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F72" w:rsidRPr="00B23518" w:rsidRDefault="00A82F72" w:rsidP="00A82F72">
      <w:pPr>
        <w:pStyle w:val="a3"/>
        <w:keepLines/>
        <w:tabs>
          <w:tab w:val="right" w:pos="10440"/>
          <w:tab w:val="right" w:pos="13323"/>
        </w:tabs>
        <w:rPr>
          <w:rFonts w:ascii="Arial" w:eastAsia="宋体" w:hAnsi="Arial" w:cs="Arial"/>
          <w:b/>
          <w:sz w:val="24"/>
          <w:szCs w:val="24"/>
          <w:lang w:eastAsia="zh-CN"/>
        </w:rPr>
      </w:pPr>
      <w:bookmarkStart w:id="0" w:name="Title"/>
      <w:bookmarkEnd w:id="0"/>
      <w:r w:rsidRPr="00B23518">
        <w:rPr>
          <w:rFonts w:ascii="Arial" w:hAnsi="Arial" w:cs="Arial"/>
          <w:b/>
          <w:sz w:val="24"/>
          <w:szCs w:val="24"/>
        </w:rPr>
        <w:t>3GPP TSG-RAN WG4 Meeting #</w:t>
      </w:r>
      <w:r w:rsidRPr="00B23518">
        <w:rPr>
          <w:rFonts w:ascii="Arial" w:hAnsi="Arial" w:cs="Arial"/>
        </w:rPr>
        <w:t xml:space="preserve"> </w:t>
      </w:r>
      <w:r w:rsidRPr="00B23518">
        <w:rPr>
          <w:rFonts w:ascii="Arial" w:hAnsi="Arial" w:cs="Arial"/>
          <w:b/>
          <w:sz w:val="24"/>
          <w:szCs w:val="24"/>
        </w:rPr>
        <w:t>100-e</w:t>
      </w:r>
      <w:r w:rsidRPr="00B23518">
        <w:rPr>
          <w:rFonts w:ascii="Arial" w:hAnsi="Arial" w:cs="Arial"/>
          <w:b/>
          <w:sz w:val="24"/>
          <w:szCs w:val="24"/>
        </w:rPr>
        <w:tab/>
      </w:r>
      <w:r>
        <w:rPr>
          <w:rFonts w:ascii="Arial" w:eastAsiaTheme="minorEastAsia" w:hAnsi="Arial" w:cs="Arial" w:hint="eastAsia"/>
          <w:b/>
          <w:sz w:val="24"/>
          <w:szCs w:val="24"/>
          <w:lang w:eastAsia="zh-CN"/>
        </w:rPr>
        <w:tab/>
      </w:r>
      <w:r w:rsidRPr="00B23518">
        <w:rPr>
          <w:rFonts w:ascii="Arial" w:hAnsi="Arial" w:cs="Arial"/>
          <w:b/>
          <w:sz w:val="24"/>
          <w:szCs w:val="24"/>
        </w:rPr>
        <w:t>R4-21</w:t>
      </w:r>
      <w:r w:rsidR="00906EA5">
        <w:rPr>
          <w:rFonts w:ascii="Arial" w:hAnsi="Arial" w:cs="Arial"/>
          <w:b/>
          <w:sz w:val="24"/>
          <w:szCs w:val="24"/>
        </w:rPr>
        <w:t>11959</w:t>
      </w:r>
    </w:p>
    <w:p w:rsidR="00C53146" w:rsidRPr="00C53146" w:rsidRDefault="00A82F72" w:rsidP="00A82F72">
      <w:pPr>
        <w:spacing w:after="120"/>
        <w:ind w:left="1985" w:hanging="1985"/>
        <w:rPr>
          <w:rFonts w:ascii="Arial" w:eastAsia="等线" w:hAnsi="Arial" w:cs="Arial"/>
          <w:b/>
          <w:sz w:val="24"/>
          <w:szCs w:val="24"/>
          <w:lang w:eastAsia="zh-CN"/>
        </w:rPr>
      </w:pPr>
      <w:r w:rsidRPr="00B23518">
        <w:rPr>
          <w:rFonts w:ascii="Arial" w:eastAsia="宋体" w:hAnsi="Arial" w:cs="Arial"/>
          <w:b/>
          <w:sz w:val="24"/>
          <w:szCs w:val="24"/>
          <w:lang w:eastAsia="zh-CN"/>
        </w:rPr>
        <w:t>Electronic Meeting, August 16-27, 2021</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7273A7">
        <w:rPr>
          <w:rFonts w:ascii="Arial" w:hAnsi="Arial" w:cs="Arial"/>
          <w:b w:val="0"/>
        </w:rPr>
        <w:t>9</w:t>
      </w:r>
      <w:r>
        <w:rPr>
          <w:rFonts w:ascii="Arial" w:hAnsi="Arial" w:cs="Arial" w:hint="eastAsia"/>
          <w:b w:val="0"/>
        </w:rPr>
        <w:t>.</w:t>
      </w:r>
      <w:r w:rsidR="00B376A8">
        <w:rPr>
          <w:rFonts w:ascii="Arial" w:hAnsi="Arial" w:cs="Arial" w:hint="eastAsia"/>
          <w:b w:val="0"/>
        </w:rPr>
        <w:t>14</w:t>
      </w:r>
      <w:r w:rsidR="00E64574">
        <w:rPr>
          <w:rFonts w:ascii="Arial" w:hAnsi="Arial" w:cs="Arial" w:hint="eastAsia"/>
          <w:b w:val="0"/>
        </w:rPr>
        <w:t>.</w:t>
      </w:r>
      <w:r w:rsidR="00CF4D47">
        <w:rPr>
          <w:rFonts w:ascii="Arial" w:hAnsi="Arial" w:cs="Arial" w:hint="eastAsia"/>
          <w:b w:val="0"/>
        </w:rPr>
        <w:t>2</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906EA5" w:rsidRPr="00906EA5">
        <w:rPr>
          <w:rFonts w:ascii="Arial" w:hAnsi="Arial" w:cs="Arial"/>
          <w:b w:val="0"/>
        </w:rPr>
        <w:t>Further discussion on RLM/BFD relaxation for UE power saving enhancement</w:t>
      </w:r>
      <w:r w:rsidRPr="003521EA">
        <w:rPr>
          <w:rFonts w:ascii="Arial" w:hAnsi="Arial" w:cs="Arial" w:hint="eastAsia"/>
          <w:b w:val="0"/>
        </w:rPr>
        <w:t xml:space="preserve"> </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1" w:name="DocumentFor"/>
      <w:bookmarkEnd w:id="1"/>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585571" w:rsidRDefault="00FD73FA" w:rsidP="00FD73FA">
      <w:pPr>
        <w:spacing w:after="120"/>
        <w:rPr>
          <w:rFonts w:eastAsiaTheme="minorEastAsia"/>
          <w:lang w:eastAsia="zh-CN"/>
        </w:rPr>
      </w:pPr>
      <w:r>
        <w:rPr>
          <w:rFonts w:hint="eastAsia"/>
          <w:lang w:eastAsia="zh-CN"/>
        </w:rPr>
        <w:t>In RAN4#</w:t>
      </w:r>
      <w:r>
        <w:rPr>
          <w:lang w:eastAsia="zh-CN"/>
        </w:rPr>
        <w:t>9</w:t>
      </w:r>
      <w:r w:rsidR="00906EA5">
        <w:rPr>
          <w:lang w:eastAsia="zh-CN"/>
        </w:rPr>
        <w:t>9</w:t>
      </w:r>
      <w:r>
        <w:rPr>
          <w:lang w:eastAsia="zh-CN"/>
        </w:rPr>
        <w:t>-e</w:t>
      </w:r>
      <w:r>
        <w:rPr>
          <w:rFonts w:eastAsiaTheme="minorEastAsia" w:hint="eastAsia"/>
          <w:lang w:eastAsia="zh-CN"/>
        </w:rPr>
        <w:t xml:space="preserve"> meeting</w:t>
      </w:r>
      <w:r>
        <w:rPr>
          <w:lang w:eastAsia="zh-CN"/>
        </w:rPr>
        <w:t xml:space="preserve">, </w:t>
      </w:r>
      <w:r w:rsidR="006318D2">
        <w:rPr>
          <w:lang w:eastAsia="zh-CN"/>
        </w:rPr>
        <w:t>a</w:t>
      </w:r>
      <w:r w:rsidR="00585571">
        <w:rPr>
          <w:rFonts w:eastAsia="宋体"/>
          <w:lang w:eastAsia="zh-CN"/>
        </w:rPr>
        <w:t xml:space="preserve"> way forward </w:t>
      </w:r>
      <w:r w:rsidR="00AA7B51">
        <w:rPr>
          <w:rFonts w:eastAsia="宋体" w:hint="eastAsia"/>
          <w:lang w:eastAsia="zh-CN"/>
        </w:rPr>
        <w:t>on</w:t>
      </w:r>
      <w:r w:rsidR="00585571">
        <w:rPr>
          <w:rFonts w:eastAsia="宋体"/>
          <w:lang w:eastAsia="zh-CN"/>
        </w:rPr>
        <w:t xml:space="preserve"> RRM requirements </w:t>
      </w:r>
      <w:r w:rsidR="006318D2">
        <w:rPr>
          <w:rFonts w:eastAsia="宋体"/>
          <w:lang w:eastAsia="zh-CN"/>
        </w:rPr>
        <w:t xml:space="preserve">for </w:t>
      </w:r>
      <w:r w:rsidR="00906EA5">
        <w:rPr>
          <w:rFonts w:eastAsia="宋体"/>
          <w:lang w:eastAsia="zh-CN"/>
        </w:rPr>
        <w:t>UE power saving enhancement</w:t>
      </w:r>
      <w:r w:rsidR="006318D2">
        <w:rPr>
          <w:rFonts w:eastAsia="宋体"/>
          <w:lang w:eastAsia="zh-CN"/>
        </w:rPr>
        <w:t xml:space="preserve"> </w:t>
      </w:r>
      <w:r w:rsidR="00585571">
        <w:rPr>
          <w:rFonts w:eastAsia="宋体"/>
          <w:lang w:eastAsia="zh-CN"/>
        </w:rPr>
        <w:t xml:space="preserve">was </w:t>
      </w:r>
      <w:r w:rsidR="00AA7B51">
        <w:rPr>
          <w:rFonts w:eastAsia="宋体" w:hint="eastAsia"/>
          <w:lang w:eastAsia="zh-CN"/>
        </w:rPr>
        <w:t>approved</w:t>
      </w:r>
      <w:r w:rsidR="00585571">
        <w:rPr>
          <w:rFonts w:eastAsia="宋体"/>
          <w:lang w:eastAsia="zh-CN"/>
        </w:rPr>
        <w:t xml:space="preserve"> </w:t>
      </w:r>
      <w:r w:rsidR="00E8576E">
        <w:rPr>
          <w:lang w:eastAsia="zh-CN"/>
        </w:rPr>
        <w:t>in [</w:t>
      </w:r>
      <w:r w:rsidR="00136717">
        <w:rPr>
          <w:lang w:eastAsia="zh-CN"/>
        </w:rPr>
        <w:t>1</w:t>
      </w:r>
      <w:r w:rsidR="00E8576E">
        <w:rPr>
          <w:lang w:eastAsia="zh-CN"/>
        </w:rPr>
        <w:t>].</w:t>
      </w:r>
    </w:p>
    <w:p w:rsidR="00585571" w:rsidRPr="00585571" w:rsidRDefault="00FD73FA" w:rsidP="00FD73FA">
      <w:pPr>
        <w:spacing w:after="120"/>
        <w:rPr>
          <w:lang w:val="en-US" w:eastAsia="zh-CN"/>
        </w:rPr>
      </w:pPr>
      <w:r>
        <w:t>In this contribution</w:t>
      </w:r>
      <w:r>
        <w:rPr>
          <w:rFonts w:hint="eastAsia"/>
          <w:lang w:eastAsia="zh-CN"/>
        </w:rPr>
        <w:t xml:space="preserve">, we </w:t>
      </w:r>
      <w:r w:rsidR="00585571">
        <w:rPr>
          <w:lang w:eastAsia="zh-CN"/>
        </w:rPr>
        <w:t xml:space="preserve">provide the further </w:t>
      </w:r>
      <w:r w:rsidR="00136717">
        <w:rPr>
          <w:lang w:eastAsia="zh-CN"/>
        </w:rPr>
        <w:t>consideration</w:t>
      </w:r>
      <w:r w:rsidR="00585571">
        <w:rPr>
          <w:lang w:eastAsia="zh-CN"/>
        </w:rPr>
        <w:t xml:space="preserve"> of</w:t>
      </w:r>
      <w:r w:rsidR="006318D2">
        <w:rPr>
          <w:lang w:eastAsia="zh-CN"/>
        </w:rPr>
        <w:t xml:space="preserve"> several open issues of </w:t>
      </w:r>
      <w:r w:rsidR="00585571">
        <w:rPr>
          <w:lang w:eastAsia="zh-CN"/>
        </w:rPr>
        <w:t xml:space="preserve">RRM requirement for </w:t>
      </w:r>
      <w:r w:rsidR="00906EA5">
        <w:rPr>
          <w:lang w:eastAsia="zh-CN"/>
        </w:rPr>
        <w:t xml:space="preserve">UE power saving enhancement </w:t>
      </w:r>
      <w:r w:rsidR="006318D2">
        <w:t xml:space="preserve">and </w:t>
      </w:r>
      <w:r w:rsidR="006318D2" w:rsidRPr="006318D2">
        <w:rPr>
          <w:lang w:eastAsia="zh-CN"/>
        </w:rPr>
        <w:t>give our proposals.</w:t>
      </w:r>
    </w:p>
    <w:p w:rsidR="00FD73FA" w:rsidRPr="004862A3" w:rsidRDefault="00FD73FA" w:rsidP="00FD73FA">
      <w:pPr>
        <w:pStyle w:val="1"/>
        <w:jc w:val="both"/>
        <w:rPr>
          <w:rFonts w:eastAsia="MS Mincho"/>
          <w:lang w:val="en-US"/>
        </w:rPr>
      </w:pPr>
      <w:r w:rsidRPr="004862A3">
        <w:rPr>
          <w:rFonts w:eastAsia="MS Mincho"/>
          <w:lang w:val="en-US"/>
        </w:rPr>
        <w:t>Discussion</w:t>
      </w:r>
    </w:p>
    <w:p w:rsidR="001D5BCD" w:rsidRDefault="001D5BCD" w:rsidP="001D5BCD">
      <w:pPr>
        <w:spacing w:after="120"/>
        <w:rPr>
          <w:lang w:val="en-US"/>
        </w:rPr>
      </w:pPr>
      <w:r>
        <w:rPr>
          <w:rFonts w:eastAsiaTheme="minorEastAsia"/>
          <w:lang w:eastAsia="zh-CN"/>
        </w:rPr>
        <w:t xml:space="preserve">In RAN4#99-e meeting and before, several aspects have been discussed. </w:t>
      </w:r>
      <w:r>
        <w:rPr>
          <w:rFonts w:hint="eastAsia"/>
        </w:rPr>
        <w:t xml:space="preserve">Some agreements have been reached, but </w:t>
      </w:r>
      <w:r>
        <w:t>there are still some open</w:t>
      </w:r>
      <w:r>
        <w:rPr>
          <w:lang w:val="en-US"/>
        </w:rPr>
        <w:t xml:space="preserve"> </w:t>
      </w:r>
      <w:r>
        <w:rPr>
          <w:rFonts w:hint="eastAsia"/>
          <w:lang w:val="en-US"/>
        </w:rPr>
        <w:t>issues</w:t>
      </w:r>
      <w:r>
        <w:rPr>
          <w:lang w:val="en-US"/>
        </w:rPr>
        <w:t>.</w:t>
      </w:r>
    </w:p>
    <w:p w:rsidR="001D5BCD" w:rsidRPr="001D5BCD" w:rsidRDefault="001D5BCD" w:rsidP="001D5BCD">
      <w:pPr>
        <w:pStyle w:val="a9"/>
        <w:numPr>
          <w:ilvl w:val="0"/>
          <w:numId w:val="16"/>
        </w:numPr>
        <w:spacing w:after="120"/>
        <w:rPr>
          <w:rFonts w:eastAsia="宋体"/>
          <w:lang w:val="en-US" w:eastAsia="zh-CN"/>
        </w:rPr>
      </w:pPr>
      <w:r w:rsidRPr="001D5BCD">
        <w:rPr>
          <w:rFonts w:eastAsia="宋体"/>
          <w:lang w:eastAsia="zh-CN"/>
        </w:rPr>
        <w:t>Entering Relaxation criteria</w:t>
      </w:r>
    </w:p>
    <w:p w:rsidR="00CD2318" w:rsidRDefault="00EA643A" w:rsidP="00A82F72">
      <w:pPr>
        <w:spacing w:after="120"/>
        <w:rPr>
          <w:rFonts w:eastAsia="宋体"/>
          <w:lang w:eastAsia="zh-CN"/>
        </w:rPr>
      </w:pPr>
      <w:r w:rsidRPr="00FE4013">
        <w:rPr>
          <w:rFonts w:eastAsia="宋体"/>
          <w:lang w:eastAsia="zh-CN"/>
        </w:rPr>
        <w:t>In way forward [1], it is listed as below:</w:t>
      </w:r>
    </w:p>
    <w:tbl>
      <w:tblPr>
        <w:tblStyle w:val="a8"/>
        <w:tblW w:w="0" w:type="auto"/>
        <w:tblLook w:val="04A0" w:firstRow="1" w:lastRow="0" w:firstColumn="1" w:lastColumn="0" w:noHBand="0" w:noVBand="1"/>
      </w:tblPr>
      <w:tblGrid>
        <w:gridCol w:w="8856"/>
      </w:tblGrid>
      <w:tr w:rsidR="001D5BCD" w:rsidTr="001D5BCD">
        <w:tc>
          <w:tcPr>
            <w:tcW w:w="8856" w:type="dxa"/>
          </w:tcPr>
          <w:p w:rsidR="001D5BCD" w:rsidRPr="001D5BCD" w:rsidRDefault="001D5BCD" w:rsidP="001D5BCD">
            <w:pPr>
              <w:spacing w:after="120"/>
              <w:rPr>
                <w:rFonts w:eastAsia="宋体"/>
                <w:lang w:val="en-US" w:eastAsia="zh-CN"/>
              </w:rPr>
            </w:pPr>
            <w:r w:rsidRPr="001D5BCD">
              <w:rPr>
                <w:rFonts w:eastAsia="宋体"/>
                <w:b/>
                <w:bCs/>
                <w:u w:val="single"/>
                <w:lang w:eastAsia="zh-CN"/>
              </w:rPr>
              <w:t>Issue 2-2-1: Good serving cell quality criteria for RLM/BFD: the radio link quality metric for RLM</w:t>
            </w:r>
          </w:p>
          <w:p w:rsidR="00CC1179" w:rsidRPr="001D5BCD" w:rsidRDefault="00E415A7" w:rsidP="001D5BCD">
            <w:pPr>
              <w:numPr>
                <w:ilvl w:val="0"/>
                <w:numId w:val="17"/>
              </w:numPr>
              <w:spacing w:after="120"/>
              <w:rPr>
                <w:rFonts w:eastAsia="宋体"/>
                <w:lang w:val="en-US" w:eastAsia="zh-CN"/>
              </w:rPr>
            </w:pPr>
            <w:r w:rsidRPr="001D5BCD">
              <w:rPr>
                <w:rFonts w:eastAsia="宋体"/>
                <w:lang w:eastAsia="zh-CN"/>
              </w:rPr>
              <w:t>UE reuse the SINR for RLM/BFD evaluation when determine whether the serving cell quality criteria is fulfilled or not</w:t>
            </w:r>
          </w:p>
          <w:p w:rsidR="00CC1179" w:rsidRPr="001D5BCD" w:rsidRDefault="00E415A7" w:rsidP="001D5BCD">
            <w:pPr>
              <w:numPr>
                <w:ilvl w:val="1"/>
                <w:numId w:val="17"/>
              </w:numPr>
              <w:spacing w:after="120"/>
              <w:rPr>
                <w:rFonts w:eastAsia="宋体"/>
                <w:lang w:val="en-US" w:eastAsia="zh-CN"/>
              </w:rPr>
            </w:pPr>
            <w:r w:rsidRPr="001D5BCD">
              <w:rPr>
                <w:rFonts w:eastAsia="宋体"/>
                <w:lang w:val="en-US" w:eastAsia="zh-CN"/>
              </w:rPr>
              <w:t xml:space="preserve">FFS what is the SINR definition </w:t>
            </w:r>
          </w:p>
          <w:p w:rsidR="00CC1179" w:rsidRPr="001D5BCD" w:rsidRDefault="00E415A7" w:rsidP="001D5BCD">
            <w:pPr>
              <w:numPr>
                <w:ilvl w:val="1"/>
                <w:numId w:val="17"/>
              </w:numPr>
              <w:spacing w:after="120"/>
              <w:rPr>
                <w:rFonts w:eastAsia="宋体"/>
                <w:lang w:val="en-US" w:eastAsia="zh-CN"/>
              </w:rPr>
            </w:pPr>
            <w:r w:rsidRPr="001D5BCD">
              <w:rPr>
                <w:rFonts w:eastAsia="宋体"/>
                <w:lang w:eastAsia="zh-CN"/>
              </w:rPr>
              <w:t>FFS whether RSRP is also needed for RLM/BFD</w:t>
            </w:r>
            <w:r w:rsidRPr="001D5BCD">
              <w:rPr>
                <w:rFonts w:eastAsia="宋体"/>
                <w:lang w:val="en-US" w:eastAsia="zh-CN"/>
              </w:rPr>
              <w:t xml:space="preserve"> as additional condition</w:t>
            </w:r>
          </w:p>
          <w:p w:rsidR="001D5BCD" w:rsidRPr="001D5BCD" w:rsidRDefault="001D5BCD" w:rsidP="001D5BCD">
            <w:pPr>
              <w:spacing w:after="120"/>
              <w:rPr>
                <w:rFonts w:eastAsia="宋体"/>
                <w:lang w:val="en-US" w:eastAsia="zh-CN"/>
              </w:rPr>
            </w:pPr>
            <w:r w:rsidRPr="001D5BCD">
              <w:rPr>
                <w:rFonts w:eastAsia="宋体"/>
                <w:b/>
                <w:bCs/>
                <w:u w:val="single"/>
                <w:lang w:eastAsia="zh-CN"/>
              </w:rPr>
              <w:t>Issue 2-2-2: Good serving cell quality criteria for RLM/BFD: predefined or configured threshold</w:t>
            </w:r>
          </w:p>
          <w:p w:rsidR="00CC1179" w:rsidRPr="001D5BCD" w:rsidRDefault="00E415A7" w:rsidP="001D5BCD">
            <w:pPr>
              <w:numPr>
                <w:ilvl w:val="1"/>
                <w:numId w:val="18"/>
              </w:numPr>
              <w:spacing w:after="120"/>
              <w:rPr>
                <w:rFonts w:eastAsia="宋体"/>
                <w:lang w:val="en-US" w:eastAsia="zh-CN"/>
              </w:rPr>
            </w:pPr>
            <w:r w:rsidRPr="001D5BCD">
              <w:rPr>
                <w:rFonts w:eastAsia="宋体"/>
                <w:lang w:eastAsia="zh-CN"/>
              </w:rPr>
              <w:t>Option A: The thresholds are configured to the UE by the network</w:t>
            </w:r>
          </w:p>
          <w:p w:rsidR="00CC1179" w:rsidRPr="001D5BCD" w:rsidRDefault="00E415A7" w:rsidP="001D5BCD">
            <w:pPr>
              <w:numPr>
                <w:ilvl w:val="2"/>
                <w:numId w:val="18"/>
              </w:numPr>
              <w:spacing w:after="120"/>
              <w:rPr>
                <w:rFonts w:eastAsia="宋体"/>
                <w:lang w:val="en-US" w:eastAsia="zh-CN"/>
              </w:rPr>
            </w:pPr>
            <w:r w:rsidRPr="001D5BCD">
              <w:rPr>
                <w:rFonts w:eastAsia="宋体"/>
                <w:lang w:eastAsia="zh-CN"/>
              </w:rPr>
              <w:t xml:space="preserve"> FFS: based on a set of discrete threshold values.</w:t>
            </w:r>
          </w:p>
          <w:p w:rsidR="001D5BCD" w:rsidRPr="001D5BCD" w:rsidRDefault="00E415A7" w:rsidP="00A82F72">
            <w:pPr>
              <w:numPr>
                <w:ilvl w:val="1"/>
                <w:numId w:val="18"/>
              </w:numPr>
              <w:spacing w:after="120"/>
              <w:rPr>
                <w:rFonts w:eastAsia="宋体"/>
                <w:lang w:val="en-US" w:eastAsia="zh-CN"/>
              </w:rPr>
            </w:pPr>
            <w:r w:rsidRPr="001D5BCD">
              <w:rPr>
                <w:rFonts w:eastAsia="宋体"/>
                <w:lang w:eastAsia="zh-CN"/>
              </w:rPr>
              <w:t xml:space="preserve">Option B: The thresholds can be pre-defined. </w:t>
            </w:r>
          </w:p>
        </w:tc>
      </w:tr>
    </w:tbl>
    <w:p w:rsidR="00E06E0A" w:rsidRDefault="00E06E0A" w:rsidP="00E06E0A">
      <w:pPr>
        <w:pStyle w:val="B1"/>
        <w:ind w:left="0" w:firstLine="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As the agreement, both the serving cell quality and UE mobility state will be considered into relaxation criteria. In Rel-15, the radio link quality is based on SINR and it is on UE implementation. The </w:t>
      </w:r>
      <w:r w:rsidR="002F5DA0">
        <w:rPr>
          <w:rFonts w:ascii="Times New Roman" w:eastAsia="宋体" w:hAnsi="Times New Roman" w:cs="Times New Roman"/>
          <w:sz w:val="20"/>
          <w:szCs w:val="20"/>
          <w:lang w:eastAsia="zh-CN"/>
        </w:rPr>
        <w:t>straightforward method</w:t>
      </w:r>
      <w:r>
        <w:rPr>
          <w:rFonts w:ascii="Times New Roman" w:eastAsia="宋体" w:hAnsi="Times New Roman" w:cs="Times New Roman"/>
          <w:sz w:val="20"/>
          <w:szCs w:val="20"/>
          <w:lang w:eastAsia="zh-CN"/>
        </w:rPr>
        <w:t xml:space="preserve"> is reusing SINR for RLM/BFD</w:t>
      </w:r>
      <w:r w:rsidR="002F5DA0">
        <w:rPr>
          <w:rFonts w:ascii="Times New Roman" w:eastAsia="宋体" w:hAnsi="Times New Roman" w:cs="Times New Roman"/>
          <w:sz w:val="20"/>
          <w:szCs w:val="20"/>
          <w:lang w:eastAsia="zh-CN"/>
        </w:rPr>
        <w:t xml:space="preserve"> to ensure the RLM/BFD performance</w:t>
      </w:r>
      <w:r>
        <w:rPr>
          <w:rFonts w:ascii="Times New Roman" w:eastAsia="宋体" w:hAnsi="Times New Roman" w:cs="Times New Roman"/>
          <w:sz w:val="20"/>
          <w:szCs w:val="20"/>
          <w:lang w:eastAsia="zh-CN"/>
        </w:rPr>
        <w:t>.</w:t>
      </w:r>
      <w:r w:rsidR="002F5DA0">
        <w:rPr>
          <w:rFonts w:ascii="Times New Roman" w:eastAsia="宋体" w:hAnsi="Times New Roman" w:cs="Times New Roman"/>
          <w:sz w:val="20"/>
          <w:szCs w:val="20"/>
          <w:lang w:eastAsia="zh-CN"/>
        </w:rPr>
        <w:t xml:space="preserve"> The SINR can be SS-SINR or CSI-SINR or both of them. </w:t>
      </w:r>
    </w:p>
    <w:p w:rsidR="002F5DA0" w:rsidRDefault="002F5DA0" w:rsidP="002F5DA0">
      <w:pPr>
        <w:spacing w:after="120"/>
        <w:rPr>
          <w:rFonts w:eastAsiaTheme="minorEastAsia"/>
          <w:b/>
          <w:lang w:eastAsia="zh-CN"/>
        </w:rPr>
      </w:pPr>
      <w:r>
        <w:rPr>
          <w:rFonts w:eastAsiaTheme="minorEastAsia"/>
          <w:b/>
          <w:lang w:eastAsia="zh-CN"/>
        </w:rPr>
        <w:t>Proposal 1: UE should reuse the SINR for RLM/BFD evaluation when determine whether the serving cell quality criteria is fulfilled or not.</w:t>
      </w:r>
      <w:r w:rsidRPr="002F5DA0">
        <w:rPr>
          <w:rFonts w:eastAsiaTheme="minorEastAsia"/>
          <w:b/>
          <w:lang w:eastAsia="zh-CN"/>
        </w:rPr>
        <w:t xml:space="preserve"> The SINR can be SS-SINR or CSI-SINR or both of them.</w:t>
      </w:r>
      <w:r>
        <w:rPr>
          <w:rFonts w:eastAsia="宋体"/>
          <w:lang w:eastAsia="zh-CN"/>
        </w:rPr>
        <w:t xml:space="preserve"> </w:t>
      </w:r>
      <w:r>
        <w:rPr>
          <w:rFonts w:eastAsiaTheme="minorEastAsia"/>
          <w:b/>
          <w:lang w:eastAsia="zh-CN"/>
        </w:rPr>
        <w:t xml:space="preserve"> </w:t>
      </w:r>
    </w:p>
    <w:p w:rsidR="002F5DA0" w:rsidRDefault="002F5DA0" w:rsidP="002F5DA0">
      <w:pPr>
        <w:pStyle w:val="B1"/>
        <w:ind w:left="0" w:firstLine="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lastRenderedPageBreak/>
        <w:t xml:space="preserve">The thresholds can be configured by networks for RLM and BFD. </w:t>
      </w:r>
      <w:r w:rsidR="00875B17">
        <w:rPr>
          <w:rFonts w:ascii="Times New Roman" w:eastAsia="宋体" w:hAnsi="Times New Roman" w:cs="Times New Roman"/>
          <w:sz w:val="20"/>
          <w:szCs w:val="20"/>
          <w:lang w:eastAsia="zh-CN"/>
        </w:rPr>
        <w:t xml:space="preserve">If the threshold values are defined as a set of discrete values, RAN4 firstly should define several scenarios and analyze the reasonable values. In our view, it’s better to leave flexibility to network for different scenarios. </w:t>
      </w:r>
    </w:p>
    <w:p w:rsidR="00875B17" w:rsidRDefault="00875B17" w:rsidP="00875B17">
      <w:pPr>
        <w:spacing w:after="120"/>
        <w:rPr>
          <w:rFonts w:eastAsiaTheme="minorEastAsia"/>
          <w:b/>
          <w:lang w:eastAsia="zh-CN"/>
        </w:rPr>
      </w:pPr>
      <w:r>
        <w:rPr>
          <w:rFonts w:eastAsiaTheme="minorEastAsia"/>
          <w:b/>
          <w:lang w:eastAsia="zh-CN"/>
        </w:rPr>
        <w:t xml:space="preserve">Proposal </w:t>
      </w:r>
      <w:r w:rsidRPr="00875B17">
        <w:rPr>
          <w:rFonts w:eastAsiaTheme="minorEastAsia"/>
          <w:b/>
          <w:lang w:eastAsia="zh-CN"/>
        </w:rPr>
        <w:t>2</w:t>
      </w:r>
      <w:r>
        <w:rPr>
          <w:rFonts w:eastAsiaTheme="minorEastAsia"/>
          <w:b/>
          <w:lang w:eastAsia="zh-CN"/>
        </w:rPr>
        <w:t>: The thresholds can be configured by networks for RLM and BFD. Do not use a set of discrete values. Leave the flexibility to network implementation.</w:t>
      </w:r>
    </w:p>
    <w:p w:rsidR="00875B17" w:rsidRDefault="00875B17" w:rsidP="00875B17">
      <w:pPr>
        <w:spacing w:after="120"/>
        <w:rPr>
          <w:rFonts w:eastAsia="宋体"/>
          <w:lang w:eastAsia="zh-CN"/>
        </w:rPr>
      </w:pPr>
      <w:r>
        <w:rPr>
          <w:rFonts w:eastAsia="宋体"/>
          <w:lang w:eastAsia="zh-CN"/>
        </w:rPr>
        <w:t>For low mobility criteria of RLM/BFD relaxation, i</w:t>
      </w:r>
      <w:r w:rsidRPr="00FE4013">
        <w:rPr>
          <w:rFonts w:eastAsia="宋体"/>
          <w:lang w:eastAsia="zh-CN"/>
        </w:rPr>
        <w:t>n way forward [1], it is listed as below:</w:t>
      </w:r>
    </w:p>
    <w:tbl>
      <w:tblPr>
        <w:tblStyle w:val="a8"/>
        <w:tblW w:w="0" w:type="auto"/>
        <w:tblLook w:val="04A0" w:firstRow="1" w:lastRow="0" w:firstColumn="1" w:lastColumn="0" w:noHBand="0" w:noVBand="1"/>
      </w:tblPr>
      <w:tblGrid>
        <w:gridCol w:w="8856"/>
      </w:tblGrid>
      <w:tr w:rsidR="00875B17" w:rsidTr="00875B17">
        <w:tc>
          <w:tcPr>
            <w:tcW w:w="8856" w:type="dxa"/>
          </w:tcPr>
          <w:p w:rsidR="00CC1179" w:rsidRPr="00875B17" w:rsidRDefault="00E415A7" w:rsidP="00875B17">
            <w:pPr>
              <w:numPr>
                <w:ilvl w:val="0"/>
                <w:numId w:val="19"/>
              </w:numPr>
              <w:tabs>
                <w:tab w:val="num" w:pos="720"/>
              </w:tabs>
              <w:spacing w:after="120"/>
              <w:rPr>
                <w:rFonts w:eastAsiaTheme="minorEastAsia"/>
                <w:lang w:val="en-US" w:eastAsia="zh-CN"/>
              </w:rPr>
            </w:pPr>
            <w:r w:rsidRPr="00875B17">
              <w:rPr>
                <w:rFonts w:eastAsiaTheme="minorEastAsia"/>
                <w:lang w:eastAsia="zh-CN"/>
              </w:rPr>
              <w:t>UE verifies whether the low mobility criterion is fulfilled or not based on the RSRP variation and/or SINR variation, provided that the variation thresholds are configured by the NW.</w:t>
            </w:r>
          </w:p>
          <w:p w:rsidR="00CC1179" w:rsidRPr="00875B17" w:rsidRDefault="00E415A7" w:rsidP="00875B17">
            <w:pPr>
              <w:numPr>
                <w:ilvl w:val="0"/>
                <w:numId w:val="19"/>
              </w:numPr>
              <w:tabs>
                <w:tab w:val="num" w:pos="720"/>
              </w:tabs>
              <w:spacing w:after="120"/>
              <w:rPr>
                <w:rFonts w:eastAsiaTheme="minorEastAsia"/>
                <w:lang w:val="en-US" w:eastAsia="zh-CN"/>
              </w:rPr>
            </w:pPr>
            <w:r w:rsidRPr="00875B17">
              <w:rPr>
                <w:rFonts w:eastAsiaTheme="minorEastAsia"/>
                <w:lang w:eastAsia="zh-CN"/>
              </w:rPr>
              <w:t>FFS the variation thresholds for low mobility criterion</w:t>
            </w:r>
          </w:p>
          <w:p w:rsidR="00CC1179" w:rsidRPr="00875B17" w:rsidRDefault="00E415A7" w:rsidP="00875B17">
            <w:pPr>
              <w:numPr>
                <w:ilvl w:val="1"/>
                <w:numId w:val="19"/>
              </w:numPr>
              <w:tabs>
                <w:tab w:val="num" w:pos="1440"/>
              </w:tabs>
              <w:spacing w:after="120"/>
              <w:rPr>
                <w:rFonts w:eastAsiaTheme="minorEastAsia"/>
                <w:lang w:val="en-US" w:eastAsia="zh-CN"/>
              </w:rPr>
            </w:pPr>
            <w:r w:rsidRPr="00875B17">
              <w:rPr>
                <w:rFonts w:eastAsiaTheme="minorEastAsia"/>
                <w:lang w:eastAsia="zh-CN"/>
              </w:rPr>
              <w:t xml:space="preserve">Option 1: RSRP variation </w:t>
            </w:r>
          </w:p>
          <w:p w:rsidR="00CC1179" w:rsidRPr="00875B17" w:rsidRDefault="00E415A7" w:rsidP="00875B17">
            <w:pPr>
              <w:numPr>
                <w:ilvl w:val="1"/>
                <w:numId w:val="19"/>
              </w:numPr>
              <w:tabs>
                <w:tab w:val="num" w:pos="1440"/>
              </w:tabs>
              <w:spacing w:after="120"/>
              <w:rPr>
                <w:rFonts w:eastAsiaTheme="minorEastAsia"/>
                <w:lang w:val="en-US" w:eastAsia="zh-CN"/>
              </w:rPr>
            </w:pPr>
            <w:r w:rsidRPr="00875B17">
              <w:rPr>
                <w:rFonts w:eastAsiaTheme="minorEastAsia"/>
                <w:lang w:eastAsia="zh-CN"/>
              </w:rPr>
              <w:t>Option 2: SINR variation</w:t>
            </w:r>
          </w:p>
          <w:p w:rsidR="00CC1179" w:rsidRPr="00875B17" w:rsidRDefault="00E415A7" w:rsidP="00875B17">
            <w:pPr>
              <w:numPr>
                <w:ilvl w:val="1"/>
                <w:numId w:val="19"/>
              </w:numPr>
              <w:tabs>
                <w:tab w:val="num" w:pos="1440"/>
              </w:tabs>
              <w:spacing w:after="120"/>
              <w:rPr>
                <w:rFonts w:eastAsiaTheme="minorEastAsia"/>
                <w:lang w:val="en-US" w:eastAsia="zh-CN"/>
              </w:rPr>
            </w:pPr>
            <w:r w:rsidRPr="00875B17">
              <w:rPr>
                <w:rFonts w:eastAsiaTheme="minorEastAsia"/>
                <w:lang w:eastAsia="zh-CN"/>
              </w:rPr>
              <w:t>Option 3: RSRP variation and SINR variation.</w:t>
            </w:r>
          </w:p>
          <w:p w:rsidR="00875B17" w:rsidRPr="00F90D1D" w:rsidRDefault="00E415A7" w:rsidP="00875B17">
            <w:pPr>
              <w:numPr>
                <w:ilvl w:val="0"/>
                <w:numId w:val="19"/>
              </w:numPr>
              <w:tabs>
                <w:tab w:val="num" w:pos="720"/>
              </w:tabs>
              <w:spacing w:after="120"/>
              <w:rPr>
                <w:rFonts w:eastAsiaTheme="minorEastAsia"/>
                <w:lang w:val="en-US" w:eastAsia="zh-CN"/>
              </w:rPr>
            </w:pPr>
            <w:r w:rsidRPr="00875B17">
              <w:rPr>
                <w:rFonts w:eastAsiaTheme="minorEastAsia"/>
                <w:lang w:val="en-US" w:eastAsia="zh-CN"/>
              </w:rPr>
              <w:t>FFS how to calculate the variation</w:t>
            </w:r>
          </w:p>
        </w:tc>
      </w:tr>
    </w:tbl>
    <w:p w:rsidR="00F90D1D" w:rsidRDefault="00F90D1D" w:rsidP="00F90D1D">
      <w:pPr>
        <w:spacing w:after="120"/>
        <w:rPr>
          <w:rFonts w:eastAsiaTheme="minorEastAsia"/>
          <w:lang w:eastAsia="zh-CN"/>
        </w:rPr>
      </w:pPr>
      <w:r>
        <w:rPr>
          <w:rFonts w:eastAsiaTheme="minorEastAsia"/>
          <w:lang w:eastAsia="zh-CN"/>
        </w:rPr>
        <w:t xml:space="preserve">In our view, we prefer to reuse RSRP variation in </w:t>
      </w:r>
      <w:proofErr w:type="spellStart"/>
      <w:r>
        <w:rPr>
          <w:rFonts w:eastAsiaTheme="minorEastAsia"/>
          <w:lang w:eastAsia="zh-CN"/>
        </w:rPr>
        <w:t>Rel</w:t>
      </w:r>
      <w:proofErr w:type="spellEnd"/>
      <w:r>
        <w:rPr>
          <w:rFonts w:eastAsiaTheme="minorEastAsia"/>
          <w:lang w:eastAsia="zh-CN"/>
        </w:rPr>
        <w:t xml:space="preserve"> -16 power saving WI. The SINR is reflected to the interference. It is hard to </w:t>
      </w:r>
      <w:r>
        <w:rPr>
          <w:rFonts w:eastAsiaTheme="minorEastAsia" w:hint="eastAsia"/>
          <w:lang w:eastAsia="zh-CN"/>
        </w:rPr>
        <w:t>reflect to</w:t>
      </w:r>
      <w:r>
        <w:rPr>
          <w:rFonts w:eastAsiaTheme="minorEastAsia"/>
          <w:lang w:eastAsia="zh-CN"/>
        </w:rPr>
        <w:t xml:space="preserve"> speed</w:t>
      </w:r>
      <w:r>
        <w:rPr>
          <w:rFonts w:eastAsiaTheme="minorEastAsia" w:hint="eastAsia"/>
          <w:lang w:eastAsia="zh-CN"/>
        </w:rPr>
        <w:t xml:space="preserve"> directly.  </w:t>
      </w:r>
      <w:r>
        <w:rPr>
          <w:rFonts w:eastAsiaTheme="minorEastAsia"/>
          <w:lang w:eastAsia="zh-CN"/>
        </w:rPr>
        <w:t>T</w:t>
      </w:r>
      <w:r>
        <w:rPr>
          <w:rFonts w:eastAsiaTheme="minorEastAsia" w:hint="eastAsia"/>
          <w:lang w:eastAsia="zh-CN"/>
        </w:rPr>
        <w:t>he same RSRP variation over defined time period in Rel-16 can be reused for low mobility criterion.</w:t>
      </w:r>
    </w:p>
    <w:p w:rsidR="002F5DA0" w:rsidRPr="002F5DA0" w:rsidRDefault="00F90D1D" w:rsidP="002F5DA0">
      <w:pPr>
        <w:spacing w:after="120"/>
        <w:rPr>
          <w:rFonts w:eastAsiaTheme="minorEastAsia"/>
          <w:b/>
          <w:lang w:val="en-US" w:eastAsia="zh-CN"/>
        </w:rPr>
      </w:pPr>
      <w:r>
        <w:rPr>
          <w:rFonts w:eastAsiaTheme="minorEastAsia"/>
          <w:b/>
          <w:lang w:eastAsia="zh-CN"/>
        </w:rPr>
        <w:t xml:space="preserve">Proposal </w:t>
      </w:r>
      <w:r>
        <w:rPr>
          <w:rFonts w:eastAsiaTheme="minorEastAsia" w:hint="eastAsia"/>
          <w:b/>
          <w:lang w:eastAsia="zh-CN"/>
        </w:rPr>
        <w:t>3</w:t>
      </w:r>
      <w:r>
        <w:rPr>
          <w:rFonts w:eastAsiaTheme="minorEastAsia"/>
          <w:b/>
          <w:lang w:eastAsia="zh-CN"/>
        </w:rPr>
        <w:t xml:space="preserve">: </w:t>
      </w:r>
      <w:r>
        <w:rPr>
          <w:rFonts w:eastAsiaTheme="minorEastAsia" w:hint="eastAsia"/>
          <w:b/>
          <w:lang w:eastAsia="zh-CN"/>
        </w:rPr>
        <w:t xml:space="preserve">Reuse RSRP variation in Rel-16. </w:t>
      </w:r>
    </w:p>
    <w:p w:rsidR="002F5DA0" w:rsidRDefault="00A15FA1" w:rsidP="002F5DA0">
      <w:pPr>
        <w:spacing w:after="120"/>
        <w:rPr>
          <w:rFonts w:eastAsia="宋体"/>
          <w:lang w:val="en-US" w:eastAsia="zh-CN"/>
        </w:rPr>
      </w:pPr>
      <w:r>
        <w:rPr>
          <w:rFonts w:eastAsia="宋体"/>
          <w:lang w:val="en-US" w:eastAsia="zh-CN"/>
        </w:rPr>
        <w:t xml:space="preserve">In the discussion in previous meeting, the enter conditions for low mobility criterion and good serving cell quality criterion have been discussed separately. RAN4 should clarify that whether to consider both low mobility criterion and good serving cell quality criterion can be configured at the same time or not? If so, </w:t>
      </w:r>
      <w:r w:rsidR="003A334F">
        <w:rPr>
          <w:rFonts w:eastAsia="宋体"/>
          <w:lang w:val="en-US" w:eastAsia="zh-CN"/>
        </w:rPr>
        <w:t>how to define the enter condition?</w:t>
      </w:r>
    </w:p>
    <w:p w:rsidR="00284C0D" w:rsidRDefault="003A334F" w:rsidP="003A334F">
      <w:pPr>
        <w:spacing w:after="120"/>
        <w:rPr>
          <w:rFonts w:eastAsiaTheme="minorEastAsia"/>
          <w:b/>
          <w:lang w:eastAsia="zh-CN"/>
        </w:rPr>
      </w:pPr>
      <w:r w:rsidRPr="003A334F">
        <w:rPr>
          <w:rFonts w:eastAsiaTheme="minorEastAsia"/>
          <w:b/>
          <w:lang w:eastAsia="zh-CN"/>
        </w:rPr>
        <w:t>Proposal 4: RAN4 should clarify that whether to consider both low mobility criterion and good serving cell quality criterion can be configured at the same time or not? If so, how to define the enter condition?</w:t>
      </w:r>
    </w:p>
    <w:p w:rsidR="00DC64CE" w:rsidRDefault="00DC64CE" w:rsidP="00DC64CE">
      <w:pPr>
        <w:pStyle w:val="a9"/>
        <w:numPr>
          <w:ilvl w:val="0"/>
          <w:numId w:val="16"/>
        </w:numPr>
        <w:spacing w:after="120"/>
        <w:rPr>
          <w:rFonts w:eastAsia="宋体"/>
          <w:lang w:eastAsia="zh-CN"/>
        </w:rPr>
      </w:pPr>
      <w:r w:rsidRPr="00DC64CE">
        <w:rPr>
          <w:rFonts w:eastAsia="宋体"/>
          <w:lang w:eastAsia="zh-CN"/>
        </w:rPr>
        <w:t>During Relaxation</w:t>
      </w:r>
    </w:p>
    <w:tbl>
      <w:tblPr>
        <w:tblStyle w:val="a8"/>
        <w:tblW w:w="0" w:type="auto"/>
        <w:tblLook w:val="04A0" w:firstRow="1" w:lastRow="0" w:firstColumn="1" w:lastColumn="0" w:noHBand="0" w:noVBand="1"/>
      </w:tblPr>
      <w:tblGrid>
        <w:gridCol w:w="8856"/>
      </w:tblGrid>
      <w:tr w:rsidR="00DC64CE" w:rsidTr="00DC64CE">
        <w:tc>
          <w:tcPr>
            <w:tcW w:w="8856" w:type="dxa"/>
          </w:tcPr>
          <w:p w:rsidR="00DC64CE" w:rsidRPr="00DC64CE" w:rsidRDefault="00DC64CE" w:rsidP="00DC64CE">
            <w:pPr>
              <w:spacing w:after="120"/>
              <w:rPr>
                <w:rFonts w:eastAsia="宋体"/>
                <w:lang w:val="en-US" w:eastAsia="zh-CN"/>
              </w:rPr>
            </w:pPr>
            <w:r w:rsidRPr="00DC64CE">
              <w:rPr>
                <w:rFonts w:eastAsia="宋体"/>
                <w:b/>
                <w:bCs/>
                <w:u w:val="single"/>
                <w:lang w:eastAsia="zh-CN"/>
              </w:rPr>
              <w:t>Issue 2-4-2: Relaxed evaluation period of RLM/BFD</w:t>
            </w:r>
          </w:p>
          <w:p w:rsidR="00DC64CE" w:rsidRPr="00DC64CE" w:rsidRDefault="00DC64CE" w:rsidP="00DC64CE">
            <w:pPr>
              <w:spacing w:after="120"/>
              <w:rPr>
                <w:rFonts w:eastAsia="宋体"/>
                <w:lang w:val="en-US" w:eastAsia="zh-CN"/>
              </w:rPr>
            </w:pPr>
            <w:r w:rsidRPr="00DC64CE">
              <w:rPr>
                <w:rFonts w:eastAsia="宋体"/>
                <w:lang w:eastAsia="zh-CN"/>
              </w:rPr>
              <w:t>FFS the following options, which have been discussed in this meeting.</w:t>
            </w:r>
          </w:p>
          <w:p w:rsidR="00CC1179" w:rsidRPr="00DC64CE" w:rsidRDefault="00E415A7" w:rsidP="00DC64CE">
            <w:pPr>
              <w:numPr>
                <w:ilvl w:val="0"/>
                <w:numId w:val="22"/>
              </w:numPr>
              <w:spacing w:after="120"/>
              <w:rPr>
                <w:rFonts w:eastAsia="宋体"/>
                <w:lang w:val="en-US" w:eastAsia="zh-CN"/>
              </w:rPr>
            </w:pPr>
            <w:r w:rsidRPr="00DC64CE">
              <w:rPr>
                <w:rFonts w:eastAsia="宋体"/>
                <w:lang w:eastAsia="zh-CN"/>
              </w:rPr>
              <w:t>Option 1</w:t>
            </w:r>
            <w:r w:rsidRPr="00DC64CE">
              <w:rPr>
                <w:rFonts w:eastAsia="宋体"/>
                <w:lang w:val="en-US" w:eastAsia="zh-CN"/>
              </w:rPr>
              <w:t xml:space="preserve">: </w:t>
            </w:r>
            <w:r w:rsidRPr="00DC64CE">
              <w:rPr>
                <w:rFonts w:eastAsia="宋体"/>
                <w:lang w:eastAsia="zh-CN"/>
              </w:rPr>
              <w:t xml:space="preserve">The similar definition of RLM/BFD evaluation period in Rel-15 can be reused as </w:t>
            </w:r>
            <w:proofErr w:type="gramStart"/>
            <w:r w:rsidRPr="00DC64CE">
              <w:rPr>
                <w:rFonts w:eastAsia="宋体"/>
                <w:lang w:eastAsia="zh-CN"/>
              </w:rPr>
              <w:t>Max(</w:t>
            </w:r>
            <w:proofErr w:type="gramEnd"/>
            <w:r w:rsidRPr="00DC64CE">
              <w:rPr>
                <w:rFonts w:eastAsia="宋体"/>
                <w:lang w:eastAsia="zh-CN"/>
              </w:rPr>
              <w:t>T, Ceil([Y] x P x N) x Max(T</w:t>
            </w:r>
            <w:r w:rsidRPr="00DC64CE">
              <w:rPr>
                <w:rFonts w:eastAsia="宋体"/>
                <w:vertAlign w:val="subscript"/>
                <w:lang w:eastAsia="zh-CN"/>
              </w:rPr>
              <w:t>DRX</w:t>
            </w:r>
            <w:r w:rsidRPr="00DC64CE">
              <w:rPr>
                <w:rFonts w:eastAsia="宋体"/>
                <w:lang w:eastAsia="zh-CN"/>
              </w:rPr>
              <w:t>, T</w:t>
            </w:r>
            <w:r w:rsidRPr="00DC64CE">
              <w:rPr>
                <w:rFonts w:eastAsia="宋体"/>
                <w:vertAlign w:val="subscript"/>
                <w:lang w:eastAsia="zh-CN"/>
              </w:rPr>
              <w:t>RLM-RS/BFD-RS</w:t>
            </w:r>
            <w:r w:rsidRPr="00DC64CE">
              <w:rPr>
                <w:rFonts w:eastAsia="宋体"/>
                <w:lang w:eastAsia="zh-CN"/>
              </w:rPr>
              <w:t xml:space="preserve">)). </w:t>
            </w:r>
          </w:p>
          <w:p w:rsidR="00CC1179" w:rsidRPr="00DC64CE" w:rsidRDefault="00E415A7" w:rsidP="00DC64CE">
            <w:pPr>
              <w:numPr>
                <w:ilvl w:val="1"/>
                <w:numId w:val="22"/>
              </w:numPr>
              <w:spacing w:after="120"/>
              <w:rPr>
                <w:rFonts w:eastAsia="宋体"/>
                <w:lang w:val="en-US" w:eastAsia="zh-CN"/>
              </w:rPr>
            </w:pPr>
            <w:r w:rsidRPr="00DC64CE">
              <w:rPr>
                <w:rFonts w:eastAsia="宋体"/>
                <w:lang w:eastAsia="zh-CN"/>
              </w:rPr>
              <w:t xml:space="preserve">FFS the Y </w:t>
            </w:r>
          </w:p>
          <w:p w:rsidR="00CC1179" w:rsidRPr="00DC64CE" w:rsidRDefault="00E415A7" w:rsidP="00DC64CE">
            <w:pPr>
              <w:numPr>
                <w:ilvl w:val="0"/>
                <w:numId w:val="22"/>
              </w:numPr>
              <w:spacing w:after="120"/>
              <w:rPr>
                <w:rFonts w:eastAsia="宋体"/>
                <w:lang w:val="en-US" w:eastAsia="zh-CN"/>
              </w:rPr>
            </w:pPr>
            <w:r w:rsidRPr="00DC64CE">
              <w:rPr>
                <w:rFonts w:eastAsia="宋体"/>
                <w:lang w:eastAsia="zh-CN"/>
              </w:rPr>
              <w:t xml:space="preserve">Option 2a: For FR1, </w:t>
            </w:r>
            <w:proofErr w:type="gramStart"/>
            <w:r w:rsidRPr="00DC64CE">
              <w:rPr>
                <w:rFonts w:eastAsia="宋体"/>
                <w:lang w:eastAsia="zh-CN"/>
              </w:rPr>
              <w:t>If</w:t>
            </w:r>
            <w:proofErr w:type="gramEnd"/>
            <w:r w:rsidRPr="00DC64CE">
              <w:rPr>
                <w:rFonts w:eastAsia="宋体"/>
                <w:lang w:eastAsia="zh-CN"/>
              </w:rPr>
              <w:t xml:space="preserve"> power saving conditions are satisfied, allow </w:t>
            </w:r>
            <w:proofErr w:type="spellStart"/>
            <w:r w:rsidRPr="00DC64CE">
              <w:rPr>
                <w:rFonts w:eastAsia="宋体"/>
                <w:lang w:eastAsia="zh-CN"/>
              </w:rPr>
              <w:t>T</w:t>
            </w:r>
            <w:r w:rsidRPr="00DC64CE">
              <w:rPr>
                <w:rFonts w:eastAsia="宋体"/>
                <w:vertAlign w:val="subscript"/>
                <w:lang w:eastAsia="zh-CN"/>
              </w:rPr>
              <w:t>Evaluate_ps_out_SSB</w:t>
            </w:r>
            <w:proofErr w:type="spellEnd"/>
            <w:r w:rsidRPr="00DC64CE">
              <w:rPr>
                <w:rFonts w:eastAsia="宋体"/>
                <w:lang w:eastAsia="zh-CN"/>
              </w:rPr>
              <w:t xml:space="preserve"> for the first OOS indication and the original </w:t>
            </w:r>
            <w:proofErr w:type="spellStart"/>
            <w:r w:rsidRPr="00DC64CE">
              <w:rPr>
                <w:rFonts w:eastAsia="宋体"/>
                <w:lang w:eastAsia="zh-CN"/>
              </w:rPr>
              <w:t>T</w:t>
            </w:r>
            <w:r w:rsidRPr="00DC64CE">
              <w:rPr>
                <w:rFonts w:eastAsia="宋体"/>
                <w:vertAlign w:val="subscript"/>
                <w:lang w:eastAsia="zh-CN"/>
              </w:rPr>
              <w:t>Evaluate_out_SSB</w:t>
            </w:r>
            <w:proofErr w:type="spellEnd"/>
            <w:r w:rsidRPr="00DC64CE">
              <w:rPr>
                <w:rFonts w:eastAsia="宋体"/>
                <w:vertAlign w:val="subscript"/>
                <w:lang w:eastAsia="zh-CN"/>
              </w:rPr>
              <w:t xml:space="preserve"> </w:t>
            </w:r>
            <w:r w:rsidRPr="00DC64CE">
              <w:rPr>
                <w:rFonts w:eastAsia="宋体"/>
                <w:lang w:eastAsia="zh-CN"/>
              </w:rPr>
              <w:t>doesn’t apply.</w:t>
            </w:r>
          </w:p>
          <w:p w:rsidR="00CC1179" w:rsidRPr="00DC64CE" w:rsidRDefault="00E415A7" w:rsidP="00DC64CE">
            <w:pPr>
              <w:numPr>
                <w:ilvl w:val="0"/>
                <w:numId w:val="22"/>
              </w:numPr>
              <w:spacing w:after="120"/>
              <w:rPr>
                <w:rFonts w:eastAsia="宋体"/>
                <w:lang w:val="en-US" w:eastAsia="zh-CN"/>
              </w:rPr>
            </w:pPr>
            <w:r w:rsidRPr="00DC64CE">
              <w:rPr>
                <w:rFonts w:eastAsia="宋体"/>
                <w:lang w:eastAsia="zh-CN"/>
              </w:rPr>
              <w:t xml:space="preserve">Option 2b: For FR1 and FR2, If power saving conditions are satisfied, for the first OOS indication the original </w:t>
            </w:r>
            <w:proofErr w:type="spellStart"/>
            <w:r w:rsidRPr="00DC64CE">
              <w:rPr>
                <w:rFonts w:eastAsia="宋体"/>
                <w:lang w:val="en-US" w:eastAsia="zh-CN"/>
              </w:rPr>
              <w:t>T</w:t>
            </w:r>
            <w:r w:rsidRPr="00DC64CE">
              <w:rPr>
                <w:rFonts w:eastAsia="宋体"/>
                <w:vertAlign w:val="subscript"/>
                <w:lang w:val="en-US" w:eastAsia="zh-CN"/>
              </w:rPr>
              <w:t>Evaluate_out_SSB</w:t>
            </w:r>
            <w:proofErr w:type="spellEnd"/>
            <w:proofErr w:type="gramStart"/>
            <w:r w:rsidRPr="00DC64CE">
              <w:rPr>
                <w:rFonts w:eastAsia="宋体"/>
                <w:lang w:val="en-US" w:eastAsia="zh-CN"/>
              </w:rPr>
              <w:t> </w:t>
            </w:r>
            <w:r w:rsidRPr="00DC64CE">
              <w:rPr>
                <w:rFonts w:eastAsia="宋体"/>
                <w:lang w:eastAsia="zh-CN"/>
              </w:rPr>
              <w:t xml:space="preserve"> apply</w:t>
            </w:r>
            <w:proofErr w:type="gramEnd"/>
            <w:r w:rsidRPr="00DC64CE">
              <w:rPr>
                <w:rFonts w:eastAsia="宋体"/>
                <w:lang w:eastAsia="zh-CN"/>
              </w:rPr>
              <w:t xml:space="preserve">. </w:t>
            </w:r>
          </w:p>
          <w:p w:rsidR="00CC1179" w:rsidRPr="00DC64CE" w:rsidRDefault="00E415A7" w:rsidP="00DC64CE">
            <w:pPr>
              <w:numPr>
                <w:ilvl w:val="0"/>
                <w:numId w:val="22"/>
              </w:numPr>
              <w:spacing w:after="120"/>
              <w:rPr>
                <w:rFonts w:eastAsia="宋体"/>
                <w:lang w:val="en-US" w:eastAsia="zh-CN"/>
              </w:rPr>
            </w:pPr>
            <w:r w:rsidRPr="00DC64CE">
              <w:rPr>
                <w:rFonts w:eastAsia="宋体"/>
                <w:lang w:eastAsia="zh-CN"/>
              </w:rPr>
              <w:t>Option 3: extended based on the legacy RLM/BFD requirements by considering the scaling factors.</w:t>
            </w:r>
          </w:p>
          <w:p w:rsidR="00CC1179" w:rsidRPr="00DC64CE" w:rsidRDefault="00E415A7" w:rsidP="00DC64CE">
            <w:pPr>
              <w:numPr>
                <w:ilvl w:val="1"/>
                <w:numId w:val="22"/>
              </w:numPr>
              <w:spacing w:after="120"/>
              <w:rPr>
                <w:rFonts w:eastAsia="宋体"/>
                <w:lang w:val="en-US" w:eastAsia="zh-CN"/>
              </w:rPr>
            </w:pPr>
            <w:proofErr w:type="gramStart"/>
            <w:r w:rsidRPr="00DC64CE">
              <w:rPr>
                <w:rFonts w:eastAsia="宋体"/>
                <w:lang w:val="en-US" w:eastAsia="zh-CN"/>
              </w:rPr>
              <w:t>the</w:t>
            </w:r>
            <w:proofErr w:type="gramEnd"/>
            <w:r w:rsidRPr="00DC64CE">
              <w:rPr>
                <w:rFonts w:eastAsia="宋体"/>
                <w:lang w:val="en-US" w:eastAsia="zh-CN"/>
              </w:rPr>
              <w:t xml:space="preserve"> new evaluation period </w:t>
            </w:r>
            <w:proofErr w:type="spellStart"/>
            <w:r w:rsidRPr="00DC64CE">
              <w:rPr>
                <w:rFonts w:eastAsia="宋体"/>
                <w:lang w:val="en-US" w:eastAsia="zh-CN"/>
              </w:rPr>
              <w:t>T</w:t>
            </w:r>
            <w:r w:rsidRPr="00DC64CE">
              <w:rPr>
                <w:rFonts w:eastAsia="宋体"/>
                <w:vertAlign w:val="subscript"/>
                <w:lang w:val="en-US" w:eastAsia="zh-CN"/>
              </w:rPr>
              <w:t>Evaluate_out_SSB</w:t>
            </w:r>
            <w:proofErr w:type="spellEnd"/>
            <w:r w:rsidRPr="00DC64CE">
              <w:rPr>
                <w:rFonts w:eastAsia="宋体"/>
                <w:vertAlign w:val="subscript"/>
                <w:lang w:val="en-US" w:eastAsia="zh-CN"/>
              </w:rPr>
              <w:t>-Relaxed</w:t>
            </w:r>
            <w:r w:rsidRPr="00DC64CE">
              <w:rPr>
                <w:rFonts w:eastAsia="宋体"/>
                <w:lang w:val="en-US" w:eastAsia="zh-CN"/>
              </w:rPr>
              <w:t xml:space="preserve"> is specified as K1* </w:t>
            </w:r>
            <w:proofErr w:type="spellStart"/>
            <w:r w:rsidRPr="00DC64CE">
              <w:rPr>
                <w:rFonts w:eastAsia="宋体"/>
                <w:lang w:val="en-US" w:eastAsia="zh-CN"/>
              </w:rPr>
              <w:t>T</w:t>
            </w:r>
            <w:r w:rsidRPr="00DC64CE">
              <w:rPr>
                <w:rFonts w:eastAsia="宋体"/>
                <w:vertAlign w:val="subscript"/>
                <w:lang w:val="en-US" w:eastAsia="zh-CN"/>
              </w:rPr>
              <w:t>Evaluate_out_SSB</w:t>
            </w:r>
            <w:proofErr w:type="spellEnd"/>
            <w:r w:rsidRPr="00DC64CE">
              <w:rPr>
                <w:rFonts w:eastAsia="宋体"/>
                <w:lang w:val="en-US" w:eastAsia="zh-CN"/>
              </w:rPr>
              <w:t xml:space="preserve">, where </w:t>
            </w:r>
            <w:proofErr w:type="spellStart"/>
            <w:r w:rsidRPr="00DC64CE">
              <w:rPr>
                <w:rFonts w:eastAsia="宋体"/>
                <w:lang w:val="en-US" w:eastAsia="zh-CN"/>
              </w:rPr>
              <w:t>T</w:t>
            </w:r>
            <w:r w:rsidRPr="00DC64CE">
              <w:rPr>
                <w:rFonts w:eastAsia="宋体"/>
                <w:vertAlign w:val="subscript"/>
                <w:lang w:val="en-US" w:eastAsia="zh-CN"/>
              </w:rPr>
              <w:t>Evaluate_out_SSB</w:t>
            </w:r>
            <w:proofErr w:type="spellEnd"/>
            <w:r w:rsidRPr="00DC64CE">
              <w:rPr>
                <w:rFonts w:eastAsia="宋体"/>
                <w:lang w:val="en-US" w:eastAsia="zh-CN"/>
              </w:rPr>
              <w:t xml:space="preserve"> is as specified in clause 8.1.3.2 in TS 38.133 .</w:t>
            </w:r>
          </w:p>
          <w:p w:rsidR="00CC1179" w:rsidRPr="00DC64CE" w:rsidRDefault="00E415A7" w:rsidP="00DC64CE">
            <w:pPr>
              <w:numPr>
                <w:ilvl w:val="1"/>
                <w:numId w:val="22"/>
              </w:numPr>
              <w:spacing w:after="120"/>
              <w:rPr>
                <w:rFonts w:eastAsia="宋体"/>
                <w:lang w:val="en-US" w:eastAsia="zh-CN"/>
              </w:rPr>
            </w:pPr>
            <w:r w:rsidRPr="00DC64CE">
              <w:rPr>
                <w:rFonts w:eastAsia="宋体"/>
                <w:lang w:val="en-US" w:eastAsia="zh-CN"/>
              </w:rPr>
              <w:t xml:space="preserve">FFS the new indication period </w:t>
            </w:r>
            <w:proofErr w:type="spellStart"/>
            <w:r w:rsidRPr="00DC64CE">
              <w:rPr>
                <w:rFonts w:eastAsia="宋体"/>
                <w:lang w:val="en-US" w:eastAsia="zh-CN"/>
              </w:rPr>
              <w:t>T</w:t>
            </w:r>
            <w:r w:rsidRPr="00DC64CE">
              <w:rPr>
                <w:rFonts w:eastAsia="宋体"/>
                <w:vertAlign w:val="subscript"/>
                <w:lang w:val="en-US" w:eastAsia="zh-CN"/>
              </w:rPr>
              <w:t>Indication_interval</w:t>
            </w:r>
            <w:proofErr w:type="spellEnd"/>
            <w:r w:rsidRPr="00DC64CE">
              <w:rPr>
                <w:rFonts w:eastAsia="宋体"/>
                <w:vertAlign w:val="subscript"/>
                <w:lang w:val="en-US" w:eastAsia="zh-CN"/>
              </w:rPr>
              <w:t>-Relaxed</w:t>
            </w:r>
            <w:r w:rsidRPr="00DC64CE">
              <w:rPr>
                <w:rFonts w:eastAsia="宋体"/>
                <w:lang w:val="en-US" w:eastAsia="zh-CN"/>
              </w:rPr>
              <w:t xml:space="preserve"> is specified as K2* </w:t>
            </w:r>
            <w:proofErr w:type="spellStart"/>
            <w:r w:rsidRPr="00DC64CE">
              <w:rPr>
                <w:rFonts w:eastAsia="宋体"/>
                <w:lang w:val="en-US" w:eastAsia="zh-CN"/>
              </w:rPr>
              <w:t>T</w:t>
            </w:r>
            <w:r w:rsidRPr="00DC64CE">
              <w:rPr>
                <w:rFonts w:eastAsia="宋体"/>
                <w:vertAlign w:val="subscript"/>
                <w:lang w:val="en-US" w:eastAsia="zh-CN"/>
              </w:rPr>
              <w:t>Indication_interval</w:t>
            </w:r>
            <w:proofErr w:type="spellEnd"/>
            <w:r w:rsidRPr="00DC64CE">
              <w:rPr>
                <w:rFonts w:eastAsia="宋体"/>
                <w:lang w:val="en-US" w:eastAsia="zh-CN"/>
              </w:rPr>
              <w:t xml:space="preserve"> where </w:t>
            </w:r>
            <w:proofErr w:type="spellStart"/>
            <w:r w:rsidRPr="00DC64CE">
              <w:rPr>
                <w:rFonts w:eastAsia="宋体"/>
                <w:lang w:val="en-US" w:eastAsia="zh-CN"/>
              </w:rPr>
              <w:t>T</w:t>
            </w:r>
            <w:r w:rsidRPr="00DC64CE">
              <w:rPr>
                <w:rFonts w:eastAsia="宋体"/>
                <w:vertAlign w:val="subscript"/>
                <w:lang w:val="en-US" w:eastAsia="zh-CN"/>
              </w:rPr>
              <w:t>Indication_interval</w:t>
            </w:r>
            <w:proofErr w:type="spellEnd"/>
            <w:r w:rsidRPr="00DC64CE">
              <w:rPr>
                <w:rFonts w:eastAsia="宋体"/>
                <w:vertAlign w:val="subscript"/>
                <w:lang w:val="en-US" w:eastAsia="zh-CN"/>
              </w:rPr>
              <w:t xml:space="preserve"> </w:t>
            </w:r>
            <w:r w:rsidRPr="00DC64CE">
              <w:rPr>
                <w:rFonts w:eastAsia="宋体"/>
                <w:lang w:val="en-US" w:eastAsia="zh-CN"/>
              </w:rPr>
              <w:t>is as specified in clause 8.1.6 in TS 38.133.</w:t>
            </w:r>
          </w:p>
          <w:p w:rsidR="00CC1179" w:rsidRPr="00DC64CE" w:rsidRDefault="00E415A7" w:rsidP="00DC64CE">
            <w:pPr>
              <w:numPr>
                <w:ilvl w:val="0"/>
                <w:numId w:val="22"/>
              </w:numPr>
              <w:spacing w:after="120"/>
              <w:rPr>
                <w:rFonts w:eastAsia="宋体"/>
                <w:lang w:val="en-US" w:eastAsia="zh-CN"/>
              </w:rPr>
            </w:pPr>
            <w:r w:rsidRPr="00DC64CE">
              <w:rPr>
                <w:rFonts w:eastAsia="宋体"/>
                <w:lang w:eastAsia="zh-CN"/>
              </w:rPr>
              <w:t>Option 4 :</w:t>
            </w:r>
          </w:p>
          <w:p w:rsidR="00CC1179" w:rsidRPr="00DC64CE" w:rsidRDefault="00E415A7" w:rsidP="00DC64CE">
            <w:pPr>
              <w:numPr>
                <w:ilvl w:val="1"/>
                <w:numId w:val="22"/>
              </w:numPr>
              <w:spacing w:after="120"/>
              <w:rPr>
                <w:rFonts w:eastAsia="宋体"/>
                <w:lang w:val="en-US" w:eastAsia="zh-CN"/>
              </w:rPr>
            </w:pPr>
            <w:r w:rsidRPr="00DC64CE">
              <w:rPr>
                <w:rFonts w:eastAsia="宋体"/>
                <w:lang w:val="en-US" w:eastAsia="zh-CN"/>
              </w:rPr>
              <w:t xml:space="preserve">For RLM, the </w:t>
            </w:r>
            <w:proofErr w:type="spellStart"/>
            <w:r w:rsidRPr="00DC64CE">
              <w:rPr>
                <w:rFonts w:eastAsia="宋体"/>
                <w:lang w:val="en-US" w:eastAsia="zh-CN"/>
              </w:rPr>
              <w:t>oos</w:t>
            </w:r>
            <w:proofErr w:type="spellEnd"/>
            <w:r w:rsidRPr="00DC64CE">
              <w:rPr>
                <w:rFonts w:eastAsia="宋体"/>
                <w:lang w:val="en-US" w:eastAsia="zh-CN"/>
              </w:rPr>
              <w:t xml:space="preserve"> triggering latency requirements should be extended with an additional </w:t>
            </w:r>
            <w:r w:rsidRPr="00DC64CE">
              <w:rPr>
                <w:rFonts w:eastAsia="宋体"/>
                <w:lang w:val="en-US" w:eastAsia="zh-CN"/>
              </w:rPr>
              <w:lastRenderedPageBreak/>
              <w:t xml:space="preserve">delay not shorter than (K-1) </w:t>
            </w:r>
            <w:r w:rsidRPr="00DC64CE">
              <w:rPr>
                <w:rFonts w:eastAsia="宋体"/>
                <w:lang w:val="en-US" w:eastAsia="zh-CN"/>
              </w:rPr>
              <w:sym w:font="Symbol" w:char="F0B4"/>
            </w:r>
            <w:r w:rsidRPr="00DC64CE">
              <w:rPr>
                <w:rFonts w:eastAsia="宋体"/>
                <w:lang w:val="en-US" w:eastAsia="zh-CN"/>
              </w:rPr>
              <w:t>1.5 DRX cycles, while K is the relaxation factor.</w:t>
            </w:r>
          </w:p>
          <w:p w:rsidR="00CC1179" w:rsidRPr="00DC64CE" w:rsidRDefault="00E415A7" w:rsidP="00DC64CE">
            <w:pPr>
              <w:numPr>
                <w:ilvl w:val="1"/>
                <w:numId w:val="22"/>
              </w:numPr>
              <w:spacing w:after="120"/>
              <w:rPr>
                <w:rFonts w:eastAsia="宋体"/>
                <w:lang w:val="en-US" w:eastAsia="zh-CN"/>
              </w:rPr>
            </w:pPr>
            <w:r w:rsidRPr="00DC64CE">
              <w:rPr>
                <w:rFonts w:eastAsia="宋体"/>
                <w:lang w:val="en-US" w:eastAsia="zh-CN"/>
              </w:rPr>
              <w:t xml:space="preserve">For BFD, the beam failure instance triggering latency requirements should be extended with an additional delay not shorter than (K-1) </w:t>
            </w:r>
            <w:r w:rsidRPr="00DC64CE">
              <w:rPr>
                <w:rFonts w:eastAsia="宋体"/>
                <w:lang w:val="en-US" w:eastAsia="zh-CN"/>
              </w:rPr>
              <w:sym w:font="Symbol" w:char="F0B4"/>
            </w:r>
            <w:r w:rsidRPr="00DC64CE">
              <w:rPr>
                <w:rFonts w:eastAsia="宋体"/>
                <w:lang w:val="en-US" w:eastAsia="zh-CN"/>
              </w:rPr>
              <w:t>1.5 DRX cycles, while K is the relaxation factor.</w:t>
            </w:r>
          </w:p>
          <w:p w:rsidR="00DC64CE" w:rsidRDefault="00DC64CE" w:rsidP="00DC64CE">
            <w:pPr>
              <w:numPr>
                <w:ilvl w:val="1"/>
                <w:numId w:val="22"/>
              </w:numPr>
              <w:spacing w:after="120"/>
              <w:rPr>
                <w:rFonts w:eastAsia="宋体"/>
                <w:lang w:eastAsia="zh-CN"/>
              </w:rPr>
            </w:pPr>
            <w:r w:rsidRPr="00DC64CE">
              <w:rPr>
                <w:rFonts w:eastAsia="宋体"/>
                <w:lang w:val="en-US" w:eastAsia="zh-CN"/>
              </w:rPr>
              <w:t>Extending the out-of-sync evaluation period requirements and beam failure evaluation period requirements by a same factor X can be considered. X can be 2 for DRX &lt;= 40ms, and X can be 1.5 for 40ms &lt;DRX &lt;= 80ms.</w:t>
            </w:r>
          </w:p>
        </w:tc>
      </w:tr>
    </w:tbl>
    <w:p w:rsidR="00DC64CE" w:rsidRDefault="00DC64CE" w:rsidP="00DC64CE">
      <w:pPr>
        <w:spacing w:after="120"/>
        <w:rPr>
          <w:rFonts w:eastAsia="宋体"/>
          <w:lang w:eastAsia="zh-CN"/>
        </w:rPr>
      </w:pPr>
      <w:r>
        <w:rPr>
          <w:rFonts w:eastAsia="宋体"/>
          <w:lang w:eastAsia="zh-CN"/>
        </w:rPr>
        <w:lastRenderedPageBreak/>
        <w:t xml:space="preserve">We support option 1. The similar definition of RLM/BFD evaluation period in Rel-15 can be reused as </w:t>
      </w:r>
      <w:proofErr w:type="gramStart"/>
      <w:r w:rsidRPr="00DC64CE">
        <w:rPr>
          <w:rFonts w:eastAsia="宋体"/>
          <w:lang w:eastAsia="zh-CN"/>
        </w:rPr>
        <w:t>Max(</w:t>
      </w:r>
      <w:proofErr w:type="gramEnd"/>
      <w:r w:rsidRPr="00DC64CE">
        <w:rPr>
          <w:rFonts w:eastAsia="宋体"/>
          <w:lang w:eastAsia="zh-CN"/>
        </w:rPr>
        <w:t>T, Ceil([Y] x P x N) x Max(T</w:t>
      </w:r>
      <w:r w:rsidRPr="00DC64CE">
        <w:rPr>
          <w:rFonts w:eastAsia="宋体"/>
          <w:vertAlign w:val="subscript"/>
          <w:lang w:eastAsia="zh-CN"/>
        </w:rPr>
        <w:t>DRX</w:t>
      </w:r>
      <w:r w:rsidRPr="00DC64CE">
        <w:rPr>
          <w:rFonts w:eastAsia="宋体"/>
          <w:lang w:eastAsia="zh-CN"/>
        </w:rPr>
        <w:t>, T</w:t>
      </w:r>
      <w:r w:rsidRPr="00DC64CE">
        <w:rPr>
          <w:rFonts w:eastAsia="宋体"/>
          <w:vertAlign w:val="subscript"/>
          <w:lang w:eastAsia="zh-CN"/>
        </w:rPr>
        <w:t>RLM-RS/BFD-RS</w:t>
      </w:r>
      <w:r w:rsidRPr="00DC64CE">
        <w:rPr>
          <w:rFonts w:eastAsia="宋体"/>
          <w:lang w:eastAsia="zh-CN"/>
        </w:rPr>
        <w:t>)).</w:t>
      </w:r>
      <w:r>
        <w:rPr>
          <w:rFonts w:eastAsia="宋体"/>
          <w:lang w:eastAsia="zh-CN"/>
        </w:rPr>
        <w:t xml:space="preserve"> From the previous discussion and simulation, Y can be K * current Rel-15 samples. For example, K = 2 which results in Y = 30 for SSB based RLM OOS. K can be different </w:t>
      </w:r>
      <w:r w:rsidR="00B36DFD">
        <w:rPr>
          <w:rFonts w:eastAsia="宋体"/>
          <w:lang w:eastAsia="zh-CN"/>
        </w:rPr>
        <w:t>values in different cases.</w:t>
      </w:r>
      <w:r>
        <w:rPr>
          <w:rFonts w:eastAsia="宋体"/>
          <w:lang w:eastAsia="zh-CN"/>
        </w:rPr>
        <w:t xml:space="preserve"> </w:t>
      </w:r>
    </w:p>
    <w:p w:rsidR="00B36DFD" w:rsidRPr="00B36DFD" w:rsidRDefault="00B36DFD" w:rsidP="00B36DFD">
      <w:pPr>
        <w:spacing w:after="120"/>
        <w:rPr>
          <w:rFonts w:eastAsia="宋体"/>
          <w:b/>
          <w:lang w:eastAsia="zh-CN"/>
        </w:rPr>
      </w:pPr>
      <w:r w:rsidRPr="00B36DFD">
        <w:rPr>
          <w:rFonts w:eastAsiaTheme="minorEastAsia"/>
          <w:b/>
          <w:lang w:eastAsia="zh-CN"/>
        </w:rPr>
        <w:t xml:space="preserve">Proposal 5: </w:t>
      </w:r>
      <w:r w:rsidRPr="00B36DFD">
        <w:rPr>
          <w:rFonts w:eastAsia="宋体"/>
          <w:b/>
          <w:lang w:eastAsia="zh-CN"/>
        </w:rPr>
        <w:t xml:space="preserve">The similar definition of RLM/BFD evaluation period in Rel-15 can be reused as </w:t>
      </w:r>
      <w:proofErr w:type="gramStart"/>
      <w:r w:rsidRPr="00B36DFD">
        <w:rPr>
          <w:rFonts w:eastAsia="宋体"/>
          <w:b/>
          <w:lang w:eastAsia="zh-CN"/>
        </w:rPr>
        <w:t>Max(</w:t>
      </w:r>
      <w:proofErr w:type="gramEnd"/>
      <w:r w:rsidRPr="00B36DFD">
        <w:rPr>
          <w:rFonts w:eastAsia="宋体"/>
          <w:b/>
          <w:lang w:eastAsia="zh-CN"/>
        </w:rPr>
        <w:t>T, Ceil([Y] x P x N) x Max(T</w:t>
      </w:r>
      <w:r w:rsidRPr="00B36DFD">
        <w:rPr>
          <w:rFonts w:eastAsia="宋体"/>
          <w:b/>
          <w:vertAlign w:val="subscript"/>
          <w:lang w:eastAsia="zh-CN"/>
        </w:rPr>
        <w:t>DRX</w:t>
      </w:r>
      <w:r w:rsidRPr="00B36DFD">
        <w:rPr>
          <w:rFonts w:eastAsia="宋体"/>
          <w:b/>
          <w:lang w:eastAsia="zh-CN"/>
        </w:rPr>
        <w:t>, T</w:t>
      </w:r>
      <w:r w:rsidRPr="00B36DFD">
        <w:rPr>
          <w:rFonts w:eastAsia="宋体"/>
          <w:b/>
          <w:vertAlign w:val="subscript"/>
          <w:lang w:eastAsia="zh-CN"/>
        </w:rPr>
        <w:t>RLM-RS/BFD-RS</w:t>
      </w:r>
      <w:r w:rsidRPr="00B36DFD">
        <w:rPr>
          <w:rFonts w:eastAsia="宋体"/>
          <w:b/>
          <w:lang w:eastAsia="zh-CN"/>
        </w:rPr>
        <w:t xml:space="preserve">)). Y can be K * current Rel-15 samples. For example, K = 2 which results in Y = 30 for SSB based RLM OOS. K can be different values in different cases. </w:t>
      </w:r>
    </w:p>
    <w:p w:rsidR="00B36DFD" w:rsidRPr="00DC64CE" w:rsidRDefault="00B36DFD" w:rsidP="00DC64CE">
      <w:pPr>
        <w:spacing w:after="120"/>
        <w:rPr>
          <w:rFonts w:eastAsia="宋体"/>
          <w:lang w:eastAsia="zh-CN"/>
        </w:rPr>
      </w:pPr>
    </w:p>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5C1946" w:rsidRPr="00585571" w:rsidRDefault="006318D2" w:rsidP="005C1946">
      <w:pPr>
        <w:spacing w:after="120"/>
        <w:rPr>
          <w:lang w:val="en-US" w:eastAsia="zh-CN"/>
        </w:rPr>
      </w:pPr>
      <w:r>
        <w:t>In this contribution</w:t>
      </w:r>
      <w:r>
        <w:rPr>
          <w:rFonts w:hint="eastAsia"/>
          <w:lang w:eastAsia="zh-CN"/>
        </w:rPr>
        <w:t xml:space="preserve">, we </w:t>
      </w:r>
      <w:r>
        <w:rPr>
          <w:lang w:eastAsia="zh-CN"/>
        </w:rPr>
        <w:t xml:space="preserve">provide the further consideration of several open issues </w:t>
      </w:r>
      <w:r w:rsidR="005C1946">
        <w:rPr>
          <w:lang w:eastAsia="zh-CN"/>
        </w:rPr>
        <w:t xml:space="preserve">for UE power saving enhancement and </w:t>
      </w:r>
      <w:r w:rsidR="005C1946">
        <w:t>present</w:t>
      </w:r>
      <w:r w:rsidR="005C1946">
        <w:rPr>
          <w:rFonts w:hint="eastAsia"/>
        </w:rPr>
        <w:t xml:space="preserve"> </w:t>
      </w:r>
      <w:r w:rsidR="005C1946">
        <w:t>our proposals as below</w:t>
      </w:r>
      <w:r w:rsidR="005C1946">
        <w:rPr>
          <w:rFonts w:hint="eastAsia"/>
        </w:rPr>
        <w:t>:</w:t>
      </w:r>
    </w:p>
    <w:p w:rsidR="00CD2318" w:rsidRDefault="002F5DA0" w:rsidP="00CD2318">
      <w:pPr>
        <w:tabs>
          <w:tab w:val="num" w:pos="720"/>
        </w:tabs>
        <w:spacing w:after="120"/>
        <w:rPr>
          <w:rFonts w:eastAsiaTheme="minorEastAsia"/>
          <w:b/>
          <w:lang w:eastAsia="zh-CN"/>
        </w:rPr>
      </w:pPr>
      <w:r>
        <w:rPr>
          <w:rFonts w:eastAsiaTheme="minorEastAsia"/>
          <w:b/>
          <w:lang w:eastAsia="zh-CN"/>
        </w:rPr>
        <w:t>Proposal 1: UE should reuse the SINR for RLM/BFD evaluation when determine whether the serving cell quality criteria is fulfilled or not.</w:t>
      </w:r>
      <w:r w:rsidRPr="002F5DA0">
        <w:rPr>
          <w:rFonts w:eastAsiaTheme="minorEastAsia"/>
          <w:b/>
          <w:lang w:eastAsia="zh-CN"/>
        </w:rPr>
        <w:t xml:space="preserve"> The SINR can be SS-SINR or CSI-SINR or both of them.</w:t>
      </w:r>
      <w:r>
        <w:rPr>
          <w:rFonts w:eastAsia="宋体"/>
          <w:lang w:eastAsia="zh-CN"/>
        </w:rPr>
        <w:t xml:space="preserve"> </w:t>
      </w:r>
      <w:r>
        <w:rPr>
          <w:rFonts w:eastAsiaTheme="minorEastAsia"/>
          <w:b/>
          <w:lang w:eastAsia="zh-CN"/>
        </w:rPr>
        <w:t xml:space="preserve"> </w:t>
      </w:r>
    </w:p>
    <w:p w:rsidR="00875B17" w:rsidRDefault="00875B17" w:rsidP="00CD2318">
      <w:pPr>
        <w:tabs>
          <w:tab w:val="num" w:pos="720"/>
        </w:tabs>
        <w:spacing w:after="120"/>
        <w:rPr>
          <w:rFonts w:eastAsiaTheme="minorEastAsia"/>
          <w:b/>
          <w:lang w:eastAsia="zh-CN"/>
        </w:rPr>
      </w:pPr>
      <w:r>
        <w:rPr>
          <w:rFonts w:eastAsiaTheme="minorEastAsia"/>
          <w:b/>
          <w:lang w:eastAsia="zh-CN"/>
        </w:rPr>
        <w:t xml:space="preserve">Proposal </w:t>
      </w:r>
      <w:r w:rsidRPr="00875B17">
        <w:rPr>
          <w:rFonts w:eastAsiaTheme="minorEastAsia"/>
          <w:b/>
          <w:lang w:eastAsia="zh-CN"/>
        </w:rPr>
        <w:t>2</w:t>
      </w:r>
      <w:r>
        <w:rPr>
          <w:rFonts w:eastAsiaTheme="minorEastAsia"/>
          <w:b/>
          <w:lang w:eastAsia="zh-CN"/>
        </w:rPr>
        <w:t>: The thresholds can be configured by networks for RLM and BFD. Do not use a set of discrete values. Leave the flexibility to network implementation.</w:t>
      </w:r>
    </w:p>
    <w:p w:rsidR="00F90D1D" w:rsidRDefault="00F90D1D" w:rsidP="00F90D1D">
      <w:pPr>
        <w:spacing w:after="120"/>
        <w:rPr>
          <w:rFonts w:eastAsiaTheme="minorEastAsia" w:hint="eastAsia"/>
          <w:b/>
          <w:lang w:eastAsia="zh-CN"/>
        </w:rPr>
      </w:pPr>
      <w:r>
        <w:rPr>
          <w:rFonts w:eastAsiaTheme="minorEastAsia"/>
          <w:b/>
          <w:lang w:eastAsia="zh-CN"/>
        </w:rPr>
        <w:t xml:space="preserve">Proposal </w:t>
      </w:r>
      <w:r>
        <w:rPr>
          <w:rFonts w:eastAsiaTheme="minorEastAsia" w:hint="eastAsia"/>
          <w:b/>
          <w:lang w:eastAsia="zh-CN"/>
        </w:rPr>
        <w:t>3</w:t>
      </w:r>
      <w:r>
        <w:rPr>
          <w:rFonts w:eastAsiaTheme="minorEastAsia"/>
          <w:b/>
          <w:lang w:eastAsia="zh-CN"/>
        </w:rPr>
        <w:t xml:space="preserve">: </w:t>
      </w:r>
      <w:r>
        <w:rPr>
          <w:rFonts w:eastAsiaTheme="minorEastAsia" w:hint="eastAsia"/>
          <w:b/>
          <w:lang w:eastAsia="zh-CN"/>
        </w:rPr>
        <w:t xml:space="preserve">Reuse RSRP variation in Rel-16. </w:t>
      </w:r>
    </w:p>
    <w:p w:rsidR="00FB2F5F" w:rsidRDefault="00FB2F5F" w:rsidP="00F90D1D">
      <w:pPr>
        <w:spacing w:after="120"/>
        <w:rPr>
          <w:rFonts w:eastAsiaTheme="minorEastAsia"/>
          <w:b/>
          <w:lang w:eastAsia="zh-CN"/>
        </w:rPr>
      </w:pPr>
      <w:r w:rsidRPr="003A334F">
        <w:rPr>
          <w:rFonts w:eastAsiaTheme="minorEastAsia"/>
          <w:b/>
          <w:lang w:eastAsia="zh-CN"/>
        </w:rPr>
        <w:t>Proposal 4: RAN4 should clarify that whether to consider both low mobility criterion and good serving cell quality criterion can be configured at the same time or not? If so, how to define the enter condition?</w:t>
      </w:r>
      <w:bookmarkStart w:id="2" w:name="_GoBack"/>
      <w:bookmarkEnd w:id="2"/>
    </w:p>
    <w:p w:rsidR="00F90D1D" w:rsidRPr="00B36DFD" w:rsidRDefault="00B36DFD" w:rsidP="00B36DFD">
      <w:pPr>
        <w:spacing w:after="120"/>
        <w:rPr>
          <w:rFonts w:eastAsia="宋体"/>
          <w:b/>
          <w:lang w:eastAsia="zh-CN"/>
        </w:rPr>
      </w:pPr>
      <w:r w:rsidRPr="00B36DFD">
        <w:rPr>
          <w:rFonts w:eastAsiaTheme="minorEastAsia"/>
          <w:b/>
          <w:lang w:eastAsia="zh-CN"/>
        </w:rPr>
        <w:t xml:space="preserve">Proposal 5: </w:t>
      </w:r>
      <w:r w:rsidRPr="00B36DFD">
        <w:rPr>
          <w:rFonts w:eastAsia="宋体"/>
          <w:b/>
          <w:lang w:eastAsia="zh-CN"/>
        </w:rPr>
        <w:t xml:space="preserve">The similar definition of RLM/BFD evaluation period in Rel-15 can be reused as </w:t>
      </w:r>
      <w:proofErr w:type="gramStart"/>
      <w:r w:rsidRPr="00B36DFD">
        <w:rPr>
          <w:rFonts w:eastAsia="宋体"/>
          <w:b/>
          <w:lang w:eastAsia="zh-CN"/>
        </w:rPr>
        <w:t>Max(</w:t>
      </w:r>
      <w:proofErr w:type="gramEnd"/>
      <w:r w:rsidRPr="00B36DFD">
        <w:rPr>
          <w:rFonts w:eastAsia="宋体"/>
          <w:b/>
          <w:lang w:eastAsia="zh-CN"/>
        </w:rPr>
        <w:t>T, Ceil([Y] x P x N) x Max(T</w:t>
      </w:r>
      <w:r w:rsidRPr="00B36DFD">
        <w:rPr>
          <w:rFonts w:eastAsia="宋体"/>
          <w:b/>
          <w:vertAlign w:val="subscript"/>
          <w:lang w:eastAsia="zh-CN"/>
        </w:rPr>
        <w:t>DRX</w:t>
      </w:r>
      <w:r w:rsidRPr="00B36DFD">
        <w:rPr>
          <w:rFonts w:eastAsia="宋体"/>
          <w:b/>
          <w:lang w:eastAsia="zh-CN"/>
        </w:rPr>
        <w:t>, T</w:t>
      </w:r>
      <w:r w:rsidRPr="00B36DFD">
        <w:rPr>
          <w:rFonts w:eastAsia="宋体"/>
          <w:b/>
          <w:vertAlign w:val="subscript"/>
          <w:lang w:eastAsia="zh-CN"/>
        </w:rPr>
        <w:t>RLM-RS/BFD-RS</w:t>
      </w:r>
      <w:r w:rsidRPr="00B36DFD">
        <w:rPr>
          <w:rFonts w:eastAsia="宋体"/>
          <w:b/>
          <w:lang w:eastAsia="zh-CN"/>
        </w:rPr>
        <w:t xml:space="preserve">)). Y can be K * current Rel-15 samples. For example, K = 2 which results in Y = 30 for SSB based RLM OOS. K can be different values in different cases. </w:t>
      </w:r>
    </w:p>
    <w:p w:rsidR="00FD73FA" w:rsidRPr="003A474F" w:rsidRDefault="00FD73FA" w:rsidP="00FD73FA">
      <w:pPr>
        <w:pStyle w:val="1"/>
        <w:jc w:val="both"/>
        <w:rPr>
          <w:rFonts w:eastAsia="MS Mincho"/>
          <w:sz w:val="40"/>
          <w:lang w:val="en-US"/>
        </w:rPr>
      </w:pPr>
      <w:r w:rsidRPr="003A474F">
        <w:rPr>
          <w:rFonts w:eastAsia="MS Mincho"/>
          <w:lang w:val="en-US"/>
        </w:rPr>
        <w:t>Reference</w:t>
      </w:r>
    </w:p>
    <w:p w:rsidR="00585571" w:rsidRPr="00A05C1A" w:rsidRDefault="00585571" w:rsidP="00585571">
      <w:pPr>
        <w:rPr>
          <w:rFonts w:eastAsiaTheme="minorEastAsia"/>
          <w:lang w:val="en-US" w:eastAsia="zh-CN"/>
        </w:rPr>
      </w:pPr>
      <w:r w:rsidRPr="00DF0883">
        <w:t>[</w:t>
      </w:r>
      <w:r w:rsidR="006E72CE" w:rsidRPr="00DF0883">
        <w:rPr>
          <w:rFonts w:eastAsiaTheme="minorEastAsia"/>
          <w:lang w:eastAsia="zh-CN"/>
        </w:rPr>
        <w:t>1</w:t>
      </w:r>
      <w:r w:rsidRPr="00DF0883">
        <w:t xml:space="preserve">] </w:t>
      </w:r>
      <w:r w:rsidR="00A05C1A">
        <w:t xml:space="preserve">R4-2108351, </w:t>
      </w:r>
      <w:r w:rsidR="00A05C1A" w:rsidRPr="00A05C1A">
        <w:t>WF on RLM/BFD relaxation for UE Power Saving enhancements</w:t>
      </w:r>
      <w:r w:rsidR="00A05C1A">
        <w:t xml:space="preserve">, </w:t>
      </w:r>
      <w:proofErr w:type="spellStart"/>
      <w:r w:rsidR="00A05C1A">
        <w:t>MediaTek</w:t>
      </w:r>
      <w:proofErr w:type="spellEnd"/>
    </w:p>
    <w:sectPr w:rsidR="00585571" w:rsidRPr="00A05C1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1BA" w:rsidRDefault="008451BA" w:rsidP="00070CCC">
      <w:pPr>
        <w:spacing w:after="0"/>
      </w:pPr>
      <w:r>
        <w:separator/>
      </w:r>
    </w:p>
  </w:endnote>
  <w:endnote w:type="continuationSeparator" w:id="0">
    <w:p w:rsidR="008451BA" w:rsidRDefault="008451BA"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1BA" w:rsidRDefault="008451BA" w:rsidP="00070CCC">
      <w:pPr>
        <w:spacing w:after="0"/>
      </w:pPr>
      <w:r>
        <w:separator/>
      </w:r>
    </w:p>
  </w:footnote>
  <w:footnote w:type="continuationSeparator" w:id="0">
    <w:p w:rsidR="008451BA" w:rsidRDefault="008451BA"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E193D"/>
    <w:multiLevelType w:val="hybridMultilevel"/>
    <w:tmpl w:val="FCCA8F78"/>
    <w:lvl w:ilvl="0" w:tplc="50D44EDE">
      <w:start w:val="1"/>
      <w:numFmt w:val="bullet"/>
      <w:lvlText w:val="•"/>
      <w:lvlJc w:val="left"/>
      <w:pPr>
        <w:tabs>
          <w:tab w:val="num" w:pos="720"/>
        </w:tabs>
        <w:ind w:left="720" w:hanging="360"/>
      </w:pPr>
      <w:rPr>
        <w:rFonts w:ascii="Arial" w:hAnsi="Arial" w:hint="default"/>
      </w:rPr>
    </w:lvl>
    <w:lvl w:ilvl="1" w:tplc="2C22788A">
      <w:start w:val="1"/>
      <w:numFmt w:val="bullet"/>
      <w:lvlText w:val="•"/>
      <w:lvlJc w:val="left"/>
      <w:pPr>
        <w:tabs>
          <w:tab w:val="num" w:pos="1440"/>
        </w:tabs>
        <w:ind w:left="1440" w:hanging="360"/>
      </w:pPr>
      <w:rPr>
        <w:rFonts w:ascii="Arial" w:hAnsi="Arial" w:hint="default"/>
      </w:rPr>
    </w:lvl>
    <w:lvl w:ilvl="2" w:tplc="AAF0657E">
      <w:start w:val="3207"/>
      <w:numFmt w:val="bullet"/>
      <w:lvlText w:val="•"/>
      <w:lvlJc w:val="left"/>
      <w:pPr>
        <w:tabs>
          <w:tab w:val="num" w:pos="2160"/>
        </w:tabs>
        <w:ind w:left="2160" w:hanging="360"/>
      </w:pPr>
      <w:rPr>
        <w:rFonts w:ascii="Arial" w:hAnsi="Arial" w:hint="default"/>
      </w:rPr>
    </w:lvl>
    <w:lvl w:ilvl="3" w:tplc="FEDCE45A" w:tentative="1">
      <w:start w:val="1"/>
      <w:numFmt w:val="bullet"/>
      <w:lvlText w:val="•"/>
      <w:lvlJc w:val="left"/>
      <w:pPr>
        <w:tabs>
          <w:tab w:val="num" w:pos="2880"/>
        </w:tabs>
        <w:ind w:left="2880" w:hanging="360"/>
      </w:pPr>
      <w:rPr>
        <w:rFonts w:ascii="Arial" w:hAnsi="Arial" w:hint="default"/>
      </w:rPr>
    </w:lvl>
    <w:lvl w:ilvl="4" w:tplc="D04EFAA8" w:tentative="1">
      <w:start w:val="1"/>
      <w:numFmt w:val="bullet"/>
      <w:lvlText w:val="•"/>
      <w:lvlJc w:val="left"/>
      <w:pPr>
        <w:tabs>
          <w:tab w:val="num" w:pos="3600"/>
        </w:tabs>
        <w:ind w:left="3600" w:hanging="360"/>
      </w:pPr>
      <w:rPr>
        <w:rFonts w:ascii="Arial" w:hAnsi="Arial" w:hint="default"/>
      </w:rPr>
    </w:lvl>
    <w:lvl w:ilvl="5" w:tplc="81C26A30" w:tentative="1">
      <w:start w:val="1"/>
      <w:numFmt w:val="bullet"/>
      <w:lvlText w:val="•"/>
      <w:lvlJc w:val="left"/>
      <w:pPr>
        <w:tabs>
          <w:tab w:val="num" w:pos="4320"/>
        </w:tabs>
        <w:ind w:left="4320" w:hanging="360"/>
      </w:pPr>
      <w:rPr>
        <w:rFonts w:ascii="Arial" w:hAnsi="Arial" w:hint="default"/>
      </w:rPr>
    </w:lvl>
    <w:lvl w:ilvl="6" w:tplc="2D3A8528" w:tentative="1">
      <w:start w:val="1"/>
      <w:numFmt w:val="bullet"/>
      <w:lvlText w:val="•"/>
      <w:lvlJc w:val="left"/>
      <w:pPr>
        <w:tabs>
          <w:tab w:val="num" w:pos="5040"/>
        </w:tabs>
        <w:ind w:left="5040" w:hanging="360"/>
      </w:pPr>
      <w:rPr>
        <w:rFonts w:ascii="Arial" w:hAnsi="Arial" w:hint="default"/>
      </w:rPr>
    </w:lvl>
    <w:lvl w:ilvl="7" w:tplc="DED06CC6" w:tentative="1">
      <w:start w:val="1"/>
      <w:numFmt w:val="bullet"/>
      <w:lvlText w:val="•"/>
      <w:lvlJc w:val="left"/>
      <w:pPr>
        <w:tabs>
          <w:tab w:val="num" w:pos="5760"/>
        </w:tabs>
        <w:ind w:left="5760" w:hanging="360"/>
      </w:pPr>
      <w:rPr>
        <w:rFonts w:ascii="Arial" w:hAnsi="Arial" w:hint="default"/>
      </w:rPr>
    </w:lvl>
    <w:lvl w:ilvl="8" w:tplc="68F62F90" w:tentative="1">
      <w:start w:val="1"/>
      <w:numFmt w:val="bullet"/>
      <w:lvlText w:val="•"/>
      <w:lvlJc w:val="left"/>
      <w:pPr>
        <w:tabs>
          <w:tab w:val="num" w:pos="6480"/>
        </w:tabs>
        <w:ind w:left="6480" w:hanging="360"/>
      </w:pPr>
      <w:rPr>
        <w:rFonts w:ascii="Arial" w:hAnsi="Arial" w:hint="default"/>
      </w:rPr>
    </w:lvl>
  </w:abstractNum>
  <w:abstractNum w:abstractNumId="1">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2">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3">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4">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5">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6">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7">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nsid w:val="464C1A21"/>
    <w:multiLevelType w:val="hybridMultilevel"/>
    <w:tmpl w:val="3E8A9684"/>
    <w:lvl w:ilvl="0" w:tplc="CCEE7776">
      <w:start w:val="1"/>
      <w:numFmt w:val="bullet"/>
      <w:lvlText w:val="•"/>
      <w:lvlJc w:val="left"/>
      <w:pPr>
        <w:tabs>
          <w:tab w:val="num" w:pos="360"/>
        </w:tabs>
        <w:ind w:left="360" w:hanging="360"/>
      </w:pPr>
      <w:rPr>
        <w:rFonts w:ascii="Arial" w:hAnsi="Arial" w:hint="default"/>
      </w:rPr>
    </w:lvl>
    <w:lvl w:ilvl="1" w:tplc="572CC81A">
      <w:start w:val="2766"/>
      <w:numFmt w:val="bullet"/>
      <w:lvlText w:val="•"/>
      <w:lvlJc w:val="left"/>
      <w:pPr>
        <w:tabs>
          <w:tab w:val="num" w:pos="1080"/>
        </w:tabs>
        <w:ind w:left="1080" w:hanging="360"/>
      </w:pPr>
      <w:rPr>
        <w:rFonts w:ascii="Arial" w:hAnsi="Arial" w:hint="default"/>
      </w:rPr>
    </w:lvl>
    <w:lvl w:ilvl="2" w:tplc="474ECBD0" w:tentative="1">
      <w:start w:val="1"/>
      <w:numFmt w:val="bullet"/>
      <w:lvlText w:val="•"/>
      <w:lvlJc w:val="left"/>
      <w:pPr>
        <w:tabs>
          <w:tab w:val="num" w:pos="1800"/>
        </w:tabs>
        <w:ind w:left="1800" w:hanging="360"/>
      </w:pPr>
      <w:rPr>
        <w:rFonts w:ascii="Arial" w:hAnsi="Arial" w:hint="default"/>
      </w:rPr>
    </w:lvl>
    <w:lvl w:ilvl="3" w:tplc="6C1CED90" w:tentative="1">
      <w:start w:val="1"/>
      <w:numFmt w:val="bullet"/>
      <w:lvlText w:val="•"/>
      <w:lvlJc w:val="left"/>
      <w:pPr>
        <w:tabs>
          <w:tab w:val="num" w:pos="2520"/>
        </w:tabs>
        <w:ind w:left="2520" w:hanging="360"/>
      </w:pPr>
      <w:rPr>
        <w:rFonts w:ascii="Arial" w:hAnsi="Arial" w:hint="default"/>
      </w:rPr>
    </w:lvl>
    <w:lvl w:ilvl="4" w:tplc="622CB0E8" w:tentative="1">
      <w:start w:val="1"/>
      <w:numFmt w:val="bullet"/>
      <w:lvlText w:val="•"/>
      <w:lvlJc w:val="left"/>
      <w:pPr>
        <w:tabs>
          <w:tab w:val="num" w:pos="3240"/>
        </w:tabs>
        <w:ind w:left="3240" w:hanging="360"/>
      </w:pPr>
      <w:rPr>
        <w:rFonts w:ascii="Arial" w:hAnsi="Arial" w:hint="default"/>
      </w:rPr>
    </w:lvl>
    <w:lvl w:ilvl="5" w:tplc="3CE8D9DE" w:tentative="1">
      <w:start w:val="1"/>
      <w:numFmt w:val="bullet"/>
      <w:lvlText w:val="•"/>
      <w:lvlJc w:val="left"/>
      <w:pPr>
        <w:tabs>
          <w:tab w:val="num" w:pos="3960"/>
        </w:tabs>
        <w:ind w:left="3960" w:hanging="360"/>
      </w:pPr>
      <w:rPr>
        <w:rFonts w:ascii="Arial" w:hAnsi="Arial" w:hint="default"/>
      </w:rPr>
    </w:lvl>
    <w:lvl w:ilvl="6" w:tplc="CB54FAE4" w:tentative="1">
      <w:start w:val="1"/>
      <w:numFmt w:val="bullet"/>
      <w:lvlText w:val="•"/>
      <w:lvlJc w:val="left"/>
      <w:pPr>
        <w:tabs>
          <w:tab w:val="num" w:pos="4680"/>
        </w:tabs>
        <w:ind w:left="4680" w:hanging="360"/>
      </w:pPr>
      <w:rPr>
        <w:rFonts w:ascii="Arial" w:hAnsi="Arial" w:hint="default"/>
      </w:rPr>
    </w:lvl>
    <w:lvl w:ilvl="7" w:tplc="8E46A61A" w:tentative="1">
      <w:start w:val="1"/>
      <w:numFmt w:val="bullet"/>
      <w:lvlText w:val="•"/>
      <w:lvlJc w:val="left"/>
      <w:pPr>
        <w:tabs>
          <w:tab w:val="num" w:pos="5400"/>
        </w:tabs>
        <w:ind w:left="5400" w:hanging="360"/>
      </w:pPr>
      <w:rPr>
        <w:rFonts w:ascii="Arial" w:hAnsi="Arial" w:hint="default"/>
      </w:rPr>
    </w:lvl>
    <w:lvl w:ilvl="8" w:tplc="A84E6BAC" w:tentative="1">
      <w:start w:val="1"/>
      <w:numFmt w:val="bullet"/>
      <w:lvlText w:val="•"/>
      <w:lvlJc w:val="left"/>
      <w:pPr>
        <w:tabs>
          <w:tab w:val="num" w:pos="6120"/>
        </w:tabs>
        <w:ind w:left="6120" w:hanging="360"/>
      </w:pPr>
      <w:rPr>
        <w:rFonts w:ascii="Arial" w:hAnsi="Arial" w:hint="default"/>
      </w:rPr>
    </w:lvl>
  </w:abstractNum>
  <w:abstractNum w:abstractNumId="9">
    <w:nsid w:val="4B3D2098"/>
    <w:multiLevelType w:val="hybridMultilevel"/>
    <w:tmpl w:val="37901274"/>
    <w:lvl w:ilvl="0" w:tplc="5E08C6DA">
      <w:start w:val="1"/>
      <w:numFmt w:val="bullet"/>
      <w:lvlText w:val="•"/>
      <w:lvlJc w:val="left"/>
      <w:pPr>
        <w:tabs>
          <w:tab w:val="num" w:pos="720"/>
        </w:tabs>
        <w:ind w:left="720" w:hanging="360"/>
      </w:pPr>
      <w:rPr>
        <w:rFonts w:ascii="Arial" w:hAnsi="Arial" w:hint="default"/>
      </w:rPr>
    </w:lvl>
    <w:lvl w:ilvl="1" w:tplc="3DB83BEC">
      <w:start w:val="1"/>
      <w:numFmt w:val="bullet"/>
      <w:lvlText w:val="•"/>
      <w:lvlJc w:val="left"/>
      <w:pPr>
        <w:tabs>
          <w:tab w:val="num" w:pos="1440"/>
        </w:tabs>
        <w:ind w:left="1440" w:hanging="360"/>
      </w:pPr>
      <w:rPr>
        <w:rFonts w:ascii="Arial" w:hAnsi="Arial" w:hint="default"/>
      </w:rPr>
    </w:lvl>
    <w:lvl w:ilvl="2" w:tplc="315055E8">
      <w:start w:val="3589"/>
      <w:numFmt w:val="bullet"/>
      <w:lvlText w:val="•"/>
      <w:lvlJc w:val="left"/>
      <w:pPr>
        <w:tabs>
          <w:tab w:val="num" w:pos="2160"/>
        </w:tabs>
        <w:ind w:left="2160" w:hanging="360"/>
      </w:pPr>
      <w:rPr>
        <w:rFonts w:ascii="Arial" w:hAnsi="Arial" w:hint="default"/>
      </w:rPr>
    </w:lvl>
    <w:lvl w:ilvl="3" w:tplc="F7369D68" w:tentative="1">
      <w:start w:val="1"/>
      <w:numFmt w:val="bullet"/>
      <w:lvlText w:val="•"/>
      <w:lvlJc w:val="left"/>
      <w:pPr>
        <w:tabs>
          <w:tab w:val="num" w:pos="2880"/>
        </w:tabs>
        <w:ind w:left="2880" w:hanging="360"/>
      </w:pPr>
      <w:rPr>
        <w:rFonts w:ascii="Arial" w:hAnsi="Arial" w:hint="default"/>
      </w:rPr>
    </w:lvl>
    <w:lvl w:ilvl="4" w:tplc="0692868A" w:tentative="1">
      <w:start w:val="1"/>
      <w:numFmt w:val="bullet"/>
      <w:lvlText w:val="•"/>
      <w:lvlJc w:val="left"/>
      <w:pPr>
        <w:tabs>
          <w:tab w:val="num" w:pos="3600"/>
        </w:tabs>
        <w:ind w:left="3600" w:hanging="360"/>
      </w:pPr>
      <w:rPr>
        <w:rFonts w:ascii="Arial" w:hAnsi="Arial" w:hint="default"/>
      </w:rPr>
    </w:lvl>
    <w:lvl w:ilvl="5" w:tplc="D07A83DC" w:tentative="1">
      <w:start w:val="1"/>
      <w:numFmt w:val="bullet"/>
      <w:lvlText w:val="•"/>
      <w:lvlJc w:val="left"/>
      <w:pPr>
        <w:tabs>
          <w:tab w:val="num" w:pos="4320"/>
        </w:tabs>
        <w:ind w:left="4320" w:hanging="360"/>
      </w:pPr>
      <w:rPr>
        <w:rFonts w:ascii="Arial" w:hAnsi="Arial" w:hint="default"/>
      </w:rPr>
    </w:lvl>
    <w:lvl w:ilvl="6" w:tplc="02E08610" w:tentative="1">
      <w:start w:val="1"/>
      <w:numFmt w:val="bullet"/>
      <w:lvlText w:val="•"/>
      <w:lvlJc w:val="left"/>
      <w:pPr>
        <w:tabs>
          <w:tab w:val="num" w:pos="5040"/>
        </w:tabs>
        <w:ind w:left="5040" w:hanging="360"/>
      </w:pPr>
      <w:rPr>
        <w:rFonts w:ascii="Arial" w:hAnsi="Arial" w:hint="default"/>
      </w:rPr>
    </w:lvl>
    <w:lvl w:ilvl="7" w:tplc="B798B0CC" w:tentative="1">
      <w:start w:val="1"/>
      <w:numFmt w:val="bullet"/>
      <w:lvlText w:val="•"/>
      <w:lvlJc w:val="left"/>
      <w:pPr>
        <w:tabs>
          <w:tab w:val="num" w:pos="5760"/>
        </w:tabs>
        <w:ind w:left="5760" w:hanging="360"/>
      </w:pPr>
      <w:rPr>
        <w:rFonts w:ascii="Arial" w:hAnsi="Arial" w:hint="default"/>
      </w:rPr>
    </w:lvl>
    <w:lvl w:ilvl="8" w:tplc="2C58BAB0" w:tentative="1">
      <w:start w:val="1"/>
      <w:numFmt w:val="bullet"/>
      <w:lvlText w:val="•"/>
      <w:lvlJc w:val="left"/>
      <w:pPr>
        <w:tabs>
          <w:tab w:val="num" w:pos="6480"/>
        </w:tabs>
        <w:ind w:left="6480" w:hanging="360"/>
      </w:pPr>
      <w:rPr>
        <w:rFonts w:ascii="Arial" w:hAnsi="Arial" w:hint="default"/>
      </w:rPr>
    </w:lvl>
  </w:abstractNum>
  <w:abstractNum w:abstractNumId="10">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1">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13">
    <w:nsid w:val="60B41795"/>
    <w:multiLevelType w:val="hybridMultilevel"/>
    <w:tmpl w:val="AB80F0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15">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17">
    <w:nsid w:val="6AFC2691"/>
    <w:multiLevelType w:val="hybridMultilevel"/>
    <w:tmpl w:val="A0568302"/>
    <w:lvl w:ilvl="0" w:tplc="57BC4528">
      <w:start w:val="1"/>
      <w:numFmt w:val="bullet"/>
      <w:lvlText w:val="•"/>
      <w:lvlJc w:val="left"/>
      <w:pPr>
        <w:tabs>
          <w:tab w:val="num" w:pos="720"/>
        </w:tabs>
        <w:ind w:left="720" w:hanging="360"/>
      </w:pPr>
      <w:rPr>
        <w:rFonts w:ascii="Arial" w:hAnsi="Arial" w:hint="default"/>
      </w:rPr>
    </w:lvl>
    <w:lvl w:ilvl="1" w:tplc="690E94B6">
      <w:start w:val="2206"/>
      <w:numFmt w:val="bullet"/>
      <w:lvlText w:val="•"/>
      <w:lvlJc w:val="left"/>
      <w:pPr>
        <w:tabs>
          <w:tab w:val="num" w:pos="1440"/>
        </w:tabs>
        <w:ind w:left="1440" w:hanging="360"/>
      </w:pPr>
      <w:rPr>
        <w:rFonts w:ascii="Arial" w:hAnsi="Arial" w:hint="default"/>
      </w:rPr>
    </w:lvl>
    <w:lvl w:ilvl="2" w:tplc="9DB0DDB0" w:tentative="1">
      <w:start w:val="1"/>
      <w:numFmt w:val="bullet"/>
      <w:lvlText w:val="•"/>
      <w:lvlJc w:val="left"/>
      <w:pPr>
        <w:tabs>
          <w:tab w:val="num" w:pos="2160"/>
        </w:tabs>
        <w:ind w:left="2160" w:hanging="360"/>
      </w:pPr>
      <w:rPr>
        <w:rFonts w:ascii="Arial" w:hAnsi="Arial" w:hint="default"/>
      </w:rPr>
    </w:lvl>
    <w:lvl w:ilvl="3" w:tplc="36EC455A" w:tentative="1">
      <w:start w:val="1"/>
      <w:numFmt w:val="bullet"/>
      <w:lvlText w:val="•"/>
      <w:lvlJc w:val="left"/>
      <w:pPr>
        <w:tabs>
          <w:tab w:val="num" w:pos="2880"/>
        </w:tabs>
        <w:ind w:left="2880" w:hanging="360"/>
      </w:pPr>
      <w:rPr>
        <w:rFonts w:ascii="Arial" w:hAnsi="Arial" w:hint="default"/>
      </w:rPr>
    </w:lvl>
    <w:lvl w:ilvl="4" w:tplc="0CE4DE16" w:tentative="1">
      <w:start w:val="1"/>
      <w:numFmt w:val="bullet"/>
      <w:lvlText w:val="•"/>
      <w:lvlJc w:val="left"/>
      <w:pPr>
        <w:tabs>
          <w:tab w:val="num" w:pos="3600"/>
        </w:tabs>
        <w:ind w:left="3600" w:hanging="360"/>
      </w:pPr>
      <w:rPr>
        <w:rFonts w:ascii="Arial" w:hAnsi="Arial" w:hint="default"/>
      </w:rPr>
    </w:lvl>
    <w:lvl w:ilvl="5" w:tplc="7AEC4F5A" w:tentative="1">
      <w:start w:val="1"/>
      <w:numFmt w:val="bullet"/>
      <w:lvlText w:val="•"/>
      <w:lvlJc w:val="left"/>
      <w:pPr>
        <w:tabs>
          <w:tab w:val="num" w:pos="4320"/>
        </w:tabs>
        <w:ind w:left="4320" w:hanging="360"/>
      </w:pPr>
      <w:rPr>
        <w:rFonts w:ascii="Arial" w:hAnsi="Arial" w:hint="default"/>
      </w:rPr>
    </w:lvl>
    <w:lvl w:ilvl="6" w:tplc="94BC6106" w:tentative="1">
      <w:start w:val="1"/>
      <w:numFmt w:val="bullet"/>
      <w:lvlText w:val="•"/>
      <w:lvlJc w:val="left"/>
      <w:pPr>
        <w:tabs>
          <w:tab w:val="num" w:pos="5040"/>
        </w:tabs>
        <w:ind w:left="5040" w:hanging="360"/>
      </w:pPr>
      <w:rPr>
        <w:rFonts w:ascii="Arial" w:hAnsi="Arial" w:hint="default"/>
      </w:rPr>
    </w:lvl>
    <w:lvl w:ilvl="7" w:tplc="8A509984" w:tentative="1">
      <w:start w:val="1"/>
      <w:numFmt w:val="bullet"/>
      <w:lvlText w:val="•"/>
      <w:lvlJc w:val="left"/>
      <w:pPr>
        <w:tabs>
          <w:tab w:val="num" w:pos="5760"/>
        </w:tabs>
        <w:ind w:left="5760" w:hanging="360"/>
      </w:pPr>
      <w:rPr>
        <w:rFonts w:ascii="Arial" w:hAnsi="Arial" w:hint="default"/>
      </w:rPr>
    </w:lvl>
    <w:lvl w:ilvl="8" w:tplc="C15C5CD2" w:tentative="1">
      <w:start w:val="1"/>
      <w:numFmt w:val="bullet"/>
      <w:lvlText w:val="•"/>
      <w:lvlJc w:val="left"/>
      <w:pPr>
        <w:tabs>
          <w:tab w:val="num" w:pos="6480"/>
        </w:tabs>
        <w:ind w:left="6480" w:hanging="360"/>
      </w:pPr>
      <w:rPr>
        <w:rFonts w:ascii="Arial" w:hAnsi="Arial" w:hint="default"/>
      </w:rPr>
    </w:lvl>
  </w:abstractNum>
  <w:abstractNum w:abstractNumId="18">
    <w:nsid w:val="6BE743D0"/>
    <w:multiLevelType w:val="hybridMultilevel"/>
    <w:tmpl w:val="B0567EDE"/>
    <w:lvl w:ilvl="0" w:tplc="6AE20106">
      <w:start w:val="1"/>
      <w:numFmt w:val="bullet"/>
      <w:lvlText w:val="•"/>
      <w:lvlJc w:val="left"/>
      <w:pPr>
        <w:tabs>
          <w:tab w:val="num" w:pos="720"/>
        </w:tabs>
        <w:ind w:left="720" w:hanging="360"/>
      </w:pPr>
      <w:rPr>
        <w:rFonts w:ascii="Arial" w:hAnsi="Arial" w:hint="default"/>
      </w:rPr>
    </w:lvl>
    <w:lvl w:ilvl="1" w:tplc="BFA235F8">
      <w:start w:val="3589"/>
      <w:numFmt w:val="bullet"/>
      <w:lvlText w:val="•"/>
      <w:lvlJc w:val="left"/>
      <w:pPr>
        <w:tabs>
          <w:tab w:val="num" w:pos="1440"/>
        </w:tabs>
        <w:ind w:left="1440" w:hanging="360"/>
      </w:pPr>
      <w:rPr>
        <w:rFonts w:ascii="Arial" w:hAnsi="Arial" w:hint="default"/>
      </w:rPr>
    </w:lvl>
    <w:lvl w:ilvl="2" w:tplc="E1A2A366" w:tentative="1">
      <w:start w:val="1"/>
      <w:numFmt w:val="bullet"/>
      <w:lvlText w:val="•"/>
      <w:lvlJc w:val="left"/>
      <w:pPr>
        <w:tabs>
          <w:tab w:val="num" w:pos="2160"/>
        </w:tabs>
        <w:ind w:left="2160" w:hanging="360"/>
      </w:pPr>
      <w:rPr>
        <w:rFonts w:ascii="Arial" w:hAnsi="Arial" w:hint="default"/>
      </w:rPr>
    </w:lvl>
    <w:lvl w:ilvl="3" w:tplc="31642C16" w:tentative="1">
      <w:start w:val="1"/>
      <w:numFmt w:val="bullet"/>
      <w:lvlText w:val="•"/>
      <w:lvlJc w:val="left"/>
      <w:pPr>
        <w:tabs>
          <w:tab w:val="num" w:pos="2880"/>
        </w:tabs>
        <w:ind w:left="2880" w:hanging="360"/>
      </w:pPr>
      <w:rPr>
        <w:rFonts w:ascii="Arial" w:hAnsi="Arial" w:hint="default"/>
      </w:rPr>
    </w:lvl>
    <w:lvl w:ilvl="4" w:tplc="B840FCD4" w:tentative="1">
      <w:start w:val="1"/>
      <w:numFmt w:val="bullet"/>
      <w:lvlText w:val="•"/>
      <w:lvlJc w:val="left"/>
      <w:pPr>
        <w:tabs>
          <w:tab w:val="num" w:pos="3600"/>
        </w:tabs>
        <w:ind w:left="3600" w:hanging="360"/>
      </w:pPr>
      <w:rPr>
        <w:rFonts w:ascii="Arial" w:hAnsi="Arial" w:hint="default"/>
      </w:rPr>
    </w:lvl>
    <w:lvl w:ilvl="5" w:tplc="DA6AA266" w:tentative="1">
      <w:start w:val="1"/>
      <w:numFmt w:val="bullet"/>
      <w:lvlText w:val="•"/>
      <w:lvlJc w:val="left"/>
      <w:pPr>
        <w:tabs>
          <w:tab w:val="num" w:pos="4320"/>
        </w:tabs>
        <w:ind w:left="4320" w:hanging="360"/>
      </w:pPr>
      <w:rPr>
        <w:rFonts w:ascii="Arial" w:hAnsi="Arial" w:hint="default"/>
      </w:rPr>
    </w:lvl>
    <w:lvl w:ilvl="6" w:tplc="D212766E" w:tentative="1">
      <w:start w:val="1"/>
      <w:numFmt w:val="bullet"/>
      <w:lvlText w:val="•"/>
      <w:lvlJc w:val="left"/>
      <w:pPr>
        <w:tabs>
          <w:tab w:val="num" w:pos="5040"/>
        </w:tabs>
        <w:ind w:left="5040" w:hanging="360"/>
      </w:pPr>
      <w:rPr>
        <w:rFonts w:ascii="Arial" w:hAnsi="Arial" w:hint="default"/>
      </w:rPr>
    </w:lvl>
    <w:lvl w:ilvl="7" w:tplc="F842C654" w:tentative="1">
      <w:start w:val="1"/>
      <w:numFmt w:val="bullet"/>
      <w:lvlText w:val="•"/>
      <w:lvlJc w:val="left"/>
      <w:pPr>
        <w:tabs>
          <w:tab w:val="num" w:pos="5760"/>
        </w:tabs>
        <w:ind w:left="5760" w:hanging="360"/>
      </w:pPr>
      <w:rPr>
        <w:rFonts w:ascii="Arial" w:hAnsi="Arial" w:hint="default"/>
      </w:rPr>
    </w:lvl>
    <w:lvl w:ilvl="8" w:tplc="01D6C36A" w:tentative="1">
      <w:start w:val="1"/>
      <w:numFmt w:val="bullet"/>
      <w:lvlText w:val="•"/>
      <w:lvlJc w:val="left"/>
      <w:pPr>
        <w:tabs>
          <w:tab w:val="num" w:pos="6480"/>
        </w:tabs>
        <w:ind w:left="6480" w:hanging="360"/>
      </w:pPr>
      <w:rPr>
        <w:rFonts w:ascii="Arial" w:hAnsi="Arial" w:hint="default"/>
      </w:rPr>
    </w:lvl>
  </w:abstractNum>
  <w:abstractNum w:abstractNumId="19">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abstractNum w:abstractNumId="20">
    <w:nsid w:val="7CDF39E3"/>
    <w:multiLevelType w:val="hybridMultilevel"/>
    <w:tmpl w:val="0BD2C00C"/>
    <w:lvl w:ilvl="0" w:tplc="342E2564">
      <w:start w:val="1"/>
      <w:numFmt w:val="bullet"/>
      <w:lvlText w:val="•"/>
      <w:lvlJc w:val="left"/>
      <w:pPr>
        <w:tabs>
          <w:tab w:val="num" w:pos="720"/>
        </w:tabs>
        <w:ind w:left="720" w:hanging="360"/>
      </w:pPr>
      <w:rPr>
        <w:rFonts w:ascii="Arial" w:hAnsi="Arial" w:hint="default"/>
      </w:rPr>
    </w:lvl>
    <w:lvl w:ilvl="1" w:tplc="C2AA68CA">
      <w:start w:val="751"/>
      <w:numFmt w:val="bullet"/>
      <w:lvlText w:val="•"/>
      <w:lvlJc w:val="left"/>
      <w:pPr>
        <w:tabs>
          <w:tab w:val="num" w:pos="1440"/>
        </w:tabs>
        <w:ind w:left="1440" w:hanging="360"/>
      </w:pPr>
      <w:rPr>
        <w:rFonts w:ascii="Arial" w:hAnsi="Arial" w:hint="default"/>
      </w:rPr>
    </w:lvl>
    <w:lvl w:ilvl="2" w:tplc="76B80278" w:tentative="1">
      <w:start w:val="1"/>
      <w:numFmt w:val="bullet"/>
      <w:lvlText w:val="•"/>
      <w:lvlJc w:val="left"/>
      <w:pPr>
        <w:tabs>
          <w:tab w:val="num" w:pos="2160"/>
        </w:tabs>
        <w:ind w:left="2160" w:hanging="360"/>
      </w:pPr>
      <w:rPr>
        <w:rFonts w:ascii="Arial" w:hAnsi="Arial" w:hint="default"/>
      </w:rPr>
    </w:lvl>
    <w:lvl w:ilvl="3" w:tplc="FD14962A" w:tentative="1">
      <w:start w:val="1"/>
      <w:numFmt w:val="bullet"/>
      <w:lvlText w:val="•"/>
      <w:lvlJc w:val="left"/>
      <w:pPr>
        <w:tabs>
          <w:tab w:val="num" w:pos="2880"/>
        </w:tabs>
        <w:ind w:left="2880" w:hanging="360"/>
      </w:pPr>
      <w:rPr>
        <w:rFonts w:ascii="Arial" w:hAnsi="Arial" w:hint="default"/>
      </w:rPr>
    </w:lvl>
    <w:lvl w:ilvl="4" w:tplc="52167332" w:tentative="1">
      <w:start w:val="1"/>
      <w:numFmt w:val="bullet"/>
      <w:lvlText w:val="•"/>
      <w:lvlJc w:val="left"/>
      <w:pPr>
        <w:tabs>
          <w:tab w:val="num" w:pos="3600"/>
        </w:tabs>
        <w:ind w:left="3600" w:hanging="360"/>
      </w:pPr>
      <w:rPr>
        <w:rFonts w:ascii="Arial" w:hAnsi="Arial" w:hint="default"/>
      </w:rPr>
    </w:lvl>
    <w:lvl w:ilvl="5" w:tplc="D4EC13AE" w:tentative="1">
      <w:start w:val="1"/>
      <w:numFmt w:val="bullet"/>
      <w:lvlText w:val="•"/>
      <w:lvlJc w:val="left"/>
      <w:pPr>
        <w:tabs>
          <w:tab w:val="num" w:pos="4320"/>
        </w:tabs>
        <w:ind w:left="4320" w:hanging="360"/>
      </w:pPr>
      <w:rPr>
        <w:rFonts w:ascii="Arial" w:hAnsi="Arial" w:hint="default"/>
      </w:rPr>
    </w:lvl>
    <w:lvl w:ilvl="6" w:tplc="8138AC60" w:tentative="1">
      <w:start w:val="1"/>
      <w:numFmt w:val="bullet"/>
      <w:lvlText w:val="•"/>
      <w:lvlJc w:val="left"/>
      <w:pPr>
        <w:tabs>
          <w:tab w:val="num" w:pos="5040"/>
        </w:tabs>
        <w:ind w:left="5040" w:hanging="360"/>
      </w:pPr>
      <w:rPr>
        <w:rFonts w:ascii="Arial" w:hAnsi="Arial" w:hint="default"/>
      </w:rPr>
    </w:lvl>
    <w:lvl w:ilvl="7" w:tplc="892AB9E0" w:tentative="1">
      <w:start w:val="1"/>
      <w:numFmt w:val="bullet"/>
      <w:lvlText w:val="•"/>
      <w:lvlJc w:val="left"/>
      <w:pPr>
        <w:tabs>
          <w:tab w:val="num" w:pos="5760"/>
        </w:tabs>
        <w:ind w:left="5760" w:hanging="360"/>
      </w:pPr>
      <w:rPr>
        <w:rFonts w:ascii="Arial" w:hAnsi="Arial" w:hint="default"/>
      </w:rPr>
    </w:lvl>
    <w:lvl w:ilvl="8" w:tplc="5D48024A" w:tentative="1">
      <w:start w:val="1"/>
      <w:numFmt w:val="bullet"/>
      <w:lvlText w:val="•"/>
      <w:lvlJc w:val="left"/>
      <w:pPr>
        <w:tabs>
          <w:tab w:val="num" w:pos="6480"/>
        </w:tabs>
        <w:ind w:left="6480" w:hanging="360"/>
      </w:pPr>
      <w:rPr>
        <w:rFonts w:ascii="Arial" w:hAnsi="Arial"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
  </w:num>
  <w:num w:numId="5">
    <w:abstractNumId w:val="16"/>
  </w:num>
  <w:num w:numId="6">
    <w:abstractNumId w:val="5"/>
  </w:num>
  <w:num w:numId="7">
    <w:abstractNumId w:val="11"/>
  </w:num>
  <w:num w:numId="8">
    <w:abstractNumId w:val="2"/>
  </w:num>
  <w:num w:numId="9">
    <w:abstractNumId w:val="15"/>
  </w:num>
  <w:num w:numId="10">
    <w:abstractNumId w:val="12"/>
  </w:num>
  <w:num w:numId="11">
    <w:abstractNumId w:val="14"/>
  </w:num>
  <w:num w:numId="12">
    <w:abstractNumId w:val="6"/>
  </w:num>
  <w:num w:numId="13">
    <w:abstractNumId w:val="4"/>
  </w:num>
  <w:num w:numId="14">
    <w:abstractNumId w:val="19"/>
  </w:num>
  <w:num w:numId="15">
    <w:abstractNumId w:val="3"/>
  </w:num>
  <w:num w:numId="16">
    <w:abstractNumId w:val="13"/>
  </w:num>
  <w:num w:numId="17">
    <w:abstractNumId w:val="18"/>
  </w:num>
  <w:num w:numId="18">
    <w:abstractNumId w:val="9"/>
  </w:num>
  <w:num w:numId="19">
    <w:abstractNumId w:val="8"/>
  </w:num>
  <w:num w:numId="20">
    <w:abstractNumId w:val="20"/>
  </w:num>
  <w:num w:numId="21">
    <w:abstractNumId w:val="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413C3"/>
    <w:rsid w:val="00070CCC"/>
    <w:rsid w:val="000D7CD5"/>
    <w:rsid w:val="00125476"/>
    <w:rsid w:val="00136717"/>
    <w:rsid w:val="001377DA"/>
    <w:rsid w:val="00137ADB"/>
    <w:rsid w:val="0016634F"/>
    <w:rsid w:val="001B112E"/>
    <w:rsid w:val="001D5BCD"/>
    <w:rsid w:val="002442FC"/>
    <w:rsid w:val="00280881"/>
    <w:rsid w:val="00284C0D"/>
    <w:rsid w:val="002A231F"/>
    <w:rsid w:val="002A4F39"/>
    <w:rsid w:val="002C2570"/>
    <w:rsid w:val="002E0B24"/>
    <w:rsid w:val="002E2EE6"/>
    <w:rsid w:val="002F5DA0"/>
    <w:rsid w:val="00304BE3"/>
    <w:rsid w:val="0030586D"/>
    <w:rsid w:val="003A08ED"/>
    <w:rsid w:val="003A334F"/>
    <w:rsid w:val="003E5B09"/>
    <w:rsid w:val="003E6F50"/>
    <w:rsid w:val="004429E7"/>
    <w:rsid w:val="00461DBD"/>
    <w:rsid w:val="004E14B1"/>
    <w:rsid w:val="004E3DDD"/>
    <w:rsid w:val="004E6626"/>
    <w:rsid w:val="004F4982"/>
    <w:rsid w:val="005057DD"/>
    <w:rsid w:val="00585571"/>
    <w:rsid w:val="005B2DE2"/>
    <w:rsid w:val="005B2F13"/>
    <w:rsid w:val="005C1946"/>
    <w:rsid w:val="005C3277"/>
    <w:rsid w:val="005C42E3"/>
    <w:rsid w:val="005F46C6"/>
    <w:rsid w:val="006318D2"/>
    <w:rsid w:val="006A3523"/>
    <w:rsid w:val="006B69FD"/>
    <w:rsid w:val="006D1472"/>
    <w:rsid w:val="006E72CE"/>
    <w:rsid w:val="00702A58"/>
    <w:rsid w:val="00727219"/>
    <w:rsid w:val="007273A7"/>
    <w:rsid w:val="007D46C5"/>
    <w:rsid w:val="008236F9"/>
    <w:rsid w:val="008451BA"/>
    <w:rsid w:val="00875B17"/>
    <w:rsid w:val="008A1436"/>
    <w:rsid w:val="008B66DE"/>
    <w:rsid w:val="008C361A"/>
    <w:rsid w:val="008D1CCB"/>
    <w:rsid w:val="008E0DD5"/>
    <w:rsid w:val="00906EA5"/>
    <w:rsid w:val="00966BD9"/>
    <w:rsid w:val="009E5E32"/>
    <w:rsid w:val="009F526D"/>
    <w:rsid w:val="00A05C1A"/>
    <w:rsid w:val="00A15FA1"/>
    <w:rsid w:val="00A4708D"/>
    <w:rsid w:val="00A82F72"/>
    <w:rsid w:val="00AA7B51"/>
    <w:rsid w:val="00AF334B"/>
    <w:rsid w:val="00B2799F"/>
    <w:rsid w:val="00B30EB3"/>
    <w:rsid w:val="00B36DFD"/>
    <w:rsid w:val="00B376A8"/>
    <w:rsid w:val="00B51CDF"/>
    <w:rsid w:val="00BB7B85"/>
    <w:rsid w:val="00BE3187"/>
    <w:rsid w:val="00C230E4"/>
    <w:rsid w:val="00C4126D"/>
    <w:rsid w:val="00C53146"/>
    <w:rsid w:val="00CC1179"/>
    <w:rsid w:val="00CC3C6E"/>
    <w:rsid w:val="00CD2318"/>
    <w:rsid w:val="00CF4D47"/>
    <w:rsid w:val="00D61B08"/>
    <w:rsid w:val="00D65E24"/>
    <w:rsid w:val="00D963C7"/>
    <w:rsid w:val="00DB0E87"/>
    <w:rsid w:val="00DC64CE"/>
    <w:rsid w:val="00DC7BB7"/>
    <w:rsid w:val="00DF0883"/>
    <w:rsid w:val="00DF1F7C"/>
    <w:rsid w:val="00E00E8C"/>
    <w:rsid w:val="00E06E0A"/>
    <w:rsid w:val="00E415A7"/>
    <w:rsid w:val="00E64574"/>
    <w:rsid w:val="00E8576E"/>
    <w:rsid w:val="00E9322A"/>
    <w:rsid w:val="00EA0B2A"/>
    <w:rsid w:val="00EA643A"/>
    <w:rsid w:val="00EB49F6"/>
    <w:rsid w:val="00EB4FA4"/>
    <w:rsid w:val="00EC4261"/>
    <w:rsid w:val="00EE4FC8"/>
    <w:rsid w:val="00F04C6C"/>
    <w:rsid w:val="00F12930"/>
    <w:rsid w:val="00F17190"/>
    <w:rsid w:val="00F90D1D"/>
    <w:rsid w:val="00FA366A"/>
    <w:rsid w:val="00FB1567"/>
    <w:rsid w:val="00FB2F5F"/>
    <w:rsid w:val="00FC141F"/>
    <w:rsid w:val="00FD73FA"/>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941458">
      <w:bodyDiv w:val="1"/>
      <w:marLeft w:val="0"/>
      <w:marRight w:val="0"/>
      <w:marTop w:val="0"/>
      <w:marBottom w:val="0"/>
      <w:divBdr>
        <w:top w:val="none" w:sz="0" w:space="0" w:color="auto"/>
        <w:left w:val="none" w:sz="0" w:space="0" w:color="auto"/>
        <w:bottom w:val="none" w:sz="0" w:space="0" w:color="auto"/>
        <w:right w:val="none" w:sz="0" w:space="0" w:color="auto"/>
      </w:divBdr>
    </w:div>
    <w:div w:id="380908456">
      <w:bodyDiv w:val="1"/>
      <w:marLeft w:val="0"/>
      <w:marRight w:val="0"/>
      <w:marTop w:val="0"/>
      <w:marBottom w:val="0"/>
      <w:divBdr>
        <w:top w:val="none" w:sz="0" w:space="0" w:color="auto"/>
        <w:left w:val="none" w:sz="0" w:space="0" w:color="auto"/>
        <w:bottom w:val="none" w:sz="0" w:space="0" w:color="auto"/>
        <w:right w:val="none" w:sz="0" w:space="0" w:color="auto"/>
      </w:divBdr>
    </w:div>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723216161">
      <w:bodyDiv w:val="1"/>
      <w:marLeft w:val="0"/>
      <w:marRight w:val="0"/>
      <w:marTop w:val="0"/>
      <w:marBottom w:val="0"/>
      <w:divBdr>
        <w:top w:val="none" w:sz="0" w:space="0" w:color="auto"/>
        <w:left w:val="none" w:sz="0" w:space="0" w:color="auto"/>
        <w:bottom w:val="none" w:sz="0" w:space="0" w:color="auto"/>
        <w:right w:val="none" w:sz="0" w:space="0" w:color="auto"/>
      </w:divBdr>
      <w:divsChild>
        <w:div w:id="1901821752">
          <w:marLeft w:val="360"/>
          <w:marRight w:val="0"/>
          <w:marTop w:val="200"/>
          <w:marBottom w:val="0"/>
          <w:divBdr>
            <w:top w:val="none" w:sz="0" w:space="0" w:color="auto"/>
            <w:left w:val="none" w:sz="0" w:space="0" w:color="auto"/>
            <w:bottom w:val="none" w:sz="0" w:space="0" w:color="auto"/>
            <w:right w:val="none" w:sz="0" w:space="0" w:color="auto"/>
          </w:divBdr>
        </w:div>
        <w:div w:id="977491500">
          <w:marLeft w:val="1080"/>
          <w:marRight w:val="0"/>
          <w:marTop w:val="100"/>
          <w:marBottom w:val="0"/>
          <w:divBdr>
            <w:top w:val="none" w:sz="0" w:space="0" w:color="auto"/>
            <w:left w:val="none" w:sz="0" w:space="0" w:color="auto"/>
            <w:bottom w:val="none" w:sz="0" w:space="0" w:color="auto"/>
            <w:right w:val="none" w:sz="0" w:space="0" w:color="auto"/>
          </w:divBdr>
        </w:div>
        <w:div w:id="1507550931">
          <w:marLeft w:val="1080"/>
          <w:marRight w:val="0"/>
          <w:marTop w:val="100"/>
          <w:marBottom w:val="0"/>
          <w:divBdr>
            <w:top w:val="none" w:sz="0" w:space="0" w:color="auto"/>
            <w:left w:val="none" w:sz="0" w:space="0" w:color="auto"/>
            <w:bottom w:val="none" w:sz="0" w:space="0" w:color="auto"/>
            <w:right w:val="none" w:sz="0" w:space="0" w:color="auto"/>
          </w:divBdr>
        </w:div>
        <w:div w:id="1154759521">
          <w:marLeft w:val="1080"/>
          <w:marRight w:val="0"/>
          <w:marTop w:val="100"/>
          <w:marBottom w:val="0"/>
          <w:divBdr>
            <w:top w:val="none" w:sz="0" w:space="0" w:color="auto"/>
            <w:left w:val="none" w:sz="0" w:space="0" w:color="auto"/>
            <w:bottom w:val="none" w:sz="0" w:space="0" w:color="auto"/>
            <w:right w:val="none" w:sz="0" w:space="0" w:color="auto"/>
          </w:divBdr>
        </w:div>
        <w:div w:id="374038675">
          <w:marLeft w:val="1800"/>
          <w:marRight w:val="0"/>
          <w:marTop w:val="100"/>
          <w:marBottom w:val="0"/>
          <w:divBdr>
            <w:top w:val="none" w:sz="0" w:space="0" w:color="auto"/>
            <w:left w:val="none" w:sz="0" w:space="0" w:color="auto"/>
            <w:bottom w:val="none" w:sz="0" w:space="0" w:color="auto"/>
            <w:right w:val="none" w:sz="0" w:space="0" w:color="auto"/>
          </w:divBdr>
        </w:div>
        <w:div w:id="1762219075">
          <w:marLeft w:val="1080"/>
          <w:marRight w:val="0"/>
          <w:marTop w:val="100"/>
          <w:marBottom w:val="0"/>
          <w:divBdr>
            <w:top w:val="none" w:sz="0" w:space="0" w:color="auto"/>
            <w:left w:val="none" w:sz="0" w:space="0" w:color="auto"/>
            <w:bottom w:val="none" w:sz="0" w:space="0" w:color="auto"/>
            <w:right w:val="none" w:sz="0" w:space="0" w:color="auto"/>
          </w:divBdr>
        </w:div>
      </w:divsChild>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770323404">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68669160">
      <w:bodyDiv w:val="1"/>
      <w:marLeft w:val="0"/>
      <w:marRight w:val="0"/>
      <w:marTop w:val="0"/>
      <w:marBottom w:val="0"/>
      <w:divBdr>
        <w:top w:val="none" w:sz="0" w:space="0" w:color="auto"/>
        <w:left w:val="none" w:sz="0" w:space="0" w:color="auto"/>
        <w:bottom w:val="none" w:sz="0" w:space="0" w:color="auto"/>
        <w:right w:val="none" w:sz="0" w:space="0" w:color="auto"/>
      </w:divBdr>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405033554">
      <w:bodyDiv w:val="1"/>
      <w:marLeft w:val="0"/>
      <w:marRight w:val="0"/>
      <w:marTop w:val="0"/>
      <w:marBottom w:val="0"/>
      <w:divBdr>
        <w:top w:val="none" w:sz="0" w:space="0" w:color="auto"/>
        <w:left w:val="none" w:sz="0" w:space="0" w:color="auto"/>
        <w:bottom w:val="none" w:sz="0" w:space="0" w:color="auto"/>
        <w:right w:val="none" w:sz="0" w:space="0" w:color="auto"/>
      </w:divBdr>
      <w:divsChild>
        <w:div w:id="617613494">
          <w:marLeft w:val="1080"/>
          <w:marRight w:val="0"/>
          <w:marTop w:val="100"/>
          <w:marBottom w:val="0"/>
          <w:divBdr>
            <w:top w:val="none" w:sz="0" w:space="0" w:color="auto"/>
            <w:left w:val="none" w:sz="0" w:space="0" w:color="auto"/>
            <w:bottom w:val="none" w:sz="0" w:space="0" w:color="auto"/>
            <w:right w:val="none" w:sz="0" w:space="0" w:color="auto"/>
          </w:divBdr>
        </w:div>
        <w:div w:id="2032144375">
          <w:marLeft w:val="1800"/>
          <w:marRight w:val="0"/>
          <w:marTop w:val="100"/>
          <w:marBottom w:val="0"/>
          <w:divBdr>
            <w:top w:val="none" w:sz="0" w:space="0" w:color="auto"/>
            <w:left w:val="none" w:sz="0" w:space="0" w:color="auto"/>
            <w:bottom w:val="none" w:sz="0" w:space="0" w:color="auto"/>
            <w:right w:val="none" w:sz="0" w:space="0" w:color="auto"/>
          </w:divBdr>
        </w:div>
        <w:div w:id="1496724694">
          <w:marLeft w:val="1800"/>
          <w:marRight w:val="0"/>
          <w:marTop w:val="100"/>
          <w:marBottom w:val="0"/>
          <w:divBdr>
            <w:top w:val="none" w:sz="0" w:space="0" w:color="auto"/>
            <w:left w:val="none" w:sz="0" w:space="0" w:color="auto"/>
            <w:bottom w:val="none" w:sz="0" w:space="0" w:color="auto"/>
            <w:right w:val="none" w:sz="0" w:space="0" w:color="auto"/>
          </w:divBdr>
        </w:div>
        <w:div w:id="342560644">
          <w:marLeft w:val="1800"/>
          <w:marRight w:val="0"/>
          <w:marTop w:val="100"/>
          <w:marBottom w:val="0"/>
          <w:divBdr>
            <w:top w:val="none" w:sz="0" w:space="0" w:color="auto"/>
            <w:left w:val="none" w:sz="0" w:space="0" w:color="auto"/>
            <w:bottom w:val="none" w:sz="0" w:space="0" w:color="auto"/>
            <w:right w:val="none" w:sz="0" w:space="0" w:color="auto"/>
          </w:divBdr>
        </w:div>
        <w:div w:id="1332369558">
          <w:marLeft w:val="1800"/>
          <w:marRight w:val="0"/>
          <w:marTop w:val="100"/>
          <w:marBottom w:val="0"/>
          <w:divBdr>
            <w:top w:val="none" w:sz="0" w:space="0" w:color="auto"/>
            <w:left w:val="none" w:sz="0" w:space="0" w:color="auto"/>
            <w:bottom w:val="none" w:sz="0" w:space="0" w:color="auto"/>
            <w:right w:val="none" w:sz="0" w:space="0" w:color="auto"/>
          </w:divBdr>
        </w:div>
        <w:div w:id="155152808">
          <w:marLeft w:val="1080"/>
          <w:marRight w:val="0"/>
          <w:marTop w:val="100"/>
          <w:marBottom w:val="0"/>
          <w:divBdr>
            <w:top w:val="none" w:sz="0" w:space="0" w:color="auto"/>
            <w:left w:val="none" w:sz="0" w:space="0" w:color="auto"/>
            <w:bottom w:val="none" w:sz="0" w:space="0" w:color="auto"/>
            <w:right w:val="none" w:sz="0" w:space="0" w:color="auto"/>
          </w:divBdr>
        </w:div>
        <w:div w:id="750350433">
          <w:marLeft w:val="1800"/>
          <w:marRight w:val="0"/>
          <w:marTop w:val="100"/>
          <w:marBottom w:val="0"/>
          <w:divBdr>
            <w:top w:val="none" w:sz="0" w:space="0" w:color="auto"/>
            <w:left w:val="none" w:sz="0" w:space="0" w:color="auto"/>
            <w:bottom w:val="none" w:sz="0" w:space="0" w:color="auto"/>
            <w:right w:val="none" w:sz="0" w:space="0" w:color="auto"/>
          </w:divBdr>
        </w:div>
        <w:div w:id="908539764">
          <w:marLeft w:val="1080"/>
          <w:marRight w:val="0"/>
          <w:marTop w:val="100"/>
          <w:marBottom w:val="0"/>
          <w:divBdr>
            <w:top w:val="none" w:sz="0" w:space="0" w:color="auto"/>
            <w:left w:val="none" w:sz="0" w:space="0" w:color="auto"/>
            <w:bottom w:val="none" w:sz="0" w:space="0" w:color="auto"/>
            <w:right w:val="none" w:sz="0" w:space="0" w:color="auto"/>
          </w:divBdr>
        </w:div>
        <w:div w:id="435488167">
          <w:marLeft w:val="1080"/>
          <w:marRight w:val="0"/>
          <w:marTop w:val="100"/>
          <w:marBottom w:val="0"/>
          <w:divBdr>
            <w:top w:val="none" w:sz="0" w:space="0" w:color="auto"/>
            <w:left w:val="none" w:sz="0" w:space="0" w:color="auto"/>
            <w:bottom w:val="none" w:sz="0" w:space="0" w:color="auto"/>
            <w:right w:val="none" w:sz="0" w:space="0" w:color="auto"/>
          </w:divBdr>
        </w:div>
      </w:divsChild>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69781568">
      <w:bodyDiv w:val="1"/>
      <w:marLeft w:val="0"/>
      <w:marRight w:val="0"/>
      <w:marTop w:val="0"/>
      <w:marBottom w:val="0"/>
      <w:divBdr>
        <w:top w:val="none" w:sz="0" w:space="0" w:color="auto"/>
        <w:left w:val="none" w:sz="0" w:space="0" w:color="auto"/>
        <w:bottom w:val="none" w:sz="0" w:space="0" w:color="auto"/>
        <w:right w:val="none" w:sz="0" w:space="0" w:color="auto"/>
      </w:divBdr>
      <w:divsChild>
        <w:div w:id="1547906431">
          <w:marLeft w:val="360"/>
          <w:marRight w:val="0"/>
          <w:marTop w:val="200"/>
          <w:marBottom w:val="0"/>
          <w:divBdr>
            <w:top w:val="none" w:sz="0" w:space="0" w:color="auto"/>
            <w:left w:val="none" w:sz="0" w:space="0" w:color="auto"/>
            <w:bottom w:val="none" w:sz="0" w:space="0" w:color="auto"/>
            <w:right w:val="none" w:sz="0" w:space="0" w:color="auto"/>
          </w:divBdr>
        </w:div>
        <w:div w:id="1945113385">
          <w:marLeft w:val="1080"/>
          <w:marRight w:val="0"/>
          <w:marTop w:val="100"/>
          <w:marBottom w:val="0"/>
          <w:divBdr>
            <w:top w:val="none" w:sz="0" w:space="0" w:color="auto"/>
            <w:left w:val="none" w:sz="0" w:space="0" w:color="auto"/>
            <w:bottom w:val="none" w:sz="0" w:space="0" w:color="auto"/>
            <w:right w:val="none" w:sz="0" w:space="0" w:color="auto"/>
          </w:divBdr>
        </w:div>
        <w:div w:id="1100489123">
          <w:marLeft w:val="1080"/>
          <w:marRight w:val="0"/>
          <w:marTop w:val="100"/>
          <w:marBottom w:val="0"/>
          <w:divBdr>
            <w:top w:val="none" w:sz="0" w:space="0" w:color="auto"/>
            <w:left w:val="none" w:sz="0" w:space="0" w:color="auto"/>
            <w:bottom w:val="none" w:sz="0" w:space="0" w:color="auto"/>
            <w:right w:val="none" w:sz="0" w:space="0" w:color="auto"/>
          </w:divBdr>
        </w:div>
        <w:div w:id="839658354">
          <w:marLeft w:val="360"/>
          <w:marRight w:val="0"/>
          <w:marTop w:val="200"/>
          <w:marBottom w:val="0"/>
          <w:divBdr>
            <w:top w:val="none" w:sz="0" w:space="0" w:color="auto"/>
            <w:left w:val="none" w:sz="0" w:space="0" w:color="auto"/>
            <w:bottom w:val="none" w:sz="0" w:space="0" w:color="auto"/>
            <w:right w:val="none" w:sz="0" w:space="0" w:color="auto"/>
          </w:divBdr>
        </w:div>
      </w:divsChild>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36587019">
      <w:bodyDiv w:val="1"/>
      <w:marLeft w:val="0"/>
      <w:marRight w:val="0"/>
      <w:marTop w:val="0"/>
      <w:marBottom w:val="0"/>
      <w:divBdr>
        <w:top w:val="none" w:sz="0" w:space="0" w:color="auto"/>
        <w:left w:val="none" w:sz="0" w:space="0" w:color="auto"/>
        <w:bottom w:val="none" w:sz="0" w:space="0" w:color="auto"/>
        <w:right w:val="none" w:sz="0" w:space="0" w:color="auto"/>
      </w:divBdr>
      <w:divsChild>
        <w:div w:id="241722020">
          <w:marLeft w:val="360"/>
          <w:marRight w:val="0"/>
          <w:marTop w:val="200"/>
          <w:marBottom w:val="0"/>
          <w:divBdr>
            <w:top w:val="none" w:sz="0" w:space="0" w:color="auto"/>
            <w:left w:val="none" w:sz="0" w:space="0" w:color="auto"/>
            <w:bottom w:val="none" w:sz="0" w:space="0" w:color="auto"/>
            <w:right w:val="none" w:sz="0" w:space="0" w:color="auto"/>
          </w:divBdr>
        </w:div>
        <w:div w:id="130441408">
          <w:marLeft w:val="1080"/>
          <w:marRight w:val="0"/>
          <w:marTop w:val="100"/>
          <w:marBottom w:val="0"/>
          <w:divBdr>
            <w:top w:val="none" w:sz="0" w:space="0" w:color="auto"/>
            <w:left w:val="none" w:sz="0" w:space="0" w:color="auto"/>
            <w:bottom w:val="none" w:sz="0" w:space="0" w:color="auto"/>
            <w:right w:val="none" w:sz="0" w:space="0" w:color="auto"/>
          </w:divBdr>
        </w:div>
        <w:div w:id="682633131">
          <w:marLeft w:val="360"/>
          <w:marRight w:val="0"/>
          <w:marTop w:val="200"/>
          <w:marBottom w:val="0"/>
          <w:divBdr>
            <w:top w:val="none" w:sz="0" w:space="0" w:color="auto"/>
            <w:left w:val="none" w:sz="0" w:space="0" w:color="auto"/>
            <w:bottom w:val="none" w:sz="0" w:space="0" w:color="auto"/>
            <w:right w:val="none" w:sz="0" w:space="0" w:color="auto"/>
          </w:divBdr>
        </w:div>
        <w:div w:id="1392732341">
          <w:marLeft w:val="360"/>
          <w:marRight w:val="0"/>
          <w:marTop w:val="200"/>
          <w:marBottom w:val="0"/>
          <w:divBdr>
            <w:top w:val="none" w:sz="0" w:space="0" w:color="auto"/>
            <w:left w:val="none" w:sz="0" w:space="0" w:color="auto"/>
            <w:bottom w:val="none" w:sz="0" w:space="0" w:color="auto"/>
            <w:right w:val="none" w:sz="0" w:space="0" w:color="auto"/>
          </w:divBdr>
        </w:div>
        <w:div w:id="1308700983">
          <w:marLeft w:val="360"/>
          <w:marRight w:val="0"/>
          <w:marTop w:val="200"/>
          <w:marBottom w:val="0"/>
          <w:divBdr>
            <w:top w:val="none" w:sz="0" w:space="0" w:color="auto"/>
            <w:left w:val="none" w:sz="0" w:space="0" w:color="auto"/>
            <w:bottom w:val="none" w:sz="0" w:space="0" w:color="auto"/>
            <w:right w:val="none" w:sz="0" w:space="0" w:color="auto"/>
          </w:divBdr>
        </w:div>
        <w:div w:id="1615093515">
          <w:marLeft w:val="1080"/>
          <w:marRight w:val="0"/>
          <w:marTop w:val="100"/>
          <w:marBottom w:val="0"/>
          <w:divBdr>
            <w:top w:val="none" w:sz="0" w:space="0" w:color="auto"/>
            <w:left w:val="none" w:sz="0" w:space="0" w:color="auto"/>
            <w:bottom w:val="none" w:sz="0" w:space="0" w:color="auto"/>
            <w:right w:val="none" w:sz="0" w:space="0" w:color="auto"/>
          </w:divBdr>
        </w:div>
        <w:div w:id="40324456">
          <w:marLeft w:val="1080"/>
          <w:marRight w:val="0"/>
          <w:marTop w:val="100"/>
          <w:marBottom w:val="0"/>
          <w:divBdr>
            <w:top w:val="none" w:sz="0" w:space="0" w:color="auto"/>
            <w:left w:val="none" w:sz="0" w:space="0" w:color="auto"/>
            <w:bottom w:val="none" w:sz="0" w:space="0" w:color="auto"/>
            <w:right w:val="none" w:sz="0" w:space="0" w:color="auto"/>
          </w:divBdr>
        </w:div>
        <w:div w:id="592864020">
          <w:marLeft w:val="360"/>
          <w:marRight w:val="0"/>
          <w:marTop w:val="200"/>
          <w:marBottom w:val="0"/>
          <w:divBdr>
            <w:top w:val="none" w:sz="0" w:space="0" w:color="auto"/>
            <w:left w:val="none" w:sz="0" w:space="0" w:color="auto"/>
            <w:bottom w:val="none" w:sz="0" w:space="0" w:color="auto"/>
            <w:right w:val="none" w:sz="0" w:space="0" w:color="auto"/>
          </w:divBdr>
        </w:div>
        <w:div w:id="2118406442">
          <w:marLeft w:val="1080"/>
          <w:marRight w:val="0"/>
          <w:marTop w:val="100"/>
          <w:marBottom w:val="0"/>
          <w:divBdr>
            <w:top w:val="none" w:sz="0" w:space="0" w:color="auto"/>
            <w:left w:val="none" w:sz="0" w:space="0" w:color="auto"/>
            <w:bottom w:val="none" w:sz="0" w:space="0" w:color="auto"/>
            <w:right w:val="none" w:sz="0" w:space="0" w:color="auto"/>
          </w:divBdr>
        </w:div>
        <w:div w:id="2006281103">
          <w:marLeft w:val="1080"/>
          <w:marRight w:val="0"/>
          <w:marTop w:val="100"/>
          <w:marBottom w:val="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874229388">
      <w:bodyDiv w:val="1"/>
      <w:marLeft w:val="0"/>
      <w:marRight w:val="0"/>
      <w:marTop w:val="0"/>
      <w:marBottom w:val="0"/>
      <w:divBdr>
        <w:top w:val="none" w:sz="0" w:space="0" w:color="auto"/>
        <w:left w:val="none" w:sz="0" w:space="0" w:color="auto"/>
        <w:bottom w:val="none" w:sz="0" w:space="0" w:color="auto"/>
        <w:right w:val="none" w:sz="0" w:space="0" w:color="auto"/>
      </w:divBdr>
      <w:divsChild>
        <w:div w:id="787433574">
          <w:marLeft w:val="360"/>
          <w:marRight w:val="0"/>
          <w:marTop w:val="200"/>
          <w:marBottom w:val="0"/>
          <w:divBdr>
            <w:top w:val="none" w:sz="0" w:space="0" w:color="auto"/>
            <w:left w:val="none" w:sz="0" w:space="0" w:color="auto"/>
            <w:bottom w:val="none" w:sz="0" w:space="0" w:color="auto"/>
            <w:right w:val="none" w:sz="0" w:space="0" w:color="auto"/>
          </w:divBdr>
        </w:div>
        <w:div w:id="516888817">
          <w:marLeft w:val="360"/>
          <w:marRight w:val="0"/>
          <w:marTop w:val="200"/>
          <w:marBottom w:val="0"/>
          <w:divBdr>
            <w:top w:val="none" w:sz="0" w:space="0" w:color="auto"/>
            <w:left w:val="none" w:sz="0" w:space="0" w:color="auto"/>
            <w:bottom w:val="none" w:sz="0" w:space="0" w:color="auto"/>
            <w:right w:val="none" w:sz="0" w:space="0" w:color="auto"/>
          </w:divBdr>
        </w:div>
        <w:div w:id="1167090230">
          <w:marLeft w:val="1080"/>
          <w:marRight w:val="0"/>
          <w:marTop w:val="100"/>
          <w:marBottom w:val="0"/>
          <w:divBdr>
            <w:top w:val="none" w:sz="0" w:space="0" w:color="auto"/>
            <w:left w:val="none" w:sz="0" w:space="0" w:color="auto"/>
            <w:bottom w:val="none" w:sz="0" w:space="0" w:color="auto"/>
            <w:right w:val="none" w:sz="0" w:space="0" w:color="auto"/>
          </w:divBdr>
        </w:div>
        <w:div w:id="1543908312">
          <w:marLeft w:val="1080"/>
          <w:marRight w:val="0"/>
          <w:marTop w:val="100"/>
          <w:marBottom w:val="0"/>
          <w:divBdr>
            <w:top w:val="none" w:sz="0" w:space="0" w:color="auto"/>
            <w:left w:val="none" w:sz="0" w:space="0" w:color="auto"/>
            <w:bottom w:val="none" w:sz="0" w:space="0" w:color="auto"/>
            <w:right w:val="none" w:sz="0" w:space="0" w:color="auto"/>
          </w:divBdr>
        </w:div>
        <w:div w:id="694498777">
          <w:marLeft w:val="1080"/>
          <w:marRight w:val="0"/>
          <w:marTop w:val="100"/>
          <w:marBottom w:val="0"/>
          <w:divBdr>
            <w:top w:val="none" w:sz="0" w:space="0" w:color="auto"/>
            <w:left w:val="none" w:sz="0" w:space="0" w:color="auto"/>
            <w:bottom w:val="none" w:sz="0" w:space="0" w:color="auto"/>
            <w:right w:val="none" w:sz="0" w:space="0" w:color="auto"/>
          </w:divBdr>
        </w:div>
        <w:div w:id="1226066802">
          <w:marLeft w:val="360"/>
          <w:marRight w:val="0"/>
          <w:marTop w:val="200"/>
          <w:marBottom w:val="0"/>
          <w:divBdr>
            <w:top w:val="none" w:sz="0" w:space="0" w:color="auto"/>
            <w:left w:val="none" w:sz="0" w:space="0" w:color="auto"/>
            <w:bottom w:val="none" w:sz="0" w:space="0" w:color="auto"/>
            <w:right w:val="none" w:sz="0" w:space="0" w:color="auto"/>
          </w:divBdr>
        </w:div>
      </w:divsChild>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601</TotalTime>
  <Pages>3</Pages>
  <Words>1051</Words>
  <Characters>5993</Characters>
  <Application>Microsoft Office Word</Application>
  <DocSecurity>0</DocSecurity>
  <Lines>49</Lines>
  <Paragraphs>14</Paragraphs>
  <ScaleCrop>false</ScaleCrop>
  <Company/>
  <LinksUpToDate>false</LinksUpToDate>
  <CharactersWithSpaces>7030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58</cp:revision>
  <dcterms:created xsi:type="dcterms:W3CDTF">2021-03-25T05:51:00Z</dcterms:created>
  <dcterms:modified xsi:type="dcterms:W3CDTF">2021-08-06T13:27:00Z</dcterms:modified>
</cp:coreProperties>
</file>