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6E4B05BD"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100</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184B02">
        <w:rPr>
          <w:b/>
          <w:noProof/>
          <w:sz w:val="24"/>
        </w:rPr>
        <w:t>1910</w:t>
      </w:r>
    </w:p>
    <w:p w14:paraId="5379D604" w14:textId="42D220A5"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4D66B7">
        <w:rPr>
          <w:rFonts w:ascii="Arial" w:hAnsi="Arial" w:cs="Arial"/>
          <w:b/>
          <w:sz w:val="24"/>
        </w:rPr>
        <w:t>August</w:t>
      </w:r>
      <w:r w:rsidR="008F67FD">
        <w:rPr>
          <w:rFonts w:ascii="Arial" w:hAnsi="Arial" w:cs="Arial"/>
          <w:b/>
          <w:sz w:val="24"/>
        </w:rPr>
        <w:t xml:space="preserve"> 202</w:t>
      </w:r>
      <w:r w:rsidR="00AD2220">
        <w:rPr>
          <w:rFonts w:ascii="Arial" w:hAnsi="Arial" w:cs="Arial"/>
          <w:b/>
          <w:sz w:val="24"/>
        </w:rPr>
        <w:t>1</w:t>
      </w:r>
    </w:p>
    <w:p w14:paraId="04143185" w14:textId="31DDDF44" w:rsidR="001512D7" w:rsidRPr="0010618D" w:rsidRDefault="001512D7" w:rsidP="00DC5180">
      <w:pPr>
        <w:spacing w:after="60"/>
        <w:ind w:left="1985" w:hanging="1985"/>
        <w:rPr>
          <w:rFonts w:ascii="Arial" w:hAnsi="Arial" w:cs="Arial"/>
          <w:bCs/>
        </w:rPr>
      </w:pPr>
    </w:p>
    <w:p w14:paraId="15BC7B88" w14:textId="4FF6A6A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E693A">
        <w:rPr>
          <w:rFonts w:ascii="Arial" w:hAnsi="Arial" w:cs="Arial"/>
          <w:b/>
        </w:rPr>
        <w:t>On</w:t>
      </w:r>
      <w:r w:rsidR="00F8080A" w:rsidRPr="00F8080A">
        <w:rPr>
          <w:rFonts w:ascii="Arial" w:hAnsi="Arial" w:cs="Arial"/>
          <w:b/>
        </w:rPr>
        <w:t xml:space="preserve"> FR2 </w:t>
      </w:r>
      <w:r w:rsidR="00DC66DD">
        <w:rPr>
          <w:rFonts w:ascii="Arial" w:hAnsi="Arial" w:cs="Arial"/>
          <w:b/>
        </w:rPr>
        <w:t xml:space="preserve">requirement applicability over ETC </w:t>
      </w:r>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291615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24B33">
        <w:rPr>
          <w:rFonts w:ascii="Arial" w:hAnsi="Arial" w:cs="Arial"/>
          <w:b/>
        </w:rPr>
        <w:t>12.</w:t>
      </w:r>
      <w:r w:rsidR="00AE693A">
        <w:rPr>
          <w:rFonts w:ascii="Arial" w:hAnsi="Arial" w:cs="Arial"/>
          <w:b/>
        </w:rPr>
        <w:t>2</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37763356" w:rsidR="0045428D" w:rsidRDefault="000A567D" w:rsidP="002A1C01">
      <w:pPr>
        <w:pStyle w:val="Heading1"/>
      </w:pPr>
      <w:r>
        <w:t>1.</w:t>
      </w:r>
      <w:r>
        <w:tab/>
      </w:r>
      <w:r w:rsidR="002A1C01">
        <w:t>Introduction</w:t>
      </w:r>
    </w:p>
    <w:p w14:paraId="6F64D7D3" w14:textId="7C34D15C" w:rsidR="002B2323" w:rsidRPr="002E2724" w:rsidRDefault="00D202C9" w:rsidP="002B2323">
      <w:pPr>
        <w:rPr>
          <w:rFonts w:ascii="Calibri" w:hAnsi="Calibri" w:cs="Calibri"/>
        </w:rPr>
      </w:pPr>
      <w:r>
        <w:rPr>
          <w:rFonts w:ascii="Calibri" w:hAnsi="Calibri" w:cs="Calibri"/>
        </w:rPr>
        <w:t xml:space="preserve">We discuss </w:t>
      </w:r>
      <w:r w:rsidR="001A5601">
        <w:rPr>
          <w:rFonts w:ascii="Calibri" w:hAnsi="Calibri" w:cs="Calibri"/>
        </w:rPr>
        <w:t xml:space="preserve">ETC applicability of core requirements to </w:t>
      </w:r>
      <w:r>
        <w:rPr>
          <w:rFonts w:ascii="Calibri" w:hAnsi="Calibri" w:cs="Calibri"/>
        </w:rPr>
        <w:t xml:space="preserve">FR2 UE </w:t>
      </w:r>
      <w:r w:rsidR="001A5601">
        <w:rPr>
          <w:rFonts w:ascii="Calibri" w:hAnsi="Calibri" w:cs="Calibri"/>
        </w:rPr>
        <w:t xml:space="preserve">per </w:t>
      </w:r>
      <w:r w:rsidR="00B247DC">
        <w:rPr>
          <w:rFonts w:ascii="Calibri" w:hAnsi="Calibri" w:cs="Calibri"/>
        </w:rPr>
        <w:t xml:space="preserve">TS38.101-2 </w:t>
      </w:r>
      <w:r w:rsidR="001A5601">
        <w:rPr>
          <w:rFonts w:ascii="Calibri" w:hAnsi="Calibri" w:cs="Calibri"/>
        </w:rPr>
        <w:t>V15.14</w:t>
      </w:r>
      <w:r w:rsidR="004B7658">
        <w:rPr>
          <w:rFonts w:ascii="Calibri" w:hAnsi="Calibri" w:cs="Calibri"/>
        </w:rPr>
        <w:t xml:space="preserve"> towards responding to the LS from RAN5 on the same subject [1].</w:t>
      </w:r>
    </w:p>
    <w:p w14:paraId="0AB8A81A" w14:textId="57C4ED7A" w:rsidR="004E0CD1" w:rsidRDefault="000A567D" w:rsidP="004E0CD1">
      <w:pPr>
        <w:pStyle w:val="Heading1"/>
      </w:pPr>
      <w:r>
        <w:t xml:space="preserve">2. </w:t>
      </w:r>
      <w:r>
        <w:tab/>
      </w:r>
      <w:r w:rsidR="002A1C01">
        <w:t>Discussion</w:t>
      </w:r>
    </w:p>
    <w:p w14:paraId="5993E405" w14:textId="078A884E" w:rsidR="006A5D79" w:rsidRDefault="006A5D79" w:rsidP="00FC72AF">
      <w:pPr>
        <w:spacing w:after="120"/>
        <w:rPr>
          <w:rFonts w:asciiTheme="minorHAnsi" w:hAnsiTheme="minorHAnsi" w:cstheme="minorHAnsi"/>
        </w:rPr>
      </w:pPr>
      <w:bookmarkStart w:id="2" w:name="_Hlk78640772"/>
      <w:r>
        <w:rPr>
          <w:rFonts w:asciiTheme="minorHAnsi" w:hAnsiTheme="minorHAnsi" w:cstheme="minorHAnsi"/>
        </w:rPr>
        <w:t>The LS from RAN5 on ETC [1] contains a list of core requirements that are applicable only over NTC</w:t>
      </w:r>
      <w:r w:rsidR="005A2A8F">
        <w:rPr>
          <w:rFonts w:asciiTheme="minorHAnsi" w:hAnsiTheme="minorHAnsi" w:cstheme="minorHAnsi"/>
        </w:rPr>
        <w:t xml:space="preserve">, as </w:t>
      </w:r>
      <w:r w:rsidR="00436908">
        <w:rPr>
          <w:rFonts w:asciiTheme="minorHAnsi" w:hAnsiTheme="minorHAnsi" w:cstheme="minorHAnsi"/>
        </w:rPr>
        <w:t>RAN5 understands it</w:t>
      </w:r>
      <w:r>
        <w:rPr>
          <w:rFonts w:asciiTheme="minorHAnsi" w:hAnsiTheme="minorHAnsi" w:cstheme="minorHAnsi"/>
        </w:rPr>
        <w:t>:</w:t>
      </w:r>
    </w:p>
    <w:p w14:paraId="094616FF" w14:textId="20F66E94" w:rsidR="006A5D79" w:rsidRDefault="005A2A8F" w:rsidP="00FC72AF">
      <w:pPr>
        <w:spacing w:after="120"/>
        <w:rPr>
          <w:rFonts w:asciiTheme="minorHAnsi" w:hAnsiTheme="minorHAnsi" w:cstheme="minorHAnsi"/>
        </w:rPr>
      </w:pPr>
      <w:r>
        <w:rPr>
          <w:noProof/>
        </w:rPr>
        <w:drawing>
          <wp:inline distT="0" distB="0" distL="0" distR="0" wp14:anchorId="6356942D" wp14:editId="2634260B">
            <wp:extent cx="4348667" cy="1245186"/>
            <wp:effectExtent l="152400" t="152400" r="356870" b="3556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3226" cy="1257945"/>
                    </a:xfrm>
                    <a:prstGeom prst="rect">
                      <a:avLst/>
                    </a:prstGeom>
                    <a:ln>
                      <a:noFill/>
                    </a:ln>
                    <a:effectLst>
                      <a:outerShdw blurRad="292100" dist="139700" dir="2700000" algn="tl" rotWithShape="0">
                        <a:srgbClr val="333333">
                          <a:alpha val="65000"/>
                        </a:srgbClr>
                      </a:outerShdw>
                    </a:effectLst>
                  </pic:spPr>
                </pic:pic>
              </a:graphicData>
            </a:graphic>
          </wp:inline>
        </w:drawing>
      </w:r>
    </w:p>
    <w:p w14:paraId="4EBC45FE" w14:textId="36EC1E87" w:rsidR="001A5601" w:rsidRDefault="00DC602D" w:rsidP="00FC72AF">
      <w:pPr>
        <w:spacing w:after="120"/>
        <w:rPr>
          <w:rFonts w:asciiTheme="minorHAnsi" w:hAnsiTheme="minorHAnsi" w:cstheme="minorHAnsi"/>
        </w:rPr>
      </w:pPr>
      <w:r>
        <w:rPr>
          <w:rFonts w:asciiTheme="minorHAnsi" w:hAnsiTheme="minorHAnsi" w:cstheme="minorHAnsi"/>
        </w:rPr>
        <w:t>Now, t</w:t>
      </w:r>
      <w:r w:rsidR="001A5601">
        <w:rPr>
          <w:rFonts w:asciiTheme="minorHAnsi" w:hAnsiTheme="minorHAnsi" w:cstheme="minorHAnsi"/>
        </w:rPr>
        <w:t xml:space="preserve">he core requirement </w:t>
      </w:r>
      <w:r w:rsidR="006117BD">
        <w:rPr>
          <w:rFonts w:asciiTheme="minorHAnsi" w:hAnsiTheme="minorHAnsi" w:cstheme="minorHAnsi"/>
        </w:rPr>
        <w:t>(TS 38.101-2) co</w:t>
      </w:r>
      <w:r w:rsidR="00B247DC">
        <w:rPr>
          <w:rFonts w:asciiTheme="minorHAnsi" w:hAnsiTheme="minorHAnsi" w:cstheme="minorHAnsi"/>
        </w:rPr>
        <w:t>ntains 2 types of exemptions relat</w:t>
      </w:r>
      <w:r w:rsidR="00D2140A">
        <w:rPr>
          <w:rFonts w:asciiTheme="minorHAnsi" w:hAnsiTheme="minorHAnsi" w:cstheme="minorHAnsi"/>
        </w:rPr>
        <w:t>ed</w:t>
      </w:r>
      <w:r w:rsidR="00B247DC">
        <w:rPr>
          <w:rFonts w:asciiTheme="minorHAnsi" w:hAnsiTheme="minorHAnsi" w:cstheme="minorHAnsi"/>
        </w:rPr>
        <w:t xml:space="preserve"> to ETC </w:t>
      </w:r>
      <w:r>
        <w:rPr>
          <w:rFonts w:asciiTheme="minorHAnsi" w:hAnsiTheme="minorHAnsi" w:cstheme="minorHAnsi"/>
        </w:rPr>
        <w:t>testing</w:t>
      </w:r>
      <w:r w:rsidR="00B247DC">
        <w:rPr>
          <w:rFonts w:asciiTheme="minorHAnsi" w:hAnsiTheme="minorHAnsi" w:cstheme="minorHAnsi"/>
        </w:rPr>
        <w:t>:</w:t>
      </w:r>
    </w:p>
    <w:p w14:paraId="6970566E" w14:textId="49032A4B" w:rsidR="00B247DC" w:rsidRPr="00B247DC" w:rsidRDefault="00B247DC" w:rsidP="00B247DC">
      <w:pPr>
        <w:pStyle w:val="ListParagraph"/>
        <w:numPr>
          <w:ilvl w:val="0"/>
          <w:numId w:val="12"/>
        </w:numPr>
        <w:spacing w:after="0"/>
        <w:contextualSpacing w:val="0"/>
        <w:rPr>
          <w:rFonts w:asciiTheme="minorHAnsi" w:hAnsiTheme="minorHAnsi" w:cstheme="minorHAnsi"/>
          <w:lang w:val="en-US" w:eastAsia="en-US"/>
        </w:rPr>
      </w:pPr>
      <w:r w:rsidRPr="00B247DC">
        <w:rPr>
          <w:rFonts w:asciiTheme="minorHAnsi" w:hAnsiTheme="minorHAnsi" w:cstheme="minorHAnsi"/>
          <w:lang w:eastAsia="en-US"/>
        </w:rPr>
        <w:t>Core requirements applicability limited to NTC</w:t>
      </w:r>
      <w:r w:rsidR="006117BD">
        <w:rPr>
          <w:rFonts w:asciiTheme="minorHAnsi" w:hAnsiTheme="minorHAnsi" w:cstheme="minorHAnsi"/>
          <w:lang w:eastAsia="en-US"/>
        </w:rPr>
        <w:t>, which</w:t>
      </w:r>
      <w:r w:rsidRPr="00B247DC">
        <w:rPr>
          <w:rFonts w:asciiTheme="minorHAnsi" w:hAnsiTheme="minorHAnsi" w:cstheme="minorHAnsi"/>
          <w:lang w:eastAsia="en-US"/>
        </w:rPr>
        <w:t xml:space="preserve"> has wording of the form: (</w:t>
      </w:r>
      <w:r w:rsidR="006A5D79">
        <w:rPr>
          <w:rFonts w:asciiTheme="minorHAnsi" w:hAnsiTheme="minorHAnsi" w:cstheme="minorHAnsi"/>
          <w:lang w:eastAsia="en-US"/>
        </w:rPr>
        <w:t xml:space="preserve">example: </w:t>
      </w:r>
      <w:r w:rsidRPr="00B247DC">
        <w:rPr>
          <w:rFonts w:asciiTheme="minorHAnsi" w:hAnsiTheme="minorHAnsi" w:cstheme="minorHAnsi"/>
          <w:lang w:eastAsia="en-US"/>
        </w:rPr>
        <w:t>6.3.4.1) ‘</w:t>
      </w:r>
      <w:r w:rsidRPr="00B247DC">
        <w:rPr>
          <w:rFonts w:asciiTheme="minorHAnsi" w:hAnsiTheme="minorHAnsi" w:cstheme="minorHAnsi"/>
        </w:rPr>
        <w:t xml:space="preserve">The </w:t>
      </w:r>
      <w:r w:rsidRPr="00AA610D">
        <w:rPr>
          <w:rFonts w:asciiTheme="minorHAnsi" w:hAnsiTheme="minorHAnsi" w:cstheme="minorHAnsi"/>
          <w:highlight w:val="cyan"/>
        </w:rPr>
        <w:t>requirements …. apply</w:t>
      </w:r>
      <w:r w:rsidRPr="00B247DC">
        <w:rPr>
          <w:rFonts w:asciiTheme="minorHAnsi" w:hAnsiTheme="minorHAnsi" w:cstheme="minorHAnsi"/>
        </w:rPr>
        <w:t xml:space="preserve"> under normal conditions' – we take the sentence to mean ‘</w:t>
      </w:r>
      <w:r>
        <w:rPr>
          <w:rFonts w:asciiTheme="minorHAnsi" w:hAnsiTheme="minorHAnsi" w:cstheme="minorHAnsi"/>
        </w:rPr>
        <w:t>under normal conditions</w:t>
      </w:r>
      <w:r w:rsidRPr="00B247DC">
        <w:rPr>
          <w:rFonts w:asciiTheme="minorHAnsi" w:hAnsiTheme="minorHAnsi" w:cstheme="minorHAnsi"/>
        </w:rPr>
        <w:t xml:space="preserve"> </w:t>
      </w:r>
      <w:r w:rsidRPr="00B247DC">
        <w:rPr>
          <w:rFonts w:asciiTheme="minorHAnsi" w:hAnsiTheme="minorHAnsi" w:cstheme="minorHAnsi"/>
          <w:i/>
          <w:iCs/>
        </w:rPr>
        <w:t>only</w:t>
      </w:r>
      <w:r w:rsidRPr="00B247DC">
        <w:rPr>
          <w:rFonts w:asciiTheme="minorHAnsi" w:hAnsiTheme="minorHAnsi" w:cstheme="minorHAnsi"/>
        </w:rPr>
        <w:t>’ although it is not included in the wording.</w:t>
      </w:r>
    </w:p>
    <w:p w14:paraId="15B09C32" w14:textId="364E8B9E" w:rsidR="00B247DC" w:rsidRPr="00B247DC" w:rsidRDefault="00B247DC" w:rsidP="00B247DC">
      <w:pPr>
        <w:pStyle w:val="ListParagraph"/>
        <w:numPr>
          <w:ilvl w:val="0"/>
          <w:numId w:val="12"/>
        </w:numPr>
        <w:spacing w:after="0"/>
        <w:contextualSpacing w:val="0"/>
        <w:rPr>
          <w:rFonts w:asciiTheme="minorHAnsi" w:hAnsiTheme="minorHAnsi" w:cstheme="minorHAnsi"/>
          <w:lang w:eastAsia="en-US"/>
        </w:rPr>
      </w:pPr>
      <w:r w:rsidRPr="00B247DC">
        <w:rPr>
          <w:rFonts w:asciiTheme="minorHAnsi" w:hAnsiTheme="minorHAnsi" w:cstheme="minorHAnsi"/>
        </w:rPr>
        <w:t>Verification testing limitations (directive to RAN5) to NTC</w:t>
      </w:r>
      <w:r w:rsidR="006117BD">
        <w:rPr>
          <w:rFonts w:asciiTheme="minorHAnsi" w:hAnsiTheme="minorHAnsi" w:cstheme="minorHAnsi"/>
        </w:rPr>
        <w:t>, which</w:t>
      </w:r>
      <w:r w:rsidRPr="00B247DC">
        <w:rPr>
          <w:rFonts w:asciiTheme="minorHAnsi" w:hAnsiTheme="minorHAnsi" w:cstheme="minorHAnsi"/>
        </w:rPr>
        <w:t xml:space="preserve"> has wording of the form: (Tables 6.2.1.x-3) ‘The </w:t>
      </w:r>
      <w:r w:rsidRPr="00B247DC">
        <w:rPr>
          <w:rFonts w:asciiTheme="minorHAnsi" w:hAnsiTheme="minorHAnsi" w:cstheme="minorHAnsi"/>
          <w:highlight w:val="yellow"/>
        </w:rPr>
        <w:t>requirements … are verified</w:t>
      </w:r>
      <w:r w:rsidRPr="00B247DC">
        <w:rPr>
          <w:rFonts w:asciiTheme="minorHAnsi" w:hAnsiTheme="minorHAnsi" w:cstheme="minorHAnsi"/>
        </w:rPr>
        <w:t xml:space="preserve"> only under normal temperature conditions’</w:t>
      </w:r>
    </w:p>
    <w:p w14:paraId="537CB94A" w14:textId="4C907013" w:rsidR="008D414D" w:rsidRDefault="008D414D" w:rsidP="00FC72AF">
      <w:pPr>
        <w:spacing w:after="120"/>
        <w:rPr>
          <w:rFonts w:asciiTheme="minorHAnsi" w:hAnsiTheme="minorHAnsi" w:cstheme="minorHAnsi"/>
        </w:rPr>
      </w:pPr>
    </w:p>
    <w:p w14:paraId="6E3B9F91" w14:textId="05EC4DA7" w:rsidR="00436908" w:rsidRDefault="00436908" w:rsidP="00FC72AF">
      <w:pPr>
        <w:spacing w:after="120"/>
        <w:rPr>
          <w:rFonts w:asciiTheme="minorHAnsi" w:hAnsiTheme="minorHAnsi" w:cstheme="minorHAnsi"/>
        </w:rPr>
      </w:pPr>
      <w:r>
        <w:rPr>
          <w:rFonts w:asciiTheme="minorHAnsi" w:hAnsiTheme="minorHAnsi" w:cstheme="minorHAnsi"/>
        </w:rPr>
        <w:t>The</w:t>
      </w:r>
      <w:r w:rsidR="00B247DC">
        <w:rPr>
          <w:rFonts w:asciiTheme="minorHAnsi" w:hAnsiTheme="minorHAnsi" w:cstheme="minorHAnsi"/>
        </w:rPr>
        <w:t xml:space="preserve"> first category is a core requirement exemption</w:t>
      </w:r>
      <w:r>
        <w:rPr>
          <w:rFonts w:asciiTheme="minorHAnsi" w:hAnsiTheme="minorHAnsi" w:cstheme="minorHAnsi"/>
        </w:rPr>
        <w:t xml:space="preserve"> from ETC applicability which is self-evident from the wording</w:t>
      </w:r>
      <w:r w:rsidR="00B247DC">
        <w:rPr>
          <w:rFonts w:asciiTheme="minorHAnsi" w:hAnsiTheme="minorHAnsi" w:cstheme="minorHAnsi"/>
        </w:rPr>
        <w:t xml:space="preserve">. </w:t>
      </w:r>
      <w:r>
        <w:rPr>
          <w:rFonts w:asciiTheme="minorHAnsi" w:hAnsiTheme="minorHAnsi" w:cstheme="minorHAnsi"/>
        </w:rPr>
        <w:t xml:space="preserve">The ETC exemption is found in sub-clauses 6.3.4, 6.3A.4, 6.4.2x. </w:t>
      </w:r>
    </w:p>
    <w:p w14:paraId="270276E9" w14:textId="6D800766" w:rsidR="00322A10" w:rsidRPr="002411A5" w:rsidRDefault="00B247DC" w:rsidP="00322A10">
      <w:pPr>
        <w:spacing w:after="120"/>
        <w:rPr>
          <w:rFonts w:asciiTheme="minorHAnsi" w:hAnsiTheme="minorHAnsi" w:cstheme="minorHAnsi"/>
        </w:rPr>
      </w:pPr>
      <w:r>
        <w:rPr>
          <w:rFonts w:asciiTheme="minorHAnsi" w:hAnsiTheme="minorHAnsi" w:cstheme="minorHAnsi"/>
        </w:rPr>
        <w:t xml:space="preserve">The second category is </w:t>
      </w:r>
      <w:r w:rsidR="00DC602D">
        <w:rPr>
          <w:rFonts w:asciiTheme="minorHAnsi" w:hAnsiTheme="minorHAnsi" w:cstheme="minorHAnsi"/>
        </w:rPr>
        <w:t>a directive</w:t>
      </w:r>
      <w:r>
        <w:rPr>
          <w:rFonts w:asciiTheme="minorHAnsi" w:hAnsiTheme="minorHAnsi" w:cstheme="minorHAnsi"/>
        </w:rPr>
        <w:t xml:space="preserve"> to </w:t>
      </w:r>
      <w:r w:rsidR="00BB1CF4">
        <w:rPr>
          <w:rFonts w:asciiTheme="minorHAnsi" w:hAnsiTheme="minorHAnsi" w:cstheme="minorHAnsi"/>
        </w:rPr>
        <w:t xml:space="preserve">RAN5 </w:t>
      </w:r>
      <w:r w:rsidR="00663B9A">
        <w:rPr>
          <w:rFonts w:asciiTheme="minorHAnsi" w:hAnsiTheme="minorHAnsi" w:cstheme="minorHAnsi"/>
        </w:rPr>
        <w:t>that</w:t>
      </w:r>
      <w:r>
        <w:rPr>
          <w:rFonts w:asciiTheme="minorHAnsi" w:hAnsiTheme="minorHAnsi" w:cstheme="minorHAnsi"/>
        </w:rPr>
        <w:t xml:space="preserve"> was put in place </w:t>
      </w:r>
      <w:r w:rsidR="00436908">
        <w:rPr>
          <w:rFonts w:asciiTheme="minorHAnsi" w:hAnsiTheme="minorHAnsi" w:cstheme="minorHAnsi"/>
        </w:rPr>
        <w:t xml:space="preserve">primarily </w:t>
      </w:r>
      <w:r w:rsidR="009D0CBE">
        <w:rPr>
          <w:rFonts w:asciiTheme="minorHAnsi" w:hAnsiTheme="minorHAnsi" w:cstheme="minorHAnsi"/>
        </w:rPr>
        <w:t>due to</w:t>
      </w:r>
      <w:r>
        <w:rPr>
          <w:rFonts w:asciiTheme="minorHAnsi" w:hAnsiTheme="minorHAnsi" w:cstheme="minorHAnsi"/>
        </w:rPr>
        <w:t xml:space="preserve"> earlier </w:t>
      </w:r>
      <w:r w:rsidR="009D0CBE">
        <w:rPr>
          <w:rFonts w:asciiTheme="minorHAnsi" w:hAnsiTheme="minorHAnsi" w:cstheme="minorHAnsi"/>
        </w:rPr>
        <w:t>lack of confidence</w:t>
      </w:r>
      <w:r w:rsidR="00110470">
        <w:rPr>
          <w:rFonts w:asciiTheme="minorHAnsi" w:hAnsiTheme="minorHAnsi" w:cstheme="minorHAnsi"/>
        </w:rPr>
        <w:t xml:space="preserve"> in </w:t>
      </w:r>
      <w:r>
        <w:rPr>
          <w:rFonts w:asciiTheme="minorHAnsi" w:hAnsiTheme="minorHAnsi" w:cstheme="minorHAnsi"/>
        </w:rPr>
        <w:t>testability</w:t>
      </w:r>
      <w:r w:rsidR="009D0CBE">
        <w:rPr>
          <w:rFonts w:asciiTheme="minorHAnsi" w:hAnsiTheme="minorHAnsi" w:cstheme="minorHAnsi"/>
        </w:rPr>
        <w:t xml:space="preserve"> </w:t>
      </w:r>
      <w:r w:rsidR="00436908">
        <w:rPr>
          <w:rFonts w:asciiTheme="minorHAnsi" w:hAnsiTheme="minorHAnsi" w:cstheme="minorHAnsi"/>
        </w:rPr>
        <w:t xml:space="preserve">solutions </w:t>
      </w:r>
      <w:r w:rsidR="009D0CBE">
        <w:rPr>
          <w:rFonts w:asciiTheme="minorHAnsi" w:hAnsiTheme="minorHAnsi" w:cstheme="minorHAnsi"/>
        </w:rPr>
        <w:t>over ETC</w:t>
      </w:r>
      <w:r w:rsidR="00110470">
        <w:rPr>
          <w:rFonts w:asciiTheme="minorHAnsi" w:hAnsiTheme="minorHAnsi" w:cstheme="minorHAnsi"/>
        </w:rPr>
        <w:t xml:space="preserve"> </w:t>
      </w:r>
      <w:r w:rsidR="002411A5">
        <w:rPr>
          <w:rFonts w:asciiTheme="minorHAnsi" w:hAnsiTheme="minorHAnsi" w:cstheme="minorHAnsi"/>
        </w:rPr>
        <w:t xml:space="preserve">for spherical coverage requirements </w:t>
      </w:r>
      <w:r w:rsidR="00110470">
        <w:rPr>
          <w:rFonts w:asciiTheme="minorHAnsi" w:hAnsiTheme="minorHAnsi" w:cstheme="minorHAnsi"/>
        </w:rPr>
        <w:t>[2,3]</w:t>
      </w:r>
      <w:r>
        <w:rPr>
          <w:rFonts w:asciiTheme="minorHAnsi" w:hAnsiTheme="minorHAnsi" w:cstheme="minorHAnsi"/>
        </w:rPr>
        <w:t xml:space="preserve">. </w:t>
      </w:r>
      <w:r w:rsidR="00322A10">
        <w:rPr>
          <w:rFonts w:asciiTheme="minorHAnsi" w:hAnsiTheme="minorHAnsi" w:cstheme="minorHAnsi"/>
        </w:rPr>
        <w:t>UE performance concerns were also raised, but those were generally surmountable by design, in contrast to the then lack of a testability solution.</w:t>
      </w:r>
    </w:p>
    <w:p w14:paraId="3E841912" w14:textId="58798B4F" w:rsidR="00110470" w:rsidRDefault="00723CBA" w:rsidP="00FC72AF">
      <w:pPr>
        <w:spacing w:after="120"/>
        <w:rPr>
          <w:rFonts w:asciiTheme="minorHAnsi" w:hAnsiTheme="minorHAnsi" w:cstheme="minorHAnsi"/>
        </w:rPr>
      </w:pPr>
      <w:r>
        <w:rPr>
          <w:noProof/>
        </w:rPr>
        <w:drawing>
          <wp:anchor distT="0" distB="0" distL="114300" distR="114300" simplePos="0" relativeHeight="251658240" behindDoc="0" locked="0" layoutInCell="1" allowOverlap="1" wp14:anchorId="3B7CCD0F" wp14:editId="1782B3E8">
            <wp:simplePos x="0" y="0"/>
            <wp:positionH relativeFrom="column">
              <wp:posOffset>3483610</wp:posOffset>
            </wp:positionH>
            <wp:positionV relativeFrom="paragraph">
              <wp:posOffset>366395</wp:posOffset>
            </wp:positionV>
            <wp:extent cx="2582265" cy="503209"/>
            <wp:effectExtent l="152400" t="152400" r="351790" b="35433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82265" cy="503209"/>
                    </a:xfrm>
                    <a:prstGeom prst="rect">
                      <a:avLst/>
                    </a:prstGeom>
                    <a:ln>
                      <a:noFill/>
                    </a:ln>
                    <a:effectLst>
                      <a:outerShdw blurRad="292100" dist="139700" dir="2700000" algn="tl" rotWithShape="0">
                        <a:srgbClr val="333333">
                          <a:alpha val="65000"/>
                        </a:srgbClr>
                      </a:outerShdw>
                    </a:effectLst>
                  </pic:spPr>
                </pic:pic>
              </a:graphicData>
            </a:graphic>
          </wp:anchor>
        </w:drawing>
      </w:r>
      <w:r w:rsidR="00110470">
        <w:rPr>
          <w:rFonts w:asciiTheme="minorHAnsi" w:hAnsiTheme="minorHAnsi" w:cstheme="minorHAnsi"/>
        </w:rPr>
        <w:t xml:space="preserve">The WF </w:t>
      </w:r>
      <w:r w:rsidR="009D0CBE">
        <w:rPr>
          <w:rFonts w:asciiTheme="minorHAnsi" w:hAnsiTheme="minorHAnsi" w:cstheme="minorHAnsi"/>
        </w:rPr>
        <w:t xml:space="preserve">[4] </w:t>
      </w:r>
      <w:r w:rsidR="00E07D82">
        <w:rPr>
          <w:rFonts w:asciiTheme="minorHAnsi" w:hAnsiTheme="minorHAnsi" w:cstheme="minorHAnsi"/>
        </w:rPr>
        <w:t xml:space="preserve">that </w:t>
      </w:r>
      <w:r w:rsidR="00110470">
        <w:rPr>
          <w:rFonts w:asciiTheme="minorHAnsi" w:hAnsiTheme="minorHAnsi" w:cstheme="minorHAnsi"/>
        </w:rPr>
        <w:t>motivat</w:t>
      </w:r>
      <w:r w:rsidR="00E07D82">
        <w:rPr>
          <w:rFonts w:asciiTheme="minorHAnsi" w:hAnsiTheme="minorHAnsi" w:cstheme="minorHAnsi"/>
        </w:rPr>
        <w:t>ed creation of</w:t>
      </w:r>
      <w:r w:rsidR="00110470">
        <w:rPr>
          <w:rFonts w:asciiTheme="minorHAnsi" w:hAnsiTheme="minorHAnsi" w:cstheme="minorHAnsi"/>
        </w:rPr>
        <w:t xml:space="preserve"> the second category</w:t>
      </w:r>
      <w:r w:rsidR="00184B02">
        <w:rPr>
          <w:rFonts w:asciiTheme="minorHAnsi" w:hAnsiTheme="minorHAnsi" w:cstheme="minorHAnsi"/>
        </w:rPr>
        <w:t xml:space="preserve"> of exemptions</w:t>
      </w:r>
      <w:r w:rsidR="00110470">
        <w:rPr>
          <w:rFonts w:asciiTheme="minorHAnsi" w:hAnsiTheme="minorHAnsi" w:cstheme="minorHAnsi"/>
        </w:rPr>
        <w:t xml:space="preserve"> specific</w:t>
      </w:r>
      <w:r w:rsidR="00723639">
        <w:rPr>
          <w:rFonts w:asciiTheme="minorHAnsi" w:hAnsiTheme="minorHAnsi" w:cstheme="minorHAnsi"/>
        </w:rPr>
        <w:t>ally</w:t>
      </w:r>
      <w:r w:rsidR="00110470">
        <w:rPr>
          <w:rFonts w:asciiTheme="minorHAnsi" w:hAnsiTheme="minorHAnsi" w:cstheme="minorHAnsi"/>
        </w:rPr>
        <w:t xml:space="preserve"> </w:t>
      </w:r>
      <w:r w:rsidR="00723639">
        <w:rPr>
          <w:rFonts w:asciiTheme="minorHAnsi" w:hAnsiTheme="minorHAnsi" w:cstheme="minorHAnsi"/>
        </w:rPr>
        <w:t xml:space="preserve">identifies </w:t>
      </w:r>
      <w:r w:rsidR="002411A5">
        <w:rPr>
          <w:rFonts w:asciiTheme="minorHAnsi" w:hAnsiTheme="minorHAnsi" w:cstheme="minorHAnsi"/>
        </w:rPr>
        <w:t>its</w:t>
      </w:r>
      <w:r w:rsidR="00723639">
        <w:rPr>
          <w:rFonts w:asciiTheme="minorHAnsi" w:hAnsiTheme="minorHAnsi" w:cstheme="minorHAnsi"/>
        </w:rPr>
        <w:t xml:space="preserve"> goal as</w:t>
      </w:r>
      <w:r w:rsidR="00110470">
        <w:rPr>
          <w:rFonts w:asciiTheme="minorHAnsi" w:hAnsiTheme="minorHAnsi" w:cstheme="minorHAnsi"/>
        </w:rPr>
        <w:t xml:space="preserve"> limitation of </w:t>
      </w:r>
      <w:r w:rsidR="00110470" w:rsidRPr="00110470">
        <w:rPr>
          <w:rFonts w:asciiTheme="minorHAnsi" w:hAnsiTheme="minorHAnsi" w:cstheme="minorHAnsi"/>
          <w:i/>
          <w:iCs/>
        </w:rPr>
        <w:t>verification</w:t>
      </w:r>
      <w:r w:rsidR="00110470">
        <w:rPr>
          <w:rFonts w:asciiTheme="minorHAnsi" w:hAnsiTheme="minorHAnsi" w:cstheme="minorHAnsi"/>
          <w:i/>
          <w:iCs/>
        </w:rPr>
        <w:t xml:space="preserve"> </w:t>
      </w:r>
      <w:r w:rsidR="00184B02" w:rsidRPr="00184B02">
        <w:rPr>
          <w:rFonts w:asciiTheme="minorHAnsi" w:hAnsiTheme="minorHAnsi" w:cstheme="minorHAnsi"/>
        </w:rPr>
        <w:t xml:space="preserve">of requirements </w:t>
      </w:r>
      <w:r w:rsidR="00110470" w:rsidRPr="00184B02">
        <w:rPr>
          <w:rFonts w:asciiTheme="minorHAnsi" w:hAnsiTheme="minorHAnsi" w:cstheme="minorHAnsi"/>
        </w:rPr>
        <w:t>to</w:t>
      </w:r>
      <w:r w:rsidR="00110470">
        <w:rPr>
          <w:rFonts w:asciiTheme="minorHAnsi" w:hAnsiTheme="minorHAnsi" w:cstheme="minorHAnsi"/>
          <w:i/>
          <w:iCs/>
        </w:rPr>
        <w:t xml:space="preserve"> </w:t>
      </w:r>
      <w:r w:rsidR="00110470" w:rsidRPr="00184B02">
        <w:rPr>
          <w:rFonts w:asciiTheme="minorHAnsi" w:hAnsiTheme="minorHAnsi" w:cstheme="minorHAnsi"/>
        </w:rPr>
        <w:t>NTC,</w:t>
      </w:r>
      <w:r w:rsidR="00110470">
        <w:rPr>
          <w:rFonts w:asciiTheme="minorHAnsi" w:hAnsiTheme="minorHAnsi" w:cstheme="minorHAnsi"/>
        </w:rPr>
        <w:t xml:space="preserve"> rather than </w:t>
      </w:r>
      <w:r w:rsidR="00024B33">
        <w:rPr>
          <w:rFonts w:asciiTheme="minorHAnsi" w:hAnsiTheme="minorHAnsi" w:cstheme="minorHAnsi"/>
        </w:rPr>
        <w:t>limiting</w:t>
      </w:r>
      <w:r w:rsidR="00110470">
        <w:rPr>
          <w:rFonts w:asciiTheme="minorHAnsi" w:hAnsiTheme="minorHAnsi" w:cstheme="minorHAnsi"/>
        </w:rPr>
        <w:t xml:space="preserve"> core requirements</w:t>
      </w:r>
      <w:r w:rsidR="00024B33">
        <w:rPr>
          <w:rFonts w:asciiTheme="minorHAnsi" w:hAnsiTheme="minorHAnsi" w:cstheme="minorHAnsi"/>
        </w:rPr>
        <w:t xml:space="preserve"> </w:t>
      </w:r>
      <w:r w:rsidR="00184B02">
        <w:rPr>
          <w:rFonts w:asciiTheme="minorHAnsi" w:hAnsiTheme="minorHAnsi" w:cstheme="minorHAnsi"/>
        </w:rPr>
        <w:t xml:space="preserve">themselves </w:t>
      </w:r>
      <w:r w:rsidR="00024B33">
        <w:rPr>
          <w:rFonts w:asciiTheme="minorHAnsi" w:hAnsiTheme="minorHAnsi" w:cstheme="minorHAnsi"/>
        </w:rPr>
        <w:t>to NTC</w:t>
      </w:r>
      <w:r w:rsidR="002411A5">
        <w:rPr>
          <w:rFonts w:asciiTheme="minorHAnsi" w:hAnsiTheme="minorHAnsi" w:cstheme="minorHAnsi"/>
        </w:rPr>
        <w:t xml:space="preserve">, see excerpt </w:t>
      </w:r>
      <w:r>
        <w:rPr>
          <w:rFonts w:asciiTheme="minorHAnsi" w:hAnsiTheme="minorHAnsi" w:cstheme="minorHAnsi"/>
        </w:rPr>
        <w:t>to the right</w:t>
      </w:r>
      <w:r w:rsidR="002411A5">
        <w:rPr>
          <w:rFonts w:asciiTheme="minorHAnsi" w:hAnsiTheme="minorHAnsi" w:cstheme="minorHAnsi"/>
        </w:rPr>
        <w:t>.</w:t>
      </w:r>
      <w:r w:rsidR="00322A10">
        <w:rPr>
          <w:rFonts w:asciiTheme="minorHAnsi" w:hAnsiTheme="minorHAnsi" w:cstheme="minorHAnsi"/>
        </w:rPr>
        <w:t xml:space="preserve"> Exemption from verification over ETC is found in sub-clauses 6.2.1 and 7.3.4. The verification exemption for beam correspondence</w:t>
      </w:r>
      <w:r w:rsidR="005063BA">
        <w:rPr>
          <w:rFonts w:asciiTheme="minorHAnsi" w:hAnsiTheme="minorHAnsi" w:cstheme="minorHAnsi"/>
        </w:rPr>
        <w:t xml:space="preserve"> (6.6.x)</w:t>
      </w:r>
      <w:r w:rsidR="00322A10">
        <w:rPr>
          <w:rFonts w:asciiTheme="minorHAnsi" w:hAnsiTheme="minorHAnsi" w:cstheme="minorHAnsi"/>
        </w:rPr>
        <w:t xml:space="preserve"> is a by-product of the exemption in 6.2.1.</w:t>
      </w:r>
    </w:p>
    <w:p w14:paraId="6978B901" w14:textId="1B5BE42E" w:rsidR="00436908" w:rsidRPr="002411A5" w:rsidRDefault="00436908" w:rsidP="00FC72AF">
      <w:pPr>
        <w:spacing w:after="120"/>
        <w:rPr>
          <w:rFonts w:asciiTheme="minorHAnsi" w:hAnsiTheme="minorHAnsi" w:cstheme="minorHAnsi"/>
          <w:b/>
          <w:bCs/>
        </w:rPr>
      </w:pPr>
      <w:r w:rsidRPr="002411A5">
        <w:rPr>
          <w:rFonts w:asciiTheme="minorHAnsi" w:hAnsiTheme="minorHAnsi" w:cstheme="minorHAnsi"/>
          <w:b/>
          <w:bCs/>
        </w:rPr>
        <w:lastRenderedPageBreak/>
        <w:t xml:space="preserve">Observation 1: RAN4 agreed to limit </w:t>
      </w:r>
      <w:r w:rsidRPr="002411A5">
        <w:rPr>
          <w:rFonts w:asciiTheme="minorHAnsi" w:hAnsiTheme="minorHAnsi" w:cstheme="minorHAnsi"/>
          <w:b/>
          <w:bCs/>
          <w:i/>
          <w:iCs/>
        </w:rPr>
        <w:t>verification</w:t>
      </w:r>
      <w:r w:rsidRPr="002411A5">
        <w:rPr>
          <w:rFonts w:asciiTheme="minorHAnsi" w:hAnsiTheme="minorHAnsi" w:cstheme="minorHAnsi"/>
          <w:b/>
          <w:bCs/>
        </w:rPr>
        <w:t xml:space="preserve"> of </w:t>
      </w:r>
      <w:r w:rsidR="002411A5" w:rsidRPr="002411A5">
        <w:rPr>
          <w:rFonts w:asciiTheme="minorHAnsi" w:hAnsiTheme="minorHAnsi" w:cstheme="minorHAnsi"/>
          <w:b/>
          <w:bCs/>
        </w:rPr>
        <w:t>spherical coverage</w:t>
      </w:r>
      <w:r w:rsidRPr="002411A5">
        <w:rPr>
          <w:rFonts w:asciiTheme="minorHAnsi" w:hAnsiTheme="minorHAnsi" w:cstheme="minorHAnsi"/>
          <w:b/>
          <w:bCs/>
        </w:rPr>
        <w:t xml:space="preserve"> requirements to NTC, </w:t>
      </w:r>
      <w:r w:rsidR="002411A5" w:rsidRPr="002411A5">
        <w:rPr>
          <w:rFonts w:asciiTheme="minorHAnsi" w:hAnsiTheme="minorHAnsi" w:cstheme="minorHAnsi"/>
          <w:b/>
          <w:bCs/>
        </w:rPr>
        <w:t>originally motivated by testability limitations</w:t>
      </w:r>
      <w:r w:rsidRPr="002411A5">
        <w:rPr>
          <w:rFonts w:asciiTheme="minorHAnsi" w:hAnsiTheme="minorHAnsi" w:cstheme="minorHAnsi"/>
          <w:b/>
          <w:bCs/>
        </w:rPr>
        <w:t>.</w:t>
      </w:r>
    </w:p>
    <w:p w14:paraId="6D859D41" w14:textId="04480D29" w:rsidR="00DC602D" w:rsidRDefault="00DC602D" w:rsidP="00DC602D">
      <w:pPr>
        <w:spacing w:after="120"/>
        <w:rPr>
          <w:rFonts w:asciiTheme="minorHAnsi" w:hAnsiTheme="minorHAnsi" w:cstheme="minorHAnsi"/>
        </w:rPr>
      </w:pPr>
      <w:r>
        <w:rPr>
          <w:rFonts w:asciiTheme="minorHAnsi" w:hAnsiTheme="minorHAnsi" w:cstheme="minorHAnsi"/>
        </w:rPr>
        <w:t>Unfortunately, t</w:t>
      </w:r>
      <w:r w:rsidR="00D2140A">
        <w:rPr>
          <w:rFonts w:asciiTheme="minorHAnsi" w:hAnsiTheme="minorHAnsi" w:cstheme="minorHAnsi"/>
        </w:rPr>
        <w:t>he</w:t>
      </w:r>
      <w:r>
        <w:rPr>
          <w:rFonts w:asciiTheme="minorHAnsi" w:hAnsiTheme="minorHAnsi" w:cstheme="minorHAnsi"/>
        </w:rPr>
        <w:t xml:space="preserve"> difference </w:t>
      </w:r>
      <w:r w:rsidR="00DA3503">
        <w:rPr>
          <w:rFonts w:asciiTheme="minorHAnsi" w:hAnsiTheme="minorHAnsi" w:cstheme="minorHAnsi"/>
        </w:rPr>
        <w:t>in the 2</w:t>
      </w:r>
      <w:r w:rsidR="00D2140A">
        <w:rPr>
          <w:rFonts w:asciiTheme="minorHAnsi" w:hAnsiTheme="minorHAnsi" w:cstheme="minorHAnsi"/>
        </w:rPr>
        <w:t xml:space="preserve"> exemption</w:t>
      </w:r>
      <w:r w:rsidR="00DA3503">
        <w:rPr>
          <w:rFonts w:asciiTheme="minorHAnsi" w:hAnsiTheme="minorHAnsi" w:cstheme="minorHAnsi"/>
        </w:rPr>
        <w:t xml:space="preserve"> categories </w:t>
      </w:r>
      <w:r>
        <w:rPr>
          <w:rFonts w:asciiTheme="minorHAnsi" w:hAnsiTheme="minorHAnsi" w:cstheme="minorHAnsi"/>
        </w:rPr>
        <w:t>was not picked up by RAN5</w:t>
      </w:r>
      <w:r w:rsidR="00DA3503">
        <w:rPr>
          <w:rFonts w:asciiTheme="minorHAnsi" w:hAnsiTheme="minorHAnsi" w:cstheme="minorHAnsi"/>
        </w:rPr>
        <w:t>. Th</w:t>
      </w:r>
      <w:r w:rsidR="00D2140A">
        <w:rPr>
          <w:rFonts w:asciiTheme="minorHAnsi" w:hAnsiTheme="minorHAnsi" w:cstheme="minorHAnsi"/>
        </w:rPr>
        <w:t>e</w:t>
      </w:r>
      <w:r w:rsidR="00DA3503">
        <w:rPr>
          <w:rFonts w:asciiTheme="minorHAnsi" w:hAnsiTheme="minorHAnsi" w:cstheme="minorHAnsi"/>
        </w:rPr>
        <w:t xml:space="preserve"> source of th</w:t>
      </w:r>
      <w:r w:rsidR="00D2140A">
        <w:rPr>
          <w:rFonts w:asciiTheme="minorHAnsi" w:hAnsiTheme="minorHAnsi" w:cstheme="minorHAnsi"/>
        </w:rPr>
        <w:t>is</w:t>
      </w:r>
      <w:r w:rsidR="00DA3503">
        <w:rPr>
          <w:rFonts w:asciiTheme="minorHAnsi" w:hAnsiTheme="minorHAnsi" w:cstheme="minorHAnsi"/>
        </w:rPr>
        <w:t xml:space="preserve"> error can be traced back to RAN4, specifically the agreement in [4], </w:t>
      </w:r>
      <w:r>
        <w:rPr>
          <w:rFonts w:asciiTheme="minorHAnsi" w:hAnsiTheme="minorHAnsi" w:cstheme="minorHAnsi"/>
        </w:rPr>
        <w:t xml:space="preserve">because </w:t>
      </w:r>
      <w:r w:rsidR="00DA3503">
        <w:rPr>
          <w:rFonts w:asciiTheme="minorHAnsi" w:hAnsiTheme="minorHAnsi" w:cstheme="minorHAnsi"/>
        </w:rPr>
        <w:t>it is unexpected for RAN5 to receive</w:t>
      </w:r>
      <w:r>
        <w:rPr>
          <w:rFonts w:asciiTheme="minorHAnsi" w:hAnsiTheme="minorHAnsi" w:cstheme="minorHAnsi"/>
        </w:rPr>
        <w:t xml:space="preserve"> </w:t>
      </w:r>
      <w:r w:rsidR="00D2140A">
        <w:rPr>
          <w:rFonts w:asciiTheme="minorHAnsi" w:hAnsiTheme="minorHAnsi" w:cstheme="minorHAnsi"/>
        </w:rPr>
        <w:t xml:space="preserve">testability-related </w:t>
      </w:r>
      <w:r>
        <w:rPr>
          <w:rFonts w:asciiTheme="minorHAnsi" w:hAnsiTheme="minorHAnsi" w:cstheme="minorHAnsi"/>
        </w:rPr>
        <w:t xml:space="preserve">verification </w:t>
      </w:r>
      <w:r w:rsidR="00D2140A">
        <w:rPr>
          <w:rFonts w:asciiTheme="minorHAnsi" w:hAnsiTheme="minorHAnsi" w:cstheme="minorHAnsi"/>
        </w:rPr>
        <w:t>directives</w:t>
      </w:r>
      <w:r w:rsidR="00DA3503">
        <w:rPr>
          <w:rFonts w:asciiTheme="minorHAnsi" w:hAnsiTheme="minorHAnsi" w:cstheme="minorHAnsi"/>
        </w:rPr>
        <w:t xml:space="preserve"> </w:t>
      </w:r>
      <w:r w:rsidR="00D2140A">
        <w:rPr>
          <w:rFonts w:asciiTheme="minorHAnsi" w:hAnsiTheme="minorHAnsi" w:cstheme="minorHAnsi"/>
        </w:rPr>
        <w:t>from</w:t>
      </w:r>
      <w:r>
        <w:rPr>
          <w:rFonts w:asciiTheme="minorHAnsi" w:hAnsiTheme="minorHAnsi" w:cstheme="minorHAnsi"/>
        </w:rPr>
        <w:t xml:space="preserve"> RAN4.</w:t>
      </w:r>
      <w:r w:rsidR="00D2140A">
        <w:rPr>
          <w:rFonts w:asciiTheme="minorHAnsi" w:hAnsiTheme="minorHAnsi" w:cstheme="minorHAnsi"/>
        </w:rPr>
        <w:t xml:space="preserve"> It is more appropriate for RAN4 to defer to RAN5 to make testability decisions, in some cases after RAN4 </w:t>
      </w:r>
      <w:r w:rsidR="00890ECC">
        <w:rPr>
          <w:rFonts w:asciiTheme="minorHAnsi" w:hAnsiTheme="minorHAnsi" w:cstheme="minorHAnsi"/>
        </w:rPr>
        <w:t xml:space="preserve">determines the </w:t>
      </w:r>
      <w:r w:rsidR="00D2140A">
        <w:rPr>
          <w:rFonts w:asciiTheme="minorHAnsi" w:hAnsiTheme="minorHAnsi" w:cstheme="minorHAnsi"/>
        </w:rPr>
        <w:t>basic measurement principle.</w:t>
      </w:r>
    </w:p>
    <w:p w14:paraId="39EEBCC7" w14:textId="4483E66B" w:rsidR="00DC602D" w:rsidRPr="00DC602D" w:rsidRDefault="00DC602D" w:rsidP="00DC602D">
      <w:pPr>
        <w:spacing w:after="120"/>
        <w:rPr>
          <w:rFonts w:asciiTheme="minorHAnsi" w:hAnsiTheme="minorHAnsi" w:cstheme="minorHAnsi"/>
          <w:b/>
          <w:bCs/>
        </w:rPr>
      </w:pPr>
      <w:r w:rsidRPr="00DC602D">
        <w:rPr>
          <w:rFonts w:asciiTheme="minorHAnsi" w:hAnsiTheme="minorHAnsi" w:cstheme="minorHAnsi"/>
          <w:b/>
          <w:bCs/>
        </w:rPr>
        <w:t xml:space="preserve">Observation </w:t>
      </w:r>
      <w:r>
        <w:rPr>
          <w:rFonts w:asciiTheme="minorHAnsi" w:hAnsiTheme="minorHAnsi" w:cstheme="minorHAnsi"/>
          <w:b/>
          <w:bCs/>
        </w:rPr>
        <w:t>2</w:t>
      </w:r>
      <w:r w:rsidRPr="00DC602D">
        <w:rPr>
          <w:rFonts w:asciiTheme="minorHAnsi" w:hAnsiTheme="minorHAnsi" w:cstheme="minorHAnsi"/>
          <w:b/>
          <w:bCs/>
        </w:rPr>
        <w:t xml:space="preserve">: RAN4’s </w:t>
      </w:r>
      <w:r w:rsidR="00024B33">
        <w:rPr>
          <w:rFonts w:asciiTheme="minorHAnsi" w:hAnsiTheme="minorHAnsi" w:cstheme="minorHAnsi"/>
          <w:b/>
          <w:bCs/>
        </w:rPr>
        <w:t xml:space="preserve">directive to RAN5 to limit verification based on testability considerations </w:t>
      </w:r>
      <w:r w:rsidRPr="00DC602D">
        <w:rPr>
          <w:rFonts w:asciiTheme="minorHAnsi" w:hAnsiTheme="minorHAnsi" w:cstheme="minorHAnsi"/>
          <w:b/>
          <w:bCs/>
        </w:rPr>
        <w:t xml:space="preserve">is </w:t>
      </w:r>
      <w:r w:rsidR="00024B33">
        <w:rPr>
          <w:rFonts w:asciiTheme="minorHAnsi" w:hAnsiTheme="minorHAnsi" w:cstheme="minorHAnsi"/>
          <w:b/>
          <w:bCs/>
        </w:rPr>
        <w:t>out of scope for RAN4</w:t>
      </w:r>
      <w:r w:rsidRPr="00DC602D">
        <w:rPr>
          <w:rFonts w:asciiTheme="minorHAnsi" w:hAnsiTheme="minorHAnsi" w:cstheme="minorHAnsi"/>
          <w:b/>
          <w:bCs/>
        </w:rPr>
        <w:t>.</w:t>
      </w:r>
    </w:p>
    <w:p w14:paraId="19BF36D4" w14:textId="64BEB481" w:rsidR="00663B9A" w:rsidRDefault="00E07D82" w:rsidP="00663B9A">
      <w:pPr>
        <w:spacing w:after="120"/>
        <w:rPr>
          <w:rFonts w:asciiTheme="minorHAnsi" w:hAnsiTheme="minorHAnsi" w:cstheme="minorHAnsi"/>
        </w:rPr>
      </w:pPr>
      <w:r>
        <w:rPr>
          <w:rFonts w:asciiTheme="minorHAnsi" w:hAnsiTheme="minorHAnsi" w:cstheme="minorHAnsi"/>
        </w:rPr>
        <w:t xml:space="preserve">Happily, the state of the art of testability has progressed since the agreements referenced above were established. </w:t>
      </w:r>
      <w:r w:rsidR="00663B9A">
        <w:rPr>
          <w:rFonts w:asciiTheme="minorHAnsi" w:hAnsiTheme="minorHAnsi" w:cstheme="minorHAnsi"/>
        </w:rPr>
        <w:t>RAN5 ha</w:t>
      </w:r>
      <w:r w:rsidR="00DC602D">
        <w:rPr>
          <w:rFonts w:asciiTheme="minorHAnsi" w:hAnsiTheme="minorHAnsi" w:cstheme="minorHAnsi"/>
        </w:rPr>
        <w:t>ve</w:t>
      </w:r>
      <w:r w:rsidR="00663B9A">
        <w:rPr>
          <w:rFonts w:asciiTheme="minorHAnsi" w:hAnsiTheme="minorHAnsi" w:cstheme="minorHAnsi"/>
        </w:rPr>
        <w:t xml:space="preserve"> overcome many of the earlier impediments</w:t>
      </w:r>
      <w:r w:rsidR="00663B9A" w:rsidRPr="004174C4">
        <w:rPr>
          <w:rFonts w:asciiTheme="minorHAnsi" w:hAnsiTheme="minorHAnsi" w:cstheme="minorHAnsi"/>
        </w:rPr>
        <w:t xml:space="preserve"> </w:t>
      </w:r>
      <w:r w:rsidR="00663B9A">
        <w:rPr>
          <w:rFonts w:asciiTheme="minorHAnsi" w:hAnsiTheme="minorHAnsi" w:cstheme="minorHAnsi"/>
        </w:rPr>
        <w:t>pertaining to testability over ETC</w:t>
      </w:r>
      <w:r w:rsidR="000F13D7">
        <w:rPr>
          <w:rFonts w:asciiTheme="minorHAnsi" w:hAnsiTheme="minorHAnsi" w:cstheme="minorHAnsi"/>
        </w:rPr>
        <w:t xml:space="preserve"> as reflected in </w:t>
      </w:r>
      <w:r w:rsidR="009D0CBE">
        <w:rPr>
          <w:rFonts w:asciiTheme="minorHAnsi" w:hAnsiTheme="minorHAnsi" w:cstheme="minorHAnsi"/>
        </w:rPr>
        <w:t xml:space="preserve">updates to </w:t>
      </w:r>
      <w:r w:rsidR="00663B9A">
        <w:rPr>
          <w:rFonts w:asciiTheme="minorHAnsi" w:hAnsiTheme="minorHAnsi" w:cstheme="minorHAnsi"/>
        </w:rPr>
        <w:t xml:space="preserve">TR38.903 </w:t>
      </w:r>
      <w:r w:rsidR="009D0CBE">
        <w:rPr>
          <w:rFonts w:asciiTheme="minorHAnsi" w:hAnsiTheme="minorHAnsi" w:cstheme="minorHAnsi"/>
        </w:rPr>
        <w:t>to record</w:t>
      </w:r>
      <w:r w:rsidR="00663B9A">
        <w:rPr>
          <w:rFonts w:asciiTheme="minorHAnsi" w:hAnsiTheme="minorHAnsi" w:cstheme="minorHAnsi"/>
        </w:rPr>
        <w:t xml:space="preserve"> MU for ETC. RAN5 have also indicated via LS [5] to downstream WG</w:t>
      </w:r>
      <w:r w:rsidR="000F13D7">
        <w:rPr>
          <w:rFonts w:asciiTheme="minorHAnsi" w:hAnsiTheme="minorHAnsi" w:cstheme="minorHAnsi"/>
        </w:rPr>
        <w:t>s</w:t>
      </w:r>
      <w:r w:rsidR="00663B9A">
        <w:rPr>
          <w:rFonts w:asciiTheme="minorHAnsi" w:hAnsiTheme="minorHAnsi" w:cstheme="minorHAnsi"/>
        </w:rPr>
        <w:t xml:space="preserve"> that they have updated some requirements to be tested over ETC and ‘</w:t>
      </w:r>
      <w:r w:rsidR="00663B9A" w:rsidRPr="00663B9A">
        <w:rPr>
          <w:rFonts w:asciiTheme="minorHAnsi" w:hAnsiTheme="minorHAnsi" w:cstheme="minorHAnsi"/>
        </w:rPr>
        <w:t>Additional test cases with extreme testing conditions could be included in RAN5 specifications in future RAN5 meetings</w:t>
      </w:r>
      <w:r w:rsidR="00663B9A">
        <w:rPr>
          <w:rFonts w:asciiTheme="minorHAnsi" w:hAnsiTheme="minorHAnsi" w:cstheme="minorHAnsi"/>
        </w:rPr>
        <w:t>’</w:t>
      </w:r>
      <w:r w:rsidR="000F13D7">
        <w:rPr>
          <w:rFonts w:asciiTheme="minorHAnsi" w:hAnsiTheme="minorHAnsi" w:cstheme="minorHAnsi"/>
        </w:rPr>
        <w:t xml:space="preserve">. Crucially, RAN5 has established procedures for ETC verification of max. EIRP, which is just a special case of </w:t>
      </w:r>
      <w:r w:rsidR="00184B02">
        <w:rPr>
          <w:rFonts w:asciiTheme="minorHAnsi" w:hAnsiTheme="minorHAnsi" w:cstheme="minorHAnsi"/>
        </w:rPr>
        <w:t xml:space="preserve">verification of </w:t>
      </w:r>
      <w:r w:rsidR="000F13D7">
        <w:rPr>
          <w:rFonts w:asciiTheme="minorHAnsi" w:hAnsiTheme="minorHAnsi" w:cstheme="minorHAnsi"/>
        </w:rPr>
        <w:t>EIRP spherical coverage.</w:t>
      </w:r>
      <w:r w:rsidR="009D0CBE">
        <w:rPr>
          <w:rFonts w:asciiTheme="minorHAnsi" w:hAnsiTheme="minorHAnsi" w:cstheme="minorHAnsi"/>
        </w:rPr>
        <w:t xml:space="preserve"> </w:t>
      </w:r>
    </w:p>
    <w:p w14:paraId="3CD5F9DB" w14:textId="7482BA6D" w:rsidR="000F13D7" w:rsidRPr="009D0CBE" w:rsidRDefault="000F13D7" w:rsidP="00663B9A">
      <w:pPr>
        <w:spacing w:after="120"/>
        <w:rPr>
          <w:rFonts w:asciiTheme="minorHAnsi" w:hAnsiTheme="minorHAnsi" w:cstheme="minorHAnsi"/>
          <w:b/>
          <w:bCs/>
        </w:rPr>
      </w:pPr>
      <w:r w:rsidRPr="009D0CBE">
        <w:rPr>
          <w:rFonts w:asciiTheme="minorHAnsi" w:hAnsiTheme="minorHAnsi" w:cstheme="minorHAnsi"/>
          <w:b/>
          <w:bCs/>
        </w:rPr>
        <w:t xml:space="preserve">Observation </w:t>
      </w:r>
      <w:r w:rsidR="00DC602D">
        <w:rPr>
          <w:rFonts w:asciiTheme="minorHAnsi" w:hAnsiTheme="minorHAnsi" w:cstheme="minorHAnsi"/>
          <w:b/>
          <w:bCs/>
        </w:rPr>
        <w:t>3</w:t>
      </w:r>
      <w:r w:rsidRPr="009D0CBE">
        <w:rPr>
          <w:rFonts w:asciiTheme="minorHAnsi" w:hAnsiTheme="minorHAnsi" w:cstheme="minorHAnsi"/>
          <w:b/>
          <w:bCs/>
        </w:rPr>
        <w:t xml:space="preserve">: </w:t>
      </w:r>
      <w:r w:rsidR="009D0CBE" w:rsidRPr="009D0CBE">
        <w:rPr>
          <w:rFonts w:asciiTheme="minorHAnsi" w:hAnsiTheme="minorHAnsi" w:cstheme="minorHAnsi"/>
          <w:b/>
          <w:bCs/>
        </w:rPr>
        <w:t>RAN5 no longer has a testability limitation for ETC verification of spherical coverage requirements</w:t>
      </w:r>
    </w:p>
    <w:bookmarkEnd w:id="2"/>
    <w:p w14:paraId="641D3ECF" w14:textId="2442C9E0" w:rsidR="006117BD" w:rsidRPr="00890720" w:rsidRDefault="00DA3503" w:rsidP="00FC72AF">
      <w:pPr>
        <w:spacing w:after="120"/>
        <w:rPr>
          <w:rFonts w:asciiTheme="minorHAnsi" w:hAnsiTheme="minorHAnsi" w:cstheme="minorHAnsi"/>
        </w:rPr>
      </w:pPr>
      <w:r>
        <w:rPr>
          <w:rFonts w:asciiTheme="minorHAnsi" w:hAnsiTheme="minorHAnsi" w:cstheme="minorHAnsi"/>
        </w:rPr>
        <w:t>From the 3 observations above, we summarize that RAN4 included a directive</w:t>
      </w:r>
      <w:r w:rsidR="005063BA">
        <w:rPr>
          <w:rFonts w:asciiTheme="minorHAnsi" w:hAnsiTheme="minorHAnsi" w:cstheme="minorHAnsi"/>
        </w:rPr>
        <w:t xml:space="preserve"> to another WG</w:t>
      </w:r>
      <w:r>
        <w:rPr>
          <w:rFonts w:asciiTheme="minorHAnsi" w:hAnsiTheme="minorHAnsi" w:cstheme="minorHAnsi"/>
        </w:rPr>
        <w:t xml:space="preserve"> in its specifications based on a justification that is no longer valid, and </w:t>
      </w:r>
      <w:r w:rsidR="00184B02">
        <w:rPr>
          <w:rFonts w:asciiTheme="minorHAnsi" w:hAnsiTheme="minorHAnsi" w:cstheme="minorHAnsi"/>
        </w:rPr>
        <w:t xml:space="preserve">furthermore, </w:t>
      </w:r>
      <w:r>
        <w:rPr>
          <w:rFonts w:asciiTheme="minorHAnsi" w:hAnsiTheme="minorHAnsi" w:cstheme="minorHAnsi"/>
        </w:rPr>
        <w:t>that wording caused error in interpretation</w:t>
      </w:r>
      <w:r w:rsidR="00184B02">
        <w:rPr>
          <w:rFonts w:asciiTheme="minorHAnsi" w:hAnsiTheme="minorHAnsi" w:cstheme="minorHAnsi"/>
        </w:rPr>
        <w:t xml:space="preserve"> of the core requirements</w:t>
      </w:r>
      <w:r>
        <w:rPr>
          <w:rFonts w:asciiTheme="minorHAnsi" w:hAnsiTheme="minorHAnsi" w:cstheme="minorHAnsi"/>
        </w:rPr>
        <w:t xml:space="preserve"> by </w:t>
      </w:r>
      <w:r w:rsidR="005063BA">
        <w:rPr>
          <w:rFonts w:asciiTheme="minorHAnsi" w:hAnsiTheme="minorHAnsi" w:cstheme="minorHAnsi"/>
        </w:rPr>
        <w:t>that WG</w:t>
      </w:r>
      <w:r>
        <w:rPr>
          <w:rFonts w:asciiTheme="minorHAnsi" w:hAnsiTheme="minorHAnsi" w:cstheme="minorHAnsi"/>
        </w:rPr>
        <w:t xml:space="preserve">. </w:t>
      </w:r>
      <w:r w:rsidR="00024B33">
        <w:rPr>
          <w:rFonts w:asciiTheme="minorHAnsi" w:hAnsiTheme="minorHAnsi" w:cstheme="minorHAnsi"/>
        </w:rPr>
        <w:t xml:space="preserve">It behoves </w:t>
      </w:r>
      <w:r w:rsidR="007F06E2">
        <w:rPr>
          <w:rFonts w:asciiTheme="minorHAnsi" w:hAnsiTheme="minorHAnsi" w:cstheme="minorHAnsi"/>
        </w:rPr>
        <w:t>RAN4</w:t>
      </w:r>
      <w:r w:rsidR="005063BA">
        <w:rPr>
          <w:rFonts w:asciiTheme="minorHAnsi" w:hAnsiTheme="minorHAnsi" w:cstheme="minorHAnsi"/>
        </w:rPr>
        <w:t xml:space="preserve"> to </w:t>
      </w:r>
      <w:r w:rsidR="00ED0086">
        <w:rPr>
          <w:rFonts w:asciiTheme="minorHAnsi" w:hAnsiTheme="minorHAnsi" w:cstheme="minorHAnsi"/>
        </w:rPr>
        <w:t>question</w:t>
      </w:r>
      <w:r w:rsidR="005063BA">
        <w:rPr>
          <w:rFonts w:asciiTheme="minorHAnsi" w:hAnsiTheme="minorHAnsi" w:cstheme="minorHAnsi"/>
        </w:rPr>
        <w:t xml:space="preserve"> </w:t>
      </w:r>
      <w:r w:rsidR="00024B33">
        <w:rPr>
          <w:rFonts w:asciiTheme="minorHAnsi" w:hAnsiTheme="minorHAnsi" w:cstheme="minorHAnsi"/>
        </w:rPr>
        <w:t>whether</w:t>
      </w:r>
      <w:r w:rsidR="005063BA">
        <w:rPr>
          <w:rFonts w:asciiTheme="minorHAnsi" w:hAnsiTheme="minorHAnsi" w:cstheme="minorHAnsi"/>
        </w:rPr>
        <w:t xml:space="preserve"> </w:t>
      </w:r>
      <w:r w:rsidR="00ED0086">
        <w:rPr>
          <w:rFonts w:asciiTheme="minorHAnsi" w:hAnsiTheme="minorHAnsi" w:cstheme="minorHAnsi"/>
        </w:rPr>
        <w:t xml:space="preserve">the </w:t>
      </w:r>
      <w:r>
        <w:rPr>
          <w:rFonts w:asciiTheme="minorHAnsi" w:hAnsiTheme="minorHAnsi" w:cstheme="minorHAnsi"/>
        </w:rPr>
        <w:t xml:space="preserve">verification </w:t>
      </w:r>
      <w:r w:rsidR="005063BA">
        <w:rPr>
          <w:rFonts w:asciiTheme="minorHAnsi" w:hAnsiTheme="minorHAnsi" w:cstheme="minorHAnsi"/>
        </w:rPr>
        <w:t>exemption in the RAN4 specification</w:t>
      </w:r>
      <w:r w:rsidR="00024B33">
        <w:rPr>
          <w:rFonts w:asciiTheme="minorHAnsi" w:hAnsiTheme="minorHAnsi" w:cstheme="minorHAnsi"/>
        </w:rPr>
        <w:t xml:space="preserve"> is even justified</w:t>
      </w:r>
      <w:r w:rsidR="00ED0086">
        <w:rPr>
          <w:rFonts w:asciiTheme="minorHAnsi" w:hAnsiTheme="minorHAnsi" w:cstheme="minorHAnsi"/>
        </w:rPr>
        <w:t xml:space="preserve"> anymore</w:t>
      </w:r>
      <w:r w:rsidR="00DC602D">
        <w:rPr>
          <w:rFonts w:asciiTheme="minorHAnsi" w:hAnsiTheme="minorHAnsi" w:cstheme="minorHAnsi"/>
        </w:rPr>
        <w:t>.</w:t>
      </w:r>
    </w:p>
    <w:p w14:paraId="2B261211" w14:textId="6D1E2573" w:rsidR="003D4B4D" w:rsidRDefault="003D4B4D" w:rsidP="002D653A">
      <w:pPr>
        <w:spacing w:after="120"/>
        <w:rPr>
          <w:rFonts w:asciiTheme="minorHAnsi" w:hAnsiTheme="minorHAnsi" w:cstheme="minorHAnsi"/>
          <w:b/>
          <w:bCs/>
        </w:rPr>
      </w:pPr>
      <w:r w:rsidRPr="00BB1CF4">
        <w:rPr>
          <w:rFonts w:asciiTheme="minorHAnsi" w:hAnsiTheme="minorHAnsi" w:cstheme="minorHAnsi"/>
          <w:b/>
          <w:bCs/>
        </w:rPr>
        <w:t xml:space="preserve">Proposal 1: </w:t>
      </w:r>
      <w:r w:rsidR="00DA3503">
        <w:rPr>
          <w:rFonts w:asciiTheme="minorHAnsi" w:hAnsiTheme="minorHAnsi" w:cstheme="minorHAnsi"/>
          <w:b/>
          <w:bCs/>
        </w:rPr>
        <w:t>RAN4 to discuss if the exemption from verification over ETC of spherical coverage requirements is justified</w:t>
      </w:r>
      <w:r w:rsidR="00890ECC">
        <w:rPr>
          <w:rFonts w:asciiTheme="minorHAnsi" w:hAnsiTheme="minorHAnsi" w:cstheme="minorHAnsi"/>
          <w:b/>
          <w:bCs/>
        </w:rPr>
        <w:t>, considering</w:t>
      </w:r>
      <w:r w:rsidR="003A18AC">
        <w:rPr>
          <w:rFonts w:asciiTheme="minorHAnsi" w:hAnsiTheme="minorHAnsi" w:cstheme="minorHAnsi"/>
          <w:b/>
          <w:bCs/>
        </w:rPr>
        <w:t xml:space="preserve"> both,</w:t>
      </w:r>
      <w:r w:rsidR="00890ECC">
        <w:rPr>
          <w:rFonts w:asciiTheme="minorHAnsi" w:hAnsiTheme="minorHAnsi" w:cstheme="minorHAnsi"/>
          <w:b/>
          <w:bCs/>
        </w:rPr>
        <w:t xml:space="preserve"> RAN5 progress on ETC testing</w:t>
      </w:r>
      <w:r w:rsidR="003A18AC">
        <w:rPr>
          <w:rFonts w:asciiTheme="minorHAnsi" w:hAnsiTheme="minorHAnsi" w:cstheme="minorHAnsi"/>
          <w:b/>
          <w:bCs/>
        </w:rPr>
        <w:t xml:space="preserve"> and </w:t>
      </w:r>
      <w:r w:rsidR="005063BA">
        <w:rPr>
          <w:rFonts w:asciiTheme="minorHAnsi" w:hAnsiTheme="minorHAnsi" w:cstheme="minorHAnsi"/>
          <w:b/>
          <w:bCs/>
        </w:rPr>
        <w:t>lack of</w:t>
      </w:r>
      <w:r w:rsidR="003A18AC">
        <w:rPr>
          <w:rFonts w:asciiTheme="minorHAnsi" w:hAnsiTheme="minorHAnsi" w:cstheme="minorHAnsi"/>
          <w:b/>
          <w:bCs/>
        </w:rPr>
        <w:t xml:space="preserve"> RAN4 </w:t>
      </w:r>
      <w:r w:rsidR="005063BA">
        <w:rPr>
          <w:rFonts w:asciiTheme="minorHAnsi" w:hAnsiTheme="minorHAnsi" w:cstheme="minorHAnsi"/>
          <w:b/>
          <w:bCs/>
        </w:rPr>
        <w:t>authority to make testability related decisions</w:t>
      </w:r>
      <w:r w:rsidR="003A18AC">
        <w:rPr>
          <w:rFonts w:asciiTheme="minorHAnsi" w:hAnsiTheme="minorHAnsi" w:cstheme="minorHAnsi"/>
          <w:b/>
          <w:bCs/>
        </w:rPr>
        <w:t>.</w:t>
      </w:r>
    </w:p>
    <w:p w14:paraId="6B752882" w14:textId="688B1F4B" w:rsidR="00890ECC" w:rsidRPr="00D2140A" w:rsidRDefault="00D2140A" w:rsidP="002D653A">
      <w:pPr>
        <w:spacing w:after="120"/>
        <w:rPr>
          <w:rFonts w:asciiTheme="minorHAnsi" w:hAnsiTheme="minorHAnsi" w:cstheme="minorHAnsi"/>
        </w:rPr>
      </w:pPr>
      <w:r>
        <w:rPr>
          <w:rFonts w:asciiTheme="minorHAnsi" w:hAnsiTheme="minorHAnsi" w:cstheme="minorHAnsi"/>
        </w:rPr>
        <w:t>Any reply to</w:t>
      </w:r>
      <w:r w:rsidR="00890ECC">
        <w:rPr>
          <w:rFonts w:asciiTheme="minorHAnsi" w:hAnsiTheme="minorHAnsi" w:cstheme="minorHAnsi"/>
        </w:rPr>
        <w:t xml:space="preserve"> the</w:t>
      </w:r>
      <w:r>
        <w:rPr>
          <w:rFonts w:asciiTheme="minorHAnsi" w:hAnsiTheme="minorHAnsi" w:cstheme="minorHAnsi"/>
        </w:rPr>
        <w:t xml:space="preserve"> LS must also clarify </w:t>
      </w:r>
      <w:r w:rsidR="00890ECC">
        <w:rPr>
          <w:rFonts w:asciiTheme="minorHAnsi" w:hAnsiTheme="minorHAnsi" w:cstheme="minorHAnsi"/>
        </w:rPr>
        <w:t>the difference between the ETC verification exemption for spherical coverage requirements and the ETC exemption of requirements themselves (power control, EVM).</w:t>
      </w:r>
      <w:r w:rsidR="007F06E2">
        <w:rPr>
          <w:rFonts w:asciiTheme="minorHAnsi" w:hAnsiTheme="minorHAnsi" w:cstheme="minorHAnsi"/>
        </w:rPr>
        <w:t xml:space="preserve"> Section 4 has an example of wording that includes this clarification in a reply LS.</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70BFA0AF"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11171</w:t>
      </w:r>
      <w:r w:rsidR="001A5601">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1A5601" w:rsidRPr="001A5601">
        <w:rPr>
          <w:rFonts w:ascii="Arial" w:eastAsia="SimSun" w:hAnsi="Arial" w:cs="Arial"/>
          <w:bCs/>
          <w:sz w:val="18"/>
          <w:szCs w:val="18"/>
          <w:lang w:val="en-US" w:eastAsia="en-GB"/>
        </w:rPr>
        <w:t>LS on FR2 Extreme temperature conditions clarifications</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D202C9">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2021</w:t>
      </w:r>
    </w:p>
    <w:p w14:paraId="028457E9" w14:textId="111CE731" w:rsidR="00110470" w:rsidRDefault="00110470" w:rsidP="001A364A">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R4-1812323, “FR2 environmental conditions”, MediaTek Inc.</w:t>
      </w:r>
      <w:r>
        <w:rPr>
          <w:rFonts w:ascii="Arial" w:eastAsia="SimSun" w:hAnsi="Arial" w:cs="Arial"/>
          <w:bCs/>
          <w:sz w:val="18"/>
          <w:szCs w:val="18"/>
          <w:lang w:val="en-US" w:eastAsia="en-GB"/>
        </w:rPr>
        <w:t>, RAN4#88-Bis, Chengdu, Oct. 2018</w:t>
      </w:r>
    </w:p>
    <w:p w14:paraId="1CDDEC9D" w14:textId="369C5F44" w:rsidR="00110470" w:rsidRDefault="00110470" w:rsidP="00110470">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R4-1812</w:t>
      </w:r>
      <w:r>
        <w:rPr>
          <w:rFonts w:ascii="Arial" w:eastAsia="SimSun" w:hAnsi="Arial" w:cs="Arial"/>
          <w:bCs/>
          <w:sz w:val="18"/>
          <w:szCs w:val="18"/>
          <w:lang w:val="en-US" w:eastAsia="en-GB"/>
        </w:rPr>
        <w:t>721</w:t>
      </w:r>
      <w:r w:rsidRPr="00110470">
        <w:rPr>
          <w:rFonts w:ascii="Arial" w:eastAsia="SimSun" w:hAnsi="Arial" w:cs="Arial"/>
          <w:bCs/>
          <w:sz w:val="18"/>
          <w:szCs w:val="18"/>
          <w:lang w:val="en-US" w:eastAsia="en-GB"/>
        </w:rPr>
        <w:t xml:space="preserve">, “FR2 environmental conditions”, </w:t>
      </w:r>
      <w:r>
        <w:rPr>
          <w:rFonts w:ascii="Arial" w:eastAsia="SimSun" w:hAnsi="Arial" w:cs="Arial"/>
          <w:bCs/>
          <w:sz w:val="18"/>
          <w:szCs w:val="18"/>
          <w:lang w:val="en-US" w:eastAsia="en-GB"/>
        </w:rPr>
        <w:t>Oppo, RAN4#88-Bis, Chengdu, Oct. 2018</w:t>
      </w:r>
    </w:p>
    <w:p w14:paraId="27FF7E7C" w14:textId="6321C926" w:rsidR="00110470" w:rsidRDefault="00110470" w:rsidP="00110470">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R4-1814173, ‘</w:t>
      </w:r>
      <w:r w:rsidRPr="00110470">
        <w:rPr>
          <w:rFonts w:ascii="Arial" w:eastAsia="SimSun" w:hAnsi="Arial" w:cs="Arial"/>
          <w:bCs/>
          <w:sz w:val="18"/>
          <w:szCs w:val="18"/>
          <w:lang w:val="en-US" w:eastAsia="en-GB"/>
        </w:rPr>
        <w:t>WF on FR2 Temperature Conditions for UE RF Requirements Verification</w:t>
      </w:r>
      <w:r>
        <w:rPr>
          <w:rFonts w:ascii="Arial" w:eastAsia="SimSun" w:hAnsi="Arial" w:cs="Arial"/>
          <w:bCs/>
          <w:sz w:val="18"/>
          <w:szCs w:val="18"/>
          <w:lang w:val="en-US" w:eastAsia="en-GB"/>
        </w:rPr>
        <w:t>’</w:t>
      </w:r>
      <w:r w:rsidRPr="00110470">
        <w:rPr>
          <w:rFonts w:ascii="Arial" w:eastAsia="SimSun" w:hAnsi="Arial" w:cs="Arial"/>
          <w:bCs/>
          <w:sz w:val="18"/>
          <w:szCs w:val="18"/>
          <w:lang w:val="en-US" w:eastAsia="en-GB"/>
        </w:rPr>
        <w:t>, MediaTek Inc.</w:t>
      </w:r>
      <w:r>
        <w:rPr>
          <w:rFonts w:ascii="Arial" w:eastAsia="SimSun" w:hAnsi="Arial" w:cs="Arial"/>
          <w:bCs/>
          <w:sz w:val="18"/>
          <w:szCs w:val="18"/>
          <w:lang w:val="en-US" w:eastAsia="en-GB"/>
        </w:rPr>
        <w:t>, RAN4#88-Bis, Chengdu, Oct. 2018</w:t>
      </w:r>
    </w:p>
    <w:p w14:paraId="222E9631" w14:textId="025243F8" w:rsidR="00663B9A" w:rsidRPr="00110470" w:rsidRDefault="00663B9A" w:rsidP="00110470">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R5-213822, ‘</w:t>
      </w:r>
      <w:r>
        <w:rPr>
          <w:rFonts w:ascii="Arial" w:hAnsi="Arial" w:cs="Arial"/>
          <w:bCs/>
        </w:rPr>
        <w:t>LS</w:t>
      </w:r>
      <w:r>
        <w:rPr>
          <w:rFonts w:ascii="Arial" w:hAnsi="Arial" w:cs="Arial"/>
          <w:b/>
        </w:rPr>
        <w:t xml:space="preserve"> </w:t>
      </w:r>
      <w:r>
        <w:rPr>
          <w:rFonts w:ascii="Arial" w:hAnsi="Arial" w:cs="Arial"/>
          <w:bCs/>
        </w:rPr>
        <w:t xml:space="preserve">on FR2 ETC testing’, from RAN5 to </w:t>
      </w:r>
      <w:r w:rsidRPr="00663B9A">
        <w:rPr>
          <w:rFonts w:ascii="Arial" w:hAnsi="Arial" w:cs="Arial"/>
          <w:bCs/>
        </w:rPr>
        <w:t>GCF CAG, PTCRB PVG</w:t>
      </w:r>
      <w:r>
        <w:rPr>
          <w:rFonts w:ascii="Arial" w:hAnsi="Arial" w:cs="Arial"/>
          <w:bCs/>
        </w:rPr>
        <w:t>, RAN5#91-e</w:t>
      </w:r>
    </w:p>
    <w:p w14:paraId="3614C75E" w14:textId="57376A42" w:rsidR="00F20622" w:rsidRDefault="00F20622" w:rsidP="00F20622">
      <w:pPr>
        <w:pStyle w:val="Heading1"/>
        <w:rPr>
          <w:b/>
          <w:sz w:val="24"/>
        </w:rPr>
      </w:pPr>
      <w:r>
        <w:t xml:space="preserve">4. </w:t>
      </w:r>
      <w:r>
        <w:tab/>
        <w:t>Draft LS</w:t>
      </w:r>
      <w:r w:rsidR="00AE693A">
        <w:t xml:space="preserve"> wording</w:t>
      </w:r>
    </w:p>
    <w:p w14:paraId="3622F076" w14:textId="46F7C507" w:rsidR="00F20622" w:rsidRDefault="00F20622">
      <w:pPr>
        <w:spacing w:after="0"/>
        <w:rPr>
          <w:rFonts w:ascii="Arial" w:eastAsia="SimSun" w:hAnsi="Arial" w:cs="Arial"/>
          <w:bCs/>
          <w:sz w:val="18"/>
          <w:szCs w:val="18"/>
          <w:lang w:val="en-US" w:eastAsia="en-GB"/>
        </w:rPr>
      </w:pPr>
    </w:p>
    <w:p w14:paraId="3E32382C" w14:textId="77777777" w:rsidR="007F06E2" w:rsidRDefault="007F06E2">
      <w:pPr>
        <w:spacing w:after="0"/>
        <w:rPr>
          <w:rFonts w:ascii="Arial" w:eastAsia="SimSun" w:hAnsi="Arial" w:cs="Arial"/>
          <w:b/>
          <w:sz w:val="24"/>
          <w:szCs w:val="24"/>
          <w:lang w:val="en-US"/>
        </w:rPr>
      </w:pPr>
      <w:r>
        <w:rPr>
          <w:rFonts w:eastAsia="SimSun" w:cs="Arial"/>
          <w:sz w:val="24"/>
          <w:szCs w:val="24"/>
        </w:rPr>
        <w:br w:type="page"/>
      </w:r>
    </w:p>
    <w:p w14:paraId="21FBCBD2" w14:textId="7D1588E8" w:rsidR="00715FEF" w:rsidRPr="00F90084" w:rsidRDefault="00715FEF" w:rsidP="00715FEF">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Pr>
          <w:rFonts w:eastAsia="SimSun" w:cs="Arial"/>
          <w:noProof w:val="0"/>
          <w:sz w:val="24"/>
          <w:szCs w:val="24"/>
        </w:rPr>
        <w:t>100-</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1</w:t>
      </w:r>
      <w:r>
        <w:rPr>
          <w:rFonts w:eastAsia="SimSun" w:cs="Arial"/>
          <w:noProof w:val="0"/>
          <w:sz w:val="24"/>
          <w:szCs w:val="24"/>
          <w:lang w:eastAsia="zh-CN"/>
        </w:rPr>
        <w:t>xxxxx</w:t>
      </w:r>
    </w:p>
    <w:p w14:paraId="53C6EEE3" w14:textId="6E01E295" w:rsidR="00715FEF" w:rsidRDefault="00715FEF" w:rsidP="00715FEF">
      <w:pPr>
        <w:tabs>
          <w:tab w:val="left" w:pos="1985"/>
        </w:tabs>
        <w:jc w:val="both"/>
        <w:rPr>
          <w:rFonts w:ascii="Arial" w:hAnsi="Arial" w:cs="Arial"/>
          <w:b/>
          <w:sz w:val="22"/>
        </w:rPr>
      </w:pPr>
      <w:r>
        <w:rPr>
          <w:rFonts w:ascii="Arial" w:eastAsia="SimSun" w:hAnsi="Arial" w:cs="Arial"/>
          <w:b/>
          <w:sz w:val="24"/>
          <w:szCs w:val="24"/>
        </w:rPr>
        <w:t>Online</w:t>
      </w:r>
      <w:r w:rsidRPr="006505F4">
        <w:rPr>
          <w:rFonts w:ascii="Arial" w:eastAsia="SimSun" w:hAnsi="Arial" w:cs="Arial"/>
          <w:b/>
          <w:sz w:val="24"/>
          <w:szCs w:val="24"/>
        </w:rPr>
        <w:t xml:space="preserve"> Meeting, </w:t>
      </w:r>
      <w:r>
        <w:rPr>
          <w:rFonts w:ascii="Arial" w:eastAsia="SimSun" w:hAnsi="Arial" w:cs="Arial"/>
          <w:b/>
          <w:sz w:val="24"/>
          <w:szCs w:val="24"/>
        </w:rPr>
        <w:t>Aug.</w:t>
      </w:r>
      <w:r w:rsidRPr="006505F4">
        <w:rPr>
          <w:rFonts w:ascii="Arial" w:eastAsia="SimSun" w:hAnsi="Arial" w:cs="Arial"/>
          <w:b/>
          <w:sz w:val="24"/>
          <w:szCs w:val="24"/>
        </w:rPr>
        <w:t xml:space="preserve"> 2021</w:t>
      </w:r>
    </w:p>
    <w:p w14:paraId="11C74BC4" w14:textId="77777777" w:rsidR="00715FEF" w:rsidRPr="006F4B5E" w:rsidRDefault="00715FEF" w:rsidP="00715FEF">
      <w:pPr>
        <w:pBdr>
          <w:bottom w:val="single" w:sz="4" w:space="1" w:color="auto"/>
        </w:pBdr>
        <w:rPr>
          <w:rFonts w:ascii="Arial" w:hAnsi="Arial" w:cs="Arial"/>
        </w:rPr>
      </w:pPr>
    </w:p>
    <w:p w14:paraId="456A2C95" w14:textId="51EC1C43" w:rsidR="00715FEF" w:rsidRDefault="00715FEF" w:rsidP="00715FEF">
      <w:pPr>
        <w:spacing w:after="60"/>
        <w:ind w:left="1985" w:hanging="1985"/>
        <w:rPr>
          <w:rFonts w:ascii="Arial" w:hAnsi="Arial" w:cs="Arial"/>
          <w:bCs/>
        </w:rPr>
      </w:pPr>
      <w:r>
        <w:rPr>
          <w:rFonts w:ascii="Arial" w:hAnsi="Arial" w:cs="Arial"/>
          <w:b/>
        </w:rPr>
        <w:t>Title:</w:t>
      </w:r>
      <w:r>
        <w:rPr>
          <w:rFonts w:ascii="Arial" w:hAnsi="Arial" w:cs="Arial"/>
          <w:b/>
        </w:rPr>
        <w:tab/>
      </w:r>
      <w:bookmarkStart w:id="3" w:name="OLE_LINK47"/>
      <w:r w:rsidRPr="00296941">
        <w:rPr>
          <w:rFonts w:ascii="Arial" w:hAnsi="Arial" w:cs="Arial"/>
          <w:color w:val="FF0000"/>
        </w:rPr>
        <w:t>[Draft]</w:t>
      </w:r>
      <w:r w:rsidRPr="00296941">
        <w:rPr>
          <w:rFonts w:ascii="Arial" w:hAnsi="Arial" w:cs="Arial"/>
        </w:rPr>
        <w:t xml:space="preserve"> </w:t>
      </w:r>
      <w:bookmarkEnd w:id="3"/>
      <w:r w:rsidRPr="00715FEF">
        <w:rPr>
          <w:rFonts w:ascii="Arial" w:hAnsi="Arial" w:cs="Arial"/>
        </w:rPr>
        <w:t>Reply LS on FR2 extreme temperature conditions</w:t>
      </w:r>
    </w:p>
    <w:p w14:paraId="153D1A03" w14:textId="1E802F9E" w:rsidR="00715FEF" w:rsidRDefault="00715FEF" w:rsidP="00715FEF">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R5-21</w:t>
      </w:r>
      <w:r>
        <w:rPr>
          <w:rFonts w:ascii="Arial" w:hAnsi="Arial" w:cs="Arial"/>
          <w:bCs/>
          <w:lang w:eastAsia="zh-CN"/>
        </w:rPr>
        <w:t>3</w:t>
      </w:r>
      <w:r w:rsidRPr="004249AE">
        <w:rPr>
          <w:rFonts w:ascii="Arial" w:hAnsi="Arial" w:cs="Arial"/>
          <w:bCs/>
          <w:lang w:eastAsia="zh-CN"/>
        </w:rPr>
        <w:t>82</w:t>
      </w:r>
      <w:r>
        <w:rPr>
          <w:rFonts w:ascii="Arial" w:hAnsi="Arial" w:cs="Arial"/>
          <w:bCs/>
          <w:lang w:eastAsia="zh-CN"/>
        </w:rPr>
        <w:t>1)</w:t>
      </w:r>
      <w:r w:rsidRPr="00E763DE">
        <w:rPr>
          <w:rFonts w:ascii="Arial" w:hAnsi="Arial" w:cs="Arial"/>
        </w:rPr>
        <w:t xml:space="preserve"> </w:t>
      </w:r>
      <w:r w:rsidRPr="002D5F5F">
        <w:rPr>
          <w:rFonts w:ascii="Arial" w:hAnsi="Arial" w:cs="Arial"/>
          <w:bCs/>
        </w:rPr>
        <w:t>LS</w:t>
      </w:r>
      <w:r>
        <w:rPr>
          <w:rFonts w:ascii="Arial" w:hAnsi="Arial" w:cs="Arial"/>
          <w:b/>
        </w:rPr>
        <w:t xml:space="preserve"> </w:t>
      </w:r>
      <w:r w:rsidRPr="002D5F5F">
        <w:rPr>
          <w:rFonts w:ascii="Arial" w:hAnsi="Arial" w:cs="Arial"/>
          <w:bCs/>
        </w:rPr>
        <w:t>on FR2 E</w:t>
      </w:r>
      <w:r>
        <w:rPr>
          <w:rFonts w:ascii="Arial" w:hAnsi="Arial" w:cs="Arial"/>
          <w:bCs/>
        </w:rPr>
        <w:t>xtreme temperature conditions clarifications</w:t>
      </w:r>
    </w:p>
    <w:p w14:paraId="02121242" w14:textId="77777777" w:rsidR="00715FEF" w:rsidRDefault="00715FEF" w:rsidP="00715FEF">
      <w:pPr>
        <w:spacing w:after="60"/>
        <w:ind w:left="1985" w:hanging="1985"/>
        <w:rPr>
          <w:rFonts w:ascii="Arial" w:hAnsi="Arial" w:cs="Arial"/>
          <w:b/>
        </w:rPr>
      </w:pPr>
    </w:p>
    <w:p w14:paraId="0A532893" w14:textId="77777777" w:rsidR="00715FEF" w:rsidRDefault="00715FEF" w:rsidP="00715FEF">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3484488" w14:textId="77777777" w:rsidR="00715FEF" w:rsidRDefault="00715FEF" w:rsidP="00715FEF">
      <w:pPr>
        <w:spacing w:after="60"/>
        <w:ind w:left="1985" w:hanging="1985"/>
        <w:rPr>
          <w:rFonts w:ascii="Arial" w:hAnsi="Arial" w:cs="Arial"/>
          <w:bCs/>
        </w:rPr>
      </w:pPr>
      <w:r>
        <w:rPr>
          <w:rFonts w:ascii="Arial" w:hAnsi="Arial" w:cs="Arial"/>
          <w:b/>
        </w:rPr>
        <w:t>To:</w:t>
      </w:r>
      <w:r>
        <w:rPr>
          <w:rFonts w:ascii="Arial" w:hAnsi="Arial" w:cs="Arial"/>
          <w:bCs/>
        </w:rPr>
        <w:tab/>
        <w:t>RAN5</w:t>
      </w:r>
    </w:p>
    <w:p w14:paraId="3B4F6274" w14:textId="77777777" w:rsidR="00715FEF" w:rsidRPr="00296941" w:rsidRDefault="00715FEF" w:rsidP="00715FEF">
      <w:pPr>
        <w:spacing w:after="60"/>
        <w:ind w:left="1985" w:hanging="1985"/>
        <w:rPr>
          <w:rFonts w:ascii="Arial" w:hAnsi="Arial" w:cs="Arial"/>
          <w:bCs/>
        </w:rPr>
      </w:pPr>
    </w:p>
    <w:p w14:paraId="6F80C1BF" w14:textId="77777777" w:rsidR="00715FEF" w:rsidRPr="000F4E43" w:rsidRDefault="00715FEF" w:rsidP="00715FEF">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995B2C6" w14:textId="77777777" w:rsidR="00715FEF" w:rsidRPr="000F4E43" w:rsidRDefault="00715FEF" w:rsidP="00715FEF">
      <w:pPr>
        <w:pStyle w:val="Contact"/>
        <w:tabs>
          <w:tab w:val="clear" w:pos="2268"/>
        </w:tabs>
        <w:rPr>
          <w:bCs/>
        </w:rPr>
      </w:pPr>
      <w:r w:rsidRPr="000F4E43">
        <w:t>Name</w:t>
      </w:r>
      <w:r>
        <w:tab/>
      </w:r>
      <w:r w:rsidRPr="000F4E43">
        <w:t>:</w:t>
      </w:r>
      <w:r>
        <w:t xml:space="preserve"> </w:t>
      </w:r>
      <w:r>
        <w:rPr>
          <w:b w:val="0"/>
        </w:rPr>
        <w:t>Sumant Iyer</w:t>
      </w:r>
    </w:p>
    <w:p w14:paraId="3EF82F78" w14:textId="77777777" w:rsidR="00715FEF" w:rsidRPr="00AD49C5" w:rsidRDefault="00715FEF" w:rsidP="00715FEF">
      <w:pPr>
        <w:pStyle w:val="Contact"/>
        <w:tabs>
          <w:tab w:val="clear" w:pos="2268"/>
        </w:tabs>
        <w:rPr>
          <w:bCs/>
        </w:rPr>
      </w:pPr>
      <w:r w:rsidRPr="00AD49C5">
        <w:t>E-mail Address</w:t>
      </w:r>
      <w:r>
        <w:tab/>
      </w:r>
      <w:r w:rsidRPr="00AD49C5">
        <w:t xml:space="preserve">: </w:t>
      </w:r>
      <w:r>
        <w:rPr>
          <w:b w:val="0"/>
        </w:rPr>
        <w:t>sumanti _at_ qti_dot_qualcomm_dot_com</w:t>
      </w:r>
    </w:p>
    <w:p w14:paraId="5241EAC1" w14:textId="77777777" w:rsidR="00715FEF" w:rsidRPr="00AD49C5" w:rsidRDefault="00715FEF" w:rsidP="00715FEF">
      <w:pPr>
        <w:spacing w:after="60"/>
        <w:ind w:left="1985" w:hanging="1985"/>
        <w:rPr>
          <w:rFonts w:ascii="Arial" w:hAnsi="Arial" w:cs="Arial"/>
          <w:b/>
        </w:rPr>
      </w:pPr>
    </w:p>
    <w:p w14:paraId="45D7D7FD" w14:textId="77777777" w:rsidR="00715FEF" w:rsidRPr="00C80F16" w:rsidRDefault="00715FEF" w:rsidP="00715FEF">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781CEC2" w14:textId="77777777" w:rsidR="00715FEF" w:rsidRPr="000F4E43" w:rsidRDefault="00715FEF" w:rsidP="00715FEF">
      <w:pPr>
        <w:pBdr>
          <w:bottom w:val="single" w:sz="4" w:space="1" w:color="auto"/>
        </w:pBdr>
        <w:rPr>
          <w:rFonts w:ascii="Arial" w:hAnsi="Arial" w:cs="Arial"/>
        </w:rPr>
      </w:pPr>
    </w:p>
    <w:p w14:paraId="59E5C1DD" w14:textId="77777777" w:rsidR="00715FEF" w:rsidRPr="000F4E43" w:rsidRDefault="00715FEF" w:rsidP="00715FEF">
      <w:pPr>
        <w:rPr>
          <w:rFonts w:ascii="Arial" w:hAnsi="Arial" w:cs="Arial"/>
        </w:rPr>
      </w:pPr>
    </w:p>
    <w:p w14:paraId="5E4B2FDF" w14:textId="77777777" w:rsidR="00715FEF" w:rsidRPr="000F4E43" w:rsidRDefault="00715FEF" w:rsidP="00715FEF">
      <w:pPr>
        <w:spacing w:afterLines="50" w:after="120"/>
        <w:rPr>
          <w:rFonts w:ascii="Arial" w:hAnsi="Arial" w:cs="Arial"/>
          <w:b/>
        </w:rPr>
      </w:pPr>
      <w:r w:rsidRPr="000F4E43">
        <w:rPr>
          <w:rFonts w:ascii="Arial" w:hAnsi="Arial" w:cs="Arial"/>
          <w:b/>
        </w:rPr>
        <w:t>1. Overall Description:</w:t>
      </w:r>
    </w:p>
    <w:p w14:paraId="05787022" w14:textId="3FFEB44F" w:rsidR="00715FEF" w:rsidRPr="0045171C" w:rsidRDefault="00715FEF" w:rsidP="00715FEF">
      <w:pPr>
        <w:pStyle w:val="Header"/>
        <w:spacing w:afterLines="50" w:after="120"/>
        <w:rPr>
          <w:rFonts w:cs="Arial"/>
          <w:b w:val="0"/>
          <w:noProof w:val="0"/>
          <w:sz w:val="20"/>
        </w:rPr>
      </w:pPr>
      <w:r w:rsidRPr="0045171C">
        <w:rPr>
          <w:rFonts w:cs="Arial"/>
          <w:b w:val="0"/>
          <w:noProof w:val="0"/>
          <w:sz w:val="20"/>
        </w:rPr>
        <w:t xml:space="preserve">RAN4 would like to thank RAN5 for the LS on </w:t>
      </w:r>
      <w:r w:rsidRPr="00715FEF">
        <w:rPr>
          <w:rFonts w:cs="Arial"/>
          <w:b w:val="0"/>
          <w:noProof w:val="0"/>
          <w:sz w:val="20"/>
        </w:rPr>
        <w:t>FR2 extreme temperature conditions</w:t>
      </w:r>
      <w:r w:rsidRPr="0045171C">
        <w:rPr>
          <w:rFonts w:cs="Arial"/>
          <w:b w:val="0"/>
          <w:noProof w:val="0"/>
          <w:sz w:val="20"/>
        </w:rPr>
        <w:t xml:space="preserve">. </w:t>
      </w:r>
    </w:p>
    <w:p w14:paraId="3EC0311A" w14:textId="0FD9E0AC" w:rsidR="00715FEF" w:rsidRPr="00F109DE" w:rsidRDefault="00715FEF" w:rsidP="00715FEF">
      <w:pPr>
        <w:rPr>
          <w:rFonts w:ascii="Arial" w:hAnsi="Arial" w:cs="Arial"/>
        </w:rPr>
      </w:pPr>
      <w:r>
        <w:rPr>
          <w:rFonts w:ascii="Arial" w:hAnsi="Arial" w:cs="Arial"/>
        </w:rPr>
        <w:t xml:space="preserve">RAN4 would </w:t>
      </w:r>
      <w:r w:rsidR="00DC66DD">
        <w:rPr>
          <w:rFonts w:ascii="Arial" w:hAnsi="Arial" w:cs="Arial"/>
        </w:rPr>
        <w:t xml:space="preserve">first </w:t>
      </w:r>
      <w:r>
        <w:rPr>
          <w:rFonts w:ascii="Arial" w:hAnsi="Arial" w:cs="Arial"/>
        </w:rPr>
        <w:t xml:space="preserve">like to clarify that exemption </w:t>
      </w:r>
      <w:r w:rsidR="00FD1A17">
        <w:rPr>
          <w:rFonts w:ascii="Arial" w:hAnsi="Arial" w:cs="Arial"/>
        </w:rPr>
        <w:t xml:space="preserve">of a requirement </w:t>
      </w:r>
      <w:r>
        <w:rPr>
          <w:rFonts w:ascii="Arial" w:hAnsi="Arial" w:cs="Arial"/>
        </w:rPr>
        <w:t>from verification over ETC conditions</w:t>
      </w:r>
      <w:r w:rsidR="00723CBA">
        <w:rPr>
          <w:rFonts w:ascii="Arial" w:hAnsi="Arial" w:cs="Arial"/>
        </w:rPr>
        <w:t xml:space="preserve"> (example: spherical coverage requirements)</w:t>
      </w:r>
      <w:r>
        <w:rPr>
          <w:rFonts w:ascii="Arial" w:hAnsi="Arial" w:cs="Arial"/>
        </w:rPr>
        <w:t xml:space="preserve"> </w:t>
      </w:r>
      <w:r w:rsidR="00FD1A17">
        <w:rPr>
          <w:rFonts w:ascii="Arial" w:hAnsi="Arial" w:cs="Arial"/>
        </w:rPr>
        <w:t>is</w:t>
      </w:r>
      <w:r>
        <w:rPr>
          <w:rFonts w:ascii="Arial" w:hAnsi="Arial" w:cs="Arial"/>
        </w:rPr>
        <w:t xml:space="preserve"> not equivalent to exemption of </w:t>
      </w:r>
      <w:r w:rsidR="00FD1A17">
        <w:rPr>
          <w:rFonts w:ascii="Arial" w:hAnsi="Arial" w:cs="Arial"/>
        </w:rPr>
        <w:t xml:space="preserve">applicability of </w:t>
      </w:r>
      <w:r>
        <w:rPr>
          <w:rFonts w:ascii="Arial" w:hAnsi="Arial" w:cs="Arial"/>
        </w:rPr>
        <w:t>core requirement over ETC for that requirement</w:t>
      </w:r>
      <w:r w:rsidR="007F06E2">
        <w:rPr>
          <w:rFonts w:ascii="Arial" w:hAnsi="Arial" w:cs="Arial"/>
        </w:rPr>
        <w:t>. Verification exemptions were instituted in the Rel-15 work phase to reflect a lack of a testability solution at that time</w:t>
      </w:r>
      <w:r w:rsidRPr="0045171C">
        <w:rPr>
          <w:rFonts w:ascii="Arial" w:hAnsi="Arial" w:cs="Arial"/>
        </w:rPr>
        <w:t>.</w:t>
      </w:r>
      <w:r>
        <w:rPr>
          <w:rFonts w:ascii="Arial" w:hAnsi="Arial" w:cs="Arial"/>
        </w:rPr>
        <w:t xml:space="preserve"> With this clarification, RAN4 confirms that </w:t>
      </w:r>
      <w:r w:rsidRPr="00715FEF">
        <w:rPr>
          <w:rFonts w:ascii="Arial" w:hAnsi="Arial" w:cs="Arial"/>
        </w:rPr>
        <w:t>core requirements not explicitly limited to Nominal Temperature conditions are applicable to Extreme Temperature conditions</w:t>
      </w:r>
      <w:r w:rsidR="00FD1A17">
        <w:rPr>
          <w:rFonts w:ascii="Arial" w:hAnsi="Arial" w:cs="Arial"/>
        </w:rPr>
        <w:t>, per Annex E.2 in TS38.101-2</w:t>
      </w:r>
      <w:r>
        <w:rPr>
          <w:rFonts w:ascii="Arial" w:hAnsi="Arial" w:cs="Arial"/>
        </w:rPr>
        <w:t>.</w:t>
      </w:r>
    </w:p>
    <w:p w14:paraId="6E287966" w14:textId="77777777" w:rsidR="00715FEF" w:rsidRPr="00114CAF" w:rsidRDefault="00715FEF" w:rsidP="00715FEF">
      <w:pPr>
        <w:pStyle w:val="Header"/>
        <w:rPr>
          <w:rFonts w:eastAsia="DengXian" w:cs="Arial"/>
          <w:lang w:eastAsia="zh-CN"/>
        </w:rPr>
      </w:pPr>
    </w:p>
    <w:p w14:paraId="21C63EC9" w14:textId="77777777" w:rsidR="00715FEF" w:rsidRPr="000F4E43" w:rsidRDefault="00715FEF" w:rsidP="00715FEF">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4D635AE4" w14:textId="349EB0F7" w:rsidR="00715FEF" w:rsidRPr="008A31D0" w:rsidRDefault="00715FEF" w:rsidP="00715FEF">
      <w:pPr>
        <w:tabs>
          <w:tab w:val="left" w:pos="4685"/>
        </w:tabs>
        <w:spacing w:after="120"/>
        <w:ind w:left="2268" w:hanging="2268"/>
        <w:rPr>
          <w:rFonts w:ascii="Arial"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101-e</w:t>
      </w:r>
      <w:r w:rsidRPr="00C1442F">
        <w:rPr>
          <w:rFonts w:ascii="Arial" w:eastAsia="SimSun" w:hAnsi="Arial" w:cs="Arial"/>
          <w:bCs/>
        </w:rPr>
        <w:tab/>
      </w:r>
      <w:r>
        <w:rPr>
          <w:rFonts w:ascii="Arial" w:eastAsia="SimSun" w:hAnsi="Arial" w:cs="Arial"/>
          <w:bCs/>
        </w:rPr>
        <w:t>Nov</w:t>
      </w:r>
      <w:r w:rsidRPr="00C1442F">
        <w:rPr>
          <w:rFonts w:ascii="Arial" w:eastAsia="SimSun" w:hAnsi="Arial" w:cs="Arial"/>
          <w:bCs/>
        </w:rPr>
        <w:t xml:space="preserve"> </w:t>
      </w:r>
      <w:r>
        <w:rPr>
          <w:rFonts w:ascii="Arial" w:eastAsia="SimSun" w:hAnsi="Arial" w:cs="Arial"/>
          <w:bCs/>
        </w:rPr>
        <w:t>2021</w:t>
      </w:r>
      <w:r w:rsidRPr="00C1442F">
        <w:rPr>
          <w:rFonts w:ascii="Arial" w:eastAsia="SimSun" w:hAnsi="Arial" w:cs="Arial"/>
          <w:bCs/>
        </w:rPr>
        <w:t xml:space="preserve">   </w:t>
      </w:r>
      <w:r>
        <w:rPr>
          <w:rFonts w:ascii="Arial" w:eastAsia="SimSun" w:hAnsi="Arial" w:cs="Arial"/>
          <w:bCs/>
        </w:rPr>
        <w:t xml:space="preserve">      </w:t>
      </w:r>
      <w:r w:rsidR="00FD1A17">
        <w:rPr>
          <w:rFonts w:ascii="Arial" w:eastAsia="SimSun" w:hAnsi="Arial" w:cs="Arial"/>
          <w:bCs/>
        </w:rPr>
        <w:tab/>
      </w:r>
      <w:r w:rsidR="00FD1A17">
        <w:rPr>
          <w:rFonts w:ascii="Arial" w:eastAsia="SimSun" w:hAnsi="Arial" w:cs="Arial"/>
          <w:bCs/>
        </w:rPr>
        <w:tab/>
      </w:r>
      <w:r>
        <w:rPr>
          <w:rFonts w:ascii="Arial" w:hAnsi="Arial" w:cs="Arial"/>
          <w:bCs/>
          <w:color w:val="000000"/>
        </w:rPr>
        <w:t>Online meeting</w:t>
      </w:r>
    </w:p>
    <w:p w14:paraId="0D3015CC" w14:textId="77777777" w:rsidR="00F20622" w:rsidRPr="000B036D" w:rsidRDefault="00F20622" w:rsidP="00F20622">
      <w:pPr>
        <w:rPr>
          <w:rFonts w:ascii="Arial" w:eastAsia="SimSun" w:hAnsi="Arial" w:cs="Arial"/>
          <w:bCs/>
          <w:sz w:val="18"/>
          <w:szCs w:val="18"/>
          <w:lang w:val="en-US" w:eastAsia="en-GB"/>
        </w:rPr>
      </w:pPr>
    </w:p>
    <w:sectPr w:rsidR="00F20622"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1"/>
  </w:num>
  <w:num w:numId="4">
    <w:abstractNumId w:val="3"/>
  </w:num>
  <w:num w:numId="5">
    <w:abstractNumId w:val="2"/>
  </w:num>
  <w:num w:numId="6">
    <w:abstractNumId w:val="1"/>
  </w:num>
  <w:num w:numId="7">
    <w:abstractNumId w:val="10"/>
  </w:num>
  <w:num w:numId="8">
    <w:abstractNumId w:val="9"/>
  </w:num>
  <w:num w:numId="9">
    <w:abstractNumId w:val="8"/>
  </w:num>
  <w:num w:numId="10">
    <w:abstractNumId w:val="12"/>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4B33"/>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02"/>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601"/>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1A5"/>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2A10"/>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4B4D"/>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ADB"/>
    <w:rsid w:val="003F04B8"/>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4C4"/>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6908"/>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658"/>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3BA"/>
    <w:rsid w:val="0050658B"/>
    <w:rsid w:val="00507ACB"/>
    <w:rsid w:val="00507D16"/>
    <w:rsid w:val="00510D5C"/>
    <w:rsid w:val="00511F3D"/>
    <w:rsid w:val="00511F68"/>
    <w:rsid w:val="005120D5"/>
    <w:rsid w:val="00514334"/>
    <w:rsid w:val="00514836"/>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17BD"/>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BAA"/>
    <w:rsid w:val="006A0BB2"/>
    <w:rsid w:val="006A0EBB"/>
    <w:rsid w:val="006A2E7B"/>
    <w:rsid w:val="006A3AC3"/>
    <w:rsid w:val="006A3DD3"/>
    <w:rsid w:val="006A455E"/>
    <w:rsid w:val="006A47D6"/>
    <w:rsid w:val="006A5D79"/>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5FEF"/>
    <w:rsid w:val="007161CC"/>
    <w:rsid w:val="00716536"/>
    <w:rsid w:val="00716DD3"/>
    <w:rsid w:val="007179F7"/>
    <w:rsid w:val="00720A77"/>
    <w:rsid w:val="00720DB6"/>
    <w:rsid w:val="00720FDB"/>
    <w:rsid w:val="00721C35"/>
    <w:rsid w:val="00721F34"/>
    <w:rsid w:val="00723217"/>
    <w:rsid w:val="00723639"/>
    <w:rsid w:val="00723CBA"/>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DF0"/>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857"/>
    <w:rsid w:val="007F2559"/>
    <w:rsid w:val="007F2774"/>
    <w:rsid w:val="007F2A60"/>
    <w:rsid w:val="007F5A2D"/>
    <w:rsid w:val="007F7AAD"/>
    <w:rsid w:val="007F7AE6"/>
    <w:rsid w:val="0080082C"/>
    <w:rsid w:val="0080109A"/>
    <w:rsid w:val="008023D3"/>
    <w:rsid w:val="00802812"/>
    <w:rsid w:val="0080320A"/>
    <w:rsid w:val="00803597"/>
    <w:rsid w:val="00804D26"/>
    <w:rsid w:val="00804D43"/>
    <w:rsid w:val="00805649"/>
    <w:rsid w:val="00805AEC"/>
    <w:rsid w:val="00806BAD"/>
    <w:rsid w:val="008078E6"/>
    <w:rsid w:val="00810EC4"/>
    <w:rsid w:val="00812B98"/>
    <w:rsid w:val="00814B4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443"/>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305A"/>
    <w:rsid w:val="008D3DD3"/>
    <w:rsid w:val="008D414D"/>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3DA"/>
    <w:rsid w:val="00953CD5"/>
    <w:rsid w:val="00954D53"/>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CBE"/>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10D"/>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93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7DC"/>
    <w:rsid w:val="00B2494B"/>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1CF4"/>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508"/>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4547"/>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3503"/>
    <w:rsid w:val="00DA57B9"/>
    <w:rsid w:val="00DA581E"/>
    <w:rsid w:val="00DA66E6"/>
    <w:rsid w:val="00DA7820"/>
    <w:rsid w:val="00DB01AD"/>
    <w:rsid w:val="00DB2D4A"/>
    <w:rsid w:val="00DB2E2C"/>
    <w:rsid w:val="00DB311C"/>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02D"/>
    <w:rsid w:val="00DC66DD"/>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6582"/>
    <w:rsid w:val="00E07459"/>
    <w:rsid w:val="00E07822"/>
    <w:rsid w:val="00E07880"/>
    <w:rsid w:val="00E07D82"/>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3DAF"/>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086"/>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62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80A"/>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A17"/>
    <w:rsid w:val="00FD2B94"/>
    <w:rsid w:val="00FD6015"/>
    <w:rsid w:val="00FD7C6A"/>
    <w:rsid w:val="00FE023B"/>
    <w:rsid w:val="00FE1B18"/>
    <w:rsid w:val="00FE1D26"/>
    <w:rsid w:val="00FE2790"/>
    <w:rsid w:val="00FE2D98"/>
    <w:rsid w:val="00FE3315"/>
    <w:rsid w:val="00FE3E52"/>
    <w:rsid w:val="00FE4481"/>
    <w:rsid w:val="00FE567D"/>
    <w:rsid w:val="00FE5685"/>
    <w:rsid w:val="00FE57ED"/>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4</cp:revision>
  <dcterms:created xsi:type="dcterms:W3CDTF">2021-08-03T17:28:00Z</dcterms:created>
  <dcterms:modified xsi:type="dcterms:W3CDTF">2021-08-04T03:58:00Z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