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000F978F" w:rsidR="00CD4C7B" w:rsidRPr="00B266B0" w:rsidRDefault="00FE251B" w:rsidP="00CD4C7B">
      <w:pPr>
        <w:pStyle w:val="Header"/>
        <w:tabs>
          <w:tab w:val="right" w:pos="9639"/>
        </w:tabs>
        <w:rPr>
          <w:bCs/>
          <w:i/>
          <w:noProof w:val="0"/>
          <w:sz w:val="24"/>
          <w:szCs w:val="24"/>
        </w:rPr>
      </w:pPr>
      <w:bookmarkStart w:id="0" w:name="_GoBack"/>
      <w:bookmarkEnd w:id="0"/>
      <w:r w:rsidRPr="00FE251B">
        <w:rPr>
          <w:bCs/>
          <w:noProof w:val="0"/>
          <w:sz w:val="24"/>
          <w:szCs w:val="24"/>
        </w:rPr>
        <w:t>3GPP TSG-RAN WG2 NR Ad hoc 1801</w:t>
      </w:r>
      <w:r w:rsidR="00CD4C7B" w:rsidRPr="00B266B0">
        <w:rPr>
          <w:bCs/>
          <w:noProof w:val="0"/>
          <w:sz w:val="24"/>
          <w:szCs w:val="24"/>
        </w:rPr>
        <w:tab/>
      </w:r>
      <w:r w:rsidR="008955D9">
        <w:rPr>
          <w:bCs/>
          <w:noProof w:val="0"/>
          <w:sz w:val="24"/>
          <w:szCs w:val="24"/>
        </w:rPr>
        <w:t>R3-180560</w:t>
      </w:r>
    </w:p>
    <w:p w14:paraId="231362B2" w14:textId="047735D5" w:rsidR="00CD4C7B" w:rsidRPr="00B266B0" w:rsidRDefault="009462E6" w:rsidP="00CD4C7B">
      <w:pPr>
        <w:pStyle w:val="Header"/>
        <w:tabs>
          <w:tab w:val="right" w:pos="9639"/>
        </w:tabs>
        <w:rPr>
          <w:bCs/>
          <w:noProof w:val="0"/>
          <w:sz w:val="24"/>
          <w:szCs w:val="24"/>
        </w:rPr>
      </w:pPr>
      <w:r>
        <w:rPr>
          <w:rFonts w:eastAsia="SimSun"/>
          <w:noProof w:val="0"/>
          <w:sz w:val="24"/>
          <w:szCs w:val="24"/>
          <w:lang w:eastAsia="zh-CN"/>
        </w:rPr>
        <w:t>Sophia Antipolis</w:t>
      </w:r>
      <w:r w:rsidR="00C24650" w:rsidRPr="00C24650">
        <w:rPr>
          <w:rFonts w:eastAsia="SimSun"/>
          <w:noProof w:val="0"/>
          <w:sz w:val="24"/>
          <w:szCs w:val="24"/>
          <w:lang w:eastAsia="zh-CN"/>
        </w:rPr>
        <w:t xml:space="preserve">, </w:t>
      </w:r>
      <w:r>
        <w:rPr>
          <w:rFonts w:eastAsia="SimSun"/>
          <w:noProof w:val="0"/>
          <w:sz w:val="24"/>
          <w:szCs w:val="24"/>
          <w:lang w:eastAsia="zh-CN"/>
        </w:rPr>
        <w:t>France, EU</w:t>
      </w:r>
      <w:r w:rsidR="00C24650" w:rsidRPr="00C24650">
        <w:rPr>
          <w:rFonts w:eastAsia="SimSun"/>
          <w:noProof w:val="0"/>
          <w:sz w:val="24"/>
          <w:szCs w:val="24"/>
          <w:lang w:eastAsia="zh-CN"/>
        </w:rPr>
        <w:t xml:space="preserve">, </w:t>
      </w:r>
      <w:r w:rsidR="00FE251B">
        <w:rPr>
          <w:rFonts w:eastAsia="SimSun"/>
          <w:noProof w:val="0"/>
          <w:sz w:val="24"/>
          <w:szCs w:val="24"/>
          <w:lang w:eastAsia="zh-CN"/>
        </w:rPr>
        <w:t>22 – 26 January</w:t>
      </w:r>
      <w:r w:rsidR="00364B41">
        <w:rPr>
          <w:rFonts w:eastAsia="SimSun"/>
          <w:noProof w:val="0"/>
          <w:sz w:val="24"/>
          <w:szCs w:val="24"/>
          <w:lang w:eastAsia="zh-CN"/>
        </w:rPr>
        <w:t xml:space="preserve"> </w:t>
      </w:r>
      <w:r w:rsidR="00C24650" w:rsidRPr="00C24650">
        <w:rPr>
          <w:rFonts w:eastAsia="SimSun"/>
          <w:noProof w:val="0"/>
          <w:sz w:val="24"/>
          <w:szCs w:val="24"/>
          <w:lang w:eastAsia="zh-CN"/>
        </w:rPr>
        <w:t>201</w:t>
      </w:r>
      <w:r w:rsidR="00FE251B">
        <w:rPr>
          <w:rFonts w:eastAsia="SimSun"/>
          <w:noProof w:val="0"/>
          <w:sz w:val="24"/>
          <w:szCs w:val="24"/>
          <w:lang w:eastAsia="zh-CN"/>
        </w:rPr>
        <w:t>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A871792"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7144A">
        <w:rPr>
          <w:rFonts w:cs="Arial"/>
          <w:b/>
          <w:bCs/>
          <w:sz w:val="24"/>
          <w:lang w:eastAsia="ja-JP"/>
        </w:rPr>
        <w:t>31.2.1.2</w:t>
      </w:r>
    </w:p>
    <w:p w14:paraId="6A1BC0C1" w14:textId="394CBB9D"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7144A">
        <w:rPr>
          <w:rFonts w:ascii="Arial" w:hAnsi="Arial" w:cs="Arial"/>
          <w:b/>
          <w:bCs/>
          <w:sz w:val="24"/>
        </w:rPr>
        <w:t>Ericsson</w:t>
      </w:r>
    </w:p>
    <w:p w14:paraId="45BE90BE" w14:textId="73AD4C4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756EB">
        <w:rPr>
          <w:rFonts w:ascii="Arial" w:hAnsi="Arial" w:cs="Arial"/>
          <w:b/>
          <w:bCs/>
          <w:sz w:val="24"/>
        </w:rPr>
        <w:t xml:space="preserve">Way forward for </w:t>
      </w:r>
      <w:r w:rsidR="00A242A2">
        <w:rPr>
          <w:rFonts w:ascii="Arial" w:hAnsi="Arial" w:cs="Arial"/>
          <w:b/>
          <w:bCs/>
          <w:sz w:val="24"/>
        </w:rPr>
        <w:t>AMF slice list per TA</w:t>
      </w:r>
    </w:p>
    <w:p w14:paraId="7DF86DB4" w14:textId="2FEE6ABF"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9756EB">
        <w:rPr>
          <w:rFonts w:ascii="Arial" w:hAnsi="Arial" w:cs="Arial"/>
          <w:b/>
          <w:bCs/>
          <w:sz w:val="24"/>
        </w:rPr>
        <w:t>Endorsement</w:t>
      </w:r>
    </w:p>
    <w:p w14:paraId="2712576F" w14:textId="77777777" w:rsidR="009462E6" w:rsidRPr="00B266B0" w:rsidRDefault="009462E6"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5E65A125" w14:textId="09905E51" w:rsidR="0080544F" w:rsidRDefault="00A242A2" w:rsidP="00CD4C7B">
      <w:pPr>
        <w:rPr>
          <w:lang w:val="en-US"/>
        </w:rPr>
      </w:pPr>
      <w:r>
        <w:rPr>
          <w:lang w:val="en-US"/>
        </w:rPr>
        <w:t>During online discussions at RAN3 ad hoc 1801, proposals were presented in [1], [2], to allow the AMF to include a TAI list of S-NSSAI in the NG Setup Response to the gNB.</w:t>
      </w:r>
    </w:p>
    <w:p w14:paraId="027F0440" w14:textId="13E34E2C" w:rsidR="00A242A2" w:rsidRDefault="00A242A2" w:rsidP="00CD4C7B">
      <w:pPr>
        <w:rPr>
          <w:lang w:val="en-US"/>
        </w:rPr>
      </w:pPr>
      <w:r>
        <w:rPr>
          <w:lang w:val="en-US"/>
        </w:rPr>
        <w:t>In th</w:t>
      </w:r>
      <w:r w:rsidR="00E84FAA">
        <w:rPr>
          <w:lang w:val="en-US"/>
        </w:rPr>
        <w:t>is way forward answers to questions minuted during the online discussion on this topic are provided. These questions are reported below:</w:t>
      </w:r>
    </w:p>
    <w:p w14:paraId="530F3365" w14:textId="77777777" w:rsidR="00E84FAA" w:rsidRPr="00E84FAA" w:rsidRDefault="00E84FAA" w:rsidP="00E84FAA">
      <w:pPr>
        <w:widowControl w:val="0"/>
        <w:spacing w:after="0"/>
        <w:rPr>
          <w:b/>
          <w:color w:val="FF00FF"/>
          <w:sz w:val="18"/>
          <w:szCs w:val="24"/>
        </w:rPr>
      </w:pPr>
      <w:r w:rsidRPr="00E84FAA">
        <w:rPr>
          <w:b/>
          <w:color w:val="FF00FF"/>
          <w:sz w:val="18"/>
          <w:szCs w:val="24"/>
        </w:rPr>
        <w:t>-  clarify scenarios</w:t>
      </w:r>
    </w:p>
    <w:p w14:paraId="09338615" w14:textId="77777777" w:rsidR="00E84FAA" w:rsidRPr="00E84FAA" w:rsidRDefault="00E84FAA" w:rsidP="00E84FAA">
      <w:pPr>
        <w:widowControl w:val="0"/>
        <w:spacing w:after="0"/>
        <w:rPr>
          <w:b/>
          <w:color w:val="FF00FF"/>
          <w:sz w:val="18"/>
          <w:szCs w:val="24"/>
        </w:rPr>
      </w:pPr>
      <w:r w:rsidRPr="00E84FAA">
        <w:rPr>
          <w:b/>
          <w:color w:val="FF00FF"/>
          <w:sz w:val="18"/>
          <w:szCs w:val="24"/>
        </w:rPr>
        <w:t>- use case from operators? Risk of massive RAN reconfiguration if a tenant moves?</w:t>
      </w:r>
    </w:p>
    <w:p w14:paraId="18AB85AF" w14:textId="77777777" w:rsidR="00E84FAA" w:rsidRPr="00E84FAA" w:rsidRDefault="00E84FAA" w:rsidP="00E84FAA">
      <w:pPr>
        <w:widowControl w:val="0"/>
        <w:spacing w:after="0"/>
        <w:rPr>
          <w:b/>
          <w:color w:val="FF00FF"/>
          <w:sz w:val="18"/>
          <w:szCs w:val="24"/>
        </w:rPr>
      </w:pPr>
      <w:r w:rsidRPr="00E84FAA">
        <w:rPr>
          <w:b/>
          <w:color w:val="FF00FF"/>
          <w:sz w:val="18"/>
          <w:szCs w:val="24"/>
        </w:rPr>
        <w:t>- need to challenge previous agreements on how this info is signaled?</w:t>
      </w:r>
    </w:p>
    <w:p w14:paraId="123AB877" w14:textId="77777777" w:rsidR="00E84FAA" w:rsidRPr="00E84FAA" w:rsidRDefault="00E84FAA" w:rsidP="00CD4C7B"/>
    <w:p w14:paraId="6BE377D2" w14:textId="0733454E" w:rsidR="00E65CE2" w:rsidRDefault="00CD4C7B" w:rsidP="00CD4C7B">
      <w:pPr>
        <w:pStyle w:val="Heading1"/>
        <w:rPr>
          <w:lang w:val="en-US"/>
        </w:rPr>
      </w:pPr>
      <w:r w:rsidRPr="00FE216B">
        <w:rPr>
          <w:lang w:val="en-US"/>
        </w:rPr>
        <w:t>2</w:t>
      </w:r>
      <w:r w:rsidRPr="00FE216B">
        <w:rPr>
          <w:lang w:val="en-US"/>
        </w:rPr>
        <w:tab/>
      </w:r>
      <w:r w:rsidR="00E65CE2">
        <w:rPr>
          <w:lang w:val="en-US"/>
        </w:rPr>
        <w:t>Discussion</w:t>
      </w:r>
    </w:p>
    <w:p w14:paraId="50903A73" w14:textId="2922C9D6" w:rsidR="00013637" w:rsidRDefault="00013637" w:rsidP="00013637">
      <w:pPr>
        <w:pStyle w:val="Heading2"/>
        <w:rPr>
          <w:lang w:val="en-US"/>
        </w:rPr>
      </w:pPr>
      <w:r>
        <w:rPr>
          <w:lang w:val="en-US"/>
        </w:rPr>
        <w:t>2.1</w:t>
      </w:r>
      <w:r>
        <w:rPr>
          <w:lang w:val="en-US"/>
        </w:rPr>
        <w:tab/>
        <w:t>Scenario</w:t>
      </w:r>
      <w:r w:rsidR="000A2C35">
        <w:rPr>
          <w:lang w:val="en-US"/>
        </w:rPr>
        <w:t xml:space="preserve"> and Use Case</w:t>
      </w:r>
    </w:p>
    <w:p w14:paraId="5A1600E2" w14:textId="5C954525" w:rsidR="00013637" w:rsidRDefault="00013637" w:rsidP="00013637">
      <w:pPr>
        <w:rPr>
          <w:lang w:val="en-US"/>
        </w:rPr>
      </w:pPr>
      <w:r>
        <w:rPr>
          <w:lang w:val="en-US"/>
        </w:rPr>
        <w:t xml:space="preserve">As per current specifications a gNB sends in the NG Setup Request the </w:t>
      </w:r>
      <w:r w:rsidRPr="00013637">
        <w:rPr>
          <w:i/>
          <w:lang w:val="en-US"/>
        </w:rPr>
        <w:t>TAI Slice Support List</w:t>
      </w:r>
      <w:r>
        <w:rPr>
          <w:lang w:val="en-US"/>
        </w:rPr>
        <w:t xml:space="preserve"> IE. According to the proposal in [1],</w:t>
      </w:r>
      <w:r w:rsidR="00EC46D0">
        <w:rPr>
          <w:lang w:val="en-US"/>
        </w:rPr>
        <w:t xml:space="preserve"> [2],</w:t>
      </w:r>
      <w:r>
        <w:rPr>
          <w:lang w:val="en-US"/>
        </w:rPr>
        <w:t xml:space="preserve"> this list indicates to the AMF the slices that have been configured at the gNB.</w:t>
      </w:r>
    </w:p>
    <w:p w14:paraId="3D0D1BCC" w14:textId="7C871EDB" w:rsidR="00013637" w:rsidRDefault="00013637" w:rsidP="00013637">
      <w:pPr>
        <w:rPr>
          <w:lang w:val="en-US"/>
        </w:rPr>
      </w:pPr>
      <w:r>
        <w:rPr>
          <w:lang w:val="en-US"/>
        </w:rPr>
        <w:t>Th proposal</w:t>
      </w:r>
      <w:r w:rsidR="00EC46D0">
        <w:rPr>
          <w:lang w:val="en-US"/>
        </w:rPr>
        <w:t>s in [1], [2] suggest</w:t>
      </w:r>
      <w:r>
        <w:rPr>
          <w:lang w:val="en-US"/>
        </w:rPr>
        <w:t xml:space="preserve"> that the AMF replies in the NG Setup Response with a </w:t>
      </w:r>
      <w:r w:rsidRPr="00013637">
        <w:rPr>
          <w:i/>
          <w:lang w:val="en-US"/>
        </w:rPr>
        <w:t>TAI Slice Support List</w:t>
      </w:r>
      <w:r>
        <w:rPr>
          <w:lang w:val="en-US"/>
        </w:rPr>
        <w:t xml:space="preserve"> IE, which can be considered as a subset of the slices signaled by the gNB in NG Setup Request. The </w:t>
      </w:r>
      <w:r w:rsidRPr="00013637">
        <w:rPr>
          <w:i/>
          <w:lang w:val="en-US"/>
        </w:rPr>
        <w:t>TAI Slice Support List</w:t>
      </w:r>
      <w:r>
        <w:rPr>
          <w:lang w:val="en-US"/>
        </w:rPr>
        <w:t xml:space="preserve"> IE sent by the AMF represents the set of slices the gNB shall activate over the indicated TAI.</w:t>
      </w:r>
    </w:p>
    <w:p w14:paraId="116C91A9" w14:textId="77D99A6A" w:rsidR="00013637" w:rsidRDefault="00013637" w:rsidP="00013637">
      <w:pPr>
        <w:rPr>
          <w:lang w:val="en-US"/>
        </w:rPr>
      </w:pPr>
      <w:r>
        <w:rPr>
          <w:lang w:val="en-US"/>
        </w:rPr>
        <w:t>The scenario considered when proposing the enhancements in [1]</w:t>
      </w:r>
      <w:r w:rsidR="00EC46D0">
        <w:rPr>
          <w:lang w:val="en-US"/>
        </w:rPr>
        <w:t>, [2]</w:t>
      </w:r>
      <w:r>
        <w:rPr>
          <w:lang w:val="en-US"/>
        </w:rPr>
        <w:t xml:space="preserve"> is that of an operator signing up a specific contract for slice</w:t>
      </w:r>
      <w:r w:rsidR="00EC46D0">
        <w:rPr>
          <w:lang w:val="en-US"/>
        </w:rPr>
        <w:t xml:space="preserve"> service</w:t>
      </w:r>
      <w:r>
        <w:rPr>
          <w:lang w:val="en-US"/>
        </w:rPr>
        <w:t xml:space="preserve"> availability in a certain geographical area and for a given time duration. In this scenario the slice in question would need to be “activated” at the RAN nodes covering the geographical area of concern. </w:t>
      </w:r>
    </w:p>
    <w:p w14:paraId="73CCE094" w14:textId="3D8BF415" w:rsidR="00013637" w:rsidRDefault="00013637" w:rsidP="00013637">
      <w:pPr>
        <w:rPr>
          <w:lang w:val="en-US"/>
        </w:rPr>
      </w:pPr>
      <w:r>
        <w:rPr>
          <w:lang w:val="en-US"/>
        </w:rPr>
        <w:t>If it is assumed that RAN nodes can be configured with slice policies for the slices that can be activated</w:t>
      </w:r>
      <w:r w:rsidR="00BA6D32">
        <w:rPr>
          <w:lang w:val="en-US"/>
        </w:rPr>
        <w:t xml:space="preserve"> in the area of coverage</w:t>
      </w:r>
      <w:r>
        <w:rPr>
          <w:lang w:val="en-US"/>
        </w:rPr>
        <w:t>, the proposal allows the AMF to activate relevant slices over a given TAI</w:t>
      </w:r>
      <w:r w:rsidR="00BA6D32">
        <w:rPr>
          <w:lang w:val="en-US"/>
        </w:rPr>
        <w:t xml:space="preserve"> supported by the RAN nodes</w:t>
      </w:r>
      <w:r>
        <w:rPr>
          <w:lang w:val="en-US"/>
        </w:rPr>
        <w:t xml:space="preserve">. Namely, when a new slice needs to be activated, the effort will reduce to configuration of one or more AMFs connected to the RAN nodes covering the area of relevance. This is assumed to reduce complexity because it is easier to configure one or few AMFs than it is to configure potentially numerous RAN nodes.  </w:t>
      </w:r>
      <w:r w:rsidR="00DC7BC4">
        <w:rPr>
          <w:lang w:val="en-US"/>
        </w:rPr>
        <w:t>An AMF is also assumed to be a more appropriate node to support service availability policies.</w:t>
      </w:r>
    </w:p>
    <w:p w14:paraId="1EB647CA" w14:textId="20826C9A" w:rsidR="00BA6D32" w:rsidRDefault="00BA6D32" w:rsidP="00013637">
      <w:pPr>
        <w:rPr>
          <w:lang w:val="en-US"/>
        </w:rPr>
      </w:pPr>
      <w:r>
        <w:rPr>
          <w:lang w:val="en-US"/>
        </w:rPr>
        <w:t>There is therefore no risk of massive RAN reconfigurations because the proposal foresees that the AMF activates only slices that have been previously advertised by the RAN in NG Setup Request, i.e. slices that have been previously configured at the RAN.</w:t>
      </w:r>
      <w:r w:rsidR="00DC7BC4">
        <w:rPr>
          <w:lang w:val="en-US"/>
        </w:rPr>
        <w:t xml:space="preserve"> Namely the configuration process at the RAN remains the same as before.</w:t>
      </w:r>
    </w:p>
    <w:p w14:paraId="11E40F4D" w14:textId="7640D37B" w:rsidR="00013637" w:rsidRPr="00013637" w:rsidRDefault="00BA6D32" w:rsidP="00013637">
      <w:pPr>
        <w:rPr>
          <w:lang w:val="en-US"/>
        </w:rPr>
      </w:pPr>
      <w:r>
        <w:rPr>
          <w:lang w:val="en-US"/>
        </w:rPr>
        <w:t>Furthermore, previous agreements stating that “</w:t>
      </w:r>
      <w:r w:rsidRPr="00BA6D32">
        <w:rPr>
          <w:i/>
        </w:rPr>
        <w:t>NG-RAN</w:t>
      </w:r>
      <w:r w:rsidRPr="00BA6D32">
        <w:rPr>
          <w:i/>
          <w:lang w:eastAsia="zh-CN"/>
        </w:rPr>
        <w:t xml:space="preserve"> is configured with a set of different configurations for different network slices</w:t>
      </w:r>
      <w:r w:rsidRPr="00BA6D32">
        <w:rPr>
          <w:i/>
        </w:rPr>
        <w:t>;</w:t>
      </w:r>
      <w:r>
        <w:rPr>
          <w:lang w:val="en-US"/>
        </w:rPr>
        <w:t>”</w:t>
      </w:r>
      <w:r w:rsidR="00DC7BC4">
        <w:rPr>
          <w:lang w:val="en-US"/>
        </w:rPr>
        <w:t xml:space="preserve"> (see TS38.300) are</w:t>
      </w:r>
      <w:r>
        <w:rPr>
          <w:lang w:val="en-US"/>
        </w:rPr>
        <w:t xml:space="preserve"> not challenged because the proposal relies on the RAN </w:t>
      </w:r>
      <w:r w:rsidR="00DC7BC4">
        <w:rPr>
          <w:lang w:val="en-US"/>
        </w:rPr>
        <w:t>still being</w:t>
      </w:r>
      <w:r>
        <w:rPr>
          <w:lang w:val="en-US"/>
        </w:rPr>
        <w:t xml:space="preserve"> configured with slice policies.  </w:t>
      </w:r>
    </w:p>
    <w:p w14:paraId="127ACA6D" w14:textId="7DCF34D9" w:rsidR="00CD4C7B" w:rsidRDefault="00E65CE2" w:rsidP="00E65CE2">
      <w:pPr>
        <w:pStyle w:val="Heading2"/>
        <w:rPr>
          <w:lang w:val="en-US"/>
        </w:rPr>
      </w:pPr>
      <w:r>
        <w:rPr>
          <w:lang w:val="en-US"/>
        </w:rPr>
        <w:lastRenderedPageBreak/>
        <w:t>2.1</w:t>
      </w:r>
      <w:r>
        <w:rPr>
          <w:lang w:val="en-US"/>
        </w:rPr>
        <w:tab/>
      </w:r>
      <w:r w:rsidR="00A132DD">
        <w:rPr>
          <w:lang w:val="en-US"/>
        </w:rPr>
        <w:t>Way Forward</w:t>
      </w:r>
    </w:p>
    <w:p w14:paraId="4A4C65E0" w14:textId="01F78EF3" w:rsidR="00A132DD" w:rsidRPr="00BA6D32" w:rsidRDefault="00A132DD" w:rsidP="00525FC4">
      <w:pPr>
        <w:rPr>
          <w:b/>
        </w:rPr>
      </w:pPr>
      <w:r>
        <w:rPr>
          <w:b/>
        </w:rPr>
        <w:t xml:space="preserve">WF: </w:t>
      </w:r>
      <w:bookmarkStart w:id="1" w:name="_Hlk504682275"/>
      <w:r w:rsidR="00B564C3">
        <w:rPr>
          <w:b/>
        </w:rPr>
        <w:t xml:space="preserve">There is no </w:t>
      </w:r>
      <w:r w:rsidR="00912605">
        <w:rPr>
          <w:b/>
        </w:rPr>
        <w:t>consensus</w:t>
      </w:r>
      <w:r w:rsidR="00B564C3">
        <w:rPr>
          <w:b/>
        </w:rPr>
        <w:t xml:space="preserve"> at this meeting on whether to add a per TAI list of supported S-NSSAIs in NG Setup Response. It is proposed to continue discussions at the next me</w:t>
      </w:r>
      <w:r w:rsidR="00425FCF">
        <w:rPr>
          <w:b/>
        </w:rPr>
        <w:t>e</w:t>
      </w:r>
      <w:r w:rsidR="00B564C3">
        <w:rPr>
          <w:b/>
        </w:rPr>
        <w:t>ting</w:t>
      </w:r>
      <w:r w:rsidR="00425FCF">
        <w:rPr>
          <w:b/>
        </w:rPr>
        <w:t>, where contributions on benefits and scenarios are expected</w:t>
      </w:r>
      <w:r w:rsidR="00B564C3">
        <w:rPr>
          <w:b/>
        </w:rPr>
        <w:t>.</w:t>
      </w:r>
      <w:r w:rsidR="00425FCF">
        <w:rPr>
          <w:b/>
        </w:rPr>
        <w:t xml:space="preserve"> </w:t>
      </w:r>
    </w:p>
    <w:bookmarkEnd w:id="1"/>
    <w:p w14:paraId="43A12B72" w14:textId="5FD9E9BF" w:rsidR="00CD4C7B" w:rsidRPr="005B7F5E" w:rsidRDefault="00CD4C7B" w:rsidP="00CD4C7B">
      <w:pPr>
        <w:pStyle w:val="Heading1"/>
        <w:rPr>
          <w:lang w:val="en-US"/>
        </w:rPr>
      </w:pPr>
      <w:r w:rsidRPr="005B7F5E">
        <w:rPr>
          <w:lang w:val="en-US"/>
        </w:rPr>
        <w:t>4</w:t>
      </w:r>
      <w:r w:rsidRPr="005B7F5E">
        <w:rPr>
          <w:lang w:val="en-US"/>
        </w:rPr>
        <w:tab/>
      </w:r>
      <w:r w:rsidR="00671651" w:rsidRPr="005B7F5E">
        <w:rPr>
          <w:lang w:val="en-US"/>
        </w:rPr>
        <w:t>Conclusions</w:t>
      </w:r>
    </w:p>
    <w:p w14:paraId="35F222F4" w14:textId="4E67E79A" w:rsidR="00080512" w:rsidRDefault="00757F61" w:rsidP="00CD4C7B">
      <w:r>
        <w:t xml:space="preserve">In this paper </w:t>
      </w:r>
      <w:r w:rsidR="0027455D">
        <w:t xml:space="preserve">questions formulated online during RAN3 ad hoc 1801 on the topic of slice information signalling between RAN and CN have been addressed. </w:t>
      </w:r>
    </w:p>
    <w:p w14:paraId="213A7A06" w14:textId="2B305631" w:rsidR="00757F61" w:rsidRDefault="00757F61" w:rsidP="00CD4C7B">
      <w:r>
        <w:t>It is proposed to endorse the way forward above.</w:t>
      </w:r>
    </w:p>
    <w:p w14:paraId="78676A3E" w14:textId="3263C190" w:rsidR="00A242A2" w:rsidRDefault="00A242A2" w:rsidP="00CD4C7B"/>
    <w:p w14:paraId="4625BAF2" w14:textId="1D1F1F15" w:rsidR="00A242A2" w:rsidRPr="005B7F5E" w:rsidRDefault="00A242A2" w:rsidP="00A242A2">
      <w:pPr>
        <w:pStyle w:val="Heading1"/>
        <w:rPr>
          <w:lang w:val="en-US"/>
        </w:rPr>
      </w:pPr>
      <w:r w:rsidRPr="005B7F5E">
        <w:rPr>
          <w:lang w:val="en-US"/>
        </w:rPr>
        <w:t>4</w:t>
      </w:r>
      <w:r w:rsidRPr="005B7F5E">
        <w:rPr>
          <w:lang w:val="en-US"/>
        </w:rPr>
        <w:tab/>
      </w:r>
      <w:r>
        <w:rPr>
          <w:lang w:val="en-US"/>
        </w:rPr>
        <w:t>References</w:t>
      </w:r>
    </w:p>
    <w:p w14:paraId="380580AA" w14:textId="5181D3B7" w:rsidR="00A242A2" w:rsidRDefault="00A242A2" w:rsidP="00CD4C7B">
      <w:r>
        <w:t>[1] R3-180384, “</w:t>
      </w:r>
      <w:r w:rsidRPr="009476D9">
        <w:rPr>
          <w:sz w:val="18"/>
          <w:szCs w:val="24"/>
        </w:rPr>
        <w:t>Slice configuration at NG and Xn Setup</w:t>
      </w:r>
      <w:r>
        <w:t>”, Ericsson</w:t>
      </w:r>
    </w:p>
    <w:p w14:paraId="6DCDA117" w14:textId="1260E49A" w:rsidR="00A242A2" w:rsidRPr="00CD4C7B" w:rsidRDefault="00A242A2" w:rsidP="00CD4C7B">
      <w:r>
        <w:t>[2]</w:t>
      </w:r>
      <w:r w:rsidR="00EC46D0">
        <w:t>R3-180468, “</w:t>
      </w:r>
      <w:r w:rsidR="00EC46D0" w:rsidRPr="00EC46D0">
        <w:t>Ng Slice available information</w:t>
      </w:r>
      <w:r w:rsidR="00EC46D0">
        <w:t>”, Huawei</w:t>
      </w:r>
    </w:p>
    <w:sectPr w:rsidR="00A242A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A21711" w14:textId="77777777" w:rsidR="000C7DE8" w:rsidRDefault="000C7DE8">
      <w:r>
        <w:separator/>
      </w:r>
    </w:p>
  </w:endnote>
  <w:endnote w:type="continuationSeparator" w:id="0">
    <w:p w14:paraId="5EBED08C" w14:textId="77777777" w:rsidR="000C7DE8" w:rsidRDefault="000C7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default"/>
    <w:sig w:usb0="00000000" w:usb1="0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default"/>
    <w:sig w:usb0="A00002EF" w:usb1="4000207B" w:usb2="00000000" w:usb3="00000000" w:csb0="2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52A07" w14:textId="77777777" w:rsidR="000C7DE8" w:rsidRDefault="000C7DE8">
      <w:r>
        <w:separator/>
      </w:r>
    </w:p>
  </w:footnote>
  <w:footnote w:type="continuationSeparator" w:id="0">
    <w:p w14:paraId="4A06B11B" w14:textId="77777777" w:rsidR="000C7DE8" w:rsidRDefault="000C7D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C1068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0CA7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DA76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6AB2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D8E00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1CC0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84A5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83876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0CEB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F6B3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E23393"/>
    <w:multiLevelType w:val="hybridMultilevel"/>
    <w:tmpl w:val="4178FDF6"/>
    <w:lvl w:ilvl="0" w:tplc="84089100">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FD619F1"/>
    <w:multiLevelType w:val="hybridMultilevel"/>
    <w:tmpl w:val="8050ECA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7575BAA"/>
    <w:multiLevelType w:val="hybridMultilevel"/>
    <w:tmpl w:val="A5D2EE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F1A387B"/>
    <w:multiLevelType w:val="hybridMultilevel"/>
    <w:tmpl w:val="19BCA7B6"/>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66FE7213"/>
    <w:multiLevelType w:val="hybridMultilevel"/>
    <w:tmpl w:val="45E025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80431E3"/>
    <w:multiLevelType w:val="hybridMultilevel"/>
    <w:tmpl w:val="38022EA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8961A0B"/>
    <w:multiLevelType w:val="hybridMultilevel"/>
    <w:tmpl w:val="48B6FDB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8E123D0"/>
    <w:multiLevelType w:val="hybridMultilevel"/>
    <w:tmpl w:val="AA040622"/>
    <w:lvl w:ilvl="0" w:tplc="426EEC1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A779FB"/>
    <w:multiLevelType w:val="hybridMultilevel"/>
    <w:tmpl w:val="F0186336"/>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8"/>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3"/>
  </w:num>
  <w:num w:numId="19">
    <w:abstractNumId w:val="21"/>
  </w:num>
  <w:num w:numId="20">
    <w:abstractNumId w:val="17"/>
  </w:num>
  <w:num w:numId="21">
    <w:abstractNumId w:val="12"/>
  </w:num>
  <w:num w:numId="22">
    <w:abstractNumId w:val="19"/>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3637"/>
    <w:rsid w:val="00033397"/>
    <w:rsid w:val="00040095"/>
    <w:rsid w:val="0007144A"/>
    <w:rsid w:val="00080512"/>
    <w:rsid w:val="00090468"/>
    <w:rsid w:val="000A2C35"/>
    <w:rsid w:val="000B7BCF"/>
    <w:rsid w:val="000C522B"/>
    <w:rsid w:val="000C7DE8"/>
    <w:rsid w:val="000D58AB"/>
    <w:rsid w:val="00112F1A"/>
    <w:rsid w:val="00127245"/>
    <w:rsid w:val="00145075"/>
    <w:rsid w:val="001741A0"/>
    <w:rsid w:val="00175FA0"/>
    <w:rsid w:val="00194CD0"/>
    <w:rsid w:val="001B49C9"/>
    <w:rsid w:val="001C4F79"/>
    <w:rsid w:val="001F168B"/>
    <w:rsid w:val="001F7831"/>
    <w:rsid w:val="002036CB"/>
    <w:rsid w:val="00204045"/>
    <w:rsid w:val="0020712B"/>
    <w:rsid w:val="0022606D"/>
    <w:rsid w:val="0027455D"/>
    <w:rsid w:val="002747EC"/>
    <w:rsid w:val="002855BF"/>
    <w:rsid w:val="002B7F81"/>
    <w:rsid w:val="002F0D22"/>
    <w:rsid w:val="003172DC"/>
    <w:rsid w:val="00325AE3"/>
    <w:rsid w:val="00326069"/>
    <w:rsid w:val="00334B19"/>
    <w:rsid w:val="0035462D"/>
    <w:rsid w:val="00364B41"/>
    <w:rsid w:val="003B40AD"/>
    <w:rsid w:val="003C4E37"/>
    <w:rsid w:val="003E16BE"/>
    <w:rsid w:val="004006E8"/>
    <w:rsid w:val="00401855"/>
    <w:rsid w:val="00425FCF"/>
    <w:rsid w:val="004270A2"/>
    <w:rsid w:val="00467072"/>
    <w:rsid w:val="00477455"/>
    <w:rsid w:val="004B2624"/>
    <w:rsid w:val="004C44D2"/>
    <w:rsid w:val="004C5F68"/>
    <w:rsid w:val="004D3578"/>
    <w:rsid w:val="004D380D"/>
    <w:rsid w:val="004E213A"/>
    <w:rsid w:val="00503171"/>
    <w:rsid w:val="00506C28"/>
    <w:rsid w:val="00525FC4"/>
    <w:rsid w:val="00534DA0"/>
    <w:rsid w:val="00543E6C"/>
    <w:rsid w:val="00565087"/>
    <w:rsid w:val="0056573F"/>
    <w:rsid w:val="005A06F8"/>
    <w:rsid w:val="005B7F5E"/>
    <w:rsid w:val="005E7186"/>
    <w:rsid w:val="00611566"/>
    <w:rsid w:val="00646D99"/>
    <w:rsid w:val="00656910"/>
    <w:rsid w:val="00671651"/>
    <w:rsid w:val="006C66D8"/>
    <w:rsid w:val="006D1E24"/>
    <w:rsid w:val="006D64EB"/>
    <w:rsid w:val="006E1417"/>
    <w:rsid w:val="006F6A2C"/>
    <w:rsid w:val="00710201"/>
    <w:rsid w:val="007342B5"/>
    <w:rsid w:val="00734A5B"/>
    <w:rsid w:val="007442A7"/>
    <w:rsid w:val="00744E76"/>
    <w:rsid w:val="00757D40"/>
    <w:rsid w:val="00757F61"/>
    <w:rsid w:val="00781F0F"/>
    <w:rsid w:val="0078727C"/>
    <w:rsid w:val="0079049D"/>
    <w:rsid w:val="00791E51"/>
    <w:rsid w:val="00792AF5"/>
    <w:rsid w:val="00793DC5"/>
    <w:rsid w:val="007B18D8"/>
    <w:rsid w:val="007B56C6"/>
    <w:rsid w:val="007C095F"/>
    <w:rsid w:val="007F6013"/>
    <w:rsid w:val="00801B5B"/>
    <w:rsid w:val="008028A4"/>
    <w:rsid w:val="0080544F"/>
    <w:rsid w:val="00813245"/>
    <w:rsid w:val="0087687B"/>
    <w:rsid w:val="008768CA"/>
    <w:rsid w:val="00877EF9"/>
    <w:rsid w:val="00880559"/>
    <w:rsid w:val="008935C9"/>
    <w:rsid w:val="008955D9"/>
    <w:rsid w:val="00897E2E"/>
    <w:rsid w:val="008B5306"/>
    <w:rsid w:val="0090271F"/>
    <w:rsid w:val="00902DB9"/>
    <w:rsid w:val="0090466A"/>
    <w:rsid w:val="00912605"/>
    <w:rsid w:val="0091730A"/>
    <w:rsid w:val="00936071"/>
    <w:rsid w:val="0093779F"/>
    <w:rsid w:val="00940212"/>
    <w:rsid w:val="00942EC2"/>
    <w:rsid w:val="009462E6"/>
    <w:rsid w:val="00957217"/>
    <w:rsid w:val="00961B32"/>
    <w:rsid w:val="00970DB3"/>
    <w:rsid w:val="00974BB0"/>
    <w:rsid w:val="009756EB"/>
    <w:rsid w:val="0099295F"/>
    <w:rsid w:val="009A0AF3"/>
    <w:rsid w:val="009B07CD"/>
    <w:rsid w:val="009C19E9"/>
    <w:rsid w:val="009C1F2D"/>
    <w:rsid w:val="009D74A6"/>
    <w:rsid w:val="009E0043"/>
    <w:rsid w:val="00A10F02"/>
    <w:rsid w:val="00A132DD"/>
    <w:rsid w:val="00A14611"/>
    <w:rsid w:val="00A204CA"/>
    <w:rsid w:val="00A242A2"/>
    <w:rsid w:val="00A53724"/>
    <w:rsid w:val="00A82346"/>
    <w:rsid w:val="00A90BE8"/>
    <w:rsid w:val="00A9671C"/>
    <w:rsid w:val="00AA1553"/>
    <w:rsid w:val="00B15449"/>
    <w:rsid w:val="00B27303"/>
    <w:rsid w:val="00B4174F"/>
    <w:rsid w:val="00B47FD1"/>
    <w:rsid w:val="00B516BB"/>
    <w:rsid w:val="00B564C3"/>
    <w:rsid w:val="00BA6D32"/>
    <w:rsid w:val="00BB46F5"/>
    <w:rsid w:val="00BC3555"/>
    <w:rsid w:val="00BE225C"/>
    <w:rsid w:val="00C12B51"/>
    <w:rsid w:val="00C24650"/>
    <w:rsid w:val="00C33079"/>
    <w:rsid w:val="00C3699B"/>
    <w:rsid w:val="00C83A13"/>
    <w:rsid w:val="00C9068C"/>
    <w:rsid w:val="00C92967"/>
    <w:rsid w:val="00CA3D0C"/>
    <w:rsid w:val="00CA44A0"/>
    <w:rsid w:val="00CA654B"/>
    <w:rsid w:val="00CA6F3A"/>
    <w:rsid w:val="00CD4C7B"/>
    <w:rsid w:val="00CF224D"/>
    <w:rsid w:val="00D33984"/>
    <w:rsid w:val="00D3792D"/>
    <w:rsid w:val="00D55E47"/>
    <w:rsid w:val="00D624C1"/>
    <w:rsid w:val="00D62E19"/>
    <w:rsid w:val="00D738D6"/>
    <w:rsid w:val="00D80795"/>
    <w:rsid w:val="00D854BE"/>
    <w:rsid w:val="00D87E00"/>
    <w:rsid w:val="00D9134D"/>
    <w:rsid w:val="00D96D11"/>
    <w:rsid w:val="00DA7A03"/>
    <w:rsid w:val="00DB1818"/>
    <w:rsid w:val="00DB65A7"/>
    <w:rsid w:val="00DC309B"/>
    <w:rsid w:val="00DC4DA2"/>
    <w:rsid w:val="00DC7BC4"/>
    <w:rsid w:val="00E62835"/>
    <w:rsid w:val="00E65CE2"/>
    <w:rsid w:val="00E77645"/>
    <w:rsid w:val="00E83697"/>
    <w:rsid w:val="00E84FAA"/>
    <w:rsid w:val="00EC46D0"/>
    <w:rsid w:val="00EC4A25"/>
    <w:rsid w:val="00F025A2"/>
    <w:rsid w:val="00F02E48"/>
    <w:rsid w:val="00F07388"/>
    <w:rsid w:val="00F2026E"/>
    <w:rsid w:val="00F2210A"/>
    <w:rsid w:val="00F37743"/>
    <w:rsid w:val="00F54A3D"/>
    <w:rsid w:val="00F54CB0"/>
    <w:rsid w:val="00F653B8"/>
    <w:rsid w:val="00F71B89"/>
    <w:rsid w:val="00F7353C"/>
    <w:rsid w:val="00F76F8F"/>
    <w:rsid w:val="00FA1266"/>
    <w:rsid w:val="00FB36FA"/>
    <w:rsid w:val="00FC1192"/>
    <w:rsid w:val="00FE216B"/>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02E4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87687B"/>
    <w:pPr>
      <w:ind w:left="720"/>
      <w:contextualSpacing/>
    </w:pPr>
  </w:style>
  <w:style w:type="table" w:styleId="TableGrid">
    <w:name w:val="Table Grid"/>
    <w:basedOn w:val="TableNormal"/>
    <w:rsid w:val="00CA4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D33984"/>
    <w:rPr>
      <w:sz w:val="16"/>
      <w:szCs w:val="16"/>
    </w:rPr>
  </w:style>
  <w:style w:type="paragraph" w:styleId="CommentText">
    <w:name w:val="annotation text"/>
    <w:basedOn w:val="Normal"/>
    <w:link w:val="CommentTextChar"/>
    <w:rsid w:val="00D33984"/>
  </w:style>
  <w:style w:type="character" w:customStyle="1" w:styleId="CommentTextChar">
    <w:name w:val="Comment Text Char"/>
    <w:basedOn w:val="DefaultParagraphFont"/>
    <w:link w:val="CommentText"/>
    <w:rsid w:val="00D33984"/>
    <w:rPr>
      <w:lang w:eastAsia="en-US"/>
    </w:rPr>
  </w:style>
  <w:style w:type="paragraph" w:styleId="CommentSubject">
    <w:name w:val="annotation subject"/>
    <w:basedOn w:val="CommentText"/>
    <w:next w:val="CommentText"/>
    <w:link w:val="CommentSubjectChar"/>
    <w:rsid w:val="00D33984"/>
    <w:rPr>
      <w:b/>
      <w:bCs/>
    </w:rPr>
  </w:style>
  <w:style w:type="character" w:customStyle="1" w:styleId="CommentSubjectChar">
    <w:name w:val="Comment Subject Char"/>
    <w:basedOn w:val="CommentTextChar"/>
    <w:link w:val="CommentSubject"/>
    <w:rsid w:val="00D3398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977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5725976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29</TotalTime>
  <Pages>2</Pages>
  <Words>552</Words>
  <Characters>2910</Characters>
  <Application>Microsoft Office Word</Application>
  <DocSecurity>0</DocSecurity>
  <Lines>97</Lines>
  <Paragraphs>72</Paragraphs>
  <ScaleCrop>false</ScaleCrop>
  <HeadingPairs>
    <vt:vector size="2" baseType="variant">
      <vt:variant>
        <vt:lpstr>Title</vt:lpstr>
      </vt:variant>
      <vt:variant>
        <vt:i4>1</vt:i4>
      </vt:variant>
    </vt:vector>
  </HeadingPairs>
  <TitlesOfParts>
    <vt:vector size="1" baseType="lpstr">
      <vt:lpstr>A new AMBR solution for MR-DC</vt:lpstr>
    </vt:vector>
  </TitlesOfParts>
  <Company>Nokia Siemens Networks</Company>
  <LinksUpToDate>false</LinksUpToDate>
  <CharactersWithSpaces>3390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new AMBR solution for MR-DC</dc:title>
  <dc:subject>RAN3 #AH-1801</dc:subject>
  <dc:creator>Nokia</dc:creator>
  <cp:lastModifiedBy>Ericsson User</cp:lastModifiedBy>
  <cp:revision>4</cp:revision>
  <dcterms:created xsi:type="dcterms:W3CDTF">2018-01-25T14:31:00Z</dcterms:created>
  <dcterms:modified xsi:type="dcterms:W3CDTF">2018-01-26T08:25:00Z</dcterms:modified>
</cp:coreProperties>
</file>