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2A" w:rsidRDefault="00DF7475">
      <w:pPr>
        <w:pStyle w:val="CRCoverPage"/>
        <w:tabs>
          <w:tab w:val="right" w:pos="9639"/>
        </w:tabs>
        <w:spacing w:after="0"/>
        <w:rPr>
          <w:b/>
          <w:sz w:val="24"/>
          <w:lang w:val="fr-FR"/>
        </w:rPr>
      </w:pPr>
      <w:bookmarkStart w:id="0" w:name="_Toc88653592"/>
      <w:bookmarkStart w:id="1" w:name="_Toc45901306"/>
      <w:bookmarkStart w:id="2" w:name="_Toc113824903"/>
      <w:bookmarkStart w:id="3" w:name="_Toc74151120"/>
      <w:bookmarkStart w:id="4" w:name="_Toc105174245"/>
      <w:bookmarkStart w:id="5" w:name="_Toc146227502"/>
      <w:bookmarkStart w:id="6" w:name="_Toc97903948"/>
      <w:bookmarkStart w:id="7" w:name="_Toc56693388"/>
      <w:bookmarkStart w:id="8" w:name="_Toc66286425"/>
      <w:bookmarkStart w:id="9" w:name="_Toc64446931"/>
      <w:bookmarkStart w:id="10" w:name="_Toc51850385"/>
      <w:bookmarkStart w:id="11" w:name="_Toc20955048"/>
      <w:bookmarkStart w:id="12" w:name="_Toc45107686"/>
      <w:bookmarkStart w:id="13" w:name="_Toc36555635"/>
      <w:bookmarkStart w:id="14" w:name="_Toc29991235"/>
      <w:bookmarkStart w:id="15" w:name="_Toc106109082"/>
      <w:bookmarkStart w:id="16" w:name="_Toc44497298"/>
      <w:bookmarkStart w:id="17" w:name="_Toc98867961"/>
      <w:bookmarkStart w:id="18" w:name="_Hlk149764326"/>
      <w:r>
        <w:rPr>
          <w:b/>
          <w:sz w:val="24"/>
          <w:lang w:val="fr-FR"/>
        </w:rPr>
        <w:t>3GPP TSG-RAN WG3 Meeting #</w:t>
      </w:r>
      <w:r>
        <w:rPr>
          <w:b/>
          <w:sz w:val="24"/>
          <w:lang w:val="fr-FR"/>
        </w:rPr>
        <w:fldChar w:fldCharType="begin"/>
      </w:r>
      <w:r>
        <w:rPr>
          <w:b/>
          <w:sz w:val="24"/>
          <w:lang w:val="fr-FR"/>
        </w:rPr>
        <w:instrText xml:space="preserve"> DOCPROPERTY  MtgSeq  \* MERGEFORMAT </w:instrText>
      </w:r>
      <w:r>
        <w:rPr>
          <w:b/>
          <w:sz w:val="24"/>
          <w:lang w:val="fr-FR"/>
        </w:rPr>
        <w:fldChar w:fldCharType="separate"/>
      </w:r>
      <w:r>
        <w:rPr>
          <w:b/>
          <w:sz w:val="24"/>
          <w:lang w:val="fr-FR"/>
        </w:rPr>
        <w:t xml:space="preserve"> 129bis</w:t>
      </w:r>
      <w:r>
        <w:rPr>
          <w:b/>
          <w:sz w:val="24"/>
        </w:rPr>
        <w:fldChar w:fldCharType="end"/>
      </w:r>
      <w:r>
        <w:rPr>
          <w:b/>
          <w:sz w:val="24"/>
          <w:lang w:val="fr-FR"/>
        </w:rPr>
        <w:tab/>
        <w:t>R3-</w:t>
      </w:r>
      <w:r>
        <w:rPr>
          <w:rFonts w:hint="eastAsia"/>
          <w:b/>
          <w:sz w:val="24"/>
          <w:lang w:val="fr-FR"/>
        </w:rPr>
        <w:t>257291</w:t>
      </w:r>
    </w:p>
    <w:p w:rsidR="00BA6E2A" w:rsidRDefault="00DF7475">
      <w:pPr>
        <w:pStyle w:val="CRCoverPage"/>
        <w:tabs>
          <w:tab w:val="right" w:pos="9639"/>
        </w:tabs>
        <w:spacing w:after="0"/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Prague, Czech Republic, </w:t>
      </w:r>
      <w:r>
        <w:rPr>
          <w:b/>
          <w:sz w:val="24"/>
          <w:lang w:val="fr-FR"/>
        </w:rPr>
        <w:fldChar w:fldCharType="begin"/>
      </w:r>
      <w:r>
        <w:rPr>
          <w:b/>
          <w:sz w:val="24"/>
          <w:lang w:val="fr-FR"/>
        </w:rPr>
        <w:instrText xml:space="preserve"> DOCPROPERTY  StartDate  \* MERGEFORMAT </w:instrText>
      </w:r>
      <w:r>
        <w:rPr>
          <w:b/>
          <w:sz w:val="24"/>
          <w:lang w:val="fr-FR"/>
        </w:rPr>
        <w:fldChar w:fldCharType="separate"/>
      </w:r>
      <w:r>
        <w:rPr>
          <w:b/>
          <w:sz w:val="24"/>
          <w:lang w:val="fr-FR"/>
        </w:rPr>
        <w:t>13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>
        <w:rPr>
          <w:b/>
          <w:sz w:val="24"/>
          <w:lang w:val="fr-FR"/>
        </w:rPr>
        <w:t>– 17 October,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6E2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E2A" w:rsidRDefault="00DF747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BA6E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A6E2A" w:rsidRDefault="00DF747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A6E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>
        <w:tc>
          <w:tcPr>
            <w:tcW w:w="142" w:type="dxa"/>
            <w:tcBorders>
              <w:lef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BA6E2A" w:rsidRDefault="00DF747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38.413</w:t>
              </w:r>
            </w:fldSimple>
          </w:p>
        </w:tc>
        <w:tc>
          <w:tcPr>
            <w:tcW w:w="709" w:type="dxa"/>
          </w:tcPr>
          <w:p w:rsidR="00BA6E2A" w:rsidRDefault="00DF747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BA6E2A" w:rsidRDefault="00DF7475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1369</w:t>
            </w:r>
          </w:p>
        </w:tc>
        <w:tc>
          <w:tcPr>
            <w:tcW w:w="709" w:type="dxa"/>
          </w:tcPr>
          <w:p w:rsidR="00BA6E2A" w:rsidRDefault="00DF747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BA6E2A" w:rsidRDefault="00DF747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BA6E2A" w:rsidRDefault="00DF747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BA6E2A" w:rsidRDefault="00DF7475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>
                <w:rPr>
                  <w:b/>
                  <w:sz w:val="28"/>
                  <w:lang w:val="en-US"/>
                </w:rPr>
                <w:t>9</w:t>
              </w:r>
              <w:r>
                <w:rPr>
                  <w:b/>
                  <w:sz w:val="28"/>
                </w:rPr>
                <w:t>.</w:t>
              </w:r>
              <w:r>
                <w:rPr>
                  <w:b/>
                  <w:sz w:val="28"/>
                  <w:lang w:val="en-US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</w:pPr>
          </w:p>
        </w:tc>
      </w:tr>
      <w:tr w:rsidR="00BA6E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</w:pPr>
          </w:p>
        </w:tc>
      </w:tr>
      <w:tr w:rsidR="00BA6E2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BA6E2A" w:rsidRDefault="00DF747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af9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af9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A6E2A">
        <w:tc>
          <w:tcPr>
            <w:tcW w:w="9641" w:type="dxa"/>
            <w:gridSpan w:val="9"/>
          </w:tcPr>
          <w:p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BA6E2A" w:rsidRDefault="00BA6E2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6E2A">
        <w:tc>
          <w:tcPr>
            <w:tcW w:w="2835" w:type="dxa"/>
          </w:tcPr>
          <w:p w:rsidR="00BA6E2A" w:rsidRDefault="00DF747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BA6E2A" w:rsidRDefault="00DF747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BA6E2A" w:rsidRDefault="00BA6E2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6E2A" w:rsidRDefault="00DF747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BA6E2A" w:rsidRDefault="00BA6E2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BA6E2A" w:rsidRDefault="00DF747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BA6E2A" w:rsidRDefault="00DF747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BA6E2A" w:rsidRDefault="00DF747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BA6E2A" w:rsidRDefault="00DF747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BA6E2A" w:rsidRDefault="00BA6E2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6E2A">
        <w:tc>
          <w:tcPr>
            <w:tcW w:w="9640" w:type="dxa"/>
            <w:gridSpan w:val="11"/>
          </w:tcPr>
          <w:p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A6E2A" w:rsidRDefault="00DF74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Correction on the Notification Cause IE in NGAP</w:t>
            </w:r>
          </w:p>
        </w:tc>
      </w:tr>
      <w:tr w:rsidR="00BA6E2A">
        <w:tc>
          <w:tcPr>
            <w:tcW w:w="1843" w:type="dxa"/>
            <w:tcBorders>
              <w:lef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>
        <w:tc>
          <w:tcPr>
            <w:tcW w:w="1843" w:type="dxa"/>
            <w:tcBorders>
              <w:left w:val="single" w:sz="4" w:space="0" w:color="auto"/>
            </w:tcBorders>
          </w:tcPr>
          <w:p w:rsidR="00BA6E2A" w:rsidRDefault="00DF74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pStyle w:val="CRCoverPage"/>
              <w:spacing w:after="0"/>
              <w:rPr>
                <w:highlight w:val="yellow"/>
                <w:lang w:val="en-US"/>
              </w:rPr>
            </w:pPr>
            <w:r>
              <w:rPr>
                <w:lang w:val="en-US"/>
              </w:rPr>
              <w:t>ZTE Corporation</w:t>
            </w:r>
          </w:p>
        </w:tc>
      </w:tr>
      <w:tr w:rsidR="00BA6E2A">
        <w:tc>
          <w:tcPr>
            <w:tcW w:w="1843" w:type="dxa"/>
            <w:tcBorders>
              <w:left w:val="single" w:sz="4" w:space="0" w:color="auto"/>
            </w:tcBorders>
          </w:tcPr>
          <w:p w:rsidR="00BA6E2A" w:rsidRDefault="00DF74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pStyle w:val="CRCoverPage"/>
              <w:spacing w:after="0"/>
            </w:pPr>
            <w:r>
              <w:t>R3</w:t>
            </w:r>
          </w:p>
        </w:tc>
      </w:tr>
      <w:tr w:rsidR="00BA6E2A">
        <w:tc>
          <w:tcPr>
            <w:tcW w:w="1843" w:type="dxa"/>
            <w:tcBorders>
              <w:lef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>
        <w:tc>
          <w:tcPr>
            <w:tcW w:w="1843" w:type="dxa"/>
            <w:tcBorders>
              <w:left w:val="single" w:sz="4" w:space="0" w:color="auto"/>
            </w:tcBorders>
          </w:tcPr>
          <w:p w:rsidR="00BA6E2A" w:rsidRDefault="00DF74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BA6E2A" w:rsidRDefault="00DF7475">
            <w:pPr>
              <w:pStyle w:val="CRCoverPage"/>
              <w:spacing w:after="0"/>
            </w:pPr>
            <w:r>
              <w:rPr>
                <w:rFonts w:eastAsia="MS Mincho" w:hint="eastAsia"/>
                <w:color w:val="000000"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 w:rsidR="00BA6E2A" w:rsidRDefault="00BA6E2A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A6E2A" w:rsidRDefault="00DF747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2025-0</w:t>
            </w:r>
            <w:r>
              <w:rPr>
                <w:lang w:val="en-US"/>
              </w:rPr>
              <w:t>9</w:t>
            </w:r>
            <w:r>
              <w:t>-</w:t>
            </w:r>
            <w:r>
              <w:rPr>
                <w:lang w:val="en-US"/>
              </w:rPr>
              <w:t>30</w:t>
            </w:r>
          </w:p>
        </w:tc>
      </w:tr>
      <w:tr w:rsidR="00BA6E2A">
        <w:tc>
          <w:tcPr>
            <w:tcW w:w="1843" w:type="dxa"/>
            <w:tcBorders>
              <w:lef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BA6E2A" w:rsidRDefault="00DF74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BA6E2A" w:rsidRDefault="00DF747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BA6E2A" w:rsidRDefault="00BA6E2A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A6E2A" w:rsidRDefault="00DF747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Rel-1</w:t>
            </w:r>
            <w:r>
              <w:rPr>
                <w:lang w:val="en-US"/>
              </w:rPr>
              <w:t>9</w:t>
            </w:r>
          </w:p>
        </w:tc>
      </w:tr>
      <w:tr w:rsidR="00BA6E2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BA6E2A" w:rsidRDefault="00DF747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BA6E2A" w:rsidRDefault="00DF747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f9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A6E2A" w:rsidRDefault="00DF74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BA6E2A">
        <w:tc>
          <w:tcPr>
            <w:tcW w:w="1843" w:type="dxa"/>
          </w:tcPr>
          <w:p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6E2A" w:rsidRDefault="00DF7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pStyle w:val="CRCoverPage"/>
              <w:numPr>
                <w:ilvl w:val="255"/>
                <w:numId w:val="0"/>
              </w:numPr>
              <w:spacing w:after="0"/>
              <w:jc w:val="both"/>
              <w:rPr>
                <w:rFonts w:cs="Arial"/>
                <w:lang w:val="da-DK" w:eastAsia="zh-CN"/>
              </w:rPr>
            </w:pPr>
            <w:r>
              <w:rPr>
                <w:rFonts w:cs="Arial" w:hint="eastAsia"/>
                <w:lang w:val="da-DK" w:eastAsia="zh-CN"/>
              </w:rPr>
              <w:t>In Rel-19, RAN3 added new code points</w:t>
            </w:r>
            <w:r>
              <w:rPr>
                <w:rFonts w:cs="Arial"/>
                <w:lang w:val="en-US" w:eastAsia="zh-CN"/>
              </w:rPr>
              <w:t xml:space="preserve">(e.g. </w:t>
            </w:r>
            <w:r>
              <w:rPr>
                <w:rFonts w:cs="Arial" w:hint="eastAsia"/>
                <w:lang w:val="da-DK" w:eastAsia="zh-CN"/>
              </w:rPr>
              <w:t>"not fulfilled DL", "not fulfilled UL"</w:t>
            </w:r>
            <w:r>
              <w:rPr>
                <w:rFonts w:cs="Arial"/>
                <w:lang w:val="en-US" w:eastAsia="zh-CN"/>
              </w:rPr>
              <w:t>)</w:t>
            </w:r>
            <w:r>
              <w:rPr>
                <w:rFonts w:cs="Arial" w:hint="eastAsia"/>
                <w:lang w:val="da-DK" w:eastAsia="zh-CN"/>
              </w:rPr>
              <w:t xml:space="preserve"> for the </w:t>
            </w:r>
            <w:r>
              <w:rPr>
                <w:rFonts w:cs="Arial" w:hint="eastAsia"/>
                <w:i/>
                <w:iCs/>
                <w:lang w:val="da-DK" w:eastAsia="zh-CN"/>
              </w:rPr>
              <w:t>Notification Cause</w:t>
            </w:r>
            <w:r>
              <w:rPr>
                <w:rFonts w:cs="Arial" w:hint="eastAsia"/>
                <w:lang w:val="da-DK" w:eastAsia="zh-CN"/>
              </w:rPr>
              <w:t xml:space="preserve"> IE. These code points </w:t>
            </w:r>
            <w:r>
              <w:rPr>
                <w:rFonts w:cs="Arial"/>
                <w:lang w:val="en-US" w:eastAsia="zh-CN"/>
              </w:rPr>
              <w:t xml:space="preserve">can </w:t>
            </w:r>
            <w:r>
              <w:rPr>
                <w:rFonts w:cs="Arial" w:hint="eastAsia"/>
                <w:lang w:val="da-DK" w:eastAsia="zh-CN"/>
              </w:rPr>
              <w:t>be used to convey QoS</w:t>
            </w:r>
            <w:r>
              <w:rPr>
                <w:rFonts w:cs="Arial"/>
                <w:lang w:val="en-US" w:eastAsia="zh-CN"/>
              </w:rPr>
              <w:t xml:space="preserve"> </w:t>
            </w:r>
            <w:r>
              <w:rPr>
                <w:rFonts w:cs="Arial" w:hint="eastAsia"/>
                <w:lang w:val="da-DK" w:eastAsia="zh-CN"/>
              </w:rPr>
              <w:t xml:space="preserve">related information from the gNB to the CN. </w:t>
            </w:r>
            <w:r>
              <w:rPr>
                <w:rFonts w:cs="Arial"/>
                <w:lang w:val="en-US" w:eastAsia="zh-CN"/>
              </w:rPr>
              <w:t>However, t</w:t>
            </w:r>
            <w:r>
              <w:rPr>
                <w:rFonts w:cs="Arial" w:hint="eastAsia"/>
                <w:lang w:val="en-US" w:eastAsia="zh-CN"/>
              </w:rPr>
              <w:t xml:space="preserve">he </w:t>
            </w:r>
            <w:r>
              <w:rPr>
                <w:rFonts w:cs="Arial"/>
                <w:lang w:val="en-US" w:eastAsia="zh-CN"/>
              </w:rPr>
              <w:t>semantic</w:t>
            </w:r>
            <w:r>
              <w:rPr>
                <w:rFonts w:cs="Arial" w:hint="eastAsia"/>
                <w:lang w:val="en-US" w:eastAsia="zh-CN"/>
              </w:rPr>
              <w:t xml:space="preserve"> description of this IE has been missed in NGAP.</w:t>
            </w:r>
            <w:r>
              <w:rPr>
                <w:rFonts w:cs="Arial" w:hint="eastAsia"/>
                <w:lang w:val="da-DK" w:eastAsia="zh-CN"/>
              </w:rPr>
              <w:t xml:space="preserve"> To clarify the usage of these code points, additional semantic descriptions for this IE should be added.</w:t>
            </w:r>
          </w:p>
          <w:p w:rsidR="00BA6E2A" w:rsidRDefault="00BA6E2A">
            <w:pPr>
              <w:pStyle w:val="CRCoverPage"/>
              <w:numPr>
                <w:ilvl w:val="255"/>
                <w:numId w:val="0"/>
              </w:numPr>
              <w:spacing w:after="0"/>
              <w:jc w:val="both"/>
              <w:rPr>
                <w:rFonts w:cs="Arial"/>
                <w:lang w:val="da-DK" w:eastAsia="zh-CN"/>
              </w:rPr>
            </w:pPr>
          </w:p>
        </w:tc>
      </w:tr>
      <w:tr w:rsidR="00BA6E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A6E2A" w:rsidRDefault="00DF7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spacing w:after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Add semantic description for </w:t>
            </w:r>
            <w:r>
              <w:rPr>
                <w:rFonts w:ascii="Arial" w:hAnsi="Arial"/>
                <w:i/>
                <w:iCs/>
                <w:lang w:val="en-US"/>
              </w:rPr>
              <w:t>Notification Cause</w:t>
            </w:r>
            <w:r>
              <w:rPr>
                <w:rFonts w:ascii="Arial" w:hAnsi="Arial"/>
                <w:lang w:val="en-US"/>
              </w:rPr>
              <w:t xml:space="preserve"> IE.</w:t>
            </w:r>
          </w:p>
          <w:p w:rsidR="00BA6E2A" w:rsidRDefault="00BA6E2A">
            <w:pPr>
              <w:spacing w:after="0"/>
              <w:rPr>
                <w:lang w:val="en-US" w:eastAsia="zh-CN"/>
              </w:rPr>
            </w:pPr>
          </w:p>
        </w:tc>
      </w:tr>
      <w:tr w:rsidR="00BA6E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A6E2A" w:rsidRDefault="00DF7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RAN node may not use the code point properly for the </w:t>
            </w:r>
            <w:r>
              <w:rPr>
                <w:i/>
                <w:iCs/>
                <w:lang w:val="en-US"/>
              </w:rPr>
              <w:t>Notification Cause</w:t>
            </w:r>
            <w:r>
              <w:rPr>
                <w:lang w:val="en-US"/>
              </w:rPr>
              <w:t xml:space="preserve"> IE.</w:t>
            </w:r>
          </w:p>
        </w:tc>
      </w:tr>
      <w:tr w:rsidR="00BA6E2A">
        <w:tc>
          <w:tcPr>
            <w:tcW w:w="2694" w:type="dxa"/>
            <w:gridSpan w:val="2"/>
          </w:tcPr>
          <w:p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6E2A" w:rsidRDefault="00DF7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pStyle w:val="CRCoverPage"/>
              <w:spacing w:after="0"/>
              <w:rPr>
                <w:lang w:val="en-US"/>
              </w:rPr>
            </w:pPr>
            <w:r>
              <w:t>9.3.4.5</w:t>
            </w:r>
          </w:p>
        </w:tc>
      </w:tr>
      <w:tr w:rsidR="00BA6E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A6E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A6E2A" w:rsidRDefault="00BA6E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E2A" w:rsidRDefault="00DF747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BA6E2A" w:rsidRDefault="00DF747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BA6E2A" w:rsidRDefault="00BA6E2A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BA6E2A" w:rsidRDefault="00BA6E2A">
            <w:pPr>
              <w:pStyle w:val="CRCoverPage"/>
              <w:spacing w:after="0"/>
              <w:ind w:left="99"/>
            </w:pPr>
          </w:p>
        </w:tc>
      </w:tr>
      <w:tr w:rsidR="00BA6E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A6E2A" w:rsidRDefault="00DF7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A6E2A" w:rsidRDefault="00BA6E2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977" w:type="dxa"/>
            <w:gridSpan w:val="4"/>
          </w:tcPr>
          <w:p w:rsidR="00BA6E2A" w:rsidRDefault="00DF747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A6E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A6E2A" w:rsidRDefault="00DF747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A6E2A" w:rsidRDefault="00BA6E2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BA6E2A" w:rsidRDefault="00DF747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A6E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A6E2A" w:rsidRDefault="00DF747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A6E2A" w:rsidRDefault="00BA6E2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BA6E2A" w:rsidRDefault="00DF747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A6E2A" w:rsidRDefault="00DF747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A6E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A6E2A" w:rsidRDefault="00BA6E2A">
            <w:pPr>
              <w:pStyle w:val="CRCoverPage"/>
              <w:spacing w:after="0"/>
            </w:pPr>
          </w:p>
        </w:tc>
      </w:tr>
      <w:tr w:rsidR="00BA6E2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A6E2A" w:rsidRDefault="00DF7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A6E2A" w:rsidRDefault="00BA6E2A">
            <w:pPr>
              <w:pStyle w:val="CRCoverPage"/>
              <w:spacing w:after="0"/>
              <w:ind w:left="100"/>
            </w:pPr>
          </w:p>
        </w:tc>
      </w:tr>
      <w:tr w:rsidR="00BA6E2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6E2A" w:rsidRDefault="00BA6E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BA6E2A" w:rsidRDefault="00BA6E2A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A6E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E2A" w:rsidRDefault="00DF7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A6E2A" w:rsidRDefault="00BA6E2A">
            <w:pPr>
              <w:pStyle w:val="CRCoverPage"/>
              <w:spacing w:after="0"/>
              <w:ind w:left="100"/>
            </w:pPr>
          </w:p>
        </w:tc>
      </w:tr>
    </w:tbl>
    <w:p w:rsidR="00BA6E2A" w:rsidRDefault="00BA6E2A">
      <w:pPr>
        <w:pStyle w:val="3"/>
        <w:ind w:left="0" w:firstLine="0"/>
        <w:sectPr w:rsidR="00BA6E2A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BA6E2A" w:rsidRDefault="00DF7475">
      <w:pPr>
        <w:pStyle w:val="af1"/>
        <w:tabs>
          <w:tab w:val="center" w:pos="4819"/>
          <w:tab w:val="right" w:pos="9639"/>
        </w:tabs>
        <w:spacing w:beforeAutospacing="0" w:after="180" w:afterAutospacing="0"/>
        <w:rPr>
          <w:color w:val="FF0000"/>
          <w:sz w:val="20"/>
          <w:lang w:val="en-US" w:bidi="ar"/>
        </w:rPr>
      </w:pPr>
      <w:bookmarkStart w:id="19" w:name="_Toc66289194"/>
      <w:bookmarkStart w:id="20" w:name="_Toc36556806"/>
      <w:bookmarkStart w:id="21" w:name="_Toc20955775"/>
      <w:bookmarkStart w:id="22" w:name="_Toc99038235"/>
      <w:bookmarkStart w:id="23" w:name="_Toc113835124"/>
      <w:bookmarkStart w:id="24" w:name="_Toc99730496"/>
      <w:bookmarkStart w:id="25" w:name="_Toc121160967"/>
      <w:bookmarkStart w:id="26" w:name="_Toc97910596"/>
      <w:bookmarkStart w:id="27" w:name="_Toc105927147"/>
      <w:bookmarkStart w:id="28" w:name="_Toc81383051"/>
      <w:bookmarkStart w:id="29" w:name="_Toc88657684"/>
      <w:bookmarkStart w:id="30" w:name="_Toc45832192"/>
      <w:bookmarkStart w:id="31" w:name="_Toc74154307"/>
      <w:bookmarkStart w:id="32" w:name="_Toc51763372"/>
      <w:bookmarkStart w:id="33" w:name="_Toc367182965"/>
      <w:bookmarkStart w:id="34" w:name="_Toc64448535"/>
      <w:bookmarkStart w:id="35" w:name="_Toc106109687"/>
      <w:bookmarkStart w:id="36" w:name="_Toc105510615"/>
      <w:bookmarkStart w:id="37" w:name="_Toc29892869"/>
      <w:bookmarkStart w:id="38" w:name="_Toc12012396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color w:val="FF0000"/>
          <w:sz w:val="20"/>
          <w:lang w:val="en-US" w:bidi="ar"/>
        </w:rPr>
        <w:lastRenderedPageBreak/>
        <w:tab/>
      </w: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rPr>
          <w:color w:val="FF0000"/>
          <w:sz w:val="20"/>
          <w:lang w:val="en-US" w:bidi="ar"/>
        </w:rPr>
        <w:t>&gt;&gt;</w:t>
      </w:r>
    </w:p>
    <w:p w:rsidR="00BA6E2A" w:rsidRDefault="00DF7475">
      <w:pPr>
        <w:pStyle w:val="4"/>
      </w:pPr>
      <w:bookmarkStart w:id="39" w:name="_Toc97891526"/>
      <w:bookmarkStart w:id="40" w:name="_Toc45720781"/>
      <w:bookmarkStart w:id="41" w:name="_Toc105152601"/>
      <w:bookmarkStart w:id="42" w:name="_Toc107409863"/>
      <w:bookmarkStart w:id="43" w:name="_Toc99662523"/>
      <w:bookmarkStart w:id="44" w:name="_Toc51746257"/>
      <w:bookmarkStart w:id="45" w:name="_Toc45898050"/>
      <w:bookmarkStart w:id="46" w:name="_Toc106109405"/>
      <w:bookmarkStart w:id="47" w:name="_Toc88652482"/>
      <w:bookmarkStart w:id="48" w:name="_Toc45652529"/>
      <w:bookmarkStart w:id="49" w:name="_Toc112757052"/>
      <w:bookmarkStart w:id="50" w:name="_Toc45798661"/>
      <w:bookmarkStart w:id="51" w:name="_Toc45658961"/>
      <w:bookmarkStart w:id="52" w:name="_Toc200458466"/>
      <w:bookmarkStart w:id="53" w:name="_Toc29503785"/>
      <w:bookmarkStart w:id="54" w:name="_Toc29504953"/>
      <w:bookmarkStart w:id="55" w:name="_Toc105174407"/>
      <w:bookmarkStart w:id="56" w:name="_Toc36553406"/>
      <w:bookmarkStart w:id="57" w:name="_Toc20955332"/>
      <w:bookmarkStart w:id="58" w:name="_Toc73982392"/>
      <w:bookmarkStart w:id="59" w:name="_Toc36555133"/>
      <w:bookmarkStart w:id="60" w:name="_Toc99123717"/>
      <w:bookmarkStart w:id="61" w:name="_Toc64446522"/>
      <w:bookmarkStart w:id="62" w:name="_Toc29504369"/>
      <w:r>
        <w:t>9.3.4.5</w:t>
      </w:r>
      <w:r>
        <w:tab/>
        <w:t>PDU Session Resource Notify Transfer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:rsidR="00BA6E2A" w:rsidRDefault="00DF7475">
      <w:r>
        <w:t>This IE is transparent to the AMF.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BA6E2A">
        <w:tc>
          <w:tcPr>
            <w:tcW w:w="2267" w:type="dxa"/>
          </w:tcPr>
          <w:p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BA6E2A">
        <w:tc>
          <w:tcPr>
            <w:tcW w:w="2267" w:type="dxa"/>
          </w:tcPr>
          <w:p w:rsidR="00BA6E2A" w:rsidRDefault="00DF7475">
            <w:pPr>
              <w:pStyle w:val="TAL"/>
              <w:rPr>
                <w:bCs/>
                <w:iCs/>
                <w:lang w:eastAsia="ja-JP"/>
              </w:rPr>
            </w:pPr>
            <w:r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BA6E2A" w:rsidRDefault="00DF7475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>
        <w:tc>
          <w:tcPr>
            <w:tcW w:w="2267" w:type="dxa"/>
          </w:tcPr>
          <w:p w:rsidR="00BA6E2A" w:rsidRDefault="00DF7475">
            <w:pPr>
              <w:pStyle w:val="TAL"/>
              <w:ind w:leftChars="50" w:left="100"/>
              <w:rPr>
                <w:b/>
                <w:bCs/>
                <w:iCs/>
                <w:lang w:eastAsia="ja-JP"/>
              </w:rPr>
            </w:pPr>
            <w:r>
              <w:rPr>
                <w:b/>
                <w:bCs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BA6E2A" w:rsidRDefault="00DF7475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>
        <w:tc>
          <w:tcPr>
            <w:tcW w:w="2267" w:type="dxa"/>
          </w:tcPr>
          <w:p w:rsidR="00BA6E2A" w:rsidRDefault="00DF7475">
            <w:pPr>
              <w:pStyle w:val="TAL"/>
              <w:ind w:leftChars="100" w:left="200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>
        <w:tc>
          <w:tcPr>
            <w:tcW w:w="2267" w:type="dxa"/>
          </w:tcPr>
          <w:p w:rsidR="00BA6E2A" w:rsidRDefault="00DF7475">
            <w:pPr>
              <w:pStyle w:val="TAL"/>
              <w:ind w:leftChars="100" w:left="200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fullfilled</w:t>
            </w:r>
            <w:proofErr w:type="spellEnd"/>
            <w:r>
              <w:rPr>
                <w:lang w:eastAsia="ja-JP"/>
              </w:rPr>
              <w:t>, not fulfilled, …, not fulfilled DL, not fulfilled UL)</w:t>
            </w:r>
          </w:p>
        </w:tc>
        <w:tc>
          <w:tcPr>
            <w:tcW w:w="1757" w:type="dxa"/>
          </w:tcPr>
          <w:p w:rsidR="00BA6E2A" w:rsidRDefault="00DF7475">
            <w:pPr>
              <w:pStyle w:val="TAL"/>
              <w:rPr>
                <w:lang w:val="en-US" w:eastAsia="ja-JP"/>
              </w:rPr>
            </w:pPr>
            <w:ins w:id="63" w:author="ZTE" w:date="2025-10-16T17:00:00Z">
              <w:r>
                <w:rPr>
                  <w:lang w:val="en-US" w:eastAsia="zh-CN"/>
                </w:rPr>
                <w:t>Indicates the notification cause information for the specific GBR QoS flow, as specified in TS 23.501 [9</w:t>
              </w:r>
              <w:commentRangeStart w:id="64"/>
              <w:r>
                <w:rPr>
                  <w:lang w:val="en-US" w:eastAsia="zh-CN"/>
                </w:rPr>
                <w:t>].</w:t>
              </w:r>
            </w:ins>
            <w:commentRangeEnd w:id="64"/>
            <w:r w:rsidR="008664E0">
              <w:rPr>
                <w:rStyle w:val="afa"/>
                <w:rFonts w:ascii="Times New Roman" w:hAnsi="Times New Roman"/>
              </w:rPr>
              <w:commentReference w:id="64"/>
            </w: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>
        <w:tc>
          <w:tcPr>
            <w:tcW w:w="2267" w:type="dxa"/>
          </w:tcPr>
          <w:p w:rsidR="00BA6E2A" w:rsidRDefault="00DF7475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&gt;&gt;Current QoS Parameters Set Index</w:t>
            </w:r>
          </w:p>
        </w:tc>
        <w:tc>
          <w:tcPr>
            <w:tcW w:w="1020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Index to the currently fulfilled alternative QoS parameters set. Value 0 indicates that NG-RAN cannot even fulfil the lowest alternative parameters set.</w:t>
            </w: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BA6E2A">
        <w:tc>
          <w:tcPr>
            <w:tcW w:w="2267" w:type="dxa"/>
          </w:tcPr>
          <w:p w:rsidR="00BA6E2A" w:rsidRDefault="00DF7475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TSC Traffic Characteristics Feedback</w:t>
            </w:r>
          </w:p>
        </w:tc>
        <w:tc>
          <w:tcPr>
            <w:tcW w:w="1020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9.3.1.257</w:t>
            </w:r>
          </w:p>
        </w:tc>
        <w:tc>
          <w:tcPr>
            <w:tcW w:w="1757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BA6E2A" w:rsidRDefault="00DF7475">
            <w:pPr>
              <w:pStyle w:val="TAC"/>
            </w:pPr>
            <w:r>
              <w:t>YES</w:t>
            </w:r>
          </w:p>
        </w:tc>
        <w:tc>
          <w:tcPr>
            <w:tcW w:w="1080" w:type="dxa"/>
          </w:tcPr>
          <w:p w:rsidR="00BA6E2A" w:rsidRDefault="00DF7475">
            <w:pPr>
              <w:pStyle w:val="TAC"/>
            </w:pPr>
            <w:r>
              <w:t>ignore</w:t>
            </w:r>
          </w:p>
        </w:tc>
      </w:tr>
      <w:tr w:rsidR="00BA6E2A">
        <w:tc>
          <w:tcPr>
            <w:tcW w:w="2267" w:type="dxa"/>
          </w:tcPr>
          <w:p w:rsidR="00BA6E2A" w:rsidRDefault="00DF7475">
            <w:pPr>
              <w:pStyle w:val="TAL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>
        <w:tc>
          <w:tcPr>
            <w:tcW w:w="226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:rsidR="00BA6E2A" w:rsidRDefault="00DF7475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A6E2A">
        <w:tc>
          <w:tcPr>
            <w:tcW w:w="2267" w:type="dxa"/>
          </w:tcPr>
          <w:p w:rsidR="00BA6E2A" w:rsidRDefault="00DF7475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b/>
                <w:lang w:eastAsia="ja-JP"/>
              </w:rPr>
              <w:t>QoS Flow Feedback List</w:t>
            </w:r>
          </w:p>
        </w:tc>
        <w:tc>
          <w:tcPr>
            <w:tcW w:w="1020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BA6E2A" w:rsidRDefault="00DF7475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BA6E2A">
        <w:tc>
          <w:tcPr>
            <w:tcW w:w="2267" w:type="dxa"/>
          </w:tcPr>
          <w:p w:rsidR="00BA6E2A" w:rsidRDefault="00DF7475">
            <w:pPr>
              <w:pStyle w:val="TAL"/>
              <w:ind w:leftChars="50" w:left="100"/>
              <w:rPr>
                <w:rFonts w:eastAsia="MS Mincho"/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&gt;QoS Flow Feedback Item</w:t>
            </w:r>
          </w:p>
        </w:tc>
        <w:tc>
          <w:tcPr>
            <w:tcW w:w="1020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BA6E2A" w:rsidRDefault="00DF7475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>
        <w:tc>
          <w:tcPr>
            <w:tcW w:w="2267" w:type="dxa"/>
          </w:tcPr>
          <w:p w:rsidR="00BA6E2A" w:rsidRDefault="00DF7475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:rsidR="00BA6E2A" w:rsidRDefault="00BA6E2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>
        <w:tc>
          <w:tcPr>
            <w:tcW w:w="2267" w:type="dxa"/>
          </w:tcPr>
          <w:p w:rsidR="00BA6E2A" w:rsidRDefault="00DF7475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 xml:space="preserve">&gt;&gt;Update Feedback </w:t>
            </w:r>
          </w:p>
        </w:tc>
        <w:tc>
          <w:tcPr>
            <w:tcW w:w="1020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BIT STRING</w:t>
            </w:r>
            <w:r>
              <w:rPr>
                <w:lang w:eastAsia="ja-JP"/>
              </w:rPr>
              <w:t xml:space="preserve"> {</w:t>
            </w:r>
          </w:p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CN PDB DL(0),</w:t>
            </w:r>
          </w:p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CN PDB UL(1)}</w:t>
            </w:r>
          </w:p>
          <w:p w:rsidR="00BA6E2A" w:rsidRDefault="00DF747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(SIZE(8, …))</w:t>
            </w:r>
          </w:p>
        </w:tc>
        <w:tc>
          <w:tcPr>
            <w:tcW w:w="175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Each position in the bitmap represents a QoS parameter. </w:t>
            </w:r>
          </w:p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 a bit is set to "1", the respective parameter was not updated.</w:t>
            </w:r>
          </w:p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 a bit is set to "0", the respective parameter was successfully updated.</w:t>
            </w:r>
          </w:p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Bits 2-7 reserved for future use.</w:t>
            </w: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>
        <w:tc>
          <w:tcPr>
            <w:tcW w:w="2267" w:type="dxa"/>
          </w:tcPr>
          <w:p w:rsidR="00BA6E2A" w:rsidRDefault="00DF7475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&gt;&gt;CN Packet Delay Budget Downlink</w:t>
            </w:r>
          </w:p>
        </w:tc>
        <w:tc>
          <w:tcPr>
            <w:tcW w:w="1020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Extended Packet Delay Budget</w:t>
            </w:r>
          </w:p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downlink was not updated in path switch that NG-RAN can offer this value</w:t>
            </w: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:rsidR="00BA6E2A" w:rsidRDefault="00BA6E2A">
            <w:pPr>
              <w:pStyle w:val="TAC"/>
              <w:rPr>
                <w:lang w:eastAsia="ja-JP"/>
              </w:rPr>
            </w:pPr>
          </w:p>
        </w:tc>
      </w:tr>
      <w:tr w:rsidR="00BA6E2A">
        <w:tc>
          <w:tcPr>
            <w:tcW w:w="2267" w:type="dxa"/>
          </w:tcPr>
          <w:p w:rsidR="00BA6E2A" w:rsidRDefault="00DF7475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&gt;&gt;CN Packet Delay Budget Uplink</w:t>
            </w:r>
          </w:p>
        </w:tc>
        <w:tc>
          <w:tcPr>
            <w:tcW w:w="1020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BA6E2A" w:rsidRDefault="00BA6E2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Extended Packet Delay Budget</w:t>
            </w:r>
          </w:p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uplink was not updated in path switch that NG-RAN can offer this value</w:t>
            </w:r>
          </w:p>
        </w:tc>
        <w:tc>
          <w:tcPr>
            <w:tcW w:w="1080" w:type="dxa"/>
          </w:tcPr>
          <w:p w:rsidR="00BA6E2A" w:rsidRDefault="00DF7475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:rsidR="00BA6E2A" w:rsidRDefault="00BA6E2A">
            <w:pPr>
              <w:pStyle w:val="TAC"/>
              <w:rPr>
                <w:lang w:eastAsia="ja-JP"/>
              </w:rPr>
            </w:pPr>
          </w:p>
        </w:tc>
      </w:tr>
    </w:tbl>
    <w:p w:rsidR="00BA6E2A" w:rsidRDefault="00BA6E2A">
      <w:pPr>
        <w:rPr>
          <w:rFonts w:eastAsia="宋体"/>
          <w:lang w:eastAsia="zh-C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BA6E2A">
        <w:tc>
          <w:tcPr>
            <w:tcW w:w="3288" w:type="dxa"/>
          </w:tcPr>
          <w:p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Range bound</w:t>
            </w:r>
          </w:p>
        </w:tc>
        <w:tc>
          <w:tcPr>
            <w:tcW w:w="6519" w:type="dxa"/>
          </w:tcPr>
          <w:p w:rsidR="00BA6E2A" w:rsidRDefault="00DF747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BA6E2A">
        <w:tc>
          <w:tcPr>
            <w:tcW w:w="3288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rFonts w:eastAsia="宋体" w:hint="eastAsia"/>
                <w:lang w:eastAsia="zh-CN"/>
              </w:rPr>
              <w:t>QoSFlows</w:t>
            </w:r>
            <w:proofErr w:type="spellEnd"/>
          </w:p>
        </w:tc>
        <w:tc>
          <w:tcPr>
            <w:tcW w:w="6519" w:type="dxa"/>
          </w:tcPr>
          <w:p w:rsidR="00BA6E2A" w:rsidRDefault="00DF747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rFonts w:eastAsia="宋体" w:hint="eastAsia"/>
                <w:lang w:eastAsia="zh-CN"/>
              </w:rPr>
              <w:t>QoS flow</w:t>
            </w:r>
            <w:r>
              <w:rPr>
                <w:rFonts w:eastAsia="宋体"/>
                <w:lang w:eastAsia="zh-CN"/>
              </w:rPr>
              <w:t>s</w:t>
            </w:r>
            <w:r>
              <w:rPr>
                <w:lang w:eastAsia="ja-JP"/>
              </w:rPr>
              <w:t xml:space="preserve"> allowed </w:t>
            </w:r>
            <w:r>
              <w:rPr>
                <w:rFonts w:eastAsia="宋体" w:hint="eastAsia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eastAsia="宋体" w:hint="eastAsia"/>
                <w:lang w:eastAsia="zh-CN"/>
              </w:rPr>
              <w:t>PDU session</w:t>
            </w:r>
            <w:r>
              <w:rPr>
                <w:lang w:eastAsia="ja-JP"/>
              </w:rPr>
              <w:t xml:space="preserve">. Value is </w:t>
            </w:r>
            <w:r>
              <w:rPr>
                <w:rFonts w:eastAsia="宋体"/>
                <w:lang w:eastAsia="zh-CN"/>
              </w:rPr>
              <w:t>64</w:t>
            </w:r>
            <w:r>
              <w:rPr>
                <w:lang w:eastAsia="ja-JP"/>
              </w:rPr>
              <w:t>.</w:t>
            </w:r>
          </w:p>
        </w:tc>
      </w:tr>
    </w:tbl>
    <w:p w:rsidR="00BA6E2A" w:rsidRDefault="00BA6E2A">
      <w:pPr>
        <w:pStyle w:val="af1"/>
        <w:spacing w:beforeAutospacing="0" w:after="180" w:afterAutospacing="0"/>
        <w:jc w:val="both"/>
        <w:rPr>
          <w:color w:val="FF0000"/>
          <w:sz w:val="20"/>
          <w:lang w:bidi="ar"/>
        </w:rPr>
      </w:pPr>
    </w:p>
    <w:p w:rsidR="00BA6E2A" w:rsidRDefault="00DF7475">
      <w:pPr>
        <w:pStyle w:val="af1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End of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p w:rsidR="00BA6E2A" w:rsidRDefault="00BA6E2A">
      <w:pPr>
        <w:rPr>
          <w:rFonts w:cs="Arial"/>
          <w:szCs w:val="18"/>
          <w:lang w:val="en-US" w:eastAsia="zh-CN"/>
        </w:rPr>
      </w:pPr>
    </w:p>
    <w:p w:rsidR="00BA6E2A" w:rsidRDefault="00BA6E2A">
      <w:pPr>
        <w:pStyle w:val="PL"/>
      </w:pPr>
      <w:bookmarkStart w:id="66" w:name="_CR8_12_2"/>
      <w:bookmarkEnd w:id="18"/>
      <w:bookmarkEnd w:id="66"/>
    </w:p>
    <w:p w:rsidR="00BA6E2A" w:rsidRDefault="00BA6E2A">
      <w:pPr>
        <w:rPr>
          <w:rFonts w:ascii="Courier New" w:hAnsi="Courier New"/>
          <w:snapToGrid w:val="0"/>
          <w:sz w:val="16"/>
        </w:rPr>
      </w:pPr>
    </w:p>
    <w:sectPr w:rsidR="00BA6E2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4" w:author="CATT" w:date="2025-10-16T23:52:00Z" w:initials="CATT">
    <w:p w:rsidR="008664E0" w:rsidRDefault="008664E0">
      <w:pPr>
        <w:pStyle w:val="a8"/>
        <w:rPr>
          <w:lang w:eastAsia="zh-CN"/>
        </w:rPr>
      </w:pPr>
      <w:r>
        <w:rPr>
          <w:rStyle w:val="afa"/>
        </w:rPr>
        <w:annotationRef/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 doubt the benefit to have such semantic description. </w:t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n legacy, we have fulfilled and not fulfilled, and we did not say </w:t>
      </w:r>
      <w:r>
        <w:rPr>
          <w:lang w:eastAsia="zh-CN"/>
        </w:rPr>
        <w:t>“</w:t>
      </w:r>
      <w:r>
        <w:rPr>
          <w:rFonts w:hint="eastAsia"/>
          <w:lang w:eastAsia="zh-CN"/>
        </w:rPr>
        <w:t>refer to 23.501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but the details of notification control exist in 23.501 for a long time. </w:t>
      </w:r>
      <w:r>
        <w:rPr>
          <w:lang w:eastAsia="zh-CN"/>
        </w:rPr>
        <w:t>N</w:t>
      </w:r>
      <w:r>
        <w:rPr>
          <w:rFonts w:hint="eastAsia"/>
          <w:lang w:eastAsia="zh-CN"/>
        </w:rPr>
        <w:t>ow the only different is that we add two code point</w:t>
      </w:r>
      <w:r w:rsidR="00DF25B8">
        <w:rPr>
          <w:rFonts w:hint="eastAsia"/>
          <w:lang w:eastAsia="zh-CN"/>
        </w:rPr>
        <w:t xml:space="preserve"> base on 23.501</w:t>
      </w:r>
      <w:bookmarkStart w:id="65" w:name="_GoBack"/>
      <w:bookmarkEnd w:id="65"/>
      <w:r>
        <w:rPr>
          <w:rFonts w:hint="eastAsia"/>
          <w:lang w:eastAsia="zh-CN"/>
        </w:rPr>
        <w:t xml:space="preserve">, why the semantics description that </w:t>
      </w:r>
      <w:r>
        <w:rPr>
          <w:lang w:eastAsia="zh-CN"/>
        </w:rPr>
        <w:t>“</w:t>
      </w:r>
      <w:r>
        <w:rPr>
          <w:rFonts w:hint="eastAsia"/>
          <w:lang w:eastAsia="zh-CN"/>
        </w:rPr>
        <w:t>refer to 23.501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becomes </w:t>
      </w:r>
      <w:r>
        <w:rPr>
          <w:lang w:eastAsia="zh-CN"/>
        </w:rPr>
        <w:t>essential</w:t>
      </w:r>
      <w:r>
        <w:rPr>
          <w:rFonts w:hint="eastAsia"/>
          <w:lang w:eastAsia="zh-CN"/>
        </w:rPr>
        <w:t>?</w:t>
      </w:r>
      <w:r w:rsidR="00616993">
        <w:rPr>
          <w:rFonts w:hint="eastAsia"/>
          <w:lang w:eastAsia="zh-CN"/>
        </w:rPr>
        <w:t xml:space="preserve"> </w:t>
      </w:r>
      <w:r w:rsidR="00616993">
        <w:rPr>
          <w:lang w:eastAsia="zh-CN"/>
        </w:rPr>
        <w:t>T</w:t>
      </w:r>
      <w:r w:rsidR="00616993">
        <w:rPr>
          <w:rFonts w:hint="eastAsia"/>
          <w:lang w:eastAsia="zh-CN"/>
        </w:rPr>
        <w:t>here is no misleading in legacy.</w:t>
      </w:r>
    </w:p>
    <w:p w:rsidR="008664E0" w:rsidRDefault="008664E0">
      <w:pPr>
        <w:pStyle w:val="a8"/>
        <w:rPr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>n other word, what would be happen if no semantics description</w:t>
      </w:r>
      <w:r w:rsidR="00616993">
        <w:rPr>
          <w:rFonts w:hint="eastAsia"/>
          <w:lang w:eastAsia="zh-CN"/>
        </w:rPr>
        <w:t xml:space="preserve"> is added</w:t>
      </w:r>
      <w:r>
        <w:rPr>
          <w:rFonts w:hint="eastAsia"/>
          <w:lang w:eastAsia="zh-CN"/>
        </w:rPr>
        <w:t>?</w:t>
      </w:r>
      <w:r w:rsidR="00E71729">
        <w:rPr>
          <w:rFonts w:hint="eastAsia"/>
          <w:lang w:eastAsia="zh-CN"/>
        </w:rPr>
        <w:t xml:space="preserve"> 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AD5" w:rsidRDefault="00CD1AD5">
      <w:pPr>
        <w:spacing w:after="0"/>
      </w:pPr>
      <w:r>
        <w:separator/>
      </w:r>
    </w:p>
  </w:endnote>
  <w:endnote w:type="continuationSeparator" w:id="0">
    <w:p w:rsidR="00CD1AD5" w:rsidRDefault="00CD1A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AD5" w:rsidRDefault="00CD1AD5">
      <w:pPr>
        <w:spacing w:after="0"/>
      </w:pPr>
      <w:r>
        <w:separator/>
      </w:r>
    </w:p>
  </w:footnote>
  <w:footnote w:type="continuationSeparator" w:id="0">
    <w:p w:rsidR="00CD1AD5" w:rsidRDefault="00CD1A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2A" w:rsidRDefault="00DF747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AA3"/>
    <w:rsid w:val="00001B2E"/>
    <w:rsid w:val="00012199"/>
    <w:rsid w:val="00013CFC"/>
    <w:rsid w:val="0001617B"/>
    <w:rsid w:val="0001637A"/>
    <w:rsid w:val="0002221C"/>
    <w:rsid w:val="00022E4A"/>
    <w:rsid w:val="000250A5"/>
    <w:rsid w:val="0002519A"/>
    <w:rsid w:val="00027427"/>
    <w:rsid w:val="00027C2B"/>
    <w:rsid w:val="000307DC"/>
    <w:rsid w:val="00030B7F"/>
    <w:rsid w:val="00041506"/>
    <w:rsid w:val="000451C4"/>
    <w:rsid w:val="0004646D"/>
    <w:rsid w:val="000556CA"/>
    <w:rsid w:val="000619B3"/>
    <w:rsid w:val="00064B89"/>
    <w:rsid w:val="000732BB"/>
    <w:rsid w:val="00075F6B"/>
    <w:rsid w:val="000763F4"/>
    <w:rsid w:val="00077758"/>
    <w:rsid w:val="00085D55"/>
    <w:rsid w:val="00085F1E"/>
    <w:rsid w:val="00087EA1"/>
    <w:rsid w:val="00092B93"/>
    <w:rsid w:val="000979A7"/>
    <w:rsid w:val="000A4084"/>
    <w:rsid w:val="000A6394"/>
    <w:rsid w:val="000A6498"/>
    <w:rsid w:val="000A654E"/>
    <w:rsid w:val="000B26C0"/>
    <w:rsid w:val="000B3E09"/>
    <w:rsid w:val="000B50DF"/>
    <w:rsid w:val="000B7FED"/>
    <w:rsid w:val="000C038A"/>
    <w:rsid w:val="000C1052"/>
    <w:rsid w:val="000C1059"/>
    <w:rsid w:val="000C315B"/>
    <w:rsid w:val="000C35EF"/>
    <w:rsid w:val="000C6598"/>
    <w:rsid w:val="000C67E3"/>
    <w:rsid w:val="000C7C93"/>
    <w:rsid w:val="000D0D32"/>
    <w:rsid w:val="000D44B3"/>
    <w:rsid w:val="000E08FC"/>
    <w:rsid w:val="000E1173"/>
    <w:rsid w:val="000E1959"/>
    <w:rsid w:val="000E7202"/>
    <w:rsid w:val="000F0D0C"/>
    <w:rsid w:val="000F438F"/>
    <w:rsid w:val="000F73D4"/>
    <w:rsid w:val="001022C8"/>
    <w:rsid w:val="00105E00"/>
    <w:rsid w:val="00120BE3"/>
    <w:rsid w:val="0012576B"/>
    <w:rsid w:val="00132F61"/>
    <w:rsid w:val="00133FAB"/>
    <w:rsid w:val="00145D43"/>
    <w:rsid w:val="001637CC"/>
    <w:rsid w:val="00164376"/>
    <w:rsid w:val="0016616F"/>
    <w:rsid w:val="00172A1E"/>
    <w:rsid w:val="00177E40"/>
    <w:rsid w:val="00185B1E"/>
    <w:rsid w:val="00187D5F"/>
    <w:rsid w:val="00192C46"/>
    <w:rsid w:val="0019369A"/>
    <w:rsid w:val="0019552B"/>
    <w:rsid w:val="001A08B3"/>
    <w:rsid w:val="001A22CA"/>
    <w:rsid w:val="001A273B"/>
    <w:rsid w:val="001A7B60"/>
    <w:rsid w:val="001B1ED7"/>
    <w:rsid w:val="001B52F0"/>
    <w:rsid w:val="001B7A65"/>
    <w:rsid w:val="001C2B2E"/>
    <w:rsid w:val="001C551E"/>
    <w:rsid w:val="001D0251"/>
    <w:rsid w:val="001D1AEF"/>
    <w:rsid w:val="001D5600"/>
    <w:rsid w:val="001D5C77"/>
    <w:rsid w:val="001E41F3"/>
    <w:rsid w:val="001E4632"/>
    <w:rsid w:val="001E4BBB"/>
    <w:rsid w:val="001E57A5"/>
    <w:rsid w:val="001E5EDF"/>
    <w:rsid w:val="001F3072"/>
    <w:rsid w:val="001F3C15"/>
    <w:rsid w:val="001F496A"/>
    <w:rsid w:val="001F5E2D"/>
    <w:rsid w:val="002074F0"/>
    <w:rsid w:val="00210211"/>
    <w:rsid w:val="00210E35"/>
    <w:rsid w:val="00211AF8"/>
    <w:rsid w:val="002135F1"/>
    <w:rsid w:val="00220004"/>
    <w:rsid w:val="00223DAF"/>
    <w:rsid w:val="002339A7"/>
    <w:rsid w:val="00237988"/>
    <w:rsid w:val="00237DF5"/>
    <w:rsid w:val="00255B2D"/>
    <w:rsid w:val="00255FE6"/>
    <w:rsid w:val="0026004D"/>
    <w:rsid w:val="00263D13"/>
    <w:rsid w:val="002640DD"/>
    <w:rsid w:val="00270979"/>
    <w:rsid w:val="00275860"/>
    <w:rsid w:val="00275D12"/>
    <w:rsid w:val="00280560"/>
    <w:rsid w:val="00281ACF"/>
    <w:rsid w:val="0028208D"/>
    <w:rsid w:val="00284629"/>
    <w:rsid w:val="00284FEB"/>
    <w:rsid w:val="002860C4"/>
    <w:rsid w:val="00287FE8"/>
    <w:rsid w:val="00290541"/>
    <w:rsid w:val="002A00A5"/>
    <w:rsid w:val="002A0AE4"/>
    <w:rsid w:val="002A3214"/>
    <w:rsid w:val="002B135F"/>
    <w:rsid w:val="002B144E"/>
    <w:rsid w:val="002B5741"/>
    <w:rsid w:val="002B7151"/>
    <w:rsid w:val="002C27EC"/>
    <w:rsid w:val="002C3ABF"/>
    <w:rsid w:val="002C5B7B"/>
    <w:rsid w:val="002C6213"/>
    <w:rsid w:val="002D1776"/>
    <w:rsid w:val="002D5A46"/>
    <w:rsid w:val="002E1715"/>
    <w:rsid w:val="002E1F12"/>
    <w:rsid w:val="002E472E"/>
    <w:rsid w:val="002E4ED7"/>
    <w:rsid w:val="002E5F5D"/>
    <w:rsid w:val="002F1A86"/>
    <w:rsid w:val="002F23C8"/>
    <w:rsid w:val="002F2411"/>
    <w:rsid w:val="002F6129"/>
    <w:rsid w:val="00300E6C"/>
    <w:rsid w:val="003028F5"/>
    <w:rsid w:val="0030303A"/>
    <w:rsid w:val="00303E36"/>
    <w:rsid w:val="00305409"/>
    <w:rsid w:val="00305A48"/>
    <w:rsid w:val="00322977"/>
    <w:rsid w:val="00323321"/>
    <w:rsid w:val="003244FB"/>
    <w:rsid w:val="003338EC"/>
    <w:rsid w:val="003352B2"/>
    <w:rsid w:val="00335ED7"/>
    <w:rsid w:val="003417FC"/>
    <w:rsid w:val="003442DB"/>
    <w:rsid w:val="003458CB"/>
    <w:rsid w:val="00345CCA"/>
    <w:rsid w:val="00347CD7"/>
    <w:rsid w:val="003609EF"/>
    <w:rsid w:val="0036231A"/>
    <w:rsid w:val="0036747C"/>
    <w:rsid w:val="00372DD7"/>
    <w:rsid w:val="003733C4"/>
    <w:rsid w:val="00374DD4"/>
    <w:rsid w:val="00385FD0"/>
    <w:rsid w:val="0038613A"/>
    <w:rsid w:val="00387474"/>
    <w:rsid w:val="00393DAE"/>
    <w:rsid w:val="003A539C"/>
    <w:rsid w:val="003C443D"/>
    <w:rsid w:val="003C5A0C"/>
    <w:rsid w:val="003D547A"/>
    <w:rsid w:val="003D6C7B"/>
    <w:rsid w:val="003D6E2F"/>
    <w:rsid w:val="003D7327"/>
    <w:rsid w:val="003E0624"/>
    <w:rsid w:val="003E1A36"/>
    <w:rsid w:val="003E54CC"/>
    <w:rsid w:val="003E7441"/>
    <w:rsid w:val="003F0E1D"/>
    <w:rsid w:val="003F384B"/>
    <w:rsid w:val="003F59A4"/>
    <w:rsid w:val="003F66D4"/>
    <w:rsid w:val="003F7703"/>
    <w:rsid w:val="00400BC3"/>
    <w:rsid w:val="00403558"/>
    <w:rsid w:val="0040517E"/>
    <w:rsid w:val="00410371"/>
    <w:rsid w:val="0041235F"/>
    <w:rsid w:val="0041386B"/>
    <w:rsid w:val="00414638"/>
    <w:rsid w:val="00416080"/>
    <w:rsid w:val="00420AB9"/>
    <w:rsid w:val="00422213"/>
    <w:rsid w:val="00423DF9"/>
    <w:rsid w:val="004242F1"/>
    <w:rsid w:val="004247C5"/>
    <w:rsid w:val="004249EC"/>
    <w:rsid w:val="00426F03"/>
    <w:rsid w:val="0044659B"/>
    <w:rsid w:val="004473B9"/>
    <w:rsid w:val="00451911"/>
    <w:rsid w:val="004519A7"/>
    <w:rsid w:val="0046217F"/>
    <w:rsid w:val="00465099"/>
    <w:rsid w:val="004711C6"/>
    <w:rsid w:val="00473715"/>
    <w:rsid w:val="00473D52"/>
    <w:rsid w:val="0047651A"/>
    <w:rsid w:val="004821BB"/>
    <w:rsid w:val="00485924"/>
    <w:rsid w:val="00497ABB"/>
    <w:rsid w:val="004A07FA"/>
    <w:rsid w:val="004A1D83"/>
    <w:rsid w:val="004A7192"/>
    <w:rsid w:val="004B4B0F"/>
    <w:rsid w:val="004B75B7"/>
    <w:rsid w:val="004B792C"/>
    <w:rsid w:val="004C6336"/>
    <w:rsid w:val="004C65DD"/>
    <w:rsid w:val="004C688F"/>
    <w:rsid w:val="004D26DE"/>
    <w:rsid w:val="004D2F4A"/>
    <w:rsid w:val="004D52B9"/>
    <w:rsid w:val="004E29BD"/>
    <w:rsid w:val="004E5DC4"/>
    <w:rsid w:val="004F4E08"/>
    <w:rsid w:val="00504A24"/>
    <w:rsid w:val="005141D9"/>
    <w:rsid w:val="0051580D"/>
    <w:rsid w:val="00520AE0"/>
    <w:rsid w:val="00521891"/>
    <w:rsid w:val="0052638D"/>
    <w:rsid w:val="005453CA"/>
    <w:rsid w:val="0054603B"/>
    <w:rsid w:val="00547111"/>
    <w:rsid w:val="005563CD"/>
    <w:rsid w:val="0055662B"/>
    <w:rsid w:val="00557F06"/>
    <w:rsid w:val="00566F01"/>
    <w:rsid w:val="005672A5"/>
    <w:rsid w:val="00575722"/>
    <w:rsid w:val="00576C7E"/>
    <w:rsid w:val="00577728"/>
    <w:rsid w:val="00591EC5"/>
    <w:rsid w:val="00592D74"/>
    <w:rsid w:val="00594854"/>
    <w:rsid w:val="00596C01"/>
    <w:rsid w:val="005A26A3"/>
    <w:rsid w:val="005A4269"/>
    <w:rsid w:val="005B10D7"/>
    <w:rsid w:val="005C063E"/>
    <w:rsid w:val="005C3DAA"/>
    <w:rsid w:val="005E2C44"/>
    <w:rsid w:val="005E3961"/>
    <w:rsid w:val="005E6A31"/>
    <w:rsid w:val="005F26C0"/>
    <w:rsid w:val="005F65BA"/>
    <w:rsid w:val="00607290"/>
    <w:rsid w:val="00613141"/>
    <w:rsid w:val="00614744"/>
    <w:rsid w:val="00616993"/>
    <w:rsid w:val="00616DE0"/>
    <w:rsid w:val="00621188"/>
    <w:rsid w:val="006257ED"/>
    <w:rsid w:val="00627C95"/>
    <w:rsid w:val="00627D39"/>
    <w:rsid w:val="006325DF"/>
    <w:rsid w:val="0063330E"/>
    <w:rsid w:val="00641247"/>
    <w:rsid w:val="00642C4B"/>
    <w:rsid w:val="00653DE4"/>
    <w:rsid w:val="0065511F"/>
    <w:rsid w:val="00656BB3"/>
    <w:rsid w:val="00660088"/>
    <w:rsid w:val="0066034F"/>
    <w:rsid w:val="0066067C"/>
    <w:rsid w:val="00661FBF"/>
    <w:rsid w:val="00665C47"/>
    <w:rsid w:val="00670C91"/>
    <w:rsid w:val="006729E0"/>
    <w:rsid w:val="006824D9"/>
    <w:rsid w:val="00682D58"/>
    <w:rsid w:val="00690CE9"/>
    <w:rsid w:val="0069275F"/>
    <w:rsid w:val="00692EC0"/>
    <w:rsid w:val="0069323F"/>
    <w:rsid w:val="00693693"/>
    <w:rsid w:val="00695808"/>
    <w:rsid w:val="00696FD8"/>
    <w:rsid w:val="00697BFA"/>
    <w:rsid w:val="006A3149"/>
    <w:rsid w:val="006A729D"/>
    <w:rsid w:val="006A7790"/>
    <w:rsid w:val="006B18FD"/>
    <w:rsid w:val="006B46FB"/>
    <w:rsid w:val="006D1F1F"/>
    <w:rsid w:val="006D5F02"/>
    <w:rsid w:val="006E21FB"/>
    <w:rsid w:val="006E6C51"/>
    <w:rsid w:val="006E7674"/>
    <w:rsid w:val="006F1850"/>
    <w:rsid w:val="00702377"/>
    <w:rsid w:val="00706889"/>
    <w:rsid w:val="007078F2"/>
    <w:rsid w:val="007131FA"/>
    <w:rsid w:val="00716BD8"/>
    <w:rsid w:val="00723351"/>
    <w:rsid w:val="00725040"/>
    <w:rsid w:val="00726EBB"/>
    <w:rsid w:val="00727A6F"/>
    <w:rsid w:val="00755E63"/>
    <w:rsid w:val="00757556"/>
    <w:rsid w:val="00764BC3"/>
    <w:rsid w:val="0076619B"/>
    <w:rsid w:val="00770AE0"/>
    <w:rsid w:val="0077701A"/>
    <w:rsid w:val="007809EF"/>
    <w:rsid w:val="00780E96"/>
    <w:rsid w:val="00790506"/>
    <w:rsid w:val="00791F15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0F24"/>
    <w:rsid w:val="007B512A"/>
    <w:rsid w:val="007B557B"/>
    <w:rsid w:val="007B7AFF"/>
    <w:rsid w:val="007C13D8"/>
    <w:rsid w:val="007C2097"/>
    <w:rsid w:val="007C4E44"/>
    <w:rsid w:val="007C617A"/>
    <w:rsid w:val="007D0A11"/>
    <w:rsid w:val="007D1B4B"/>
    <w:rsid w:val="007D5186"/>
    <w:rsid w:val="007D5BC4"/>
    <w:rsid w:val="007D697E"/>
    <w:rsid w:val="007D6A07"/>
    <w:rsid w:val="007D6E42"/>
    <w:rsid w:val="007D72B2"/>
    <w:rsid w:val="007F31C3"/>
    <w:rsid w:val="007F3F5A"/>
    <w:rsid w:val="007F4B21"/>
    <w:rsid w:val="007F5260"/>
    <w:rsid w:val="007F5A72"/>
    <w:rsid w:val="007F7259"/>
    <w:rsid w:val="008040A8"/>
    <w:rsid w:val="008101DF"/>
    <w:rsid w:val="00811E1C"/>
    <w:rsid w:val="00813F7D"/>
    <w:rsid w:val="00817EA9"/>
    <w:rsid w:val="00821235"/>
    <w:rsid w:val="0082233E"/>
    <w:rsid w:val="00823A61"/>
    <w:rsid w:val="008279FA"/>
    <w:rsid w:val="00831661"/>
    <w:rsid w:val="008330E3"/>
    <w:rsid w:val="008451C0"/>
    <w:rsid w:val="00846415"/>
    <w:rsid w:val="00851800"/>
    <w:rsid w:val="00860A1E"/>
    <w:rsid w:val="00861B4A"/>
    <w:rsid w:val="008626E7"/>
    <w:rsid w:val="008628C2"/>
    <w:rsid w:val="00863589"/>
    <w:rsid w:val="008664E0"/>
    <w:rsid w:val="00867D49"/>
    <w:rsid w:val="00870EE7"/>
    <w:rsid w:val="00872770"/>
    <w:rsid w:val="00872DE4"/>
    <w:rsid w:val="008761A6"/>
    <w:rsid w:val="008842FF"/>
    <w:rsid w:val="00884335"/>
    <w:rsid w:val="00884E9F"/>
    <w:rsid w:val="008863B9"/>
    <w:rsid w:val="008A4290"/>
    <w:rsid w:val="008A45A6"/>
    <w:rsid w:val="008C12D8"/>
    <w:rsid w:val="008D3CCC"/>
    <w:rsid w:val="008D494D"/>
    <w:rsid w:val="008D5327"/>
    <w:rsid w:val="008D71BF"/>
    <w:rsid w:val="008F03E7"/>
    <w:rsid w:val="008F2E85"/>
    <w:rsid w:val="008F3789"/>
    <w:rsid w:val="008F53CD"/>
    <w:rsid w:val="008F686C"/>
    <w:rsid w:val="009013FC"/>
    <w:rsid w:val="00901F8E"/>
    <w:rsid w:val="009073C2"/>
    <w:rsid w:val="0091307D"/>
    <w:rsid w:val="00913465"/>
    <w:rsid w:val="009148DE"/>
    <w:rsid w:val="009250FF"/>
    <w:rsid w:val="0093090C"/>
    <w:rsid w:val="00932F6D"/>
    <w:rsid w:val="0093633C"/>
    <w:rsid w:val="00941E30"/>
    <w:rsid w:val="00944724"/>
    <w:rsid w:val="009507FB"/>
    <w:rsid w:val="0096252B"/>
    <w:rsid w:val="00965B9E"/>
    <w:rsid w:val="009710CC"/>
    <w:rsid w:val="0097141A"/>
    <w:rsid w:val="00973051"/>
    <w:rsid w:val="009735EE"/>
    <w:rsid w:val="00973CE2"/>
    <w:rsid w:val="00975334"/>
    <w:rsid w:val="0097643A"/>
    <w:rsid w:val="009777D9"/>
    <w:rsid w:val="00991B54"/>
    <w:rsid w:val="00991B88"/>
    <w:rsid w:val="00996E77"/>
    <w:rsid w:val="00996FD3"/>
    <w:rsid w:val="009A2809"/>
    <w:rsid w:val="009A2FD3"/>
    <w:rsid w:val="009A5753"/>
    <w:rsid w:val="009A579D"/>
    <w:rsid w:val="009A57AE"/>
    <w:rsid w:val="009B168F"/>
    <w:rsid w:val="009B3880"/>
    <w:rsid w:val="009B6154"/>
    <w:rsid w:val="009C29C5"/>
    <w:rsid w:val="009C731A"/>
    <w:rsid w:val="009C7513"/>
    <w:rsid w:val="009E0823"/>
    <w:rsid w:val="009E3297"/>
    <w:rsid w:val="009F734F"/>
    <w:rsid w:val="00A03D84"/>
    <w:rsid w:val="00A0583A"/>
    <w:rsid w:val="00A13580"/>
    <w:rsid w:val="00A13F19"/>
    <w:rsid w:val="00A23AB8"/>
    <w:rsid w:val="00A246B6"/>
    <w:rsid w:val="00A2537A"/>
    <w:rsid w:val="00A27E72"/>
    <w:rsid w:val="00A37589"/>
    <w:rsid w:val="00A37F25"/>
    <w:rsid w:val="00A44420"/>
    <w:rsid w:val="00A47E70"/>
    <w:rsid w:val="00A50CF0"/>
    <w:rsid w:val="00A52777"/>
    <w:rsid w:val="00A53556"/>
    <w:rsid w:val="00A547AE"/>
    <w:rsid w:val="00A61E51"/>
    <w:rsid w:val="00A62063"/>
    <w:rsid w:val="00A630D4"/>
    <w:rsid w:val="00A674AA"/>
    <w:rsid w:val="00A710CC"/>
    <w:rsid w:val="00A7671C"/>
    <w:rsid w:val="00A86E8C"/>
    <w:rsid w:val="00A908FB"/>
    <w:rsid w:val="00A96727"/>
    <w:rsid w:val="00AA2CBC"/>
    <w:rsid w:val="00AA6032"/>
    <w:rsid w:val="00AB0CE5"/>
    <w:rsid w:val="00AB40F7"/>
    <w:rsid w:val="00AC50C9"/>
    <w:rsid w:val="00AC5820"/>
    <w:rsid w:val="00AD1CD8"/>
    <w:rsid w:val="00AD6263"/>
    <w:rsid w:val="00AD745B"/>
    <w:rsid w:val="00AE26E2"/>
    <w:rsid w:val="00AF01A0"/>
    <w:rsid w:val="00AF3ECF"/>
    <w:rsid w:val="00B001D8"/>
    <w:rsid w:val="00B00584"/>
    <w:rsid w:val="00B01D85"/>
    <w:rsid w:val="00B06B87"/>
    <w:rsid w:val="00B1039A"/>
    <w:rsid w:val="00B1431A"/>
    <w:rsid w:val="00B24A22"/>
    <w:rsid w:val="00B24F8A"/>
    <w:rsid w:val="00B25438"/>
    <w:rsid w:val="00B256D2"/>
    <w:rsid w:val="00B258BB"/>
    <w:rsid w:val="00B26029"/>
    <w:rsid w:val="00B27E4D"/>
    <w:rsid w:val="00B30A1F"/>
    <w:rsid w:val="00B33C25"/>
    <w:rsid w:val="00B40F6C"/>
    <w:rsid w:val="00B41B1F"/>
    <w:rsid w:val="00B4432E"/>
    <w:rsid w:val="00B46469"/>
    <w:rsid w:val="00B6315F"/>
    <w:rsid w:val="00B66581"/>
    <w:rsid w:val="00B66A9E"/>
    <w:rsid w:val="00B67B97"/>
    <w:rsid w:val="00B67D3D"/>
    <w:rsid w:val="00B927CB"/>
    <w:rsid w:val="00B968C8"/>
    <w:rsid w:val="00BA3003"/>
    <w:rsid w:val="00BA3EC5"/>
    <w:rsid w:val="00BA4225"/>
    <w:rsid w:val="00BA51D9"/>
    <w:rsid w:val="00BA6E2A"/>
    <w:rsid w:val="00BB288B"/>
    <w:rsid w:val="00BB5DFC"/>
    <w:rsid w:val="00BC0436"/>
    <w:rsid w:val="00BC1DD4"/>
    <w:rsid w:val="00BC7754"/>
    <w:rsid w:val="00BD122E"/>
    <w:rsid w:val="00BD279D"/>
    <w:rsid w:val="00BD3FED"/>
    <w:rsid w:val="00BD6BB8"/>
    <w:rsid w:val="00BE0F96"/>
    <w:rsid w:val="00BF115A"/>
    <w:rsid w:val="00BF152C"/>
    <w:rsid w:val="00BF7103"/>
    <w:rsid w:val="00C01F5B"/>
    <w:rsid w:val="00C06F6C"/>
    <w:rsid w:val="00C11819"/>
    <w:rsid w:val="00C16548"/>
    <w:rsid w:val="00C21DE5"/>
    <w:rsid w:val="00C23090"/>
    <w:rsid w:val="00C26375"/>
    <w:rsid w:val="00C26D4E"/>
    <w:rsid w:val="00C300F7"/>
    <w:rsid w:val="00C40A8E"/>
    <w:rsid w:val="00C4101B"/>
    <w:rsid w:val="00C41282"/>
    <w:rsid w:val="00C41B30"/>
    <w:rsid w:val="00C46B7F"/>
    <w:rsid w:val="00C5098F"/>
    <w:rsid w:val="00C5211D"/>
    <w:rsid w:val="00C56673"/>
    <w:rsid w:val="00C57CAC"/>
    <w:rsid w:val="00C61BB2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77F70"/>
    <w:rsid w:val="00C805FF"/>
    <w:rsid w:val="00C823B0"/>
    <w:rsid w:val="00C82EEE"/>
    <w:rsid w:val="00C85E95"/>
    <w:rsid w:val="00C870F6"/>
    <w:rsid w:val="00C90FFE"/>
    <w:rsid w:val="00C940BF"/>
    <w:rsid w:val="00C95985"/>
    <w:rsid w:val="00CA03C5"/>
    <w:rsid w:val="00CA1888"/>
    <w:rsid w:val="00CA23E9"/>
    <w:rsid w:val="00CA65F8"/>
    <w:rsid w:val="00CB2E4B"/>
    <w:rsid w:val="00CC5026"/>
    <w:rsid w:val="00CC68D0"/>
    <w:rsid w:val="00CD1AD5"/>
    <w:rsid w:val="00CE09FE"/>
    <w:rsid w:val="00CE1D17"/>
    <w:rsid w:val="00CE3DE7"/>
    <w:rsid w:val="00CE48A9"/>
    <w:rsid w:val="00CE54A2"/>
    <w:rsid w:val="00CE65F3"/>
    <w:rsid w:val="00CF1B98"/>
    <w:rsid w:val="00CF2900"/>
    <w:rsid w:val="00CF61AA"/>
    <w:rsid w:val="00D02E66"/>
    <w:rsid w:val="00D03F9A"/>
    <w:rsid w:val="00D06D51"/>
    <w:rsid w:val="00D077DF"/>
    <w:rsid w:val="00D1178A"/>
    <w:rsid w:val="00D134B6"/>
    <w:rsid w:val="00D13713"/>
    <w:rsid w:val="00D24991"/>
    <w:rsid w:val="00D2621A"/>
    <w:rsid w:val="00D27100"/>
    <w:rsid w:val="00D34213"/>
    <w:rsid w:val="00D3743B"/>
    <w:rsid w:val="00D43DD9"/>
    <w:rsid w:val="00D44C2D"/>
    <w:rsid w:val="00D50255"/>
    <w:rsid w:val="00D51A13"/>
    <w:rsid w:val="00D54BC1"/>
    <w:rsid w:val="00D5512A"/>
    <w:rsid w:val="00D64C65"/>
    <w:rsid w:val="00D66520"/>
    <w:rsid w:val="00D737DC"/>
    <w:rsid w:val="00D775E0"/>
    <w:rsid w:val="00D83E45"/>
    <w:rsid w:val="00D84AE9"/>
    <w:rsid w:val="00D862E2"/>
    <w:rsid w:val="00D9082B"/>
    <w:rsid w:val="00D926BE"/>
    <w:rsid w:val="00D96A77"/>
    <w:rsid w:val="00DA1321"/>
    <w:rsid w:val="00DA3B1C"/>
    <w:rsid w:val="00DA6373"/>
    <w:rsid w:val="00DB27F2"/>
    <w:rsid w:val="00DB370C"/>
    <w:rsid w:val="00DC1B3B"/>
    <w:rsid w:val="00DC7DFB"/>
    <w:rsid w:val="00DD0108"/>
    <w:rsid w:val="00DD0365"/>
    <w:rsid w:val="00DD0F76"/>
    <w:rsid w:val="00DD1142"/>
    <w:rsid w:val="00DE0E5E"/>
    <w:rsid w:val="00DE34CF"/>
    <w:rsid w:val="00DF0270"/>
    <w:rsid w:val="00DF25B8"/>
    <w:rsid w:val="00DF7475"/>
    <w:rsid w:val="00E01A9B"/>
    <w:rsid w:val="00E115BD"/>
    <w:rsid w:val="00E12007"/>
    <w:rsid w:val="00E13F3D"/>
    <w:rsid w:val="00E16BA6"/>
    <w:rsid w:val="00E1755D"/>
    <w:rsid w:val="00E22F80"/>
    <w:rsid w:val="00E23F4C"/>
    <w:rsid w:val="00E25ED1"/>
    <w:rsid w:val="00E2737F"/>
    <w:rsid w:val="00E33DF7"/>
    <w:rsid w:val="00E34898"/>
    <w:rsid w:val="00E36E2E"/>
    <w:rsid w:val="00E4304B"/>
    <w:rsid w:val="00E436D3"/>
    <w:rsid w:val="00E5151A"/>
    <w:rsid w:val="00E554E1"/>
    <w:rsid w:val="00E61C7A"/>
    <w:rsid w:val="00E6237B"/>
    <w:rsid w:val="00E63B07"/>
    <w:rsid w:val="00E64BA0"/>
    <w:rsid w:val="00E71416"/>
    <w:rsid w:val="00E71729"/>
    <w:rsid w:val="00E755F0"/>
    <w:rsid w:val="00E759F1"/>
    <w:rsid w:val="00E83B02"/>
    <w:rsid w:val="00E9037D"/>
    <w:rsid w:val="00E9306C"/>
    <w:rsid w:val="00E95BF9"/>
    <w:rsid w:val="00EA5A20"/>
    <w:rsid w:val="00EA711B"/>
    <w:rsid w:val="00EB09B7"/>
    <w:rsid w:val="00EB0A09"/>
    <w:rsid w:val="00EB1566"/>
    <w:rsid w:val="00EB2C3F"/>
    <w:rsid w:val="00EC2161"/>
    <w:rsid w:val="00EC4806"/>
    <w:rsid w:val="00ED39E4"/>
    <w:rsid w:val="00ED4F87"/>
    <w:rsid w:val="00EE0B87"/>
    <w:rsid w:val="00EE191A"/>
    <w:rsid w:val="00EE1B64"/>
    <w:rsid w:val="00EE24C5"/>
    <w:rsid w:val="00EE7D7C"/>
    <w:rsid w:val="00EF3D5D"/>
    <w:rsid w:val="00F0369F"/>
    <w:rsid w:val="00F03735"/>
    <w:rsid w:val="00F064B0"/>
    <w:rsid w:val="00F066E3"/>
    <w:rsid w:val="00F17592"/>
    <w:rsid w:val="00F203B2"/>
    <w:rsid w:val="00F20729"/>
    <w:rsid w:val="00F23F64"/>
    <w:rsid w:val="00F247A3"/>
    <w:rsid w:val="00F25D98"/>
    <w:rsid w:val="00F300FB"/>
    <w:rsid w:val="00F31BEF"/>
    <w:rsid w:val="00F32BB9"/>
    <w:rsid w:val="00F43B9E"/>
    <w:rsid w:val="00F65E39"/>
    <w:rsid w:val="00F750CD"/>
    <w:rsid w:val="00F76471"/>
    <w:rsid w:val="00F764EB"/>
    <w:rsid w:val="00F77ED5"/>
    <w:rsid w:val="00F80A94"/>
    <w:rsid w:val="00F83EE3"/>
    <w:rsid w:val="00F868F0"/>
    <w:rsid w:val="00F87F8D"/>
    <w:rsid w:val="00F93A29"/>
    <w:rsid w:val="00F94EFD"/>
    <w:rsid w:val="00F9513D"/>
    <w:rsid w:val="00F95893"/>
    <w:rsid w:val="00FA1B5B"/>
    <w:rsid w:val="00FA737E"/>
    <w:rsid w:val="00FB127B"/>
    <w:rsid w:val="00FB2DE8"/>
    <w:rsid w:val="00FB6386"/>
    <w:rsid w:val="00FB6BD5"/>
    <w:rsid w:val="00FC0958"/>
    <w:rsid w:val="00FC5084"/>
    <w:rsid w:val="00FD2347"/>
    <w:rsid w:val="00FD558C"/>
    <w:rsid w:val="00FE6C21"/>
    <w:rsid w:val="00FF0DB0"/>
    <w:rsid w:val="00FF32FE"/>
    <w:rsid w:val="00FF405E"/>
    <w:rsid w:val="03A63D87"/>
    <w:rsid w:val="054D56BF"/>
    <w:rsid w:val="05E46044"/>
    <w:rsid w:val="08747AEC"/>
    <w:rsid w:val="08AE1E9F"/>
    <w:rsid w:val="0A0B3B26"/>
    <w:rsid w:val="0D3B08FC"/>
    <w:rsid w:val="0D79261C"/>
    <w:rsid w:val="11A16A45"/>
    <w:rsid w:val="12392D76"/>
    <w:rsid w:val="12A5777E"/>
    <w:rsid w:val="141D70CE"/>
    <w:rsid w:val="147C5CAC"/>
    <w:rsid w:val="15910F40"/>
    <w:rsid w:val="160920E4"/>
    <w:rsid w:val="17AB5776"/>
    <w:rsid w:val="19605BE4"/>
    <w:rsid w:val="23A262EB"/>
    <w:rsid w:val="23A3413F"/>
    <w:rsid w:val="268C4A4A"/>
    <w:rsid w:val="273F3BE3"/>
    <w:rsid w:val="2AE671B7"/>
    <w:rsid w:val="2B2652D4"/>
    <w:rsid w:val="2BD95FFB"/>
    <w:rsid w:val="2CF975D2"/>
    <w:rsid w:val="304D2ECC"/>
    <w:rsid w:val="32EA6B5A"/>
    <w:rsid w:val="36BD3CC1"/>
    <w:rsid w:val="37D5272D"/>
    <w:rsid w:val="3995496B"/>
    <w:rsid w:val="39E85D5F"/>
    <w:rsid w:val="3A774F74"/>
    <w:rsid w:val="3B313B6A"/>
    <w:rsid w:val="3BFE06FE"/>
    <w:rsid w:val="3C1D582B"/>
    <w:rsid w:val="3DCA1BFC"/>
    <w:rsid w:val="403E3E6C"/>
    <w:rsid w:val="404364B8"/>
    <w:rsid w:val="424A78B7"/>
    <w:rsid w:val="42546181"/>
    <w:rsid w:val="43F02873"/>
    <w:rsid w:val="46AB6722"/>
    <w:rsid w:val="47356D0C"/>
    <w:rsid w:val="479C4355"/>
    <w:rsid w:val="49A24DB8"/>
    <w:rsid w:val="4E0F58CB"/>
    <w:rsid w:val="4E4A3FD4"/>
    <w:rsid w:val="5A9A27AF"/>
    <w:rsid w:val="5F1C6655"/>
    <w:rsid w:val="5F654393"/>
    <w:rsid w:val="60A57EF2"/>
    <w:rsid w:val="61326370"/>
    <w:rsid w:val="625008DB"/>
    <w:rsid w:val="6C390E1B"/>
    <w:rsid w:val="6E0B6D8F"/>
    <w:rsid w:val="705C0415"/>
    <w:rsid w:val="72D82471"/>
    <w:rsid w:val="72DC5E87"/>
    <w:rsid w:val="72E83C2B"/>
    <w:rsid w:val="7439551A"/>
    <w:rsid w:val="75697D0A"/>
    <w:rsid w:val="76C73CC8"/>
    <w:rsid w:val="77CC74EF"/>
    <w:rsid w:val="79512818"/>
    <w:rsid w:val="7C492169"/>
    <w:rsid w:val="7D4D07A3"/>
    <w:rsid w:val="7DA84777"/>
    <w:rsid w:val="7F2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link w:val="Char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qFormat/>
    <w:pPr>
      <w:ind w:left="1701" w:hanging="1701"/>
    </w:pPr>
  </w:style>
  <w:style w:type="paragraph" w:styleId="40">
    <w:name w:val="toc 4"/>
    <w:basedOn w:val="31"/>
    <w:qFormat/>
    <w:pPr>
      <w:ind w:left="1418" w:hanging="1418"/>
    </w:pPr>
  </w:style>
  <w:style w:type="paragraph" w:styleId="31">
    <w:name w:val="toc 3"/>
    <w:basedOn w:val="21"/>
    <w:qFormat/>
    <w:pPr>
      <w:ind w:left="1134" w:hanging="1134"/>
    </w:pPr>
  </w:style>
  <w:style w:type="paragraph" w:styleId="21">
    <w:name w:val="toc 2"/>
    <w:basedOn w:val="10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link w:val="Char0"/>
    <w:qFormat/>
  </w:style>
  <w:style w:type="paragraph" w:styleId="a6">
    <w:name w:val="caption"/>
    <w:basedOn w:val="a"/>
    <w:next w:val="a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2"/>
    <w:uiPriority w:val="99"/>
    <w:qFormat/>
  </w:style>
  <w:style w:type="paragraph" w:styleId="a9">
    <w:name w:val="Body Text"/>
    <w:basedOn w:val="a"/>
    <w:link w:val="Char3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aa">
    <w:name w:val="Body Text Indent"/>
    <w:basedOn w:val="a"/>
    <w:link w:val="Char4"/>
    <w:qFormat/>
    <w:pPr>
      <w:spacing w:after="120"/>
      <w:ind w:left="283"/>
    </w:pPr>
    <w:rPr>
      <w:rFonts w:eastAsia="MS Mincho"/>
      <w:lang w:eastAsia="zh-CN"/>
    </w:rPr>
  </w:style>
  <w:style w:type="paragraph" w:styleId="ab">
    <w:name w:val="Plain Text"/>
    <w:basedOn w:val="a"/>
    <w:link w:val="Char5"/>
    <w:uiPriority w:val="99"/>
    <w:qFormat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Char6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7"/>
    <w:qFormat/>
    <w:pPr>
      <w:jc w:val="center"/>
    </w:pPr>
    <w:rPr>
      <w:i/>
    </w:rPr>
  </w:style>
  <w:style w:type="paragraph" w:styleId="ae">
    <w:name w:val="header"/>
    <w:link w:val="Char8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f">
    <w:name w:val="index heading"/>
    <w:basedOn w:val="a"/>
    <w:next w:val="a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0">
    <w:name w:val="footnote text"/>
    <w:basedOn w:val="a"/>
    <w:link w:val="Char9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qFormat/>
    <w:pPr>
      <w:ind w:left="1418" w:hanging="1418"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2">
    <w:name w:val="annotation subject"/>
    <w:basedOn w:val="a8"/>
    <w:next w:val="a8"/>
    <w:link w:val="Chara"/>
    <w:qFormat/>
    <w:rPr>
      <w:b/>
      <w:bCs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Emphasis"/>
    <w:uiPriority w:val="20"/>
    <w:qFormat/>
    <w:rPr>
      <w:i/>
      <w:iCs/>
    </w:rPr>
  </w:style>
  <w:style w:type="character" w:styleId="af8">
    <w:name w:val="line number"/>
    <w:unhideWhenUsed/>
    <w:qFormat/>
  </w:style>
  <w:style w:type="character" w:styleId="af9">
    <w:name w:val="Hyperlink"/>
    <w:qFormat/>
    <w:rPr>
      <w:color w:val="0000FF"/>
      <w:u w:val="single"/>
    </w:rPr>
  </w:style>
  <w:style w:type="character" w:styleId="afa">
    <w:name w:val="annotation reference"/>
    <w:qFormat/>
    <w:rPr>
      <w:sz w:val="16"/>
    </w:rPr>
  </w:style>
  <w:style w:type="character" w:styleId="afb">
    <w:name w:val="footnote reference"/>
    <w:qFormat/>
    <w:rPr>
      <w:b/>
      <w:position w:val="6"/>
      <w:sz w:val="16"/>
    </w:rPr>
  </w:style>
  <w:style w:type="character" w:customStyle="1" w:styleId="Char6">
    <w:name w:val="批注框文本 Char"/>
    <w:link w:val="ac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Chara">
    <w:name w:val="批注主题 Char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character" w:customStyle="1" w:styleId="Char2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9">
    <w:name w:val="脚注文本 Char"/>
    <w:link w:val="af0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styleId="afc">
    <w:name w:val="List Paragraph"/>
    <w:basedOn w:val="a"/>
    <w:link w:val="Charb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Charb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qFormat/>
    <w:rPr>
      <w:rFonts w:ascii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Char8">
    <w:name w:val="页眉 Char"/>
    <w:link w:val="ae"/>
    <w:qFormat/>
    <w:rPr>
      <w:rFonts w:ascii="Arial" w:hAnsi="Arial"/>
      <w:b/>
      <w:sz w:val="18"/>
      <w:lang w:val="en-GB" w:eastAsia="en-US"/>
    </w:rPr>
  </w:style>
  <w:style w:type="character" w:customStyle="1" w:styleId="Char7">
    <w:name w:val="页脚 Char"/>
    <w:link w:val="ad"/>
    <w:qFormat/>
    <w:rPr>
      <w:rFonts w:ascii="Arial" w:hAnsi="Arial"/>
      <w:b/>
      <w:i/>
      <w:sz w:val="18"/>
      <w:lang w:val="en-GB" w:eastAsia="en-US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a9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9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Char3">
    <w:name w:val="正文文本 Char"/>
    <w:basedOn w:val="a0"/>
    <w:link w:val="a9"/>
    <w:qFormat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3">
    <w:name w:val="正文1"/>
    <w:qFormat/>
    <w:pPr>
      <w:spacing w:after="160" w:line="259" w:lineRule="auto"/>
      <w:jc w:val="both"/>
    </w:pPr>
    <w:rPr>
      <w:kern w:val="2"/>
      <w:sz w:val="21"/>
      <w:szCs w:val="21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har1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宋体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afd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Char5">
    <w:name w:val="纯文本 Char"/>
    <w:basedOn w:val="a0"/>
    <w:link w:val="ab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4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8"/>
    <w:next w:val="a8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c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tf0">
    <w:name w:val="tf"/>
    <w:basedOn w:val="a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Char">
    <w:name w:val="列表 Char"/>
    <w:link w:val="a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b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hAnsi="Times New Roman"/>
      <w:b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0">
    <w:name w:val="列表项目符号 Char"/>
    <w:link w:val="a5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4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paragraph" w:customStyle="1" w:styleId="Revision1">
    <w:name w:val="Revision1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25">
    <w:name w:val="修订2"/>
    <w:hidden/>
    <w:uiPriority w:val="99"/>
    <w:unhideWhenUsed/>
    <w:qFormat/>
    <w:rPr>
      <w:rFonts w:eastAsiaTheme="minorEastAsia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link w:val="Char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qFormat/>
    <w:pPr>
      <w:ind w:left="1701" w:hanging="1701"/>
    </w:pPr>
  </w:style>
  <w:style w:type="paragraph" w:styleId="40">
    <w:name w:val="toc 4"/>
    <w:basedOn w:val="31"/>
    <w:qFormat/>
    <w:pPr>
      <w:ind w:left="1418" w:hanging="1418"/>
    </w:pPr>
  </w:style>
  <w:style w:type="paragraph" w:styleId="31">
    <w:name w:val="toc 3"/>
    <w:basedOn w:val="21"/>
    <w:qFormat/>
    <w:pPr>
      <w:ind w:left="1134" w:hanging="1134"/>
    </w:pPr>
  </w:style>
  <w:style w:type="paragraph" w:styleId="21">
    <w:name w:val="toc 2"/>
    <w:basedOn w:val="10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link w:val="Char0"/>
    <w:qFormat/>
  </w:style>
  <w:style w:type="paragraph" w:styleId="a6">
    <w:name w:val="caption"/>
    <w:basedOn w:val="a"/>
    <w:next w:val="a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2"/>
    <w:uiPriority w:val="99"/>
    <w:qFormat/>
  </w:style>
  <w:style w:type="paragraph" w:styleId="a9">
    <w:name w:val="Body Text"/>
    <w:basedOn w:val="a"/>
    <w:link w:val="Char3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aa">
    <w:name w:val="Body Text Indent"/>
    <w:basedOn w:val="a"/>
    <w:link w:val="Char4"/>
    <w:qFormat/>
    <w:pPr>
      <w:spacing w:after="120"/>
      <w:ind w:left="283"/>
    </w:pPr>
    <w:rPr>
      <w:rFonts w:eastAsia="MS Mincho"/>
      <w:lang w:eastAsia="zh-CN"/>
    </w:rPr>
  </w:style>
  <w:style w:type="paragraph" w:styleId="ab">
    <w:name w:val="Plain Text"/>
    <w:basedOn w:val="a"/>
    <w:link w:val="Char5"/>
    <w:uiPriority w:val="99"/>
    <w:qFormat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Char6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7"/>
    <w:qFormat/>
    <w:pPr>
      <w:jc w:val="center"/>
    </w:pPr>
    <w:rPr>
      <w:i/>
    </w:rPr>
  </w:style>
  <w:style w:type="paragraph" w:styleId="ae">
    <w:name w:val="header"/>
    <w:link w:val="Char8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f">
    <w:name w:val="index heading"/>
    <w:basedOn w:val="a"/>
    <w:next w:val="a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0">
    <w:name w:val="footnote text"/>
    <w:basedOn w:val="a"/>
    <w:link w:val="Char9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qFormat/>
    <w:pPr>
      <w:ind w:left="1418" w:hanging="1418"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2">
    <w:name w:val="annotation subject"/>
    <w:basedOn w:val="a8"/>
    <w:next w:val="a8"/>
    <w:link w:val="Chara"/>
    <w:qFormat/>
    <w:rPr>
      <w:b/>
      <w:bCs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Emphasis"/>
    <w:uiPriority w:val="20"/>
    <w:qFormat/>
    <w:rPr>
      <w:i/>
      <w:iCs/>
    </w:rPr>
  </w:style>
  <w:style w:type="character" w:styleId="af8">
    <w:name w:val="line number"/>
    <w:unhideWhenUsed/>
    <w:qFormat/>
  </w:style>
  <w:style w:type="character" w:styleId="af9">
    <w:name w:val="Hyperlink"/>
    <w:qFormat/>
    <w:rPr>
      <w:color w:val="0000FF"/>
      <w:u w:val="single"/>
    </w:rPr>
  </w:style>
  <w:style w:type="character" w:styleId="afa">
    <w:name w:val="annotation reference"/>
    <w:qFormat/>
    <w:rPr>
      <w:sz w:val="16"/>
    </w:rPr>
  </w:style>
  <w:style w:type="character" w:styleId="afb">
    <w:name w:val="footnote reference"/>
    <w:qFormat/>
    <w:rPr>
      <w:b/>
      <w:position w:val="6"/>
      <w:sz w:val="16"/>
    </w:rPr>
  </w:style>
  <w:style w:type="character" w:customStyle="1" w:styleId="Char6">
    <w:name w:val="批注框文本 Char"/>
    <w:link w:val="ac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Chara">
    <w:name w:val="批注主题 Char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character" w:customStyle="1" w:styleId="Char2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9">
    <w:name w:val="脚注文本 Char"/>
    <w:link w:val="af0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styleId="afc">
    <w:name w:val="List Paragraph"/>
    <w:basedOn w:val="a"/>
    <w:link w:val="Charb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Charb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qFormat/>
    <w:rPr>
      <w:rFonts w:ascii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Char8">
    <w:name w:val="页眉 Char"/>
    <w:link w:val="ae"/>
    <w:qFormat/>
    <w:rPr>
      <w:rFonts w:ascii="Arial" w:hAnsi="Arial"/>
      <w:b/>
      <w:sz w:val="18"/>
      <w:lang w:val="en-GB" w:eastAsia="en-US"/>
    </w:rPr>
  </w:style>
  <w:style w:type="character" w:customStyle="1" w:styleId="Char7">
    <w:name w:val="页脚 Char"/>
    <w:link w:val="ad"/>
    <w:qFormat/>
    <w:rPr>
      <w:rFonts w:ascii="Arial" w:hAnsi="Arial"/>
      <w:b/>
      <w:i/>
      <w:sz w:val="18"/>
      <w:lang w:val="en-GB" w:eastAsia="en-US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a9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9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Char3">
    <w:name w:val="正文文本 Char"/>
    <w:basedOn w:val="a0"/>
    <w:link w:val="a9"/>
    <w:qFormat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3">
    <w:name w:val="正文1"/>
    <w:qFormat/>
    <w:pPr>
      <w:spacing w:after="160" w:line="259" w:lineRule="auto"/>
      <w:jc w:val="both"/>
    </w:pPr>
    <w:rPr>
      <w:kern w:val="2"/>
      <w:sz w:val="21"/>
      <w:szCs w:val="21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har1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宋体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afd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Char5">
    <w:name w:val="纯文本 Char"/>
    <w:basedOn w:val="a0"/>
    <w:link w:val="ab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4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8"/>
    <w:next w:val="a8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c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tf0">
    <w:name w:val="tf"/>
    <w:basedOn w:val="a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Char">
    <w:name w:val="列表 Char"/>
    <w:link w:val="a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b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hAnsi="Times New Roman"/>
      <w:b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0">
    <w:name w:val="列表项目符号 Char"/>
    <w:link w:val="a5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4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paragraph" w:customStyle="1" w:styleId="Revision1">
    <w:name w:val="Revision1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25">
    <w:name w:val="修订2"/>
    <w:hidden/>
    <w:uiPriority w:val="99"/>
    <w:unhideWhenUsed/>
    <w:qFormat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7B0836F-D296-461D-A73C-29462BFA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4</Pages>
  <Words>641</Words>
  <Characters>3656</Characters>
  <Application>Microsoft Office Word</Application>
  <DocSecurity>0</DocSecurity>
  <Lines>30</Lines>
  <Paragraphs>8</Paragraphs>
  <ScaleCrop>false</ScaleCrop>
  <Company>3GPP Support Team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8</cp:revision>
  <cp:lastPrinted>2411-12-31T04:59:00Z</cp:lastPrinted>
  <dcterms:created xsi:type="dcterms:W3CDTF">2025-10-16T15:46:00Z</dcterms:created>
  <dcterms:modified xsi:type="dcterms:W3CDTF">2025-10-16T15:52:00Z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2052-12.8.2.19830</vt:lpwstr>
  </property>
  <property fmtid="{D5CDD505-2E9C-101B-9397-08002B2CF9AE}" pid="24" name="ICV">
    <vt:lpwstr>DFB8287A520E4A66940A85184C7D3F49_13</vt:lpwstr>
  </property>
</Properties>
</file>