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rPr>
          <w:rFonts w:eastAsia="宋体"/>
          <w:lang w:val="en-US" w:eastAsia="zh-CN"/>
        </w:rPr>
      </w:pPr>
      <w:bookmarkStart w:id="6" w:name="_GoBack"/>
      <w:bookmarkEnd w:id="6"/>
      <w:bookmarkStart w:id="0" w:name="_Hlk19781073"/>
      <w:r>
        <w:t>3GPP T</w:t>
      </w:r>
      <w:bookmarkStart w:id="1" w:name="_Ref452454252"/>
      <w:bookmarkEnd w:id="1"/>
      <w:r>
        <w:t>SG-</w:t>
      </w:r>
      <w:r>
        <w:rPr>
          <w:szCs w:val="24"/>
        </w:rPr>
        <w:t>RAN WG3 Meeting #12</w:t>
      </w:r>
      <w:r>
        <w:rPr>
          <w:rFonts w:hint="eastAsia" w:eastAsia="宋体"/>
          <w:szCs w:val="24"/>
          <w:lang w:val="en-US" w:eastAsia="zh-CN"/>
        </w:rPr>
        <w:t>7</w:t>
      </w:r>
      <w:r>
        <w:tab/>
      </w:r>
      <w:r>
        <w:rPr>
          <w:lang w:eastAsia="ja-JP"/>
        </w:rPr>
        <w:t>R3-</w:t>
      </w:r>
      <w:r>
        <w:rPr>
          <w:rFonts w:hint="eastAsia"/>
          <w:lang w:eastAsia="ja-JP"/>
        </w:rPr>
        <w:t>2</w:t>
      </w:r>
      <w:r>
        <w:rPr>
          <w:rFonts w:hint="eastAsia" w:eastAsia="宋体"/>
          <w:lang w:val="en-US" w:eastAsia="zh-CN"/>
        </w:rPr>
        <w:t>50870</w:t>
      </w:r>
    </w:p>
    <w:p>
      <w:pPr>
        <w:pStyle w:val="118"/>
        <w:rPr>
          <w:rFonts w:eastAsia="宋体"/>
          <w:lang w:eastAsia="zh-CN"/>
        </w:rPr>
      </w:pPr>
      <w:bookmarkStart w:id="2" w:name="_Hlk19781143"/>
      <w:r>
        <w:rPr>
          <w:rFonts w:hint="eastAsia" w:eastAsia="宋体"/>
          <w:lang w:val="en-US" w:eastAsia="zh-CN"/>
        </w:rPr>
        <w:t>Athens</w:t>
      </w:r>
      <w:r>
        <w:t xml:space="preserve">, </w:t>
      </w:r>
      <w:r>
        <w:rPr>
          <w:rFonts w:hint="eastAsia" w:eastAsia="宋体"/>
          <w:lang w:val="en-US" w:eastAsia="zh-CN"/>
        </w:rPr>
        <w:t>Greece</w:t>
      </w:r>
      <w:r>
        <w:t>, 1</w:t>
      </w:r>
      <w:r>
        <w:rPr>
          <w:rFonts w:hint="eastAsia" w:eastAsia="宋体"/>
          <w:lang w:val="en-US" w:eastAsia="zh-CN"/>
        </w:rPr>
        <w:t>7</w:t>
      </w:r>
      <w:r>
        <w:rPr>
          <w:rFonts w:hint="eastAsia" w:eastAsia="宋体"/>
          <w:vertAlign w:val="superscript"/>
          <w:lang w:val="en-US" w:eastAsia="zh-CN"/>
        </w:rPr>
        <w:t>th</w:t>
      </w:r>
      <w:r>
        <w:t>-2</w:t>
      </w:r>
      <w:r>
        <w:rPr>
          <w:rFonts w:hint="eastAsia" w:eastAsia="宋体"/>
          <w:lang w:val="en-US" w:eastAsia="zh-CN"/>
        </w:rPr>
        <w:t>1</w:t>
      </w:r>
      <w:r>
        <w:rPr>
          <w:rFonts w:hint="eastAsia" w:eastAsia="宋体"/>
          <w:vertAlign w:val="superscript"/>
          <w:lang w:val="en-US" w:eastAsia="zh-CN"/>
        </w:rPr>
        <w:t>st</w:t>
      </w:r>
      <w:r>
        <w:t xml:space="preserve"> </w:t>
      </w:r>
      <w:r>
        <w:rPr>
          <w:rFonts w:hint="eastAsia" w:eastAsia="宋体"/>
          <w:lang w:val="en-US" w:eastAsia="zh-CN"/>
        </w:rPr>
        <w:t>Feb</w:t>
      </w:r>
      <w:r>
        <w:t xml:space="preserve"> 202</w:t>
      </w:r>
      <w:r>
        <w:rPr>
          <w:rFonts w:hint="eastAsia" w:eastAsia="宋体"/>
          <w:lang w:val="en-US" w:eastAsia="zh-CN"/>
        </w:rPr>
        <w:t>5</w:t>
      </w:r>
    </w:p>
    <w:bookmarkEnd w:id="0"/>
    <w:bookmarkEnd w:id="2"/>
    <w:p>
      <w:pPr>
        <w:pStyle w:val="35"/>
        <w:rPr>
          <w:rFonts w:cs="Arial"/>
          <w:bCs/>
          <w:sz w:val="24"/>
          <w:lang w:eastAsia="ja-JP"/>
        </w:rPr>
      </w:pPr>
    </w:p>
    <w:p>
      <w:pPr>
        <w:pStyle w:val="35"/>
        <w:rPr>
          <w:rFonts w:cs="Arial"/>
          <w:bCs/>
          <w:sz w:val="24"/>
          <w:lang w:eastAsia="ja-JP"/>
        </w:rPr>
      </w:pPr>
    </w:p>
    <w:p>
      <w:pPr>
        <w:pStyle w:val="89"/>
        <w:rPr>
          <w:rFonts w:eastAsia="宋体"/>
          <w:b w:val="0"/>
          <w:bCs w:val="0"/>
          <w:lang w:eastAsia="zh-CN"/>
        </w:rPr>
      </w:pPr>
      <w:r>
        <w:t>Agenda Item:</w:t>
      </w:r>
      <w:r>
        <w:tab/>
      </w:r>
      <w:r>
        <w:rPr>
          <w:b w:val="0"/>
          <w:bCs w:val="0"/>
          <w:sz w:val="22"/>
          <w:szCs w:val="22"/>
        </w:rPr>
        <w:t>1</w:t>
      </w:r>
      <w:r>
        <w:rPr>
          <w:rFonts w:hint="eastAsia" w:eastAsia="宋体"/>
          <w:b w:val="0"/>
          <w:bCs w:val="0"/>
          <w:sz w:val="22"/>
          <w:szCs w:val="22"/>
          <w:lang w:eastAsia="zh-CN"/>
        </w:rPr>
        <w:t>4</w:t>
      </w:r>
      <w:r>
        <w:rPr>
          <w:b w:val="0"/>
          <w:bCs w:val="0"/>
          <w:sz w:val="22"/>
          <w:szCs w:val="22"/>
        </w:rPr>
        <w:t>.</w:t>
      </w:r>
      <w:r>
        <w:rPr>
          <w:rFonts w:hint="eastAsia" w:eastAsia="宋体"/>
          <w:b w:val="0"/>
          <w:bCs w:val="0"/>
          <w:sz w:val="22"/>
          <w:szCs w:val="22"/>
          <w:lang w:eastAsia="zh-CN"/>
        </w:rPr>
        <w:t>2</w:t>
      </w:r>
    </w:p>
    <w:p>
      <w:pPr>
        <w:pStyle w:val="89"/>
        <w:rPr>
          <w:rFonts w:eastAsia="宋体"/>
          <w:lang w:eastAsia="zh-CN"/>
        </w:rPr>
      </w:pPr>
      <w:r>
        <w:t>Source:</w:t>
      </w:r>
      <w:r>
        <w:tab/>
      </w:r>
      <w:r>
        <w:rPr>
          <w:b w:val="0"/>
          <w:bCs w:val="0"/>
          <w:sz w:val="22"/>
          <w:szCs w:val="22"/>
        </w:rPr>
        <w:t>ZTE Corporatio</w:t>
      </w:r>
      <w:r>
        <w:rPr>
          <w:rFonts w:hint="eastAsia" w:eastAsia="宋体"/>
          <w:b w:val="0"/>
          <w:bCs w:val="0"/>
          <w:sz w:val="22"/>
          <w:szCs w:val="22"/>
          <w:lang w:eastAsia="zh-CN"/>
        </w:rPr>
        <w:t>n, Nokia, Nokia Shanghai Bell, Huawei, Qualcomm, CATT</w:t>
      </w:r>
    </w:p>
    <w:p>
      <w:pPr>
        <w:pStyle w:val="89"/>
        <w:ind w:left="1985" w:hanging="1985"/>
        <w:rPr>
          <w:lang w:eastAsia="ja-JP"/>
        </w:rPr>
      </w:pPr>
      <w:r>
        <w:t>Title:</w:t>
      </w:r>
      <w:r>
        <w:tab/>
      </w:r>
      <w:r>
        <w:rPr>
          <w:rFonts w:hint="eastAsia"/>
          <w:b w:val="0"/>
          <w:bCs w:val="0"/>
          <w:sz w:val="22"/>
          <w:szCs w:val="22"/>
        </w:rPr>
        <w:t xml:space="preserve">(TP </w:t>
      </w:r>
      <w:r>
        <w:rPr>
          <w:rFonts w:hint="eastAsia" w:eastAsia="宋体"/>
          <w:b w:val="0"/>
          <w:bCs w:val="0"/>
          <w:sz w:val="22"/>
          <w:szCs w:val="22"/>
          <w:lang w:eastAsia="zh-CN"/>
        </w:rPr>
        <w:t>to</w:t>
      </w:r>
      <w:r>
        <w:rPr>
          <w:rFonts w:hint="eastAsia"/>
          <w:b w:val="0"/>
          <w:bCs w:val="0"/>
          <w:sz w:val="22"/>
          <w:szCs w:val="22"/>
        </w:rPr>
        <w:t xml:space="preserve"> </w:t>
      </w:r>
      <w:r>
        <w:rPr>
          <w:rFonts w:hint="eastAsia" w:eastAsia="宋体"/>
          <w:b w:val="0"/>
          <w:bCs w:val="0"/>
          <w:sz w:val="22"/>
          <w:szCs w:val="22"/>
          <w:lang w:eastAsia="zh-CN"/>
        </w:rPr>
        <w:t>BL CR</w:t>
      </w:r>
      <w:r>
        <w:rPr>
          <w:rFonts w:hint="eastAsia"/>
          <w:b w:val="0"/>
          <w:bCs w:val="0"/>
          <w:sz w:val="22"/>
          <w:szCs w:val="22"/>
        </w:rPr>
        <w:t xml:space="preserve"> 38.300) NTN broadcast service supporting</w:t>
      </w:r>
    </w:p>
    <w:p>
      <w:pPr>
        <w:pStyle w:val="89"/>
        <w:rPr>
          <w:b w:val="0"/>
          <w:bCs w:val="0"/>
          <w:lang w:eastAsia="ja-JP"/>
        </w:rPr>
      </w:pPr>
      <w:r>
        <w:t>Document for:</w:t>
      </w:r>
      <w:r>
        <w:tab/>
      </w:r>
      <w:r>
        <w:rPr>
          <w:b w:val="0"/>
          <w:bCs w:val="0"/>
          <w:lang w:eastAsia="ja-JP"/>
        </w:rPr>
        <w:t>Approval</w:t>
      </w:r>
    </w:p>
    <w:p>
      <w:pPr>
        <w:pStyle w:val="3"/>
        <w:numPr>
          <w:ilvl w:val="0"/>
          <w:numId w:val="1"/>
        </w:numPr>
        <w:rPr>
          <w:rFonts w:cs="Arial"/>
        </w:rPr>
      </w:pPr>
      <w:r>
        <w:rPr>
          <w:rFonts w:cs="Arial"/>
        </w:rPr>
        <w:t>Introduction</w:t>
      </w:r>
    </w:p>
    <w:p>
      <w:pPr>
        <w:rPr>
          <w:lang w:val="en-US" w:eastAsia="zh-CN"/>
        </w:rPr>
      </w:pPr>
      <w:r>
        <w:rPr>
          <w:rFonts w:hint="eastAsia"/>
          <w:lang w:val="en-US" w:eastAsia="zh-CN"/>
        </w:rPr>
        <w:t>This TP is to clarify the stage 2 description of intended service area information for MBS broadcast service.</w:t>
      </w:r>
    </w:p>
    <w:p>
      <w:pPr>
        <w:pStyle w:val="3"/>
        <w:numPr>
          <w:ilvl w:val="0"/>
          <w:numId w:val="1"/>
        </w:numPr>
      </w:pPr>
      <w:r>
        <w:rPr>
          <w:rFonts w:hint="eastAsia" w:eastAsia="宋体"/>
          <w:lang w:val="en-US" w:eastAsia="zh-CN"/>
        </w:rPr>
        <w:t>TP to BL CR 38.300</w:t>
      </w:r>
    </w:p>
    <w:p>
      <w:pPr>
        <w:pStyle w:val="2"/>
        <w:jc w:val="center"/>
        <w:rPr>
          <w:iCs/>
          <w:lang w:val="en-US"/>
        </w:rPr>
      </w:pPr>
      <w:r>
        <w:rPr>
          <w:rFonts w:hint="eastAsia" w:eastAsia="等线"/>
          <w:b/>
          <w:iCs/>
          <w:color w:val="FF0000"/>
          <w:sz w:val="21"/>
          <w:highlight w:val="yellow"/>
          <w:lang w:val="en-US" w:eastAsia="zh-CN"/>
        </w:rPr>
        <w:t>&gt;&gt;&gt;Start of Change&lt;&lt;&lt;</w:t>
      </w:r>
    </w:p>
    <w:p>
      <w:pPr>
        <w:pStyle w:val="5"/>
      </w:pPr>
      <w:bookmarkStart w:id="3" w:name="_Toc185530708"/>
      <w:bookmarkStart w:id="4" w:name="OLE_LINK15"/>
      <w:bookmarkStart w:id="5" w:name="OLE_LINK16"/>
      <w:r>
        <w:t>16.14.5</w:t>
      </w:r>
      <w:r>
        <w:tab/>
      </w:r>
      <w:r>
        <w:t>NG-RAN signalling</w:t>
      </w:r>
      <w:bookmarkEnd w:id="3"/>
    </w:p>
    <w:p>
      <w:r>
        <w:t>The Cell Identity, as defined in TS 38.413 [26] and TS 38.423 [50], used in following cases corresponds to a Mapped Cell ID, irrespective of the orbit of the NTN payload or the types of service links supported:</w:t>
      </w:r>
    </w:p>
    <w:p>
      <w:pPr>
        <w:pStyle w:val="79"/>
      </w:pPr>
      <w:r>
        <w:t>-</w:t>
      </w:r>
      <w:r>
        <w:tab/>
      </w:r>
      <w:r>
        <w:t>The Cell Identity indicated by the gNB to the Core Network as part of the User Location Information;</w:t>
      </w:r>
    </w:p>
    <w:p>
      <w:pPr>
        <w:pStyle w:val="79"/>
      </w:pPr>
      <w:r>
        <w:t>-</w:t>
      </w:r>
      <w:r>
        <w:tab/>
      </w:r>
      <w:r>
        <w:t>The Cell Identity used for Paging Optimization in NG interface;</w:t>
      </w:r>
    </w:p>
    <w:p>
      <w:pPr>
        <w:pStyle w:val="79"/>
      </w:pPr>
      <w:r>
        <w:t>-</w:t>
      </w:r>
      <w:r>
        <w:tab/>
      </w:r>
      <w:r>
        <w:t>The Cell Identity used for Area of Interest;</w:t>
      </w:r>
    </w:p>
    <w:p>
      <w:pPr>
        <w:pStyle w:val="79"/>
      </w:pPr>
      <w:r>
        <w:t>-</w:t>
      </w:r>
      <w:r>
        <w:tab/>
      </w:r>
      <w:r>
        <w:t>The Cell Identity used for PWS</w:t>
      </w:r>
      <w:del w:id="0" w:author="R3-245795" w:date="2024-10-21T11:16:00Z">
        <w:r>
          <w:rPr/>
          <w:delText>.</w:delText>
        </w:r>
      </w:del>
      <w:ins w:id="1" w:author="R3-245795" w:date="2024-10-21T11:16:00Z">
        <w:r>
          <w:rPr/>
          <w:t>;</w:t>
        </w:r>
      </w:ins>
    </w:p>
    <w:p>
      <w:pPr>
        <w:overflowPunct w:val="0"/>
        <w:autoSpaceDE w:val="0"/>
        <w:autoSpaceDN w:val="0"/>
        <w:adjustRightInd w:val="0"/>
        <w:ind w:firstLine="284"/>
        <w:textAlignment w:val="baseline"/>
        <w:rPr>
          <w:ins w:id="2" w:author="Ericsson User" w:date="2024-09-16T13:59:00Z"/>
          <w:rFonts w:eastAsiaTheme="minorEastAsia"/>
          <w:lang w:eastAsia="zh-CN"/>
        </w:rPr>
      </w:pPr>
      <w:ins w:id="3" w:author="R3-245795" w:date="2024-10-21T11:16:00Z">
        <w:r>
          <w:rPr>
            <w:lang w:eastAsia="ja-JP"/>
          </w:rPr>
          <w:t>-</w:t>
        </w:r>
      </w:ins>
      <w:ins w:id="4" w:author="R3-245795" w:date="2024-10-21T11:16:00Z">
        <w:r>
          <w:rPr>
            <w:lang w:eastAsia="ja-JP"/>
          </w:rPr>
          <w:tab/>
        </w:r>
      </w:ins>
      <w:ins w:id="5" w:author="Ericsson User" w:date="2024-09-16T13:59:00Z">
        <w:r>
          <w:rPr>
            <w:lang w:eastAsia="ja-JP"/>
          </w:rPr>
          <w:t>The Cell Identit</w:t>
        </w:r>
      </w:ins>
      <w:ins w:id="6" w:author="Ericsson User" w:date="2024-09-16T13:59:00Z">
        <w:r>
          <w:rPr>
            <w:rFonts w:hint="eastAsia" w:eastAsiaTheme="minorEastAsia"/>
            <w:lang w:eastAsia="zh-CN"/>
          </w:rPr>
          <w:t>y</w:t>
        </w:r>
      </w:ins>
      <w:ins w:id="7" w:author="Ericsson User" w:date="2024-09-16T13:59:00Z">
        <w:r>
          <w:rPr>
            <w:lang w:eastAsia="ja-JP"/>
          </w:rPr>
          <w:t xml:space="preserve"> used </w:t>
        </w:r>
      </w:ins>
      <w:ins w:id="8" w:author="Ericsson User" w:date="2024-09-16T13:59:00Z">
        <w:r>
          <w:rPr>
            <w:rFonts w:hint="eastAsia" w:eastAsiaTheme="minorEastAsia"/>
            <w:lang w:eastAsia="zh-CN"/>
          </w:rPr>
          <w:t>for MBS broadcast service</w:t>
        </w:r>
      </w:ins>
      <w:ins w:id="9" w:author="Ericsson User" w:date="2024-09-16T13:59:00Z">
        <w:r>
          <w:rPr>
            <w:lang w:eastAsia="ja-JP"/>
          </w:rPr>
          <w:t>.</w:t>
        </w:r>
      </w:ins>
    </w:p>
    <w:bookmarkEnd w:id="4"/>
    <w:bookmarkEnd w:id="5"/>
    <w:p>
      <w:r>
        <w:t>The Cell Identity included within the target identification of the handover messages allows identifying the correct target cell. The cell identity used in the NG and Xn handover messages, Xn Setup and Xn NG-RAN Node Configuration Update procedures is expected to be Uu Cell ID.</w:t>
      </w:r>
    </w:p>
    <w:p>
      <w:r>
        <w:t>The Cell Identities used in the RAN Paging Area during Xn RAN paging allow the identification of the correct target cells for RAN paging.</w:t>
      </w:r>
    </w:p>
    <w:p>
      <w:pPr>
        <w:pStyle w:val="60"/>
      </w:pPr>
      <w:r>
        <w:t>NOTE 1:</w:t>
      </w:r>
      <w:r>
        <w:tab/>
      </w:r>
      <w:r>
        <w:t>The Cell Identity used for RAN Paging is assumed to typically represent a Uu Cell ID.</w:t>
      </w:r>
    </w:p>
    <w:p>
      <w:r>
        <w:t>The mapping between Mapped Cell IDs and geographical areas is configured in the RAN and Core Network.</w:t>
      </w:r>
    </w:p>
    <w:p>
      <w:pPr>
        <w:pStyle w:val="60"/>
      </w:pPr>
      <w:r>
        <w:t>NOTE 2:</w:t>
      </w:r>
      <w:r>
        <w:tab/>
      </w:r>
      <w:r>
        <w:t>A specific geographical location may be mapped to multiple Mapped Cell ID(s), and such Mapped Cell IDs may be configured to indicate differerent geographical areas (e.g. overlapping and/or with different dimensions).</w:t>
      </w:r>
    </w:p>
    <w:p>
      <w:r>
        <w:t>The gNB is responsible for constructing the Mapped Cell ID based on the UE location information received from the UE, if available. The mapping may be pre-configured (e.g., up to operator's policy) or up to implementation.</w:t>
      </w:r>
    </w:p>
    <w:p>
      <w:pPr>
        <w:pStyle w:val="60"/>
      </w:pPr>
      <w:r>
        <w:t>NOTE 3:</w:t>
      </w:r>
      <w:r>
        <w:tab/>
      </w:r>
      <w:r>
        <w:t>As described in TS 23.501 [3], the User Location Information may enable the AMF to determine whether the UE is allowed to operate at its present location. Special Mapped Cell IDs or TACs may be used to indicate areas outside the serving PLMN's country.</w:t>
      </w:r>
    </w:p>
    <w:p>
      <w:r>
        <w:t>The gNB reports the broadcasted TAC(s) of the selected PLMN to the AMF as part of ULI. In case the gNB knows the UE's location information, the gNB may determine the TAI the UE is currently located in and provide that TAI to the AMF as part of ULI.</w:t>
      </w:r>
    </w:p>
    <w:p>
      <w:pPr>
        <w:rPr>
          <w:ins w:id="10" w:author="Ericsson User 2" w:date="2025-02-20T17:53:00Z"/>
        </w:rPr>
      </w:pPr>
    </w:p>
    <w:p>
      <w:pPr>
        <w:rPr>
          <w:ins w:id="11" w:author="Ericsson User 2" w:date="2025-02-20T17:50:00Z"/>
        </w:rPr>
      </w:pPr>
      <w:ins w:id="12" w:author="Ericsson User 2" w:date="2025-02-20T17:51:00Z">
        <w:r>
          <w:rPr/>
          <w:t>T</w:t>
        </w:r>
      </w:ins>
      <w:ins w:id="13" w:author="Ericsson User 2" w:date="2025-02-20T17:50:00Z">
        <w:r>
          <w:rPr/>
          <w:t xml:space="preserve">he AMF </w:t>
        </w:r>
      </w:ins>
      <w:ins w:id="14" w:author="Ericsson User 2" w:date="2025-02-20T17:51:00Z">
        <w:r>
          <w:rPr/>
          <w:t>may provide</w:t>
        </w:r>
      </w:ins>
      <w:ins w:id="15" w:author="Ericsson User 2" w:date="2025-02-20T17:50:00Z">
        <w:r>
          <w:rPr/>
          <w:t xml:space="preserve"> the gNB with the service area information</w:t>
        </w:r>
      </w:ins>
      <w:ins w:id="16" w:author="Ericsson User 2" w:date="2025-02-20T17:52:00Z">
        <w:r>
          <w:rPr/>
          <w:t xml:space="preserve"> for MBS broadcast service</w:t>
        </w:r>
      </w:ins>
      <w:ins w:id="17" w:author="Ericsson User 2" w:date="2025-02-20T17:50:00Z">
        <w:r>
          <w:rPr/>
          <w:t xml:space="preserve">. This information may be </w:t>
        </w:r>
      </w:ins>
      <w:ins w:id="18" w:author="Ericsson User 2" w:date="2025-02-20T17:52:00Z">
        <w:r>
          <w:rPr/>
          <w:t>signaled as</w:t>
        </w:r>
      </w:ins>
      <w:ins w:id="19" w:author="Ericsson User 2" w:date="2025-02-20T17:50:00Z">
        <w:r>
          <w:rPr/>
          <w:t xml:space="preserve"> cell ID list, TAI list, </w:t>
        </w:r>
      </w:ins>
      <w:ins w:id="20" w:author="Ericsson User 2" w:date="2025-02-20T17:53:00Z">
        <w:r>
          <w:rPr/>
          <w:t>and/or MBS intended service area list,</w:t>
        </w:r>
      </w:ins>
      <w:ins w:id="21" w:author="Ericsson User 2" w:date="2025-02-20T17:50:00Z">
        <w:r>
          <w:rPr/>
          <w:t xml:space="preserve"> as defined in TS 38.413 [26]. Based on this received information, the gNB provides the intended service area information to the UE</w:t>
        </w:r>
      </w:ins>
      <w:ins w:id="22" w:author="Ericsson User" w:date="2025-02-20T18:00:00Z">
        <w:r>
          <w:rPr/>
          <w:t xml:space="preserve"> in the relevant cell(s)</w:t>
        </w:r>
      </w:ins>
      <w:ins w:id="23" w:author="Ericsson User 2" w:date="2025-02-20T17:50:00Z">
        <w:r>
          <w:rPr/>
          <w:t xml:space="preserve"> as defined in TS 38.331 [12].</w:t>
        </w:r>
      </w:ins>
    </w:p>
    <w:p>
      <w:pPr>
        <w:pStyle w:val="2"/>
        <w:rPr>
          <w:ins w:id="24" w:author="Ericsson User" w:date="2024-12-03T13:47:00Z"/>
        </w:rPr>
      </w:pPr>
    </w:p>
    <w:p>
      <w:pPr>
        <w:pStyle w:val="2"/>
        <w:jc w:val="center"/>
        <w:rPr>
          <w:iCs/>
          <w:lang w:val="en-US"/>
        </w:rPr>
      </w:pPr>
      <w:r>
        <w:rPr>
          <w:rFonts w:hint="eastAsia" w:eastAsia="等线"/>
          <w:b/>
          <w:iCs/>
          <w:color w:val="FF0000"/>
          <w:sz w:val="21"/>
          <w:highlight w:val="yellow"/>
          <w:lang w:val="en-US" w:eastAsia="zh-CN"/>
        </w:rPr>
        <w:t>&gt;&gt;&gt;Start of Change&lt;&lt;&lt;</w:t>
      </w:r>
    </w:p>
    <w:p>
      <w:pPr>
        <w:pStyle w:val="2"/>
        <w:rPr>
          <w:lang w:val="en-US" w:eastAsia="zh-CN"/>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60465F"/>
    <w:multiLevelType w:val="multilevel"/>
    <w:tmpl w:val="0660465F"/>
    <w:lvl w:ilvl="0" w:tentative="0">
      <w:start w:val="1"/>
      <w:numFmt w:val="decimal"/>
      <w:lvlText w:val="%1"/>
      <w:lvlJc w:val="left"/>
      <w:pPr>
        <w:ind w:left="1140" w:hanging="1140"/>
      </w:pPr>
      <w:rPr>
        <w:rFonts w:hint="default"/>
      </w:rPr>
    </w:lvl>
    <w:lvl w:ilvl="1" w:tentative="0">
      <w:start w:val="1"/>
      <w:numFmt w:val="decimal"/>
      <w:isLgl/>
      <w:lvlText w:val="%1.%2"/>
      <w:lvlJc w:val="left"/>
      <w:pPr>
        <w:ind w:left="540" w:hanging="54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3-245795">
    <w15:presenceInfo w15:providerId="None" w15:userId="R3-245795"/>
  </w15:person>
  <w15:person w15:author="Ericsson User">
    <w15:presenceInfo w15:providerId="None" w15:userId="Ericsson Use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23"/>
    <w:rsid w:val="00000DF0"/>
    <w:rsid w:val="00001E8F"/>
    <w:rsid w:val="00014226"/>
    <w:rsid w:val="00014E62"/>
    <w:rsid w:val="00020D4D"/>
    <w:rsid w:val="00022E4A"/>
    <w:rsid w:val="00024C18"/>
    <w:rsid w:val="000322C9"/>
    <w:rsid w:val="000366C6"/>
    <w:rsid w:val="00037266"/>
    <w:rsid w:val="00040535"/>
    <w:rsid w:val="000472E8"/>
    <w:rsid w:val="00051166"/>
    <w:rsid w:val="00051FFB"/>
    <w:rsid w:val="00052E2F"/>
    <w:rsid w:val="00053E5B"/>
    <w:rsid w:val="00061D0F"/>
    <w:rsid w:val="00067DCD"/>
    <w:rsid w:val="00082AAF"/>
    <w:rsid w:val="0008572C"/>
    <w:rsid w:val="00085E70"/>
    <w:rsid w:val="00094C65"/>
    <w:rsid w:val="00094F0A"/>
    <w:rsid w:val="000A6394"/>
    <w:rsid w:val="000B1E7D"/>
    <w:rsid w:val="000C038A"/>
    <w:rsid w:val="000C064A"/>
    <w:rsid w:val="000C6598"/>
    <w:rsid w:val="000C6F99"/>
    <w:rsid w:val="000D0B23"/>
    <w:rsid w:val="000D6382"/>
    <w:rsid w:val="000D7535"/>
    <w:rsid w:val="000E0A86"/>
    <w:rsid w:val="000E1DB0"/>
    <w:rsid w:val="000F23FA"/>
    <w:rsid w:val="000F64C3"/>
    <w:rsid w:val="00104743"/>
    <w:rsid w:val="00107611"/>
    <w:rsid w:val="00112C4C"/>
    <w:rsid w:val="00125D1A"/>
    <w:rsid w:val="00127608"/>
    <w:rsid w:val="00145D43"/>
    <w:rsid w:val="0015337F"/>
    <w:rsid w:val="001562B4"/>
    <w:rsid w:val="00156BAB"/>
    <w:rsid w:val="0016043F"/>
    <w:rsid w:val="0016286B"/>
    <w:rsid w:val="001670C1"/>
    <w:rsid w:val="001763A1"/>
    <w:rsid w:val="00185C85"/>
    <w:rsid w:val="00190741"/>
    <w:rsid w:val="00191183"/>
    <w:rsid w:val="00192C46"/>
    <w:rsid w:val="00193584"/>
    <w:rsid w:val="001A7B60"/>
    <w:rsid w:val="001B5A74"/>
    <w:rsid w:val="001B6CDC"/>
    <w:rsid w:val="001B7A65"/>
    <w:rsid w:val="001C0700"/>
    <w:rsid w:val="001D2CB8"/>
    <w:rsid w:val="001E41F3"/>
    <w:rsid w:val="001E48D4"/>
    <w:rsid w:val="001F42A9"/>
    <w:rsid w:val="001F49B9"/>
    <w:rsid w:val="002116D7"/>
    <w:rsid w:val="002158C8"/>
    <w:rsid w:val="00216319"/>
    <w:rsid w:val="00221103"/>
    <w:rsid w:val="002218D6"/>
    <w:rsid w:val="002432D9"/>
    <w:rsid w:val="00255BCA"/>
    <w:rsid w:val="002575FF"/>
    <w:rsid w:val="0026004D"/>
    <w:rsid w:val="00262C39"/>
    <w:rsid w:val="002636A7"/>
    <w:rsid w:val="00270C49"/>
    <w:rsid w:val="002717E9"/>
    <w:rsid w:val="00274611"/>
    <w:rsid w:val="0027588B"/>
    <w:rsid w:val="00275D12"/>
    <w:rsid w:val="002769EB"/>
    <w:rsid w:val="00281E97"/>
    <w:rsid w:val="002847E3"/>
    <w:rsid w:val="00284B2C"/>
    <w:rsid w:val="002860C4"/>
    <w:rsid w:val="002A37C8"/>
    <w:rsid w:val="002A47EF"/>
    <w:rsid w:val="002A7950"/>
    <w:rsid w:val="002B23F9"/>
    <w:rsid w:val="002B24C6"/>
    <w:rsid w:val="002B5741"/>
    <w:rsid w:val="002B5B7A"/>
    <w:rsid w:val="002B6246"/>
    <w:rsid w:val="002C238A"/>
    <w:rsid w:val="002C67A6"/>
    <w:rsid w:val="002D3EC8"/>
    <w:rsid w:val="002D666A"/>
    <w:rsid w:val="002E595A"/>
    <w:rsid w:val="00305409"/>
    <w:rsid w:val="0031746B"/>
    <w:rsid w:val="00332A03"/>
    <w:rsid w:val="00337E19"/>
    <w:rsid w:val="00352B9E"/>
    <w:rsid w:val="00352DB7"/>
    <w:rsid w:val="0035319E"/>
    <w:rsid w:val="00353346"/>
    <w:rsid w:val="0036005C"/>
    <w:rsid w:val="00372380"/>
    <w:rsid w:val="00376EE0"/>
    <w:rsid w:val="0038185D"/>
    <w:rsid w:val="00392B19"/>
    <w:rsid w:val="00396631"/>
    <w:rsid w:val="003A4E1D"/>
    <w:rsid w:val="003A5266"/>
    <w:rsid w:val="003B597F"/>
    <w:rsid w:val="003B6B30"/>
    <w:rsid w:val="003B741F"/>
    <w:rsid w:val="003B7609"/>
    <w:rsid w:val="003C12C0"/>
    <w:rsid w:val="003D15E8"/>
    <w:rsid w:val="003E1A36"/>
    <w:rsid w:val="003E6D04"/>
    <w:rsid w:val="003F54CE"/>
    <w:rsid w:val="0040623E"/>
    <w:rsid w:val="004101B7"/>
    <w:rsid w:val="00413032"/>
    <w:rsid w:val="00413A30"/>
    <w:rsid w:val="00414765"/>
    <w:rsid w:val="00415AB4"/>
    <w:rsid w:val="004165D0"/>
    <w:rsid w:val="0041782D"/>
    <w:rsid w:val="004242F1"/>
    <w:rsid w:val="00436BA4"/>
    <w:rsid w:val="00447131"/>
    <w:rsid w:val="004541D9"/>
    <w:rsid w:val="00461E7B"/>
    <w:rsid w:val="00463621"/>
    <w:rsid w:val="00467657"/>
    <w:rsid w:val="00477480"/>
    <w:rsid w:val="00477891"/>
    <w:rsid w:val="004839DB"/>
    <w:rsid w:val="004865D4"/>
    <w:rsid w:val="00494AFA"/>
    <w:rsid w:val="004A1950"/>
    <w:rsid w:val="004A20E3"/>
    <w:rsid w:val="004B4C2E"/>
    <w:rsid w:val="004B4D8C"/>
    <w:rsid w:val="004B5D54"/>
    <w:rsid w:val="004B75B7"/>
    <w:rsid w:val="004B7632"/>
    <w:rsid w:val="004E3F29"/>
    <w:rsid w:val="004F09CE"/>
    <w:rsid w:val="004F242B"/>
    <w:rsid w:val="004F2CF2"/>
    <w:rsid w:val="004F3A43"/>
    <w:rsid w:val="004F7063"/>
    <w:rsid w:val="00501900"/>
    <w:rsid w:val="00503C37"/>
    <w:rsid w:val="005124D6"/>
    <w:rsid w:val="0051580D"/>
    <w:rsid w:val="00520062"/>
    <w:rsid w:val="00531871"/>
    <w:rsid w:val="00533FB1"/>
    <w:rsid w:val="00540E46"/>
    <w:rsid w:val="00564BDC"/>
    <w:rsid w:val="005656F3"/>
    <w:rsid w:val="005660FB"/>
    <w:rsid w:val="00573461"/>
    <w:rsid w:val="00577747"/>
    <w:rsid w:val="005838E3"/>
    <w:rsid w:val="005845F2"/>
    <w:rsid w:val="00592D74"/>
    <w:rsid w:val="00592FB9"/>
    <w:rsid w:val="00593B69"/>
    <w:rsid w:val="00594F9A"/>
    <w:rsid w:val="00596943"/>
    <w:rsid w:val="005A139E"/>
    <w:rsid w:val="005C3AAC"/>
    <w:rsid w:val="005C4D70"/>
    <w:rsid w:val="005C7C46"/>
    <w:rsid w:val="005D5858"/>
    <w:rsid w:val="005D6988"/>
    <w:rsid w:val="005E2C44"/>
    <w:rsid w:val="005E3D2A"/>
    <w:rsid w:val="005E4D8A"/>
    <w:rsid w:val="005F2108"/>
    <w:rsid w:val="005F436C"/>
    <w:rsid w:val="0060567A"/>
    <w:rsid w:val="006057AF"/>
    <w:rsid w:val="00621188"/>
    <w:rsid w:val="006242E4"/>
    <w:rsid w:val="00625052"/>
    <w:rsid w:val="006257ED"/>
    <w:rsid w:val="00625B8F"/>
    <w:rsid w:val="0062763C"/>
    <w:rsid w:val="006310E9"/>
    <w:rsid w:val="006370F5"/>
    <w:rsid w:val="0063720D"/>
    <w:rsid w:val="0064100B"/>
    <w:rsid w:val="00646C7D"/>
    <w:rsid w:val="0066371F"/>
    <w:rsid w:val="00663C7C"/>
    <w:rsid w:val="00674AF5"/>
    <w:rsid w:val="0067505B"/>
    <w:rsid w:val="006760A7"/>
    <w:rsid w:val="006804C7"/>
    <w:rsid w:val="00683AEE"/>
    <w:rsid w:val="00683FE9"/>
    <w:rsid w:val="006848B8"/>
    <w:rsid w:val="00695808"/>
    <w:rsid w:val="006A006D"/>
    <w:rsid w:val="006A0570"/>
    <w:rsid w:val="006A1FD1"/>
    <w:rsid w:val="006A244F"/>
    <w:rsid w:val="006A5614"/>
    <w:rsid w:val="006B189C"/>
    <w:rsid w:val="006B46FB"/>
    <w:rsid w:val="006B7CF1"/>
    <w:rsid w:val="006C68BA"/>
    <w:rsid w:val="006D56BC"/>
    <w:rsid w:val="006E21FB"/>
    <w:rsid w:val="006E2505"/>
    <w:rsid w:val="006E74F4"/>
    <w:rsid w:val="006F54CD"/>
    <w:rsid w:val="00704B67"/>
    <w:rsid w:val="0071052A"/>
    <w:rsid w:val="00711130"/>
    <w:rsid w:val="007162BB"/>
    <w:rsid w:val="007302F8"/>
    <w:rsid w:val="007342B2"/>
    <w:rsid w:val="00742578"/>
    <w:rsid w:val="00750912"/>
    <w:rsid w:val="00755FF8"/>
    <w:rsid w:val="007577DB"/>
    <w:rsid w:val="00765952"/>
    <w:rsid w:val="00767F38"/>
    <w:rsid w:val="00773339"/>
    <w:rsid w:val="00775CD6"/>
    <w:rsid w:val="007767A3"/>
    <w:rsid w:val="00780EF7"/>
    <w:rsid w:val="007859F0"/>
    <w:rsid w:val="00792342"/>
    <w:rsid w:val="00795237"/>
    <w:rsid w:val="00797B47"/>
    <w:rsid w:val="007A2E18"/>
    <w:rsid w:val="007A34F3"/>
    <w:rsid w:val="007A676C"/>
    <w:rsid w:val="007A6F2E"/>
    <w:rsid w:val="007B512A"/>
    <w:rsid w:val="007B572B"/>
    <w:rsid w:val="007C2097"/>
    <w:rsid w:val="007C2145"/>
    <w:rsid w:val="007D6A07"/>
    <w:rsid w:val="007D7F20"/>
    <w:rsid w:val="007E4113"/>
    <w:rsid w:val="007E5F2D"/>
    <w:rsid w:val="007E5FC8"/>
    <w:rsid w:val="00802857"/>
    <w:rsid w:val="0080560F"/>
    <w:rsid w:val="00805D95"/>
    <w:rsid w:val="008073F5"/>
    <w:rsid w:val="008227DB"/>
    <w:rsid w:val="008279FA"/>
    <w:rsid w:val="00845D17"/>
    <w:rsid w:val="00854E17"/>
    <w:rsid w:val="008551FA"/>
    <w:rsid w:val="008579E4"/>
    <w:rsid w:val="00860565"/>
    <w:rsid w:val="00861388"/>
    <w:rsid w:val="008626E7"/>
    <w:rsid w:val="00867812"/>
    <w:rsid w:val="00867C4E"/>
    <w:rsid w:val="00870EE7"/>
    <w:rsid w:val="00892F7B"/>
    <w:rsid w:val="00895808"/>
    <w:rsid w:val="008A0509"/>
    <w:rsid w:val="008B1F20"/>
    <w:rsid w:val="008C4751"/>
    <w:rsid w:val="008C6BE3"/>
    <w:rsid w:val="008C7A93"/>
    <w:rsid w:val="008E295B"/>
    <w:rsid w:val="008F686C"/>
    <w:rsid w:val="009017EE"/>
    <w:rsid w:val="00902925"/>
    <w:rsid w:val="0091064F"/>
    <w:rsid w:val="00913222"/>
    <w:rsid w:val="00916443"/>
    <w:rsid w:val="00917C9F"/>
    <w:rsid w:val="00931F17"/>
    <w:rsid w:val="00934B23"/>
    <w:rsid w:val="00936638"/>
    <w:rsid w:val="00940890"/>
    <w:rsid w:val="009510EF"/>
    <w:rsid w:val="00955FBC"/>
    <w:rsid w:val="00972525"/>
    <w:rsid w:val="009777D9"/>
    <w:rsid w:val="009824D9"/>
    <w:rsid w:val="00991B88"/>
    <w:rsid w:val="00995252"/>
    <w:rsid w:val="00996397"/>
    <w:rsid w:val="009A1081"/>
    <w:rsid w:val="009A579D"/>
    <w:rsid w:val="009A713E"/>
    <w:rsid w:val="009C41C1"/>
    <w:rsid w:val="009D1CDA"/>
    <w:rsid w:val="009D2908"/>
    <w:rsid w:val="009D4110"/>
    <w:rsid w:val="009D580C"/>
    <w:rsid w:val="009E0762"/>
    <w:rsid w:val="009E0CA5"/>
    <w:rsid w:val="009E3297"/>
    <w:rsid w:val="009F251D"/>
    <w:rsid w:val="009F734F"/>
    <w:rsid w:val="00A01D9B"/>
    <w:rsid w:val="00A04081"/>
    <w:rsid w:val="00A07158"/>
    <w:rsid w:val="00A10C0C"/>
    <w:rsid w:val="00A20AB3"/>
    <w:rsid w:val="00A21256"/>
    <w:rsid w:val="00A246B6"/>
    <w:rsid w:val="00A339CB"/>
    <w:rsid w:val="00A3732B"/>
    <w:rsid w:val="00A45896"/>
    <w:rsid w:val="00A45E3F"/>
    <w:rsid w:val="00A47E70"/>
    <w:rsid w:val="00A512CA"/>
    <w:rsid w:val="00A53AEF"/>
    <w:rsid w:val="00A749A4"/>
    <w:rsid w:val="00A7671C"/>
    <w:rsid w:val="00A77F09"/>
    <w:rsid w:val="00A80D87"/>
    <w:rsid w:val="00AB00C3"/>
    <w:rsid w:val="00AB1244"/>
    <w:rsid w:val="00AD1CD8"/>
    <w:rsid w:val="00AE4FAB"/>
    <w:rsid w:val="00AE5A38"/>
    <w:rsid w:val="00AE6E2C"/>
    <w:rsid w:val="00AF43A8"/>
    <w:rsid w:val="00AF78D4"/>
    <w:rsid w:val="00B0502B"/>
    <w:rsid w:val="00B1335A"/>
    <w:rsid w:val="00B24807"/>
    <w:rsid w:val="00B2576E"/>
    <w:rsid w:val="00B258BB"/>
    <w:rsid w:val="00B437CA"/>
    <w:rsid w:val="00B438BF"/>
    <w:rsid w:val="00B50379"/>
    <w:rsid w:val="00B53D26"/>
    <w:rsid w:val="00B560B5"/>
    <w:rsid w:val="00B60204"/>
    <w:rsid w:val="00B613E6"/>
    <w:rsid w:val="00B67B97"/>
    <w:rsid w:val="00B70BDD"/>
    <w:rsid w:val="00B76C75"/>
    <w:rsid w:val="00B8405C"/>
    <w:rsid w:val="00B90B9A"/>
    <w:rsid w:val="00B91E60"/>
    <w:rsid w:val="00B968C8"/>
    <w:rsid w:val="00BA3EC5"/>
    <w:rsid w:val="00BA72D9"/>
    <w:rsid w:val="00BB5DFC"/>
    <w:rsid w:val="00BD279D"/>
    <w:rsid w:val="00BD6BB8"/>
    <w:rsid w:val="00BE3B42"/>
    <w:rsid w:val="00BE50A2"/>
    <w:rsid w:val="00C051C0"/>
    <w:rsid w:val="00C12DBC"/>
    <w:rsid w:val="00C15458"/>
    <w:rsid w:val="00C31B69"/>
    <w:rsid w:val="00C43BEF"/>
    <w:rsid w:val="00C466C0"/>
    <w:rsid w:val="00C5481B"/>
    <w:rsid w:val="00C573F0"/>
    <w:rsid w:val="00C6476E"/>
    <w:rsid w:val="00C70055"/>
    <w:rsid w:val="00C729B2"/>
    <w:rsid w:val="00C74ED2"/>
    <w:rsid w:val="00C95985"/>
    <w:rsid w:val="00C95B80"/>
    <w:rsid w:val="00CA0296"/>
    <w:rsid w:val="00CA6304"/>
    <w:rsid w:val="00CB0E9C"/>
    <w:rsid w:val="00CB512D"/>
    <w:rsid w:val="00CB67EA"/>
    <w:rsid w:val="00CC0420"/>
    <w:rsid w:val="00CC26F2"/>
    <w:rsid w:val="00CC5026"/>
    <w:rsid w:val="00CC644F"/>
    <w:rsid w:val="00CC7493"/>
    <w:rsid w:val="00CD4821"/>
    <w:rsid w:val="00CD4A46"/>
    <w:rsid w:val="00CE5C0E"/>
    <w:rsid w:val="00CE5D48"/>
    <w:rsid w:val="00D02097"/>
    <w:rsid w:val="00D034F2"/>
    <w:rsid w:val="00D03F9A"/>
    <w:rsid w:val="00D104E0"/>
    <w:rsid w:val="00D1539B"/>
    <w:rsid w:val="00D157AF"/>
    <w:rsid w:val="00D202FA"/>
    <w:rsid w:val="00D35F6F"/>
    <w:rsid w:val="00D608C3"/>
    <w:rsid w:val="00D62C76"/>
    <w:rsid w:val="00D63018"/>
    <w:rsid w:val="00D72226"/>
    <w:rsid w:val="00D94899"/>
    <w:rsid w:val="00D95B9C"/>
    <w:rsid w:val="00D96016"/>
    <w:rsid w:val="00DA0C16"/>
    <w:rsid w:val="00DB66FE"/>
    <w:rsid w:val="00DD5724"/>
    <w:rsid w:val="00DE34CF"/>
    <w:rsid w:val="00DE6E1D"/>
    <w:rsid w:val="00DF17CE"/>
    <w:rsid w:val="00DF7608"/>
    <w:rsid w:val="00E02866"/>
    <w:rsid w:val="00E15BA1"/>
    <w:rsid w:val="00E27E18"/>
    <w:rsid w:val="00E30D66"/>
    <w:rsid w:val="00E354A7"/>
    <w:rsid w:val="00E64117"/>
    <w:rsid w:val="00E746E2"/>
    <w:rsid w:val="00E81295"/>
    <w:rsid w:val="00E844E2"/>
    <w:rsid w:val="00E9007C"/>
    <w:rsid w:val="00E9743C"/>
    <w:rsid w:val="00EA32CF"/>
    <w:rsid w:val="00EA4243"/>
    <w:rsid w:val="00EA5E59"/>
    <w:rsid w:val="00EB2397"/>
    <w:rsid w:val="00EB3F46"/>
    <w:rsid w:val="00EB5F4F"/>
    <w:rsid w:val="00EC33CB"/>
    <w:rsid w:val="00ED3C15"/>
    <w:rsid w:val="00ED5560"/>
    <w:rsid w:val="00EE0733"/>
    <w:rsid w:val="00EE7D7C"/>
    <w:rsid w:val="00EF304B"/>
    <w:rsid w:val="00EF376B"/>
    <w:rsid w:val="00EF3A19"/>
    <w:rsid w:val="00F00A3D"/>
    <w:rsid w:val="00F03AED"/>
    <w:rsid w:val="00F03C76"/>
    <w:rsid w:val="00F10B0F"/>
    <w:rsid w:val="00F11694"/>
    <w:rsid w:val="00F2517E"/>
    <w:rsid w:val="00F25D98"/>
    <w:rsid w:val="00F26490"/>
    <w:rsid w:val="00F27A73"/>
    <w:rsid w:val="00F300FB"/>
    <w:rsid w:val="00F3190B"/>
    <w:rsid w:val="00F342DC"/>
    <w:rsid w:val="00F454F1"/>
    <w:rsid w:val="00F61596"/>
    <w:rsid w:val="00F67F33"/>
    <w:rsid w:val="00F726B6"/>
    <w:rsid w:val="00F75006"/>
    <w:rsid w:val="00F77D84"/>
    <w:rsid w:val="00F9031B"/>
    <w:rsid w:val="00F92B61"/>
    <w:rsid w:val="00FA4B05"/>
    <w:rsid w:val="00FA55A0"/>
    <w:rsid w:val="00FA6EA5"/>
    <w:rsid w:val="00FB45C7"/>
    <w:rsid w:val="00FB6386"/>
    <w:rsid w:val="00FB6CB3"/>
    <w:rsid w:val="00FB7DE3"/>
    <w:rsid w:val="00FC4650"/>
    <w:rsid w:val="00FC5F0A"/>
    <w:rsid w:val="00FE006E"/>
    <w:rsid w:val="00FE12CA"/>
    <w:rsid w:val="00FE57B3"/>
    <w:rsid w:val="02B6410D"/>
    <w:rsid w:val="06F80A43"/>
    <w:rsid w:val="080A562F"/>
    <w:rsid w:val="080F5CDE"/>
    <w:rsid w:val="091D492A"/>
    <w:rsid w:val="0C5D1396"/>
    <w:rsid w:val="0E862C7F"/>
    <w:rsid w:val="0EBD5734"/>
    <w:rsid w:val="0EEA75BD"/>
    <w:rsid w:val="12FF4188"/>
    <w:rsid w:val="15552100"/>
    <w:rsid w:val="159B7BD8"/>
    <w:rsid w:val="15CE4ED6"/>
    <w:rsid w:val="16735F57"/>
    <w:rsid w:val="169D33CB"/>
    <w:rsid w:val="16CE0C48"/>
    <w:rsid w:val="18194EBC"/>
    <w:rsid w:val="1E741A32"/>
    <w:rsid w:val="235D60F9"/>
    <w:rsid w:val="247E1585"/>
    <w:rsid w:val="255725D8"/>
    <w:rsid w:val="257E0CD7"/>
    <w:rsid w:val="27660F44"/>
    <w:rsid w:val="284F03E6"/>
    <w:rsid w:val="2A4F165D"/>
    <w:rsid w:val="2C8F155B"/>
    <w:rsid w:val="2FAE2899"/>
    <w:rsid w:val="376944EE"/>
    <w:rsid w:val="3B025E70"/>
    <w:rsid w:val="3D983BFB"/>
    <w:rsid w:val="44B96D4E"/>
    <w:rsid w:val="4A0C53D8"/>
    <w:rsid w:val="4B183374"/>
    <w:rsid w:val="4D5C31FA"/>
    <w:rsid w:val="4FC52EE6"/>
    <w:rsid w:val="4FDB67DC"/>
    <w:rsid w:val="50BC0796"/>
    <w:rsid w:val="51623B2B"/>
    <w:rsid w:val="51647E22"/>
    <w:rsid w:val="5708687A"/>
    <w:rsid w:val="580A3215"/>
    <w:rsid w:val="581E00BF"/>
    <w:rsid w:val="593B32BF"/>
    <w:rsid w:val="59EC329E"/>
    <w:rsid w:val="60817D33"/>
    <w:rsid w:val="6804082E"/>
    <w:rsid w:val="6A1F5577"/>
    <w:rsid w:val="6A470D9D"/>
    <w:rsid w:val="716A2623"/>
    <w:rsid w:val="74D45F72"/>
    <w:rsid w:val="7A954D1D"/>
    <w:rsid w:val="7D0D21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95"/>
    <w:qFormat/>
    <w:uiPriority w:val="0"/>
    <w:pPr>
      <w:spacing w:before="120"/>
      <w:outlineLvl w:val="2"/>
    </w:pPr>
    <w:rPr>
      <w:sz w:val="28"/>
    </w:rPr>
  </w:style>
  <w:style w:type="paragraph" w:styleId="6">
    <w:name w:val="heading 4"/>
    <w:basedOn w:val="5"/>
    <w:next w:val="1"/>
    <w:link w:val="94"/>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96"/>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6">
    <w:name w:val="Default Paragraph Font"/>
    <w:semiHidden/>
    <w:unhideWhenUsed/>
    <w:uiPriority w:val="1"/>
  </w:style>
  <w:style w:type="table" w:default="1" w:styleId="44">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0"/>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link w:val="114"/>
    <w:qFormat/>
    <w:uiPriority w:val="0"/>
    <w:pPr>
      <w:shd w:val="clear" w:color="auto" w:fill="000080"/>
    </w:pPr>
    <w:rPr>
      <w:rFonts w:ascii="Tahoma" w:hAnsi="Tahoma" w:cs="Tahoma"/>
    </w:rPr>
  </w:style>
  <w:style w:type="paragraph" w:styleId="30">
    <w:name w:val="annotation text"/>
    <w:basedOn w:val="1"/>
    <w:link w:val="112"/>
    <w:qFormat/>
    <w:uiPriority w:val="0"/>
  </w:style>
  <w:style w:type="paragraph" w:styleId="31">
    <w:name w:val="List Bullet 5"/>
    <w:basedOn w:val="25"/>
    <w:qFormat/>
    <w:uiPriority w:val="0"/>
    <w:pPr>
      <w:ind w:left="1702"/>
    </w:pPr>
  </w:style>
  <w:style w:type="paragraph" w:styleId="32">
    <w:name w:val="toc 8"/>
    <w:basedOn w:val="22"/>
    <w:next w:val="1"/>
    <w:qFormat/>
    <w:uiPriority w:val="0"/>
    <w:pPr>
      <w:spacing w:before="180"/>
      <w:ind w:left="2693" w:hanging="2693"/>
    </w:pPr>
    <w:rPr>
      <w:b/>
    </w:rPr>
  </w:style>
  <w:style w:type="paragraph" w:styleId="33">
    <w:name w:val="Balloon Text"/>
    <w:basedOn w:val="1"/>
    <w:link w:val="51"/>
    <w:qFormat/>
    <w:uiPriority w:val="0"/>
    <w:rPr>
      <w:rFonts w:ascii="Tahoma" w:hAnsi="Tahoma" w:cs="Tahoma"/>
      <w:sz w:val="16"/>
      <w:szCs w:val="16"/>
    </w:rPr>
  </w:style>
  <w:style w:type="paragraph" w:styleId="34">
    <w:name w:val="footer"/>
    <w:basedOn w:val="35"/>
    <w:link w:val="97"/>
    <w:qFormat/>
    <w:uiPriority w:val="0"/>
    <w:pPr>
      <w:jc w:val="center"/>
    </w:pPr>
    <w:rPr>
      <w:i/>
    </w:rPr>
  </w:style>
  <w:style w:type="paragraph" w:styleId="35">
    <w:name w:val="header"/>
    <w:link w:val="88"/>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1"/>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qFormat/>
    <w:uiPriority w:val="0"/>
    <w:pPr>
      <w:ind w:left="1418" w:hanging="1418"/>
    </w:pPr>
  </w:style>
  <w:style w:type="paragraph" w:styleId="40">
    <w:name w:val="Normal (Web)"/>
    <w:basedOn w:val="1"/>
    <w:qFormat/>
    <w:uiPriority w:val="0"/>
    <w:pPr>
      <w:spacing w:before="100" w:beforeAutospacing="1" w:after="100" w:afterAutospacing="1"/>
    </w:pPr>
    <w:rPr>
      <w:sz w:val="24"/>
      <w:lang w:val="en-US" w:eastAsia="zh-CN"/>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30"/>
    <w:next w:val="30"/>
    <w:link w:val="113"/>
    <w:qFormat/>
    <w:uiPriority w:val="0"/>
    <w:rPr>
      <w:b/>
      <w:bCs/>
    </w:rPr>
  </w:style>
  <w:style w:type="table" w:styleId="45">
    <w:name w:val="Table Grid"/>
    <w:basedOn w:val="4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character" w:customStyle="1" w:styleId="51">
    <w:name w:val="Balloon Text Char"/>
    <w:link w:val="33"/>
    <w:qFormat/>
    <w:uiPriority w:val="0"/>
    <w:rPr>
      <w:rFonts w:ascii="Tahoma" w:hAnsi="Tahoma" w:cs="Tahoma"/>
      <w:sz w:val="16"/>
      <w:szCs w:val="16"/>
      <w:lang w:val="en-GB"/>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3"/>
    <w:next w:val="1"/>
    <w:qFormat/>
    <w:uiPriority w:val="0"/>
    <w:pPr>
      <w:outlineLvl w:val="9"/>
    </w:pPr>
  </w:style>
  <w:style w:type="paragraph" w:customStyle="1" w:styleId="55">
    <w:name w:val="TAH"/>
    <w:basedOn w:val="56"/>
    <w:link w:val="93"/>
    <w:qFormat/>
    <w:uiPriority w:val="0"/>
    <w:rPr>
      <w:b/>
    </w:rPr>
  </w:style>
  <w:style w:type="paragraph" w:customStyle="1" w:styleId="56">
    <w:name w:val="TAC"/>
    <w:basedOn w:val="57"/>
    <w:link w:val="92"/>
    <w:qFormat/>
    <w:uiPriority w:val="0"/>
    <w:pPr>
      <w:jc w:val="center"/>
    </w:pPr>
  </w:style>
  <w:style w:type="paragraph" w:customStyle="1" w:styleId="57">
    <w:name w:val="TAL"/>
    <w:basedOn w:val="1"/>
    <w:link w:val="91"/>
    <w:qFormat/>
    <w:uiPriority w:val="0"/>
    <w:pPr>
      <w:keepNext/>
      <w:keepLines/>
      <w:spacing w:after="0"/>
    </w:pPr>
    <w:rPr>
      <w:rFonts w:ascii="Arial" w:hAnsi="Arial"/>
      <w:sz w:val="18"/>
    </w:rPr>
  </w:style>
  <w:style w:type="paragraph" w:customStyle="1" w:styleId="58">
    <w:name w:val="TF"/>
    <w:basedOn w:val="59"/>
    <w:link w:val="104"/>
    <w:qFormat/>
    <w:uiPriority w:val="0"/>
    <w:pPr>
      <w:keepNext w:val="0"/>
      <w:spacing w:before="0" w:after="240"/>
    </w:pPr>
  </w:style>
  <w:style w:type="paragraph" w:customStyle="1" w:styleId="59">
    <w:name w:val="TH"/>
    <w:basedOn w:val="1"/>
    <w:link w:val="103"/>
    <w:qFormat/>
    <w:uiPriority w:val="0"/>
    <w:pPr>
      <w:keepNext/>
      <w:keepLines/>
      <w:spacing w:before="60"/>
      <w:jc w:val="center"/>
    </w:pPr>
    <w:rPr>
      <w:rFonts w:ascii="Arial" w:hAnsi="Arial"/>
      <w:b/>
    </w:rPr>
  </w:style>
  <w:style w:type="paragraph" w:customStyle="1" w:styleId="60">
    <w:name w:val="NO"/>
    <w:basedOn w:val="1"/>
    <w:link w:val="98"/>
    <w:qFormat/>
    <w:uiPriority w:val="0"/>
    <w:pPr>
      <w:keepLines/>
      <w:ind w:left="1135" w:hanging="851"/>
    </w:pPr>
  </w:style>
  <w:style w:type="paragraph" w:customStyle="1" w:styleId="61">
    <w:name w:val="EX"/>
    <w:basedOn w:val="1"/>
    <w:link w:val="100"/>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link w:val="102"/>
    <w:qFormat/>
    <w:uiPriority w:val="0"/>
    <w:rPr>
      <w:color w:val="FF0000"/>
    </w:rPr>
  </w:style>
  <w:style w:type="paragraph" w:customStyle="1" w:styleId="79">
    <w:name w:val="B1"/>
    <w:basedOn w:val="15"/>
    <w:link w:val="101"/>
    <w:qFormat/>
    <w:uiPriority w:val="0"/>
  </w:style>
  <w:style w:type="paragraph" w:customStyle="1" w:styleId="80">
    <w:name w:val="B2"/>
    <w:basedOn w:val="14"/>
    <w:link w:val="105"/>
    <w:qFormat/>
    <w:uiPriority w:val="0"/>
  </w:style>
  <w:style w:type="paragraph" w:customStyle="1" w:styleId="81">
    <w:name w:val="B3"/>
    <w:basedOn w:val="13"/>
    <w:link w:val="106"/>
    <w:qFormat/>
    <w:uiPriority w:val="0"/>
  </w:style>
  <w:style w:type="paragraph" w:customStyle="1" w:styleId="82">
    <w:name w:val="B4"/>
    <w:basedOn w:val="38"/>
    <w:qFormat/>
    <w:uiPriority w:val="0"/>
  </w:style>
  <w:style w:type="paragraph" w:customStyle="1" w:styleId="83">
    <w:name w:val="B5"/>
    <w:basedOn w:val="3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paragraph" w:customStyle="1" w:styleId="87">
    <w:name w:val="First Change"/>
    <w:basedOn w:val="1"/>
    <w:qFormat/>
    <w:uiPriority w:val="0"/>
    <w:pPr>
      <w:jc w:val="center"/>
    </w:pPr>
    <w:rPr>
      <w:color w:val="FF0000"/>
    </w:rPr>
  </w:style>
  <w:style w:type="character" w:customStyle="1" w:styleId="88">
    <w:name w:val="Header Char"/>
    <w:link w:val="35"/>
    <w:qFormat/>
    <w:uiPriority w:val="0"/>
    <w:rPr>
      <w:rFonts w:ascii="Arial" w:hAnsi="Arial"/>
      <w:b/>
      <w:sz w:val="18"/>
      <w:lang w:eastAsia="en-US"/>
    </w:rPr>
  </w:style>
  <w:style w:type="paragraph" w:customStyle="1" w:styleId="89">
    <w:name w:val="a"/>
    <w:basedOn w:val="85"/>
    <w:qFormat/>
    <w:uiPriority w:val="0"/>
    <w:pPr>
      <w:tabs>
        <w:tab w:val="left" w:pos="1985"/>
      </w:tabs>
    </w:pPr>
    <w:rPr>
      <w:rFonts w:cs="Arial"/>
      <w:b/>
      <w:bCs/>
      <w:color w:val="000000"/>
      <w:sz w:val="24"/>
      <w:szCs w:val="24"/>
      <w:lang w:val="en-US"/>
    </w:rPr>
  </w:style>
  <w:style w:type="paragraph" w:customStyle="1" w:styleId="90">
    <w:name w:val="Discussion"/>
    <w:basedOn w:val="1"/>
    <w:qFormat/>
    <w:uiPriority w:val="0"/>
    <w:rPr>
      <w:rFonts w:ascii="Arial" w:hAnsi="Arial" w:cs="Arial"/>
    </w:rPr>
  </w:style>
  <w:style w:type="character" w:customStyle="1" w:styleId="91">
    <w:name w:val="TAL Char"/>
    <w:link w:val="57"/>
    <w:qFormat/>
    <w:uiPriority w:val="0"/>
    <w:rPr>
      <w:rFonts w:ascii="Arial" w:hAnsi="Arial"/>
      <w:sz w:val="18"/>
      <w:lang w:val="en-GB"/>
    </w:rPr>
  </w:style>
  <w:style w:type="character" w:customStyle="1" w:styleId="92">
    <w:name w:val="TAC Char"/>
    <w:link w:val="56"/>
    <w:qFormat/>
    <w:uiPriority w:val="0"/>
    <w:rPr>
      <w:rFonts w:ascii="Arial" w:hAnsi="Arial"/>
      <w:sz w:val="18"/>
      <w:lang w:val="en-GB"/>
    </w:rPr>
  </w:style>
  <w:style w:type="character" w:customStyle="1" w:styleId="93">
    <w:name w:val="TAH Char"/>
    <w:link w:val="55"/>
    <w:qFormat/>
    <w:uiPriority w:val="0"/>
    <w:rPr>
      <w:rFonts w:ascii="Arial" w:hAnsi="Arial"/>
      <w:b/>
      <w:sz w:val="18"/>
      <w:lang w:val="en-GB"/>
    </w:rPr>
  </w:style>
  <w:style w:type="character" w:customStyle="1" w:styleId="94">
    <w:name w:val="Heading 4 Char"/>
    <w:link w:val="6"/>
    <w:qFormat/>
    <w:uiPriority w:val="0"/>
    <w:rPr>
      <w:rFonts w:ascii="Arial" w:hAnsi="Arial"/>
      <w:sz w:val="24"/>
      <w:lang w:val="en-GB"/>
    </w:rPr>
  </w:style>
  <w:style w:type="character" w:customStyle="1" w:styleId="95">
    <w:name w:val="Heading 3 Char"/>
    <w:link w:val="5"/>
    <w:qFormat/>
    <w:uiPriority w:val="0"/>
    <w:rPr>
      <w:rFonts w:ascii="Arial" w:hAnsi="Arial"/>
      <w:sz w:val="28"/>
      <w:lang w:val="en-GB"/>
    </w:rPr>
  </w:style>
  <w:style w:type="character" w:customStyle="1" w:styleId="96">
    <w:name w:val="Heading 6 Char"/>
    <w:link w:val="8"/>
    <w:qFormat/>
    <w:uiPriority w:val="0"/>
    <w:rPr>
      <w:rFonts w:ascii="Arial" w:hAnsi="Arial"/>
      <w:lang w:val="en-GB"/>
    </w:rPr>
  </w:style>
  <w:style w:type="character" w:customStyle="1" w:styleId="97">
    <w:name w:val="Footer Char"/>
    <w:link w:val="34"/>
    <w:qFormat/>
    <w:uiPriority w:val="0"/>
    <w:rPr>
      <w:rFonts w:ascii="Arial" w:hAnsi="Arial"/>
      <w:b/>
      <w:i/>
      <w:sz w:val="18"/>
      <w:lang w:val="en-GB"/>
    </w:rPr>
  </w:style>
  <w:style w:type="character" w:customStyle="1" w:styleId="98">
    <w:name w:val="NO Char"/>
    <w:link w:val="60"/>
    <w:qFormat/>
    <w:uiPriority w:val="0"/>
    <w:rPr>
      <w:rFonts w:ascii="Times New Roman" w:hAnsi="Times New Roman"/>
      <w:lang w:val="en-GB"/>
    </w:rPr>
  </w:style>
  <w:style w:type="character" w:customStyle="1" w:styleId="99">
    <w:name w:val="PL Char"/>
    <w:link w:val="68"/>
    <w:qFormat/>
    <w:uiPriority w:val="0"/>
    <w:rPr>
      <w:rFonts w:ascii="Courier New" w:hAnsi="Courier New"/>
      <w:sz w:val="16"/>
      <w:lang w:val="en-GB"/>
    </w:rPr>
  </w:style>
  <w:style w:type="character" w:customStyle="1" w:styleId="100">
    <w:name w:val="EX Char"/>
    <w:link w:val="61"/>
    <w:qFormat/>
    <w:locked/>
    <w:uiPriority w:val="0"/>
    <w:rPr>
      <w:rFonts w:ascii="Times New Roman" w:hAnsi="Times New Roman"/>
      <w:lang w:val="en-GB"/>
    </w:rPr>
  </w:style>
  <w:style w:type="character" w:customStyle="1" w:styleId="101">
    <w:name w:val="B1 Char"/>
    <w:link w:val="79"/>
    <w:qFormat/>
    <w:uiPriority w:val="0"/>
    <w:rPr>
      <w:rFonts w:ascii="Times New Roman" w:hAnsi="Times New Roman"/>
      <w:lang w:val="en-GB"/>
    </w:rPr>
  </w:style>
  <w:style w:type="character" w:customStyle="1" w:styleId="102">
    <w:name w:val="Editor's Note Char"/>
    <w:link w:val="78"/>
    <w:qFormat/>
    <w:uiPriority w:val="0"/>
    <w:rPr>
      <w:rFonts w:ascii="Times New Roman" w:hAnsi="Times New Roman"/>
      <w:color w:val="FF0000"/>
      <w:lang w:val="en-GB"/>
    </w:rPr>
  </w:style>
  <w:style w:type="character" w:customStyle="1" w:styleId="103">
    <w:name w:val="TH Char"/>
    <w:link w:val="59"/>
    <w:qFormat/>
    <w:uiPriority w:val="0"/>
    <w:rPr>
      <w:rFonts w:ascii="Arial" w:hAnsi="Arial"/>
      <w:b/>
      <w:lang w:val="en-GB"/>
    </w:rPr>
  </w:style>
  <w:style w:type="character" w:customStyle="1" w:styleId="104">
    <w:name w:val="TF Char"/>
    <w:link w:val="58"/>
    <w:qFormat/>
    <w:uiPriority w:val="0"/>
    <w:rPr>
      <w:rFonts w:ascii="Arial" w:hAnsi="Arial"/>
      <w:b/>
      <w:lang w:val="en-GB"/>
    </w:rPr>
  </w:style>
  <w:style w:type="character" w:customStyle="1" w:styleId="105">
    <w:name w:val="B2 Char"/>
    <w:link w:val="80"/>
    <w:qFormat/>
    <w:uiPriority w:val="0"/>
    <w:rPr>
      <w:rFonts w:ascii="Times New Roman" w:hAnsi="Times New Roman"/>
      <w:lang w:val="en-GB"/>
    </w:rPr>
  </w:style>
  <w:style w:type="character" w:customStyle="1" w:styleId="106">
    <w:name w:val="B3 Char"/>
    <w:link w:val="81"/>
    <w:qFormat/>
    <w:uiPriority w:val="0"/>
    <w:rPr>
      <w:rFonts w:ascii="Times New Roman" w:hAnsi="Times New Roman"/>
      <w:lang w:val="en-GB"/>
    </w:rPr>
  </w:style>
  <w:style w:type="paragraph" w:customStyle="1" w:styleId="107">
    <w:name w:val="TAJ"/>
    <w:basedOn w:val="59"/>
    <w:qFormat/>
    <w:uiPriority w:val="0"/>
    <w:pPr>
      <w:overflowPunct w:val="0"/>
      <w:autoSpaceDE w:val="0"/>
      <w:autoSpaceDN w:val="0"/>
      <w:adjustRightInd w:val="0"/>
      <w:textAlignment w:val="baseline"/>
    </w:pPr>
  </w:style>
  <w:style w:type="paragraph" w:customStyle="1" w:styleId="108">
    <w:name w:val="Guidance"/>
    <w:basedOn w:val="1"/>
    <w:qFormat/>
    <w:uiPriority w:val="0"/>
    <w:pPr>
      <w:overflowPunct w:val="0"/>
      <w:autoSpaceDE w:val="0"/>
      <w:autoSpaceDN w:val="0"/>
      <w:adjustRightInd w:val="0"/>
      <w:textAlignment w:val="baseline"/>
    </w:pPr>
    <w:rPr>
      <w:i/>
      <w:color w:val="0000FF"/>
    </w:rPr>
  </w:style>
  <w:style w:type="paragraph" w:customStyle="1" w:styleId="109">
    <w:name w:val="修订1"/>
    <w:hidden/>
    <w:semiHidden/>
    <w:qFormat/>
    <w:uiPriority w:val="99"/>
    <w:rPr>
      <w:rFonts w:ascii="Times New Roman" w:hAnsi="Times New Roman" w:eastAsia="Times New Roman" w:cs="Times New Roman"/>
      <w:lang w:val="en-GB" w:eastAsia="en-US" w:bidi="ar-SA"/>
    </w:rPr>
  </w:style>
  <w:style w:type="character" w:customStyle="1" w:styleId="110">
    <w:name w:val="@他1"/>
    <w:semiHidden/>
    <w:unhideWhenUsed/>
    <w:qFormat/>
    <w:uiPriority w:val="99"/>
    <w:rPr>
      <w:color w:val="2B579A"/>
      <w:shd w:val="clear" w:color="auto" w:fill="E6E6E6"/>
    </w:rPr>
  </w:style>
  <w:style w:type="character" w:customStyle="1" w:styleId="111">
    <w:name w:val="Footnote Text Char"/>
    <w:link w:val="36"/>
    <w:qFormat/>
    <w:uiPriority w:val="0"/>
    <w:rPr>
      <w:rFonts w:ascii="Times New Roman" w:hAnsi="Times New Roman"/>
      <w:sz w:val="16"/>
      <w:lang w:val="en-GB"/>
    </w:rPr>
  </w:style>
  <w:style w:type="character" w:customStyle="1" w:styleId="112">
    <w:name w:val="Comment Text Char"/>
    <w:link w:val="30"/>
    <w:qFormat/>
    <w:uiPriority w:val="0"/>
    <w:rPr>
      <w:rFonts w:ascii="Times New Roman" w:hAnsi="Times New Roman"/>
      <w:lang w:val="en-GB"/>
    </w:rPr>
  </w:style>
  <w:style w:type="character" w:customStyle="1" w:styleId="113">
    <w:name w:val="Comment Subject Char"/>
    <w:link w:val="43"/>
    <w:qFormat/>
    <w:uiPriority w:val="0"/>
    <w:rPr>
      <w:rFonts w:ascii="Times New Roman" w:hAnsi="Times New Roman"/>
      <w:b/>
      <w:bCs/>
      <w:lang w:val="en-GB"/>
    </w:rPr>
  </w:style>
  <w:style w:type="character" w:customStyle="1" w:styleId="114">
    <w:name w:val="Document Map Char"/>
    <w:link w:val="29"/>
    <w:qFormat/>
    <w:uiPriority w:val="0"/>
    <w:rPr>
      <w:rFonts w:ascii="Tahoma" w:hAnsi="Tahoma" w:cs="Tahoma"/>
      <w:shd w:val="clear" w:color="auto" w:fill="000080"/>
      <w:lang w:val="en-GB"/>
    </w:rPr>
  </w:style>
  <w:style w:type="paragraph" w:customStyle="1" w:styleId="115">
    <w:name w:val="Discusson B1"/>
    <w:basedOn w:val="90"/>
    <w:qFormat/>
    <w:uiPriority w:val="0"/>
    <w:pPr>
      <w:ind w:left="567" w:hanging="283"/>
    </w:pPr>
  </w:style>
  <w:style w:type="paragraph" w:customStyle="1" w:styleId="116">
    <w:name w:val="Discussion B2"/>
    <w:basedOn w:val="115"/>
    <w:qFormat/>
    <w:uiPriority w:val="0"/>
    <w:pPr>
      <w:ind w:left="851"/>
    </w:pPr>
  </w:style>
  <w:style w:type="character" w:customStyle="1" w:styleId="117">
    <w:name w:val="未处理的提及1"/>
    <w:basedOn w:val="46"/>
    <w:semiHidden/>
    <w:unhideWhenUsed/>
    <w:qFormat/>
    <w:uiPriority w:val="99"/>
    <w:rPr>
      <w:color w:val="605E5C"/>
      <w:shd w:val="clear" w:color="auto" w:fill="E1DFDD"/>
    </w:rPr>
  </w:style>
  <w:style w:type="paragraph" w:customStyle="1" w:styleId="118">
    <w:name w:val="3gpp title (city + tdoc number)"/>
    <w:basedOn w:val="35"/>
    <w:qFormat/>
    <w:uiPriority w:val="0"/>
    <w:pPr>
      <w:tabs>
        <w:tab w:val="right" w:pos="9923"/>
      </w:tabs>
      <w:ind w:right="-7"/>
    </w:pPr>
    <w:rPr>
      <w:rFonts w:cs="Arial"/>
      <w:bCs/>
      <w:sz w:val="24"/>
    </w:rPr>
  </w:style>
  <w:style w:type="paragraph" w:styleId="119">
    <w:name w:val="List Paragraph"/>
    <w:basedOn w:val="1"/>
    <w:qFormat/>
    <w:uiPriority w:val="99"/>
    <w:pPr>
      <w:ind w:firstLine="420" w:firstLineChars="200"/>
    </w:pPr>
  </w:style>
  <w:style w:type="paragraph" w:customStyle="1" w:styleId="120">
    <w:name w:val="Revision"/>
    <w:hidden/>
    <w:unhideWhenUsed/>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D1353-E6D0-4FF1-9FE9-B26309970ADF}">
  <ds:schemaRefs/>
</ds:datastoreItem>
</file>

<file path=docProps/app.xml><?xml version="1.0" encoding="utf-8"?>
<Properties xmlns="http://schemas.openxmlformats.org/officeDocument/2006/extended-properties" xmlns:vt="http://schemas.openxmlformats.org/officeDocument/2006/docPropsVTypes">
  <Template>TP template.dotx</Template>
  <Company>3GPP Support Team</Company>
  <Pages>2</Pages>
  <Words>497</Words>
  <Characters>2944</Characters>
  <Lines>24</Lines>
  <Paragraphs>6</Paragraphs>
  <TotalTime>1</TotalTime>
  <ScaleCrop>false</ScaleCrop>
  <LinksUpToDate>false</LinksUpToDate>
  <CharactersWithSpaces>3435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2025-02-20T17:13:00Z</dcterms:created>
  <dc:creator>ZTE</dc:creator>
  <cp:lastModifiedBy>ZTE</cp:lastModifiedBy>
  <cp:lastPrinted>2411-12-31T15:59:00Z</cp:lastPrinted>
  <dcterms:modified xsi:type="dcterms:W3CDTF">2025-02-21T07:06:29Z</dcterms:modified>
  <dc:title>Template for Text Proposal - RAN3 Meeting no XXX</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AE6EF4729982478FADBA5905C0C1EB7B</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1740071522</vt:lpwstr>
  </property>
</Properties>
</file>