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D5EC8" w14:textId="2F55C336" w:rsidR="0044486E" w:rsidRDefault="003444DC" w:rsidP="0044486E">
      <w:pPr>
        <w:pStyle w:val="CRCoverPage"/>
        <w:tabs>
          <w:tab w:val="right" w:pos="9639"/>
        </w:tabs>
        <w:spacing w:after="0"/>
        <w:rPr>
          <w:b/>
          <w:i/>
          <w:noProof/>
          <w:sz w:val="28"/>
        </w:rPr>
      </w:pPr>
      <w:r>
        <w:rPr>
          <w:b/>
          <w:noProof/>
          <w:sz w:val="24"/>
        </w:rPr>
        <w:t xml:space="preserve">3GPP TSG-RAN WG3 </w:t>
      </w:r>
      <w:r w:rsidR="00210EFF">
        <w:rPr>
          <w:b/>
          <w:noProof/>
          <w:sz w:val="24"/>
        </w:rPr>
        <w:t>Meeting</w:t>
      </w:r>
      <w:r w:rsidR="00245592">
        <w:rPr>
          <w:b/>
          <w:noProof/>
          <w:sz w:val="24"/>
        </w:rPr>
        <w:t xml:space="preserve"> #1</w:t>
      </w:r>
      <w:r w:rsidR="00FD747F">
        <w:rPr>
          <w:b/>
          <w:noProof/>
          <w:sz w:val="24"/>
        </w:rPr>
        <w:t>2</w:t>
      </w:r>
      <w:r w:rsidR="006007B5">
        <w:rPr>
          <w:b/>
          <w:noProof/>
          <w:sz w:val="24"/>
        </w:rPr>
        <w:t>7</w:t>
      </w:r>
      <w:r w:rsidR="00245592">
        <w:rPr>
          <w:b/>
          <w:i/>
          <w:noProof/>
          <w:sz w:val="28"/>
        </w:rPr>
        <w:tab/>
        <w:t>R3-</w:t>
      </w:r>
      <w:r w:rsidR="00FA63FC">
        <w:rPr>
          <w:b/>
          <w:i/>
          <w:noProof/>
          <w:sz w:val="28"/>
        </w:rPr>
        <w:t>2</w:t>
      </w:r>
      <w:r w:rsidR="006007B5">
        <w:rPr>
          <w:b/>
          <w:i/>
          <w:noProof/>
          <w:sz w:val="28"/>
        </w:rPr>
        <w:t>5</w:t>
      </w:r>
      <w:r w:rsidR="006D691B">
        <w:rPr>
          <w:b/>
          <w:i/>
          <w:noProof/>
          <w:sz w:val="28"/>
        </w:rPr>
        <w:t>0443</w:t>
      </w:r>
    </w:p>
    <w:p w14:paraId="2A89ED68" w14:textId="78C54DB5" w:rsidR="008C3134" w:rsidRDefault="006007B5" w:rsidP="008C3134">
      <w:pPr>
        <w:pStyle w:val="CRCoverPage"/>
        <w:outlineLvl w:val="0"/>
        <w:rPr>
          <w:b/>
          <w:noProof/>
          <w:sz w:val="24"/>
        </w:rPr>
      </w:pPr>
      <w:bookmarkStart w:id="0" w:name="_Hlk57190503"/>
      <w:r>
        <w:rPr>
          <w:b/>
          <w:noProof/>
          <w:sz w:val="24"/>
        </w:rPr>
        <w:t>Athens, Greece, 17</w:t>
      </w:r>
      <w:r w:rsidRPr="006007B5">
        <w:rPr>
          <w:b/>
          <w:noProof/>
          <w:sz w:val="24"/>
          <w:vertAlign w:val="superscript"/>
        </w:rPr>
        <w:t>th</w:t>
      </w:r>
      <w:r>
        <w:rPr>
          <w:b/>
          <w:noProof/>
          <w:sz w:val="24"/>
        </w:rPr>
        <w:t xml:space="preserve"> – 21</w:t>
      </w:r>
      <w:r w:rsidRPr="006007B5">
        <w:rPr>
          <w:b/>
          <w:noProof/>
          <w:sz w:val="24"/>
          <w:vertAlign w:val="superscript"/>
        </w:rPr>
        <w:t>st</w:t>
      </w:r>
      <w:r>
        <w:rPr>
          <w:b/>
          <w:noProof/>
          <w:sz w:val="24"/>
        </w:rPr>
        <w:t xml:space="preserve"> February 2025</w:t>
      </w:r>
      <w:bookmarkEnd w:id="0"/>
    </w:p>
    <w:p w14:paraId="086584F4" w14:textId="77777777" w:rsidR="00463675" w:rsidRDefault="00463675">
      <w:pPr>
        <w:rPr>
          <w:rFonts w:ascii="Arial" w:hAnsi="Arial" w:cs="Arial"/>
        </w:rPr>
      </w:pPr>
    </w:p>
    <w:p w14:paraId="39AA33C5" w14:textId="619E106A" w:rsidR="00463675" w:rsidRPr="006E6A38" w:rsidRDefault="00463675">
      <w:pPr>
        <w:spacing w:after="60"/>
        <w:ind w:left="1985" w:hanging="1985"/>
        <w:rPr>
          <w:rFonts w:ascii="Arial" w:hAnsi="Arial" w:cs="Arial"/>
          <w:bCs/>
        </w:rPr>
      </w:pPr>
      <w:r>
        <w:rPr>
          <w:rFonts w:ascii="Arial" w:hAnsi="Arial" w:cs="Arial"/>
          <w:b/>
        </w:rPr>
        <w:t>Title:</w:t>
      </w:r>
      <w:r>
        <w:rPr>
          <w:rFonts w:ascii="Arial" w:hAnsi="Arial" w:cs="Arial"/>
          <w:b/>
        </w:rPr>
        <w:tab/>
      </w:r>
      <w:commentRangeStart w:id="1"/>
      <w:r w:rsidRPr="006E6A38">
        <w:rPr>
          <w:rFonts w:ascii="Arial" w:hAnsi="Arial" w:cs="Arial"/>
          <w:b/>
          <w:highlight w:val="yellow"/>
        </w:rPr>
        <w:t>[DRAFT]</w:t>
      </w:r>
      <w:commentRangeEnd w:id="1"/>
      <w:r w:rsidRPr="006E6A38">
        <w:rPr>
          <w:rStyle w:val="CommentReference"/>
          <w:rFonts w:ascii="Arial" w:hAnsi="Arial"/>
          <w:vanish/>
          <w:sz w:val="20"/>
          <w:highlight w:val="yellow"/>
        </w:rPr>
        <w:commentReference w:id="1"/>
      </w:r>
      <w:r w:rsidRPr="006E6A38">
        <w:rPr>
          <w:rFonts w:ascii="Arial" w:hAnsi="Arial" w:cs="Arial"/>
          <w:bCs/>
        </w:rPr>
        <w:t xml:space="preserve"> </w:t>
      </w:r>
      <w:r w:rsidR="0088495C" w:rsidRPr="006E6A38">
        <w:rPr>
          <w:rFonts w:ascii="Arial" w:hAnsi="Arial" w:cs="Arial"/>
          <w:bCs/>
        </w:rPr>
        <w:t xml:space="preserve">Reply </w:t>
      </w:r>
      <w:r w:rsidRPr="006E6A38">
        <w:rPr>
          <w:rFonts w:ascii="Arial" w:hAnsi="Arial" w:cs="Arial"/>
          <w:bCs/>
        </w:rPr>
        <w:t xml:space="preserve">LS on </w:t>
      </w:r>
      <w:r w:rsidR="006E6A38" w:rsidRPr="006E6A38">
        <w:rPr>
          <w:rFonts w:ascii="Arial" w:hAnsi="Arial" w:cs="Arial"/>
          <w:bCs/>
        </w:rPr>
        <w:t>SA2 Ambient IoT TR conclusion update</w:t>
      </w:r>
    </w:p>
    <w:p w14:paraId="5190F012" w14:textId="508D7B48" w:rsidR="00463675" w:rsidRPr="006E6A38" w:rsidRDefault="00463675">
      <w:pPr>
        <w:spacing w:after="60"/>
        <w:ind w:left="1985" w:hanging="1985"/>
        <w:rPr>
          <w:rFonts w:ascii="Arial" w:hAnsi="Arial" w:cs="Arial"/>
          <w:bCs/>
        </w:rPr>
      </w:pPr>
      <w:r w:rsidRPr="006E6A38">
        <w:rPr>
          <w:rFonts w:ascii="Arial" w:hAnsi="Arial" w:cs="Arial"/>
          <w:b/>
        </w:rPr>
        <w:t>Response to:</w:t>
      </w:r>
      <w:r w:rsidRPr="006E6A38">
        <w:rPr>
          <w:rFonts w:ascii="Arial" w:hAnsi="Arial" w:cs="Arial"/>
          <w:bCs/>
        </w:rPr>
        <w:tab/>
        <w:t>LS (</w:t>
      </w:r>
      <w:r w:rsidR="006E6A38" w:rsidRPr="006E6A38">
        <w:rPr>
          <w:rFonts w:ascii="Arial" w:hAnsi="Arial" w:cs="Arial"/>
          <w:bCs/>
        </w:rPr>
        <w:t>S2-2501343/R3-250075) on SA2 Ambient IoT TR conclusion update</w:t>
      </w:r>
    </w:p>
    <w:p w14:paraId="4056C4C5" w14:textId="6C4A5908" w:rsidR="00463675" w:rsidRPr="006E6A38"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1B748C" w:rsidRPr="006E6A38">
        <w:rPr>
          <w:rFonts w:ascii="Arial" w:hAnsi="Arial" w:cs="Arial"/>
          <w:bCs/>
        </w:rPr>
        <w:t>REL-1</w:t>
      </w:r>
      <w:r w:rsidR="006E6A38" w:rsidRPr="006E6A38">
        <w:rPr>
          <w:rFonts w:ascii="Arial" w:hAnsi="Arial" w:cs="Arial"/>
          <w:bCs/>
        </w:rPr>
        <w:t>9</w:t>
      </w:r>
    </w:p>
    <w:p w14:paraId="5BC7986D" w14:textId="26227505" w:rsidR="00463675" w:rsidRPr="006E6A38" w:rsidRDefault="00463675">
      <w:pPr>
        <w:spacing w:after="60"/>
        <w:ind w:left="1985" w:hanging="1985"/>
        <w:rPr>
          <w:rFonts w:ascii="Arial" w:hAnsi="Arial" w:cs="Arial"/>
          <w:bCs/>
        </w:rPr>
      </w:pPr>
      <w:r w:rsidRPr="006E6A38">
        <w:rPr>
          <w:rFonts w:ascii="Arial" w:hAnsi="Arial" w:cs="Arial"/>
          <w:b/>
        </w:rPr>
        <w:t>Work Item:</w:t>
      </w:r>
      <w:r w:rsidRPr="006E6A38">
        <w:rPr>
          <w:rFonts w:ascii="Arial" w:hAnsi="Arial" w:cs="Arial"/>
          <w:bCs/>
        </w:rPr>
        <w:tab/>
      </w:r>
      <w:proofErr w:type="spellStart"/>
      <w:r w:rsidR="006E6A38" w:rsidRPr="006E6A38">
        <w:rPr>
          <w:rFonts w:ascii="Arial" w:hAnsi="Arial" w:cs="Arial"/>
          <w:color w:val="000000"/>
        </w:rPr>
        <w:t>FS_AmbientIoT</w:t>
      </w:r>
      <w:proofErr w:type="spellEnd"/>
      <w:r w:rsidR="006E6A38" w:rsidRPr="006E6A38">
        <w:rPr>
          <w:rFonts w:ascii="Arial" w:hAnsi="Arial" w:cs="Arial"/>
          <w:color w:val="000000"/>
        </w:rPr>
        <w:t xml:space="preserve">, </w:t>
      </w:r>
      <w:proofErr w:type="spellStart"/>
      <w:r w:rsidR="006E6A38" w:rsidRPr="006E6A38">
        <w:rPr>
          <w:rFonts w:ascii="Arial" w:hAnsi="Arial" w:cs="Arial"/>
          <w:color w:val="000000"/>
        </w:rPr>
        <w:t>FS_Ambient_IoT_solutions</w:t>
      </w:r>
      <w:proofErr w:type="spellEnd"/>
    </w:p>
    <w:p w14:paraId="132F65CB" w14:textId="77777777" w:rsidR="00463675" w:rsidRPr="006E6A38" w:rsidRDefault="00463675">
      <w:pPr>
        <w:spacing w:after="60"/>
        <w:ind w:left="1985" w:hanging="1985"/>
        <w:rPr>
          <w:rFonts w:ascii="Arial" w:hAnsi="Arial" w:cs="Arial"/>
          <w:b/>
        </w:rPr>
      </w:pPr>
    </w:p>
    <w:p w14:paraId="1C60C835" w14:textId="7C168926" w:rsidR="00463675" w:rsidRPr="006E6A38" w:rsidRDefault="00463675">
      <w:pPr>
        <w:spacing w:after="60"/>
        <w:ind w:left="1985" w:hanging="1985"/>
        <w:rPr>
          <w:rFonts w:ascii="Arial" w:hAnsi="Arial" w:cs="Arial"/>
          <w:bCs/>
        </w:rPr>
      </w:pPr>
      <w:bookmarkStart w:id="2" w:name="_Hlk527882009"/>
      <w:r w:rsidRPr="006E6A38">
        <w:rPr>
          <w:rFonts w:ascii="Arial" w:hAnsi="Arial" w:cs="Arial"/>
          <w:b/>
        </w:rPr>
        <w:t>Source:</w:t>
      </w:r>
      <w:r w:rsidRPr="006E6A38">
        <w:rPr>
          <w:rFonts w:ascii="Arial" w:hAnsi="Arial" w:cs="Arial"/>
          <w:bCs/>
        </w:rPr>
        <w:tab/>
      </w:r>
      <w:r w:rsidR="001B748C" w:rsidRPr="006E6A38">
        <w:rPr>
          <w:rFonts w:ascii="Arial" w:hAnsi="Arial" w:cs="Arial"/>
          <w:bCs/>
          <w:highlight w:val="yellow"/>
        </w:rPr>
        <w:t>(will be RAN3)</w:t>
      </w:r>
    </w:p>
    <w:bookmarkEnd w:id="2"/>
    <w:p w14:paraId="47ED5A37" w14:textId="55C83AE4" w:rsidR="00463675" w:rsidRDefault="00463675">
      <w:pPr>
        <w:spacing w:after="60"/>
        <w:ind w:left="1985" w:hanging="1985"/>
        <w:rPr>
          <w:rFonts w:ascii="Arial" w:hAnsi="Arial" w:cs="Arial"/>
          <w:bCs/>
        </w:rPr>
      </w:pPr>
      <w:r w:rsidRPr="006E6A38">
        <w:rPr>
          <w:rFonts w:ascii="Arial" w:hAnsi="Arial" w:cs="Arial"/>
          <w:b/>
        </w:rPr>
        <w:t>To:</w:t>
      </w:r>
      <w:r w:rsidRPr="006E6A38">
        <w:rPr>
          <w:rFonts w:ascii="Arial" w:hAnsi="Arial" w:cs="Arial"/>
          <w:bCs/>
        </w:rPr>
        <w:tab/>
      </w:r>
      <w:r w:rsidR="006E6A38" w:rsidRPr="006E6A38">
        <w:rPr>
          <w:rFonts w:ascii="Arial" w:hAnsi="Arial" w:cs="Arial"/>
          <w:bCs/>
        </w:rPr>
        <w:t>SA2</w:t>
      </w:r>
    </w:p>
    <w:p w14:paraId="77AADC53" w14:textId="7D88202E"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70D34F04" w14:textId="77777777" w:rsidR="00463675" w:rsidRDefault="00463675">
      <w:pPr>
        <w:spacing w:after="60"/>
        <w:ind w:left="1985" w:hanging="1985"/>
        <w:rPr>
          <w:rFonts w:ascii="Arial" w:hAnsi="Arial" w:cs="Arial"/>
          <w:bCs/>
        </w:rPr>
      </w:pPr>
    </w:p>
    <w:p w14:paraId="758B37D3"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8E97EBA" w14:textId="77777777" w:rsidR="00463675" w:rsidRDefault="00463675">
      <w:pPr>
        <w:pStyle w:val="Heading4"/>
        <w:tabs>
          <w:tab w:val="left" w:pos="2268"/>
        </w:tabs>
        <w:ind w:left="567"/>
        <w:rPr>
          <w:rFonts w:cs="Arial"/>
          <w:b w:val="0"/>
          <w:bCs/>
        </w:rPr>
      </w:pPr>
      <w:r>
        <w:rPr>
          <w:rFonts w:cs="Arial"/>
        </w:rPr>
        <w:t>Name:</w:t>
      </w:r>
      <w:r>
        <w:rPr>
          <w:rFonts w:cs="Arial"/>
          <w:b w:val="0"/>
          <w:bCs/>
        </w:rPr>
        <w:tab/>
      </w:r>
    </w:p>
    <w:p w14:paraId="30AFA71F"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5DAB2C59"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p>
    <w:p w14:paraId="0AD1353E" w14:textId="77777777" w:rsidR="00463675" w:rsidRDefault="00463675">
      <w:pPr>
        <w:spacing w:after="60"/>
        <w:ind w:left="1985" w:hanging="1985"/>
        <w:rPr>
          <w:rFonts w:ascii="Arial" w:hAnsi="Arial" w:cs="Arial"/>
          <w:b/>
        </w:rPr>
      </w:pPr>
    </w:p>
    <w:p w14:paraId="16F43603"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1C8C431" w14:textId="77777777" w:rsidR="00923E7C" w:rsidRDefault="00923E7C">
      <w:pPr>
        <w:spacing w:after="60"/>
        <w:ind w:left="1985" w:hanging="1985"/>
        <w:rPr>
          <w:rFonts w:ascii="Arial" w:hAnsi="Arial" w:cs="Arial"/>
          <w:b/>
        </w:rPr>
      </w:pPr>
    </w:p>
    <w:p w14:paraId="7E1B60FE" w14:textId="464006B5" w:rsidR="00463675" w:rsidRPr="006E6A38"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6E6A38" w:rsidRPr="006E6A38">
        <w:rPr>
          <w:rFonts w:ascii="Arial" w:hAnsi="Arial" w:cs="Arial"/>
          <w:bCs/>
        </w:rPr>
        <w:t>none</w:t>
      </w:r>
    </w:p>
    <w:p w14:paraId="75FCA51E" w14:textId="77777777" w:rsidR="006A3A5F" w:rsidRDefault="006A3A5F">
      <w:pPr>
        <w:spacing w:after="60"/>
        <w:ind w:left="1985" w:hanging="1985"/>
        <w:rPr>
          <w:rFonts w:ascii="Arial" w:hAnsi="Arial" w:cs="Arial"/>
          <w:bCs/>
        </w:rPr>
      </w:pPr>
    </w:p>
    <w:p w14:paraId="5DCEEB4E" w14:textId="77777777" w:rsidR="00463675" w:rsidRDefault="00463675" w:rsidP="006A3A5F">
      <w:pPr>
        <w:pStyle w:val="Heading1"/>
        <w:pBdr>
          <w:top w:val="single" w:sz="4" w:space="1" w:color="auto"/>
        </w:pBdr>
      </w:pPr>
      <w:r>
        <w:t>1. Overall Description:</w:t>
      </w:r>
    </w:p>
    <w:p w14:paraId="3B0B2C4B" w14:textId="6D405CBF" w:rsidR="006E6A38" w:rsidRDefault="006E6A38">
      <w:pPr>
        <w:rPr>
          <w:rFonts w:ascii="Arial" w:hAnsi="Arial" w:cs="Arial"/>
          <w:bCs/>
        </w:rPr>
      </w:pPr>
      <w:r w:rsidRPr="006E6A38">
        <w:rPr>
          <w:rFonts w:ascii="Arial" w:hAnsi="Arial" w:cs="Arial"/>
        </w:rPr>
        <w:t>RAN3 thanks SA2 for their LS on SA2 Ambient IoT TR conclusion update</w:t>
      </w:r>
      <w:r>
        <w:rPr>
          <w:rFonts w:ascii="Arial" w:hAnsi="Arial" w:cs="Arial"/>
        </w:rPr>
        <w:t xml:space="preserve"> in </w:t>
      </w:r>
      <w:r w:rsidRPr="006E6A38">
        <w:rPr>
          <w:rFonts w:ascii="Arial" w:hAnsi="Arial" w:cs="Arial"/>
          <w:bCs/>
        </w:rPr>
        <w:t>S2-2501343/R3-250075</w:t>
      </w:r>
      <w:r>
        <w:rPr>
          <w:rFonts w:ascii="Arial" w:hAnsi="Arial" w:cs="Arial"/>
          <w:bCs/>
        </w:rPr>
        <w:t>.</w:t>
      </w:r>
    </w:p>
    <w:p w14:paraId="1484864C" w14:textId="5A9A0B8F" w:rsidR="006E6A38" w:rsidRDefault="006E6A38">
      <w:pPr>
        <w:rPr>
          <w:rFonts w:ascii="Arial" w:hAnsi="Arial" w:cs="Arial"/>
          <w:bCs/>
        </w:rPr>
      </w:pPr>
      <w:r>
        <w:rPr>
          <w:rFonts w:ascii="Arial" w:hAnsi="Arial" w:cs="Arial"/>
          <w:bCs/>
        </w:rPr>
        <w:t>SA2 provided the following information and question to RAN3:</w:t>
      </w:r>
    </w:p>
    <w:p w14:paraId="4F11AA58" w14:textId="77777777" w:rsidR="006E6A38" w:rsidRPr="006E6A38" w:rsidRDefault="006E6A38" w:rsidP="006E6A38">
      <w:pPr>
        <w:ind w:left="720"/>
        <w:rPr>
          <w:rFonts w:ascii="Arial" w:hAnsi="Arial" w:cs="Arial"/>
          <w:i/>
          <w:iCs/>
          <w:lang w:eastAsia="zh-CN"/>
        </w:rPr>
      </w:pPr>
      <w:r w:rsidRPr="006E6A38">
        <w:rPr>
          <w:rFonts w:ascii="Arial" w:hAnsi="Arial" w:cs="Arial"/>
          <w:i/>
          <w:iCs/>
          <w:lang w:eastAsia="zh-CN"/>
        </w:rPr>
        <w:t>[Question to RAN3]</w:t>
      </w:r>
    </w:p>
    <w:p w14:paraId="73C0CAC2" w14:textId="77777777" w:rsidR="006E6A38" w:rsidRPr="006E6A38" w:rsidRDefault="006E6A38" w:rsidP="006E6A38">
      <w:pPr>
        <w:ind w:left="720"/>
        <w:rPr>
          <w:rFonts w:ascii="Arial" w:hAnsi="Arial" w:cs="Arial"/>
          <w:i/>
          <w:iCs/>
          <w:lang w:eastAsia="zh-CN"/>
        </w:rPr>
      </w:pPr>
      <w:r w:rsidRPr="006E6A38">
        <w:rPr>
          <w:rFonts w:ascii="Arial" w:hAnsi="Arial" w:cs="Arial"/>
          <w:i/>
          <w:iCs/>
          <w:lang w:eastAsia="zh-CN"/>
        </w:rPr>
        <w:t xml:space="preserve">SA2 has concluded for topology 1, the AIOTF selects the AIOT RAN node(s) and optionally provides a list of the BS readers to AIOT RAN. SA2 assumes that OAM can configure the AIOTF with needed information for this selection. SA2 have further discussed whether the AIOT </w:t>
      </w:r>
      <w:r w:rsidRPr="006E6A38">
        <w:rPr>
          <w:rFonts w:ascii="Arial" w:hAnsi="Arial" w:cs="Arial" w:hint="eastAsia"/>
          <w:i/>
          <w:iCs/>
          <w:lang w:eastAsia="zh-CN"/>
        </w:rPr>
        <w:t>RA</w:t>
      </w:r>
      <w:r w:rsidRPr="006E6A38">
        <w:rPr>
          <w:rFonts w:ascii="Arial" w:hAnsi="Arial" w:cs="Arial"/>
          <w:i/>
          <w:iCs/>
          <w:lang w:eastAsia="zh-CN"/>
        </w:rPr>
        <w:t>N may provide the AIOT RAN information e.g., supported</w:t>
      </w:r>
      <w:r w:rsidRPr="006E6A38">
        <w:rPr>
          <w:rFonts w:ascii="Arial" w:hAnsi="Arial" w:cs="Arial"/>
          <w:i/>
          <w:iCs/>
        </w:rPr>
        <w:t xml:space="preserve"> AIOT RAN serving area,</w:t>
      </w:r>
      <w:r w:rsidRPr="006E6A38">
        <w:rPr>
          <w:rFonts w:ascii="Arial" w:hAnsi="Arial" w:cs="Arial"/>
          <w:i/>
          <w:iCs/>
          <w:lang w:eastAsia="zh-CN"/>
        </w:rPr>
        <w:t xml:space="preserve"> supported BS reader ID list and corresponding BS reader serving area to the core network.</w:t>
      </w:r>
    </w:p>
    <w:p w14:paraId="462F57AE" w14:textId="77777777" w:rsidR="006E6A38" w:rsidRPr="006E6A38" w:rsidRDefault="006E6A38" w:rsidP="006E6A38">
      <w:pPr>
        <w:ind w:left="720"/>
        <w:rPr>
          <w:rFonts w:ascii="Arial" w:hAnsi="Arial" w:cs="Arial"/>
          <w:i/>
          <w:iCs/>
          <w:lang w:eastAsia="zh-CN"/>
        </w:rPr>
      </w:pPr>
    </w:p>
    <w:p w14:paraId="21439AEF" w14:textId="77777777" w:rsidR="006E6A38" w:rsidRPr="006E6A38" w:rsidRDefault="006E6A38" w:rsidP="006E6A38">
      <w:pPr>
        <w:ind w:left="720"/>
        <w:rPr>
          <w:rFonts w:ascii="Arial" w:hAnsi="Arial" w:cs="Arial"/>
          <w:i/>
          <w:iCs/>
          <w:lang w:eastAsia="zh-CN"/>
        </w:rPr>
      </w:pPr>
      <w:r w:rsidRPr="006E6A38">
        <w:rPr>
          <w:rFonts w:ascii="Arial" w:hAnsi="Arial" w:cs="Arial"/>
          <w:i/>
          <w:iCs/>
          <w:lang w:eastAsia="zh-CN"/>
        </w:rPr>
        <w:t xml:space="preserve">SA2 kindly asks RAN3 to clarify whether RAN3 plan to support the above AIOT RAN information exchange with AIOTF. If so, SA2 kindly ask RAN3 to provide the definition of the appropriate parameters. </w:t>
      </w:r>
    </w:p>
    <w:p w14:paraId="0129EE98" w14:textId="77777777" w:rsidR="006D691B" w:rsidRDefault="006D691B">
      <w:pPr>
        <w:rPr>
          <w:rFonts w:ascii="Arial" w:hAnsi="Arial" w:cs="Arial"/>
        </w:rPr>
      </w:pPr>
    </w:p>
    <w:p w14:paraId="23CF504B" w14:textId="082EA984" w:rsidR="006E6A38" w:rsidRDefault="006E6A38">
      <w:pPr>
        <w:rPr>
          <w:rFonts w:ascii="Arial" w:hAnsi="Arial" w:cs="Arial"/>
        </w:rPr>
      </w:pPr>
      <w:r>
        <w:rPr>
          <w:rFonts w:ascii="Arial" w:hAnsi="Arial" w:cs="Arial"/>
        </w:rPr>
        <w:t>RAN3 would like to provide the following answer:</w:t>
      </w:r>
    </w:p>
    <w:p w14:paraId="1682FD17" w14:textId="77777777" w:rsidR="006E6A38" w:rsidRDefault="006E6A38">
      <w:pPr>
        <w:rPr>
          <w:rFonts w:ascii="Arial" w:hAnsi="Arial" w:cs="Arial"/>
        </w:rPr>
      </w:pPr>
    </w:p>
    <w:p w14:paraId="49C289F3" w14:textId="20F1EB12" w:rsidR="00FA4586" w:rsidRDefault="006E6A38">
      <w:pPr>
        <w:rPr>
          <w:rFonts w:ascii="Arial" w:hAnsi="Arial" w:cs="Arial"/>
        </w:rPr>
      </w:pPr>
      <w:r>
        <w:rPr>
          <w:rFonts w:ascii="Arial" w:hAnsi="Arial" w:cs="Arial"/>
        </w:rPr>
        <w:t>RAN3 concluded to incorporate protocol functions for A</w:t>
      </w:r>
      <w:r w:rsidR="006D691B">
        <w:rPr>
          <w:rFonts w:ascii="Arial" w:hAnsi="Arial" w:cs="Arial"/>
        </w:rPr>
        <w:t>-</w:t>
      </w:r>
      <w:r>
        <w:rPr>
          <w:rFonts w:ascii="Arial" w:hAnsi="Arial" w:cs="Arial"/>
        </w:rPr>
        <w:t>IoT specific communication between the A</w:t>
      </w:r>
      <w:r w:rsidR="006D691B">
        <w:rPr>
          <w:rFonts w:ascii="Arial" w:hAnsi="Arial" w:cs="Arial"/>
        </w:rPr>
        <w:t>-</w:t>
      </w:r>
      <w:r>
        <w:rPr>
          <w:rFonts w:ascii="Arial" w:hAnsi="Arial" w:cs="Arial"/>
        </w:rPr>
        <w:t>IoT RAN and the A</w:t>
      </w:r>
      <w:r w:rsidR="006D691B">
        <w:rPr>
          <w:rFonts w:ascii="Arial" w:hAnsi="Arial" w:cs="Arial"/>
        </w:rPr>
        <w:t>-</w:t>
      </w:r>
      <w:r>
        <w:rPr>
          <w:rFonts w:ascii="Arial" w:hAnsi="Arial" w:cs="Arial"/>
        </w:rPr>
        <w:t xml:space="preserve">IoT CN within NGAP (TS 38.413). </w:t>
      </w:r>
    </w:p>
    <w:p w14:paraId="026A17BC" w14:textId="40B2F531" w:rsidR="00FA4586" w:rsidRDefault="006E6A38">
      <w:pPr>
        <w:rPr>
          <w:rFonts w:ascii="Arial" w:hAnsi="Arial" w:cs="Arial"/>
        </w:rPr>
      </w:pPr>
      <w:r>
        <w:rPr>
          <w:rFonts w:ascii="Arial" w:hAnsi="Arial" w:cs="Arial"/>
        </w:rPr>
        <w:t>NGAP as such is a traffic interface and foresees</w:t>
      </w:r>
      <w:r w:rsidR="00805FA4">
        <w:rPr>
          <w:rFonts w:ascii="Arial" w:hAnsi="Arial" w:cs="Arial"/>
        </w:rPr>
        <w:t xml:space="preserve"> – in appropriate case</w:t>
      </w:r>
      <w:r w:rsidR="006D691B">
        <w:rPr>
          <w:rFonts w:ascii="Arial" w:hAnsi="Arial" w:cs="Arial"/>
        </w:rPr>
        <w:t>s</w:t>
      </w:r>
      <w:r w:rsidR="00805FA4">
        <w:rPr>
          <w:rFonts w:ascii="Arial" w:hAnsi="Arial" w:cs="Arial"/>
        </w:rPr>
        <w:t xml:space="preserve"> –</w:t>
      </w:r>
      <w:r>
        <w:rPr>
          <w:rFonts w:ascii="Arial" w:hAnsi="Arial" w:cs="Arial"/>
        </w:rPr>
        <w:t xml:space="preserve"> exchanging information regarding a device’s / UE’s location </w:t>
      </w:r>
      <w:r w:rsidR="00FA4586">
        <w:rPr>
          <w:rFonts w:ascii="Arial" w:hAnsi="Arial" w:cs="Arial"/>
        </w:rPr>
        <w:t>and the area within which a service shall be performed on “network point of attachment”</w:t>
      </w:r>
      <w:r w:rsidR="00805FA4">
        <w:rPr>
          <w:rFonts w:ascii="Arial" w:hAnsi="Arial" w:cs="Arial"/>
        </w:rPr>
        <w:t>-level</w:t>
      </w:r>
      <w:r w:rsidR="00FA4586">
        <w:rPr>
          <w:rFonts w:ascii="Arial" w:hAnsi="Arial" w:cs="Arial"/>
        </w:rPr>
        <w:t xml:space="preserve">, i.e. on cell level, without </w:t>
      </w:r>
      <w:r w:rsidR="00805FA4">
        <w:rPr>
          <w:rFonts w:ascii="Arial" w:hAnsi="Arial" w:cs="Arial"/>
        </w:rPr>
        <w:t xml:space="preserve">the RAN indicating a list of served </w:t>
      </w:r>
      <w:r w:rsidR="00FA4586">
        <w:rPr>
          <w:rFonts w:ascii="Arial" w:hAnsi="Arial" w:cs="Arial"/>
        </w:rPr>
        <w:t>“network points of attachment”, i.e. a cell list. Such information has</w:t>
      </w:r>
      <w:r w:rsidR="00805FA4">
        <w:rPr>
          <w:rFonts w:ascii="Arial" w:hAnsi="Arial" w:cs="Arial"/>
        </w:rPr>
        <w:t xml:space="preserve"> been kept away from the CN </w:t>
      </w:r>
      <w:r w:rsidR="00FA4586">
        <w:rPr>
          <w:rFonts w:ascii="Arial" w:hAnsi="Arial" w:cs="Arial"/>
        </w:rPr>
        <w:t>throughout the 3GPP generations.</w:t>
      </w:r>
    </w:p>
    <w:p w14:paraId="2555CF8A" w14:textId="77777777" w:rsidR="006D691B" w:rsidRDefault="006D691B">
      <w:pPr>
        <w:rPr>
          <w:rFonts w:ascii="Arial" w:hAnsi="Arial" w:cs="Arial"/>
        </w:rPr>
      </w:pPr>
    </w:p>
    <w:p w14:paraId="43287BA5" w14:textId="175AD1D8" w:rsidR="00FA4586" w:rsidRDefault="00FA4586">
      <w:pPr>
        <w:rPr>
          <w:rFonts w:ascii="Arial" w:hAnsi="Arial" w:cs="Arial"/>
        </w:rPr>
      </w:pPr>
      <w:r>
        <w:rPr>
          <w:rFonts w:ascii="Arial" w:hAnsi="Arial" w:cs="Arial"/>
        </w:rPr>
        <w:t>Therefore</w:t>
      </w:r>
      <w:r w:rsidR="00805FA4">
        <w:rPr>
          <w:rFonts w:ascii="Arial" w:hAnsi="Arial" w:cs="Arial"/>
        </w:rPr>
        <w:t>,</w:t>
      </w:r>
      <w:r>
        <w:rPr>
          <w:rFonts w:ascii="Arial" w:hAnsi="Arial" w:cs="Arial"/>
        </w:rPr>
        <w:t xml:space="preserve"> RAN3 concluded to not exchange a list of A</w:t>
      </w:r>
      <w:r w:rsidR="006D691B">
        <w:rPr>
          <w:rFonts w:ascii="Arial" w:hAnsi="Arial" w:cs="Arial"/>
        </w:rPr>
        <w:t>-</w:t>
      </w:r>
      <w:r>
        <w:rPr>
          <w:rFonts w:ascii="Arial" w:hAnsi="Arial" w:cs="Arial"/>
        </w:rPr>
        <w:t>IoT Readers served by an A</w:t>
      </w:r>
      <w:r w:rsidR="006D691B">
        <w:rPr>
          <w:rFonts w:ascii="Arial" w:hAnsi="Arial" w:cs="Arial"/>
        </w:rPr>
        <w:t>-</w:t>
      </w:r>
      <w:r>
        <w:rPr>
          <w:rFonts w:ascii="Arial" w:hAnsi="Arial" w:cs="Arial"/>
        </w:rPr>
        <w:t>IoT RAN node between A</w:t>
      </w:r>
      <w:r w:rsidR="006D691B">
        <w:rPr>
          <w:rFonts w:ascii="Arial" w:hAnsi="Arial" w:cs="Arial"/>
        </w:rPr>
        <w:t>-</w:t>
      </w:r>
      <w:r>
        <w:rPr>
          <w:rFonts w:ascii="Arial" w:hAnsi="Arial" w:cs="Arial"/>
        </w:rPr>
        <w:t>IoT RAN and A</w:t>
      </w:r>
      <w:r w:rsidR="006D691B">
        <w:rPr>
          <w:rFonts w:ascii="Arial" w:hAnsi="Arial" w:cs="Arial"/>
        </w:rPr>
        <w:t>-</w:t>
      </w:r>
      <w:r>
        <w:rPr>
          <w:rFonts w:ascii="Arial" w:hAnsi="Arial" w:cs="Arial"/>
        </w:rPr>
        <w:t>IoT CN, but to rely on OAM for those cases where such information is needed.</w:t>
      </w:r>
    </w:p>
    <w:p w14:paraId="3426F13D" w14:textId="77777777" w:rsidR="00FA4586" w:rsidRDefault="00FA4586">
      <w:pPr>
        <w:rPr>
          <w:rFonts w:ascii="Arial" w:hAnsi="Arial" w:cs="Arial"/>
        </w:rPr>
      </w:pPr>
    </w:p>
    <w:p w14:paraId="39A8383C" w14:textId="707BAFB9" w:rsidR="00FA4586" w:rsidRDefault="00FA4586">
      <w:pPr>
        <w:rPr>
          <w:rFonts w:ascii="Arial" w:hAnsi="Arial" w:cs="Arial"/>
        </w:rPr>
      </w:pPr>
      <w:r>
        <w:rPr>
          <w:rFonts w:ascii="Arial" w:hAnsi="Arial" w:cs="Arial"/>
        </w:rPr>
        <w:t xml:space="preserve">Specifically for </w:t>
      </w:r>
      <w:r w:rsidR="00805FA4">
        <w:rPr>
          <w:rFonts w:ascii="Arial" w:hAnsi="Arial" w:cs="Arial"/>
        </w:rPr>
        <w:t>short range(</w:t>
      </w:r>
      <w:r>
        <w:rPr>
          <w:rFonts w:ascii="Arial" w:hAnsi="Arial" w:cs="Arial"/>
        </w:rPr>
        <w:t>indoor use-cases, i.e. within the scope of 3GPP’s work on A</w:t>
      </w:r>
      <w:r w:rsidR="006D691B">
        <w:rPr>
          <w:rFonts w:ascii="Arial" w:hAnsi="Arial" w:cs="Arial"/>
        </w:rPr>
        <w:t>-</w:t>
      </w:r>
      <w:r>
        <w:rPr>
          <w:rFonts w:ascii="Arial" w:hAnsi="Arial" w:cs="Arial"/>
        </w:rPr>
        <w:t xml:space="preserve">IoT in Rel-19, RAN3 further discussed the possibility to introduce </w:t>
      </w:r>
      <w:r w:rsidR="00805FA4">
        <w:rPr>
          <w:rFonts w:ascii="Arial" w:hAnsi="Arial" w:cs="Arial"/>
        </w:rPr>
        <w:t>“</w:t>
      </w:r>
      <w:r>
        <w:rPr>
          <w:rFonts w:ascii="Arial" w:hAnsi="Arial" w:cs="Arial"/>
        </w:rPr>
        <w:t>A</w:t>
      </w:r>
      <w:r w:rsidR="006D691B">
        <w:rPr>
          <w:rFonts w:ascii="Arial" w:hAnsi="Arial" w:cs="Arial"/>
        </w:rPr>
        <w:t>-</w:t>
      </w:r>
      <w:r>
        <w:rPr>
          <w:rFonts w:ascii="Arial" w:hAnsi="Arial" w:cs="Arial"/>
        </w:rPr>
        <w:t>IoT Service Areas</w:t>
      </w:r>
      <w:r w:rsidR="00805FA4">
        <w:rPr>
          <w:rFonts w:ascii="Arial" w:hAnsi="Arial" w:cs="Arial"/>
        </w:rPr>
        <w:t>”</w:t>
      </w:r>
      <w:r>
        <w:rPr>
          <w:rFonts w:ascii="Arial" w:hAnsi="Arial" w:cs="Arial"/>
        </w:rPr>
        <w:t xml:space="preserve"> in order to further abstract A</w:t>
      </w:r>
      <w:r w:rsidR="006D691B">
        <w:rPr>
          <w:rFonts w:ascii="Arial" w:hAnsi="Arial" w:cs="Arial"/>
        </w:rPr>
        <w:t>-</w:t>
      </w:r>
      <w:r>
        <w:rPr>
          <w:rFonts w:ascii="Arial" w:hAnsi="Arial" w:cs="Arial"/>
        </w:rPr>
        <w:t>IoT RAN specific A</w:t>
      </w:r>
      <w:r w:rsidR="006D691B">
        <w:rPr>
          <w:rFonts w:ascii="Arial" w:hAnsi="Arial" w:cs="Arial"/>
        </w:rPr>
        <w:t>-</w:t>
      </w:r>
      <w:r>
        <w:rPr>
          <w:rFonts w:ascii="Arial" w:hAnsi="Arial" w:cs="Arial"/>
        </w:rPr>
        <w:t>IoT Reader topology from the actual needs of applications utilising 3GPP A</w:t>
      </w:r>
      <w:r w:rsidR="006D691B">
        <w:rPr>
          <w:rFonts w:ascii="Arial" w:hAnsi="Arial" w:cs="Arial"/>
        </w:rPr>
        <w:t>-</w:t>
      </w:r>
      <w:r>
        <w:rPr>
          <w:rFonts w:ascii="Arial" w:hAnsi="Arial" w:cs="Arial"/>
        </w:rPr>
        <w:t xml:space="preserve">IoT services. </w:t>
      </w:r>
      <w:r w:rsidR="006D691B">
        <w:rPr>
          <w:rFonts w:ascii="Arial" w:hAnsi="Arial" w:cs="Arial"/>
        </w:rPr>
        <w:t>Such “</w:t>
      </w:r>
      <w:r>
        <w:rPr>
          <w:rFonts w:ascii="Arial" w:hAnsi="Arial" w:cs="Arial"/>
        </w:rPr>
        <w:t>A</w:t>
      </w:r>
      <w:r w:rsidR="006D691B">
        <w:rPr>
          <w:rFonts w:ascii="Arial" w:hAnsi="Arial" w:cs="Arial"/>
        </w:rPr>
        <w:t>-</w:t>
      </w:r>
      <w:r>
        <w:rPr>
          <w:rFonts w:ascii="Arial" w:hAnsi="Arial" w:cs="Arial"/>
        </w:rPr>
        <w:t>IoT Service Area</w:t>
      </w:r>
      <w:r w:rsidR="00EC3897">
        <w:rPr>
          <w:rFonts w:ascii="Arial" w:hAnsi="Arial" w:cs="Arial"/>
        </w:rPr>
        <w:t>s</w:t>
      </w:r>
      <w:r w:rsidR="006D691B">
        <w:rPr>
          <w:rFonts w:ascii="Arial" w:hAnsi="Arial" w:cs="Arial"/>
        </w:rPr>
        <w:t>”</w:t>
      </w:r>
      <w:r w:rsidR="00EC3897">
        <w:rPr>
          <w:rFonts w:ascii="Arial" w:hAnsi="Arial" w:cs="Arial"/>
        </w:rPr>
        <w:t xml:space="preserve"> may overlap and</w:t>
      </w:r>
      <w:r>
        <w:rPr>
          <w:rFonts w:ascii="Arial" w:hAnsi="Arial" w:cs="Arial"/>
        </w:rPr>
        <w:t xml:space="preserve"> would </w:t>
      </w:r>
      <w:r w:rsidR="00EC3897">
        <w:rPr>
          <w:rFonts w:ascii="Arial" w:hAnsi="Arial" w:cs="Arial"/>
        </w:rPr>
        <w:t>be associated at A</w:t>
      </w:r>
      <w:r w:rsidR="006D691B">
        <w:rPr>
          <w:rFonts w:ascii="Arial" w:hAnsi="Arial" w:cs="Arial"/>
        </w:rPr>
        <w:t>-</w:t>
      </w:r>
      <w:r w:rsidR="00EC3897">
        <w:rPr>
          <w:rFonts w:ascii="Arial" w:hAnsi="Arial" w:cs="Arial"/>
        </w:rPr>
        <w:t xml:space="preserve">IoT CN with </w:t>
      </w:r>
      <w:r>
        <w:rPr>
          <w:rFonts w:ascii="Arial" w:hAnsi="Arial" w:cs="Arial"/>
        </w:rPr>
        <w:t>geographical area</w:t>
      </w:r>
      <w:r w:rsidR="00EC3897">
        <w:rPr>
          <w:rFonts w:ascii="Arial" w:hAnsi="Arial" w:cs="Arial"/>
        </w:rPr>
        <w:t>s</w:t>
      </w:r>
      <w:r>
        <w:rPr>
          <w:rFonts w:ascii="Arial" w:hAnsi="Arial" w:cs="Arial"/>
        </w:rPr>
        <w:t>, which, dependent on its usage, maps to a set of A</w:t>
      </w:r>
      <w:r w:rsidR="006D691B">
        <w:rPr>
          <w:rFonts w:ascii="Arial" w:hAnsi="Arial" w:cs="Arial"/>
        </w:rPr>
        <w:t>-</w:t>
      </w:r>
      <w:r>
        <w:rPr>
          <w:rFonts w:ascii="Arial" w:hAnsi="Arial" w:cs="Arial"/>
        </w:rPr>
        <w:t>IoT Reader(-ID)s, and can be used to indicate the area within which an A</w:t>
      </w:r>
      <w:r w:rsidR="006D691B">
        <w:rPr>
          <w:rFonts w:ascii="Arial" w:hAnsi="Arial" w:cs="Arial"/>
        </w:rPr>
        <w:t>-</w:t>
      </w:r>
      <w:r>
        <w:rPr>
          <w:rFonts w:ascii="Arial" w:hAnsi="Arial" w:cs="Arial"/>
        </w:rPr>
        <w:t>IoT transaction (inventory/command) shall be executed. In RAN3’s view, there is no necessity to exchange the list of A</w:t>
      </w:r>
      <w:r w:rsidR="006D691B">
        <w:rPr>
          <w:rFonts w:ascii="Arial" w:hAnsi="Arial" w:cs="Arial"/>
        </w:rPr>
        <w:t>-</w:t>
      </w:r>
      <w:r>
        <w:rPr>
          <w:rFonts w:ascii="Arial" w:hAnsi="Arial" w:cs="Arial"/>
        </w:rPr>
        <w:t>IoT service areas between A</w:t>
      </w:r>
      <w:r w:rsidR="006D691B">
        <w:rPr>
          <w:rFonts w:ascii="Arial" w:hAnsi="Arial" w:cs="Arial"/>
        </w:rPr>
        <w:t>-</w:t>
      </w:r>
      <w:r>
        <w:rPr>
          <w:rFonts w:ascii="Arial" w:hAnsi="Arial" w:cs="Arial"/>
        </w:rPr>
        <w:t>IoT RAN and A</w:t>
      </w:r>
      <w:r w:rsidR="006D691B">
        <w:rPr>
          <w:rFonts w:ascii="Arial" w:hAnsi="Arial" w:cs="Arial"/>
        </w:rPr>
        <w:t>-</w:t>
      </w:r>
      <w:r>
        <w:rPr>
          <w:rFonts w:ascii="Arial" w:hAnsi="Arial" w:cs="Arial"/>
        </w:rPr>
        <w:t xml:space="preserve">IoT CN – </w:t>
      </w:r>
      <w:r w:rsidR="006D691B">
        <w:rPr>
          <w:rFonts w:ascii="Arial" w:hAnsi="Arial" w:cs="Arial"/>
        </w:rPr>
        <w:t xml:space="preserve">hence, if such “A-IoT Service Areas” are introduced, </w:t>
      </w:r>
      <w:r>
        <w:rPr>
          <w:rFonts w:ascii="Arial" w:hAnsi="Arial" w:cs="Arial"/>
        </w:rPr>
        <w:t>5GS can rely on OAM as well.</w:t>
      </w:r>
    </w:p>
    <w:p w14:paraId="56626726" w14:textId="77777777" w:rsidR="00FA4586" w:rsidRDefault="00FA4586">
      <w:pPr>
        <w:rPr>
          <w:rFonts w:ascii="Arial" w:hAnsi="Arial" w:cs="Arial"/>
        </w:rPr>
      </w:pPr>
    </w:p>
    <w:p w14:paraId="69665C37" w14:textId="54113E2C" w:rsidR="00FA4586" w:rsidRDefault="00FA4586">
      <w:pPr>
        <w:rPr>
          <w:rFonts w:ascii="Arial" w:hAnsi="Arial" w:cs="Arial"/>
        </w:rPr>
      </w:pPr>
      <w:r>
        <w:rPr>
          <w:rFonts w:ascii="Arial" w:hAnsi="Arial" w:cs="Arial"/>
        </w:rPr>
        <w:t>Nevertheless, in analogy to ULI</w:t>
      </w:r>
      <w:r w:rsidR="006D691B">
        <w:rPr>
          <w:rFonts w:ascii="Arial" w:hAnsi="Arial" w:cs="Arial"/>
        </w:rPr>
        <w:t xml:space="preserve"> (User Location Information)</w:t>
      </w:r>
      <w:r>
        <w:rPr>
          <w:rFonts w:ascii="Arial" w:hAnsi="Arial" w:cs="Arial"/>
        </w:rPr>
        <w:t>, RAN3 agreed to use information on A</w:t>
      </w:r>
      <w:r w:rsidR="006D691B">
        <w:rPr>
          <w:rFonts w:ascii="Arial" w:hAnsi="Arial" w:cs="Arial"/>
        </w:rPr>
        <w:t>-</w:t>
      </w:r>
      <w:r>
        <w:rPr>
          <w:rFonts w:ascii="Arial" w:hAnsi="Arial" w:cs="Arial"/>
        </w:rPr>
        <w:t>IoT Reader</w:t>
      </w:r>
      <w:r w:rsidR="006D691B">
        <w:rPr>
          <w:rFonts w:ascii="Arial" w:hAnsi="Arial" w:cs="Arial"/>
        </w:rPr>
        <w:t xml:space="preserve">s last serving an A-IoT device </w:t>
      </w:r>
      <w:r>
        <w:rPr>
          <w:rFonts w:ascii="Arial" w:hAnsi="Arial" w:cs="Arial"/>
        </w:rPr>
        <w:t>in order to assist fu</w:t>
      </w:r>
      <w:r w:rsidR="006D691B">
        <w:rPr>
          <w:rFonts w:ascii="Arial" w:hAnsi="Arial" w:cs="Arial"/>
        </w:rPr>
        <w:t>ture</w:t>
      </w:r>
      <w:r>
        <w:rPr>
          <w:rFonts w:ascii="Arial" w:hAnsi="Arial" w:cs="Arial"/>
        </w:rPr>
        <w:t xml:space="preserve"> transactions.</w:t>
      </w:r>
    </w:p>
    <w:p w14:paraId="15621600" w14:textId="77777777" w:rsidR="00463675" w:rsidRPr="006E6A38" w:rsidRDefault="00463675">
      <w:pPr>
        <w:pStyle w:val="Header"/>
        <w:tabs>
          <w:tab w:val="clear" w:pos="4153"/>
          <w:tab w:val="clear" w:pos="8306"/>
        </w:tabs>
        <w:rPr>
          <w:rFonts w:ascii="Arial" w:hAnsi="Arial" w:cs="Arial"/>
        </w:rPr>
      </w:pPr>
    </w:p>
    <w:p w14:paraId="6EF2AC14" w14:textId="77777777" w:rsidR="00463675" w:rsidRDefault="00463675" w:rsidP="006A3A5F">
      <w:pPr>
        <w:pStyle w:val="Heading1"/>
        <w:pBdr>
          <w:top w:val="single" w:sz="4" w:space="1" w:color="auto"/>
        </w:pBdr>
      </w:pPr>
      <w:r>
        <w:t>2. Actions:</w:t>
      </w:r>
    </w:p>
    <w:p w14:paraId="6EC0704D" w14:textId="33968FF0" w:rsidR="00463675" w:rsidRDefault="00463675">
      <w:pPr>
        <w:spacing w:after="120"/>
        <w:ind w:left="1985" w:hanging="1985"/>
        <w:rPr>
          <w:rFonts w:ascii="Arial" w:hAnsi="Arial" w:cs="Arial"/>
          <w:b/>
        </w:rPr>
      </w:pPr>
      <w:r>
        <w:rPr>
          <w:rFonts w:ascii="Arial" w:hAnsi="Arial" w:cs="Arial"/>
          <w:b/>
        </w:rPr>
        <w:t xml:space="preserve">To </w:t>
      </w:r>
      <w:r w:rsidR="00FA4586">
        <w:rPr>
          <w:rFonts w:ascii="Arial" w:hAnsi="Arial" w:cs="Arial"/>
          <w:b/>
        </w:rPr>
        <w:t>SA2</w:t>
      </w:r>
      <w:r>
        <w:rPr>
          <w:rFonts w:ascii="Arial" w:hAnsi="Arial" w:cs="Arial"/>
          <w:b/>
        </w:rPr>
        <w:t xml:space="preserve"> group.</w:t>
      </w:r>
    </w:p>
    <w:p w14:paraId="67A12FAF" w14:textId="40C1AEEF" w:rsidR="00463675" w:rsidRDefault="00463675">
      <w:pPr>
        <w:spacing w:after="120"/>
        <w:ind w:left="993" w:hanging="993"/>
        <w:rPr>
          <w:rFonts w:ascii="Arial" w:hAnsi="Arial" w:cs="Arial"/>
        </w:rPr>
      </w:pPr>
      <w:r>
        <w:rPr>
          <w:rFonts w:ascii="Arial" w:hAnsi="Arial" w:cs="Arial"/>
          <w:b/>
        </w:rPr>
        <w:t xml:space="preserve">ACTION: </w:t>
      </w:r>
      <w:r>
        <w:rPr>
          <w:rFonts w:ascii="Arial" w:hAnsi="Arial" w:cs="Arial"/>
          <w:b/>
        </w:rPr>
        <w:tab/>
      </w:r>
      <w:r w:rsidR="00FA4586">
        <w:rPr>
          <w:rFonts w:ascii="Arial" w:hAnsi="Arial" w:cs="Arial"/>
          <w:b/>
        </w:rPr>
        <w:t xml:space="preserve">RAN3 </w:t>
      </w:r>
      <w:proofErr w:type="spellStart"/>
      <w:r w:rsidR="00FA4586">
        <w:rPr>
          <w:rFonts w:ascii="Arial" w:hAnsi="Arial" w:cs="Arial"/>
          <w:b/>
        </w:rPr>
        <w:t>kindy</w:t>
      </w:r>
      <w:proofErr w:type="spellEnd"/>
      <w:r w:rsidR="00FA4586">
        <w:rPr>
          <w:rFonts w:ascii="Arial" w:hAnsi="Arial" w:cs="Arial"/>
          <w:b/>
        </w:rPr>
        <w:t xml:space="preserve"> asks SA2 to take the above into account.</w:t>
      </w:r>
    </w:p>
    <w:p w14:paraId="35726A62" w14:textId="77777777" w:rsidR="00463675" w:rsidRDefault="00463675">
      <w:pPr>
        <w:spacing w:after="120"/>
        <w:ind w:left="993" w:hanging="993"/>
        <w:rPr>
          <w:rFonts w:ascii="Arial" w:hAnsi="Arial" w:cs="Arial"/>
        </w:rPr>
      </w:pPr>
    </w:p>
    <w:p w14:paraId="016813FD" w14:textId="77777777" w:rsidR="00463675" w:rsidRDefault="00463675" w:rsidP="006A3A5F">
      <w:pPr>
        <w:pStyle w:val="Heading1"/>
        <w:pBdr>
          <w:top w:val="single" w:sz="4" w:space="1" w:color="auto"/>
        </w:pBdr>
      </w:pPr>
      <w:r>
        <w:t>3. Date of Next TSG-</w:t>
      </w:r>
      <w:r w:rsidR="00850E97">
        <w:t>RAN WG3</w:t>
      </w:r>
      <w:r>
        <w:t xml:space="preserve"> Meetings:</w:t>
      </w:r>
    </w:p>
    <w:p w14:paraId="2993EA0E" w14:textId="4E123BEE" w:rsidR="00E209C5" w:rsidRDefault="00E209C5" w:rsidP="00E209C5">
      <w:pPr>
        <w:tabs>
          <w:tab w:val="left" w:pos="4820"/>
        </w:tabs>
        <w:spacing w:after="120"/>
        <w:ind w:left="5760" w:hanging="5760"/>
        <w:rPr>
          <w:rFonts w:ascii="Arial" w:hAnsi="Arial" w:cs="Arial"/>
          <w:bCs/>
        </w:rPr>
      </w:pPr>
      <w:r>
        <w:rPr>
          <w:rFonts w:ascii="Arial" w:hAnsi="Arial" w:cs="Arial"/>
          <w:bCs/>
        </w:rPr>
        <w:t>TSG RAN WG3 Meeting#127bis</w:t>
      </w:r>
      <w:r>
        <w:rPr>
          <w:rFonts w:ascii="Arial" w:hAnsi="Arial" w:cs="Arial"/>
          <w:bCs/>
        </w:rPr>
        <w:tab/>
      </w:r>
      <w:r w:rsidR="00B8423E">
        <w:rPr>
          <w:rFonts w:ascii="Arial" w:hAnsi="Arial" w:cs="Arial"/>
          <w:bCs/>
        </w:rPr>
        <w:t>4</w:t>
      </w:r>
      <w:r w:rsidR="00B8423E" w:rsidRPr="00B8423E">
        <w:rPr>
          <w:rFonts w:ascii="Arial" w:hAnsi="Arial" w:cs="Arial"/>
          <w:bCs/>
          <w:vertAlign w:val="superscript"/>
        </w:rPr>
        <w:t>th</w:t>
      </w:r>
      <w:r w:rsidR="00B8423E">
        <w:rPr>
          <w:rFonts w:ascii="Arial" w:hAnsi="Arial" w:cs="Arial"/>
          <w:bCs/>
        </w:rPr>
        <w:t xml:space="preserve"> – 11</w:t>
      </w:r>
      <w:r w:rsidR="00B8423E" w:rsidRPr="00B8423E">
        <w:rPr>
          <w:rFonts w:ascii="Arial" w:hAnsi="Arial" w:cs="Arial"/>
          <w:bCs/>
          <w:vertAlign w:val="superscript"/>
        </w:rPr>
        <w:t>th</w:t>
      </w:r>
      <w:r w:rsidR="00B8423E">
        <w:rPr>
          <w:rFonts w:ascii="Arial" w:hAnsi="Arial" w:cs="Arial"/>
          <w:bCs/>
        </w:rPr>
        <w:t xml:space="preserve"> April 2025, </w:t>
      </w:r>
      <w:r w:rsidR="00AC1DB2">
        <w:rPr>
          <w:rFonts w:ascii="Arial" w:hAnsi="Arial" w:cs="Arial"/>
          <w:bCs/>
        </w:rPr>
        <w:t xml:space="preserve">Wuhan, </w:t>
      </w:r>
      <w:r w:rsidR="00B8423E">
        <w:rPr>
          <w:rFonts w:ascii="Arial" w:hAnsi="Arial" w:cs="Arial"/>
          <w:bCs/>
        </w:rPr>
        <w:t>China</w:t>
      </w:r>
    </w:p>
    <w:p w14:paraId="40E63752" w14:textId="055F871D" w:rsidR="00EC5871" w:rsidRDefault="00EC5871" w:rsidP="00EC5871">
      <w:pPr>
        <w:tabs>
          <w:tab w:val="left" w:pos="4820"/>
        </w:tabs>
        <w:spacing w:after="120"/>
        <w:ind w:left="5760" w:hanging="5760"/>
        <w:rPr>
          <w:rFonts w:ascii="Arial" w:hAnsi="Arial" w:cs="Arial"/>
          <w:bCs/>
        </w:rPr>
      </w:pPr>
      <w:r>
        <w:rPr>
          <w:rFonts w:ascii="Arial" w:hAnsi="Arial" w:cs="Arial"/>
          <w:bCs/>
        </w:rPr>
        <w:t>TSG RAN WG3 Meeting#128</w:t>
      </w:r>
      <w:r>
        <w:rPr>
          <w:rFonts w:ascii="Arial" w:hAnsi="Arial" w:cs="Arial"/>
          <w:bCs/>
        </w:rPr>
        <w:tab/>
        <w:t>19</w:t>
      </w:r>
      <w:r w:rsidRPr="00EC5871">
        <w:rPr>
          <w:rFonts w:ascii="Arial" w:hAnsi="Arial" w:cs="Arial"/>
          <w:bCs/>
          <w:vertAlign w:val="superscript"/>
        </w:rPr>
        <w:t>th</w:t>
      </w:r>
      <w:r>
        <w:rPr>
          <w:rFonts w:ascii="Arial" w:hAnsi="Arial" w:cs="Arial"/>
          <w:bCs/>
        </w:rPr>
        <w:t xml:space="preserve"> – 23</w:t>
      </w:r>
      <w:r w:rsidRPr="00EC5871">
        <w:rPr>
          <w:rFonts w:ascii="Arial" w:hAnsi="Arial" w:cs="Arial"/>
          <w:bCs/>
          <w:vertAlign w:val="superscript"/>
        </w:rPr>
        <w:t>rd</w:t>
      </w:r>
      <w:r>
        <w:rPr>
          <w:rFonts w:ascii="Arial" w:hAnsi="Arial" w:cs="Arial"/>
          <w:bCs/>
        </w:rPr>
        <w:t xml:space="preserve"> May 2025, </w:t>
      </w:r>
      <w:proofErr w:type="spellStart"/>
      <w:r>
        <w:rPr>
          <w:rFonts w:ascii="Arial" w:hAnsi="Arial" w:cs="Arial"/>
          <w:bCs/>
        </w:rPr>
        <w:t>St.Julien’s</w:t>
      </w:r>
      <w:proofErr w:type="spellEnd"/>
      <w:r>
        <w:rPr>
          <w:rFonts w:ascii="Arial" w:hAnsi="Arial" w:cs="Arial"/>
          <w:bCs/>
        </w:rPr>
        <w:t>, Malta</w:t>
      </w:r>
    </w:p>
    <w:p w14:paraId="1AA21D23" w14:textId="77777777" w:rsidR="00D21F23" w:rsidRDefault="00D21F23" w:rsidP="00B72540">
      <w:pPr>
        <w:tabs>
          <w:tab w:val="left" w:pos="4820"/>
        </w:tabs>
        <w:spacing w:after="120"/>
        <w:ind w:left="5760" w:hanging="5760"/>
        <w:rPr>
          <w:rFonts w:ascii="Arial" w:hAnsi="Arial" w:cs="Arial"/>
          <w:bCs/>
        </w:rPr>
      </w:pPr>
    </w:p>
    <w:sectPr w:rsidR="00D21F23">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 w:initials="D">
    <w:p w14:paraId="58447F6C" w14:textId="77777777" w:rsidR="00463675" w:rsidRDefault="0046367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447F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447F6C" w16cid:durableId="006E9E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2A9FE" w14:textId="77777777" w:rsidR="00857DED" w:rsidRDefault="00857DED">
      <w:r>
        <w:separator/>
      </w:r>
    </w:p>
  </w:endnote>
  <w:endnote w:type="continuationSeparator" w:id="0">
    <w:p w14:paraId="5D1BE598" w14:textId="77777777" w:rsidR="00857DED" w:rsidRDefault="0085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AB061" w14:textId="77777777" w:rsidR="00857DED" w:rsidRDefault="00857DED">
      <w:r>
        <w:separator/>
      </w:r>
    </w:p>
  </w:footnote>
  <w:footnote w:type="continuationSeparator" w:id="0">
    <w:p w14:paraId="484DAE5E" w14:textId="77777777" w:rsidR="00857DED" w:rsidRDefault="00857D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55211122">
    <w:abstractNumId w:val="3"/>
  </w:num>
  <w:num w:numId="2" w16cid:durableId="671877596">
    <w:abstractNumId w:val="2"/>
  </w:num>
  <w:num w:numId="3" w16cid:durableId="1234973070">
    <w:abstractNumId w:val="1"/>
  </w:num>
  <w:num w:numId="4" w16cid:durableId="199055573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283B"/>
    <w:rsid w:val="00034AC8"/>
    <w:rsid w:val="0008508B"/>
    <w:rsid w:val="000906DC"/>
    <w:rsid w:val="00092222"/>
    <w:rsid w:val="000E75B0"/>
    <w:rsid w:val="00103B6F"/>
    <w:rsid w:val="001224F3"/>
    <w:rsid w:val="001274FE"/>
    <w:rsid w:val="001345E2"/>
    <w:rsid w:val="001646E2"/>
    <w:rsid w:val="001651B9"/>
    <w:rsid w:val="001666CD"/>
    <w:rsid w:val="00174496"/>
    <w:rsid w:val="00181F33"/>
    <w:rsid w:val="00196348"/>
    <w:rsid w:val="00197B9D"/>
    <w:rsid w:val="001A097F"/>
    <w:rsid w:val="001B748C"/>
    <w:rsid w:val="001C61B1"/>
    <w:rsid w:val="001D1E1C"/>
    <w:rsid w:val="002053FA"/>
    <w:rsid w:val="00210EFF"/>
    <w:rsid w:val="00245592"/>
    <w:rsid w:val="00247D5E"/>
    <w:rsid w:val="00254D76"/>
    <w:rsid w:val="00265E6D"/>
    <w:rsid w:val="002716F0"/>
    <w:rsid w:val="002B3AFD"/>
    <w:rsid w:val="002E64F3"/>
    <w:rsid w:val="00300ACB"/>
    <w:rsid w:val="00311F5C"/>
    <w:rsid w:val="0031663D"/>
    <w:rsid w:val="003247CB"/>
    <w:rsid w:val="003259DF"/>
    <w:rsid w:val="003444DC"/>
    <w:rsid w:val="00356BE0"/>
    <w:rsid w:val="00362990"/>
    <w:rsid w:val="00367BEE"/>
    <w:rsid w:val="003A4D32"/>
    <w:rsid w:val="003C06BA"/>
    <w:rsid w:val="003D2CC2"/>
    <w:rsid w:val="003D509D"/>
    <w:rsid w:val="003E3895"/>
    <w:rsid w:val="00405C5F"/>
    <w:rsid w:val="00423662"/>
    <w:rsid w:val="0044486E"/>
    <w:rsid w:val="00455BDC"/>
    <w:rsid w:val="00463675"/>
    <w:rsid w:val="00472BD7"/>
    <w:rsid w:val="004853B3"/>
    <w:rsid w:val="00493D2C"/>
    <w:rsid w:val="00495351"/>
    <w:rsid w:val="004C47B2"/>
    <w:rsid w:val="004F0FB2"/>
    <w:rsid w:val="004F1D7A"/>
    <w:rsid w:val="005028A8"/>
    <w:rsid w:val="00506BBF"/>
    <w:rsid w:val="0055720B"/>
    <w:rsid w:val="005A16D6"/>
    <w:rsid w:val="005C4E72"/>
    <w:rsid w:val="005C6D35"/>
    <w:rsid w:val="005C7A44"/>
    <w:rsid w:val="005D0BAF"/>
    <w:rsid w:val="005E5B6B"/>
    <w:rsid w:val="005E5F66"/>
    <w:rsid w:val="006007B5"/>
    <w:rsid w:val="006146E1"/>
    <w:rsid w:val="00624DFF"/>
    <w:rsid w:val="0063581D"/>
    <w:rsid w:val="006531E6"/>
    <w:rsid w:val="00653CDA"/>
    <w:rsid w:val="006A3A5F"/>
    <w:rsid w:val="006D06E8"/>
    <w:rsid w:val="006D691B"/>
    <w:rsid w:val="006E6A38"/>
    <w:rsid w:val="006F2190"/>
    <w:rsid w:val="007039F2"/>
    <w:rsid w:val="00736406"/>
    <w:rsid w:val="00736813"/>
    <w:rsid w:val="007627FE"/>
    <w:rsid w:val="0077174C"/>
    <w:rsid w:val="00773513"/>
    <w:rsid w:val="00781629"/>
    <w:rsid w:val="007C3286"/>
    <w:rsid w:val="007D3D95"/>
    <w:rsid w:val="007E2950"/>
    <w:rsid w:val="007F5515"/>
    <w:rsid w:val="008039E9"/>
    <w:rsid w:val="00805FA4"/>
    <w:rsid w:val="00812645"/>
    <w:rsid w:val="00823366"/>
    <w:rsid w:val="008324CE"/>
    <w:rsid w:val="00850E97"/>
    <w:rsid w:val="008557DE"/>
    <w:rsid w:val="00857DED"/>
    <w:rsid w:val="00884551"/>
    <w:rsid w:val="0088495C"/>
    <w:rsid w:val="00887A66"/>
    <w:rsid w:val="008A2D84"/>
    <w:rsid w:val="008A47B8"/>
    <w:rsid w:val="008B279F"/>
    <w:rsid w:val="008C3134"/>
    <w:rsid w:val="008C76A0"/>
    <w:rsid w:val="008D332E"/>
    <w:rsid w:val="008E5F0E"/>
    <w:rsid w:val="008F2DEB"/>
    <w:rsid w:val="00911199"/>
    <w:rsid w:val="00923E7C"/>
    <w:rsid w:val="009329D7"/>
    <w:rsid w:val="00933F9F"/>
    <w:rsid w:val="00961163"/>
    <w:rsid w:val="0099255B"/>
    <w:rsid w:val="009A141E"/>
    <w:rsid w:val="009D7970"/>
    <w:rsid w:val="00A16D7B"/>
    <w:rsid w:val="00A32525"/>
    <w:rsid w:val="00A5532C"/>
    <w:rsid w:val="00A61063"/>
    <w:rsid w:val="00A6658A"/>
    <w:rsid w:val="00A90D61"/>
    <w:rsid w:val="00AC1DB2"/>
    <w:rsid w:val="00AC3492"/>
    <w:rsid w:val="00AD4102"/>
    <w:rsid w:val="00AF6993"/>
    <w:rsid w:val="00B02FB0"/>
    <w:rsid w:val="00B038CE"/>
    <w:rsid w:val="00B11039"/>
    <w:rsid w:val="00B11E49"/>
    <w:rsid w:val="00B133E9"/>
    <w:rsid w:val="00B22B34"/>
    <w:rsid w:val="00B559A1"/>
    <w:rsid w:val="00B72540"/>
    <w:rsid w:val="00B72F5D"/>
    <w:rsid w:val="00B76F80"/>
    <w:rsid w:val="00B8423E"/>
    <w:rsid w:val="00B94C40"/>
    <w:rsid w:val="00B967E4"/>
    <w:rsid w:val="00BC0067"/>
    <w:rsid w:val="00BD42B5"/>
    <w:rsid w:val="00BD462D"/>
    <w:rsid w:val="00BE0434"/>
    <w:rsid w:val="00C22D4D"/>
    <w:rsid w:val="00C57020"/>
    <w:rsid w:val="00C65C16"/>
    <w:rsid w:val="00C84755"/>
    <w:rsid w:val="00C936EE"/>
    <w:rsid w:val="00CD7C70"/>
    <w:rsid w:val="00D21F23"/>
    <w:rsid w:val="00D264D3"/>
    <w:rsid w:val="00D26C7A"/>
    <w:rsid w:val="00D310BA"/>
    <w:rsid w:val="00D31B1B"/>
    <w:rsid w:val="00D646CB"/>
    <w:rsid w:val="00D66CE1"/>
    <w:rsid w:val="00D670B2"/>
    <w:rsid w:val="00D92C9D"/>
    <w:rsid w:val="00DD2C7F"/>
    <w:rsid w:val="00DE3968"/>
    <w:rsid w:val="00DF0903"/>
    <w:rsid w:val="00DF29F6"/>
    <w:rsid w:val="00E01926"/>
    <w:rsid w:val="00E209C5"/>
    <w:rsid w:val="00EA3402"/>
    <w:rsid w:val="00EB1684"/>
    <w:rsid w:val="00EC3897"/>
    <w:rsid w:val="00EC5871"/>
    <w:rsid w:val="00ED501D"/>
    <w:rsid w:val="00EF5DE1"/>
    <w:rsid w:val="00F43669"/>
    <w:rsid w:val="00F531E0"/>
    <w:rsid w:val="00F62616"/>
    <w:rsid w:val="00F9224E"/>
    <w:rsid w:val="00FA4586"/>
    <w:rsid w:val="00FA63FC"/>
    <w:rsid w:val="00FD747F"/>
    <w:rsid w:val="00FE2D52"/>
    <w:rsid w:val="00FE4B42"/>
    <w:rsid w:val="00FE6E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FA698"/>
  <w15:chartTrackingRefBased/>
  <w15:docId w15:val="{42961B70-E9E2-429B-8439-2B165E265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44486E"/>
    <w:pPr>
      <w:spacing w:after="120"/>
    </w:pPr>
    <w:rPr>
      <w:rFonts w:ascii="Arial" w:hAnsi="Arial"/>
      <w:lang w:eastAsia="en-US"/>
    </w:rPr>
  </w:style>
  <w:style w:type="character" w:customStyle="1" w:styleId="HeaderChar">
    <w:name w:val="Header Char"/>
    <w:aliases w:val="header odd Char"/>
    <w:link w:val="Header"/>
    <w:rsid w:val="004F0F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B377583-F1ED-4BD8-8F5D-578DEEBF672B}">
  <ds:schemaRefs>
    <ds:schemaRef ds:uri="http://schemas.microsoft.com/sharepoint/v3/contenttype/forms"/>
  </ds:schemaRefs>
</ds:datastoreItem>
</file>

<file path=customXml/itemProps2.xml><?xml version="1.0" encoding="utf-8"?>
<ds:datastoreItem xmlns:ds="http://schemas.openxmlformats.org/officeDocument/2006/customXml" ds:itemID="{77FE489A-ACC8-46FA-BAC2-1A0841AE0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F0F04C-6C38-4573-96F7-F3CDC39FFFDC}">
  <ds:schemaRefs>
    <ds:schemaRef ds:uri="http://purl.org/dc/dcmitype/"/>
    <ds:schemaRef ds:uri="http://www.w3.org/XML/1998/namespace"/>
    <ds:schemaRef ds:uri="http://schemas.microsoft.com/office/infopath/2007/PartnerControls"/>
    <ds:schemaRef ds:uri="d8762117-8292-4133-b1c7-eab5c6487cfd"/>
    <ds:schemaRef ds:uri="http://schemas.microsoft.com/office/2006/documentManagement/types"/>
    <ds:schemaRef ds:uri="http://purl.org/dc/elements/1.1/"/>
    <ds:schemaRef ds:uri="http://schemas.openxmlformats.org/package/2006/metadata/core-properties"/>
    <ds:schemaRef ds:uri="http://schemas.microsoft.com/sharepoint/v3"/>
    <ds:schemaRef ds:uri="http://schemas.microsoft.com/office/2006/metadata/properties"/>
    <ds:schemaRef ds:uri="http://purl.org/dc/terms/"/>
    <ds:schemaRef ds:uri="9b239327-9e80-40e4-b1b7-4394fed77a3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2</Pages>
  <Words>509</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RAN3 no 127</vt:lpstr>
    </vt:vector>
  </TitlesOfParts>
  <Company>ETSI Sophia Antipolis</Company>
  <LinksUpToDate>false</LinksUpToDate>
  <CharactersWithSpaces>3405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RAN3 no 127</dc:title>
  <dc:subject/>
  <dc:creator>David Boswarthick</dc:creator>
  <cp:keywords/>
  <cp:lastModifiedBy>Ericsson User</cp:lastModifiedBy>
  <cp:revision>6</cp:revision>
  <cp:lastPrinted>2002-04-23T07:10:00Z</cp:lastPrinted>
  <dcterms:created xsi:type="dcterms:W3CDTF">2025-02-04T06:27:00Z</dcterms:created>
  <dcterms:modified xsi:type="dcterms:W3CDTF">2025-02-06T16:24:00Z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