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67D8" w14:textId="4A6F5CEA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2F741E">
        <w:rPr>
          <w:rFonts w:eastAsiaTheme="minorEastAsia" w:cs="Arial"/>
          <w:b/>
          <w:noProof/>
          <w:sz w:val="24"/>
          <w:lang w:eastAsia="ko-KR"/>
        </w:rPr>
        <w:t>2103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53CD7D3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4C5D4E" w:rsidRPr="004C5D4E">
        <w:rPr>
          <w:color w:val="FF0000"/>
        </w:rPr>
        <w:t>[Draft]</w:t>
      </w:r>
      <w:r w:rsidR="004C5D4E">
        <w:t xml:space="preserve"> </w:t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>NR Femto node shared by PLMN and PNI-NPN</w:t>
      </w:r>
    </w:p>
    <w:p w14:paraId="65004854" w14:textId="7A9DFC39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7654EC" w:rsidRPr="007654EC">
        <w:t>5G_Femto, NR_WAB_5GFemto-Core, eNPN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87E6C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A132D">
        <w:t>R3-25</w:t>
      </w:r>
      <w:r w:rsidR="00A629CB">
        <w:t>2102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7A6CA09A" w14:textId="240F78C9" w:rsidR="003C59BE" w:rsidRDefault="001E1D2A" w:rsidP="00CA132D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>NR Femto node shared by PLMN and PNI-NPN</w:t>
      </w:r>
      <w:r w:rsidRPr="00266554">
        <w:rPr>
          <w:rFonts w:ascii="Arial" w:hAnsi="Arial" w:cs="Arial"/>
          <w:bCs/>
          <w:lang w:eastAsia="zh-CN"/>
        </w:rPr>
        <w:t xml:space="preserve">. RAN3 </w:t>
      </w:r>
      <w:r w:rsidR="003C59BE" w:rsidRPr="003C59BE">
        <w:rPr>
          <w:rFonts w:ascii="Arial" w:hAnsi="Arial" w:cs="Arial"/>
          <w:bCs/>
          <w:lang w:eastAsia="zh-CN"/>
        </w:rPr>
        <w:t xml:space="preserve">has discussed </w:t>
      </w:r>
      <w:r w:rsidR="003C59BE">
        <w:rPr>
          <w:rFonts w:ascii="Arial" w:hAnsi="Arial" w:cs="Arial"/>
          <w:bCs/>
          <w:lang w:eastAsia="zh-CN"/>
        </w:rPr>
        <w:t xml:space="preserve">this issue and concluded that when the </w:t>
      </w:r>
      <w:r w:rsidR="003C59BE" w:rsidRPr="003C59BE">
        <w:rPr>
          <w:rFonts w:ascii="Arial" w:hAnsi="Arial" w:cs="Arial"/>
          <w:bCs/>
          <w:lang w:eastAsia="zh-CN"/>
        </w:rPr>
        <w:t>NR Femto activate</w:t>
      </w:r>
      <w:r w:rsidR="003C59BE">
        <w:rPr>
          <w:rFonts w:ascii="Arial" w:hAnsi="Arial" w:cs="Arial"/>
          <w:bCs/>
          <w:lang w:eastAsia="zh-CN"/>
        </w:rPr>
        <w:t>s</w:t>
      </w:r>
      <w:r w:rsidR="003C59BE" w:rsidRPr="003C59BE">
        <w:rPr>
          <w:rFonts w:ascii="Arial" w:hAnsi="Arial" w:cs="Arial"/>
          <w:bCs/>
          <w:lang w:eastAsia="zh-CN"/>
        </w:rPr>
        <w:t xml:space="preserve"> a cell shared by both PLMN and CAG</w:t>
      </w:r>
      <w:r w:rsidR="003C59BE">
        <w:rPr>
          <w:rFonts w:ascii="Arial" w:hAnsi="Arial" w:cs="Arial"/>
          <w:bCs/>
          <w:lang w:eastAsia="zh-CN"/>
        </w:rPr>
        <w:t xml:space="preserve">, </w:t>
      </w:r>
      <w:r w:rsidR="003C59BE" w:rsidRPr="003C59BE">
        <w:rPr>
          <w:rFonts w:ascii="Arial" w:hAnsi="Arial" w:cs="Arial"/>
          <w:bCs/>
          <w:lang w:eastAsia="zh-CN"/>
        </w:rPr>
        <w:t>the PLMN cell and CAG cell should have different Cell Identities</w:t>
      </w:r>
      <w:r w:rsidR="003C59BE">
        <w:rPr>
          <w:rFonts w:ascii="Arial" w:hAnsi="Arial" w:cs="Arial"/>
          <w:bCs/>
          <w:lang w:eastAsia="zh-CN"/>
        </w:rPr>
        <w:t xml:space="preserve"> as described in </w:t>
      </w:r>
      <w:r w:rsidR="003C59BE" w:rsidRPr="003C59BE">
        <w:rPr>
          <w:rFonts w:ascii="Arial" w:hAnsi="Arial" w:cs="Arial"/>
          <w:bCs/>
          <w:lang w:eastAsia="zh-CN"/>
        </w:rPr>
        <w:t>TS 23.501 clause 5.18</w:t>
      </w:r>
      <w:r w:rsidR="00AD4D54">
        <w:rPr>
          <w:rFonts w:ascii="Arial" w:hAnsi="Arial" w:cs="Arial"/>
          <w:bCs/>
          <w:lang w:eastAsia="zh-CN"/>
        </w:rPr>
        <w:t>.1</w:t>
      </w:r>
      <w:r w:rsidR="003C59BE">
        <w:rPr>
          <w:rFonts w:ascii="Arial" w:hAnsi="Arial" w:cs="Arial"/>
          <w:bCs/>
          <w:lang w:eastAsia="zh-CN"/>
        </w:rPr>
        <w:t xml:space="preserve"> and </w:t>
      </w:r>
      <w:r w:rsidR="00AD4D54">
        <w:rPr>
          <w:rFonts w:ascii="Arial" w:hAnsi="Arial" w:cs="Arial"/>
          <w:bCs/>
          <w:lang w:eastAsia="zh-CN"/>
        </w:rPr>
        <w:t>TS 38.300 clause 4.6</w:t>
      </w:r>
      <w:r w:rsidR="003C59BE">
        <w:rPr>
          <w:rFonts w:ascii="Arial" w:hAnsi="Arial" w:cs="Arial"/>
          <w:bCs/>
          <w:lang w:eastAsia="zh-CN"/>
        </w:rPr>
        <w:t>.</w:t>
      </w:r>
      <w:r w:rsidR="00AD4D54">
        <w:rPr>
          <w:rFonts w:ascii="Arial" w:hAnsi="Arial" w:cs="Arial"/>
          <w:bCs/>
          <w:lang w:eastAsia="zh-CN"/>
        </w:rPr>
        <w:t xml:space="preserve"> 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AD4D54" w:rsidRPr="00AD4D54">
        <w:rPr>
          <w:rFonts w:ascii="Arial" w:hAnsi="Arial" w:cs="Arial"/>
          <w:bCs/>
          <w:lang w:eastAsia="zh-CN"/>
        </w:rPr>
        <w:t>it is agreed</w:t>
      </w:r>
      <w:r w:rsidR="00CA132D">
        <w:rPr>
          <w:rFonts w:ascii="Arial" w:hAnsi="Arial" w:cs="Arial"/>
          <w:bCs/>
          <w:lang w:eastAsia="zh-CN"/>
        </w:rPr>
        <w:t xml:space="preserve"> in R3-25</w:t>
      </w:r>
      <w:r w:rsidR="00A629CB">
        <w:rPr>
          <w:rFonts w:ascii="Arial" w:hAnsi="Arial" w:cs="Arial"/>
          <w:bCs/>
          <w:lang w:eastAsia="zh-CN"/>
        </w:rPr>
        <w:t>2102</w:t>
      </w:r>
      <w:r w:rsidR="00AD4D54" w:rsidRPr="00AD4D54">
        <w:rPr>
          <w:rFonts w:ascii="Arial" w:hAnsi="Arial" w:cs="Arial"/>
          <w:bCs/>
          <w:lang w:eastAsia="zh-CN"/>
        </w:rPr>
        <w:t xml:space="preserve"> to </w:t>
      </w:r>
      <w:r w:rsidR="00AD4D54">
        <w:rPr>
          <w:rFonts w:ascii="Arial" w:hAnsi="Arial" w:cs="Arial"/>
          <w:bCs/>
          <w:lang w:eastAsia="zh-CN"/>
        </w:rPr>
        <w:t xml:space="preserve">capture the following description for </w:t>
      </w:r>
      <w:r w:rsidR="00AD4D54" w:rsidRPr="00AD4D54">
        <w:rPr>
          <w:rFonts w:ascii="Arial" w:hAnsi="Arial" w:cs="Arial"/>
          <w:bCs/>
          <w:lang w:eastAsia="zh-CN"/>
        </w:rPr>
        <w:t>different Cell Identities</w:t>
      </w:r>
      <w:r w:rsidR="00AD4D54">
        <w:rPr>
          <w:rFonts w:ascii="Arial" w:hAnsi="Arial" w:cs="Arial"/>
          <w:bCs/>
          <w:lang w:eastAsia="zh-CN"/>
        </w:rPr>
        <w:t xml:space="preserve"> in RAN3 BL CR to TS 38.300.</w:t>
      </w:r>
    </w:p>
    <w:p w14:paraId="01398275" w14:textId="77777777" w:rsidR="003C59BE" w:rsidRDefault="003C59BE" w:rsidP="00CA132D">
      <w:pPr>
        <w:rPr>
          <w:rFonts w:ascii="Arial" w:hAnsi="Arial" w:cs="Arial"/>
          <w:bCs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4D54" w14:paraId="20142E02" w14:textId="77777777" w:rsidTr="00AD4D54">
        <w:tc>
          <w:tcPr>
            <w:tcW w:w="9629" w:type="dxa"/>
          </w:tcPr>
          <w:p w14:paraId="162FD69B" w14:textId="77777777" w:rsidR="00CA132D" w:rsidRPr="00CA132D" w:rsidRDefault="00CA132D" w:rsidP="00CA132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r w:rsidRPr="00CA132D">
              <w:rPr>
                <w:rFonts w:ascii="Arial" w:eastAsia="Times New Roman" w:hAnsi="Arial"/>
                <w:sz w:val="28"/>
              </w:rPr>
              <w:t>4.x.4</w:t>
            </w:r>
            <w:r w:rsidRPr="00CA132D">
              <w:rPr>
                <w:rFonts w:ascii="Arial" w:eastAsia="Times New Roman" w:hAnsi="Arial"/>
                <w:sz w:val="28"/>
              </w:rPr>
              <w:tab/>
              <w:t>Access Control</w:t>
            </w:r>
          </w:p>
          <w:p w14:paraId="4448AE1B" w14:textId="77777777" w:rsidR="00CA132D" w:rsidRPr="00CA132D" w:rsidRDefault="00CA132D" w:rsidP="00CA132D">
            <w:pPr>
              <w:spacing w:after="180"/>
              <w:rPr>
                <w:rFonts w:eastAsia="Times New Roman"/>
                <w:lang w:eastAsia="zh-CN"/>
              </w:rPr>
            </w:pPr>
            <w:r w:rsidRPr="00CA132D">
              <w:rPr>
                <w:rFonts w:eastAsia="Times New Roman"/>
                <w:lang w:eastAsia="zh-CN"/>
              </w:rPr>
              <w:t>Cells served by an NR Femto node may be deployed as part of a PNI-NPN (see clause 4.8) in order to restrict access to UEs according to the respective subscription.</w:t>
            </w:r>
          </w:p>
          <w:p w14:paraId="334C2BAF" w14:textId="77777777" w:rsidR="00CA132D" w:rsidRPr="00CA132D" w:rsidRDefault="00CA132D" w:rsidP="00CA132D">
            <w:pPr>
              <w:keepLines/>
              <w:spacing w:after="180"/>
              <w:ind w:left="1135" w:hanging="851"/>
              <w:rPr>
                <w:rFonts w:eastAsia="Times New Roman"/>
                <w:lang w:eastAsia="zh-CN"/>
              </w:rPr>
            </w:pPr>
            <w:r w:rsidRPr="00CA132D">
              <w:rPr>
                <w:rFonts w:eastAsia="Times New Roman"/>
                <w:lang w:eastAsia="zh-CN"/>
              </w:rPr>
              <w:t>NOTE:</w:t>
            </w:r>
            <w:r w:rsidRPr="00CA132D">
              <w:rPr>
                <w:rFonts w:eastAsia="Times New Roman"/>
                <w:lang w:eastAsia="zh-CN"/>
              </w:rPr>
              <w:tab/>
              <w:t xml:space="preserve">The NR Femto node may use the CAG mechanism for PNI-NPN (see clause 16.7.4) as follows: </w:t>
            </w:r>
          </w:p>
          <w:p w14:paraId="0C34A54E" w14:textId="77777777" w:rsidR="00CA132D" w:rsidRPr="00CA132D" w:rsidRDefault="00CA132D" w:rsidP="00CA132D">
            <w:pPr>
              <w:spacing w:after="180"/>
              <w:ind w:left="568" w:hanging="284"/>
              <w:rPr>
                <w:lang w:eastAsia="zh-CN"/>
              </w:rPr>
            </w:pPr>
            <w:r w:rsidRPr="00CA132D">
              <w:rPr>
                <w:lang w:eastAsia="zh-CN"/>
              </w:rPr>
              <w:t>-</w:t>
            </w:r>
            <w:r w:rsidRPr="00CA132D">
              <w:rPr>
                <w:lang w:eastAsia="zh-CN"/>
              </w:rPr>
              <w:tab/>
              <w:t>The NR Femto</w:t>
            </w:r>
            <w:r w:rsidRPr="00CA132D">
              <w:rPr>
                <w:rFonts w:hint="eastAsia"/>
                <w:lang w:eastAsia="zh-CN"/>
              </w:rPr>
              <w:t xml:space="preserve"> node</w:t>
            </w:r>
            <w:r w:rsidRPr="00CA132D">
              <w:rPr>
                <w:lang w:eastAsia="zh-CN"/>
              </w:rPr>
              <w:t xml:space="preserve"> may activate a PLMN cell, which can be accessed by legacy UE without access control of CAG.</w:t>
            </w:r>
          </w:p>
          <w:p w14:paraId="5AB654CF" w14:textId="20722E64" w:rsidR="00CA132D" w:rsidRPr="00CA132D" w:rsidRDefault="00CA132D" w:rsidP="00CA132D">
            <w:pPr>
              <w:spacing w:after="180"/>
              <w:ind w:left="568" w:hanging="284"/>
              <w:rPr>
                <w:lang w:eastAsia="zh-CN"/>
              </w:rPr>
            </w:pPr>
            <w:r w:rsidRPr="00CA132D">
              <w:rPr>
                <w:lang w:eastAsia="zh-CN"/>
              </w:rPr>
              <w:t>-</w:t>
            </w:r>
            <w:r w:rsidRPr="00CA132D">
              <w:rPr>
                <w:lang w:eastAsia="zh-CN"/>
              </w:rPr>
              <w:tab/>
              <w:t xml:space="preserve">The NR Femto may activate a cell shared by both PLMN and PNI-NPN, through broadcasting both the </w:t>
            </w:r>
            <w:r w:rsidRPr="00CA132D">
              <w:rPr>
                <w:rFonts w:eastAsia="Times New Roman"/>
                <w:i/>
              </w:rPr>
              <w:t>plmn-IdentityInfoList</w:t>
            </w:r>
            <w:r w:rsidRPr="00CA132D">
              <w:rPr>
                <w:rFonts w:eastAsia="Times New Roman"/>
              </w:rPr>
              <w:t xml:space="preserve"> and the </w:t>
            </w:r>
            <w:r w:rsidRPr="00CA132D">
              <w:rPr>
                <w:rFonts w:eastAsia="Times New Roman"/>
                <w:i/>
              </w:rPr>
              <w:t>npn-IdentityInfoList-r16</w:t>
            </w:r>
            <w:r w:rsidRPr="00CA132D">
              <w:rPr>
                <w:rFonts w:eastAsia="Times New Roman"/>
              </w:rPr>
              <w:t xml:space="preserve"> in the SIB1</w:t>
            </w:r>
            <w:r w:rsidRPr="00CA132D">
              <w:rPr>
                <w:lang w:eastAsia="zh-CN"/>
              </w:rPr>
              <w:t xml:space="preserve">, but without the </w:t>
            </w:r>
            <w:r w:rsidRPr="00CA132D">
              <w:rPr>
                <w:rFonts w:eastAsia="Times New Roman"/>
                <w:i/>
              </w:rPr>
              <w:t>cellReservedForOtherUse</w:t>
            </w:r>
            <w:r w:rsidRPr="00CA132D">
              <w:rPr>
                <w:lang w:eastAsia="zh-CN"/>
              </w:rPr>
              <w:t xml:space="preserve">. </w:t>
            </w:r>
            <w:r w:rsidR="00E16DA7" w:rsidRPr="009C5360">
              <w:rPr>
                <w:highlight w:val="green"/>
              </w:rPr>
              <w:t xml:space="preserve">In this case, the </w:t>
            </w:r>
            <w:r w:rsidR="00E16DA7" w:rsidRPr="009C5360">
              <w:rPr>
                <w:i/>
                <w:iCs/>
                <w:highlight w:val="green"/>
              </w:rPr>
              <w:t>plmn-IdentityInfoList</w:t>
            </w:r>
            <w:r w:rsidR="00E16DA7" w:rsidRPr="009C5360">
              <w:rPr>
                <w:highlight w:val="green"/>
              </w:rPr>
              <w:t xml:space="preserve"> IE and the </w:t>
            </w:r>
            <w:r w:rsidR="00E16DA7" w:rsidRPr="009C5360">
              <w:rPr>
                <w:i/>
                <w:iCs/>
                <w:highlight w:val="green"/>
              </w:rPr>
              <w:t>npn-IdentityInfoList-r16</w:t>
            </w:r>
            <w:r w:rsidR="00E16DA7" w:rsidRPr="009C5360">
              <w:rPr>
                <w:highlight w:val="green"/>
              </w:rPr>
              <w:t xml:space="preserve"> IE shall contain different Cell Identities as described in clause 4.6.</w:t>
            </w:r>
            <w:r w:rsidR="00E16DA7">
              <w:t xml:space="preserve"> </w:t>
            </w:r>
            <w:r w:rsidRPr="00CA132D">
              <w:rPr>
                <w:lang w:eastAsia="zh-CN"/>
              </w:rPr>
              <w:t>Then, this cell is accessible to UEs which have the allowed CAG list including a CA</w:t>
            </w:r>
            <w:r w:rsidRPr="00CA132D">
              <w:rPr>
                <w:rFonts w:hint="eastAsia"/>
                <w:lang w:eastAsia="zh-CN"/>
              </w:rPr>
              <w:t>G-ID</w:t>
            </w:r>
            <w:r w:rsidRPr="00CA132D">
              <w:rPr>
                <w:lang w:eastAsia="zh-CN"/>
              </w:rPr>
              <w:t xml:space="preserve"> broadcasted by the cell. For the legacy UE not supporting CAG, this cell is viewed as a normal PLMN cell.</w:t>
            </w:r>
          </w:p>
          <w:p w14:paraId="11B9CDAD" w14:textId="0D4F3C84" w:rsidR="00AD4D54" w:rsidRPr="00CA132D" w:rsidRDefault="00CA132D" w:rsidP="00CA132D">
            <w:pPr>
              <w:spacing w:after="180"/>
              <w:ind w:left="568" w:hanging="284"/>
              <w:rPr>
                <w:rFonts w:ascii="Arial" w:hAnsi="Arial" w:cs="Arial"/>
                <w:bCs/>
                <w:lang w:val="en-US" w:eastAsia="zh-CN"/>
              </w:rPr>
            </w:pPr>
            <w:r w:rsidRPr="00CA132D">
              <w:rPr>
                <w:lang w:eastAsia="zh-CN"/>
              </w:rPr>
              <w:t>-</w:t>
            </w:r>
            <w:r w:rsidRPr="00CA132D">
              <w:rPr>
                <w:lang w:eastAsia="zh-CN"/>
              </w:rPr>
              <w:tab/>
              <w:t>The NR Femto</w:t>
            </w:r>
            <w:r w:rsidRPr="00CA132D">
              <w:rPr>
                <w:rFonts w:hint="eastAsia"/>
                <w:lang w:eastAsia="zh-CN"/>
              </w:rPr>
              <w:t xml:space="preserve"> node</w:t>
            </w:r>
            <w:r w:rsidRPr="00CA132D">
              <w:rPr>
                <w:lang w:eastAsia="zh-CN"/>
              </w:rPr>
              <w:t xml:space="preserve"> may activate an NPN-only cell by broadcasting the</w:t>
            </w:r>
            <w:r w:rsidRPr="00CA132D">
              <w:rPr>
                <w:rFonts w:eastAsia="Times New Roman"/>
                <w:i/>
              </w:rPr>
              <w:t xml:space="preserve"> cellReservedForOtherUse IE </w:t>
            </w:r>
            <w:r w:rsidRPr="00CA132D">
              <w:rPr>
                <w:lang w:eastAsia="zh-CN"/>
              </w:rPr>
              <w:t>with value “</w:t>
            </w:r>
            <w:r w:rsidRPr="00CA132D">
              <w:rPr>
                <w:rFonts w:hint="eastAsia"/>
                <w:lang w:eastAsia="zh-CN"/>
              </w:rPr>
              <w:t>true</w:t>
            </w:r>
            <w:r w:rsidRPr="00CA132D">
              <w:rPr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5845300F" w14:textId="77777777" w:rsidR="003C59BE" w:rsidRDefault="003C59BE" w:rsidP="001E1D2A">
      <w:pPr>
        <w:spacing w:after="120"/>
        <w:rPr>
          <w:rFonts w:ascii="Arial" w:hAnsi="Arial" w:cs="Arial"/>
          <w:bCs/>
          <w:lang w:eastAsia="zh-CN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27E4207A" w:rsidR="00507C7C" w:rsidRDefault="00507C7C" w:rsidP="001E1D2A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E40756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Malta</w:t>
      </w:r>
    </w:p>
    <w:p w14:paraId="2B43D621" w14:textId="3BC0A661" w:rsidR="00EC3F1A" w:rsidRPr="001E1D2A" w:rsidRDefault="00EC3F1A" w:rsidP="001E1D2A">
      <w:pPr>
        <w:tabs>
          <w:tab w:val="left" w:pos="4265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0D26D" w14:textId="77777777" w:rsidR="005D0D24" w:rsidRDefault="005D0D24">
      <w:r>
        <w:separator/>
      </w:r>
    </w:p>
  </w:endnote>
  <w:endnote w:type="continuationSeparator" w:id="0">
    <w:p w14:paraId="7ADEE88F" w14:textId="77777777" w:rsidR="005D0D24" w:rsidRDefault="005D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6B503" w14:textId="77777777" w:rsidR="005D0D24" w:rsidRDefault="005D0D24">
      <w:r>
        <w:separator/>
      </w:r>
    </w:p>
  </w:footnote>
  <w:footnote w:type="continuationSeparator" w:id="0">
    <w:p w14:paraId="0D6D48CB" w14:textId="77777777" w:rsidR="005D0D24" w:rsidRDefault="005D0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42EF"/>
    <w:rsid w:val="003663C4"/>
    <w:rsid w:val="00366FA4"/>
    <w:rsid w:val="00367678"/>
    <w:rsid w:val="00370A38"/>
    <w:rsid w:val="003901E1"/>
    <w:rsid w:val="003C0441"/>
    <w:rsid w:val="003C527D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5524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A3EAB"/>
    <w:rsid w:val="009B00B8"/>
    <w:rsid w:val="009B1C60"/>
    <w:rsid w:val="009B3305"/>
    <w:rsid w:val="009B5E13"/>
    <w:rsid w:val="009B64F6"/>
    <w:rsid w:val="009C3A6A"/>
    <w:rsid w:val="009C4D8A"/>
    <w:rsid w:val="009D2D6A"/>
    <w:rsid w:val="009F030A"/>
    <w:rsid w:val="009F6E85"/>
    <w:rsid w:val="00A1120B"/>
    <w:rsid w:val="00A32B97"/>
    <w:rsid w:val="00A33171"/>
    <w:rsid w:val="00A37C7A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E00"/>
    <w:rsid w:val="00B3242C"/>
    <w:rsid w:val="00B36BAA"/>
    <w:rsid w:val="00B41735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5B75"/>
    <w:rsid w:val="00CD5426"/>
    <w:rsid w:val="00D12BEA"/>
    <w:rsid w:val="00D3291E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Seokjung_LGEv1</cp:lastModifiedBy>
  <cp:revision>5</cp:revision>
  <cp:lastPrinted>2002-04-23T07:10:00Z</cp:lastPrinted>
  <dcterms:created xsi:type="dcterms:W3CDTF">2025-03-27T11:19:00Z</dcterms:created>
  <dcterms:modified xsi:type="dcterms:W3CDTF">2025-03-28T00:38:00Z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