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526C1" w14:textId="7934E7BE" w:rsidR="001E44ED" w:rsidRPr="0023132B" w:rsidRDefault="001E44ED" w:rsidP="001E44ED">
      <w:pPr>
        <w:widowControl w:val="0"/>
        <w:tabs>
          <w:tab w:val="right" w:pos="9639"/>
        </w:tabs>
        <w:spacing w:after="0"/>
        <w:rPr>
          <w:rFonts w:ascii="Arial" w:eastAsiaTheme="minorEastAsia"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eastAsiaTheme="minorEastAsia" w:hAnsi="Arial" w:hint="eastAsia"/>
          <w:b/>
          <w:bCs/>
          <w:sz w:val="24"/>
          <w:szCs w:val="24"/>
          <w:lang w:eastAsia="ko-KR"/>
        </w:rPr>
        <w:t>4</w:t>
      </w:r>
      <w:r>
        <w:tab/>
      </w:r>
      <w:r w:rsidRPr="681A94BA">
        <w:rPr>
          <w:rFonts w:ascii="Arial" w:eastAsia="MS Mincho" w:hAnsi="Arial"/>
          <w:b/>
          <w:bCs/>
          <w:sz w:val="24"/>
          <w:szCs w:val="24"/>
        </w:rPr>
        <w:t>R3-2</w:t>
      </w:r>
      <w:r w:rsidR="004A25CB">
        <w:rPr>
          <w:rFonts w:ascii="Arial" w:eastAsiaTheme="minorEastAsia" w:hAnsi="Arial" w:hint="eastAsia"/>
          <w:b/>
          <w:bCs/>
          <w:sz w:val="24"/>
          <w:szCs w:val="24"/>
          <w:lang w:eastAsia="ko-KR"/>
        </w:rPr>
        <w:t>43530</w:t>
      </w:r>
    </w:p>
    <w:p w14:paraId="688C98F8" w14:textId="77777777" w:rsidR="001E44ED" w:rsidRDefault="001E44ED" w:rsidP="001E44ED">
      <w:pPr>
        <w:widowControl w:val="0"/>
        <w:tabs>
          <w:tab w:val="right" w:pos="9639"/>
        </w:tabs>
        <w:spacing w:after="0"/>
        <w:rPr>
          <w:rFonts w:ascii="Arial" w:hAnsi="Arial" w:cs="Arial"/>
          <w:b/>
          <w:noProof/>
          <w:color w:val="000000"/>
          <w:sz w:val="24"/>
          <w:szCs w:val="24"/>
        </w:rPr>
      </w:pPr>
      <w:r>
        <w:rPr>
          <w:rFonts w:ascii="Arial" w:eastAsiaTheme="minorEastAsia" w:hAnsi="Arial" w:cs="Arial" w:hint="eastAsia"/>
          <w:b/>
          <w:noProof/>
          <w:color w:val="000000"/>
          <w:sz w:val="24"/>
          <w:szCs w:val="24"/>
          <w:lang w:eastAsia="ko-KR"/>
        </w:rPr>
        <w:t>Fukuoka, Japan, May</w:t>
      </w:r>
      <w:r>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20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735768FA"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4DC7">
        <w:rPr>
          <w:rFonts w:ascii="Arial" w:eastAsiaTheme="minorEastAsia" w:hAnsi="Arial" w:hint="eastAsia"/>
          <w:sz w:val="24"/>
          <w:lang w:val="en-US" w:eastAsia="ko-KR"/>
        </w:rPr>
        <w:t>S</w:t>
      </w:r>
      <w:r w:rsidR="007E4DC7" w:rsidRPr="007E4DC7">
        <w:rPr>
          <w:rFonts w:ascii="Arial" w:eastAsiaTheme="minorEastAsia" w:hAnsi="Arial"/>
          <w:sz w:val="24"/>
          <w:lang w:val="en-US" w:eastAsia="ko-KR"/>
        </w:rPr>
        <w:t>atellite on-board gNB identification in 5G system</w:t>
      </w:r>
      <w:r w:rsidR="00060749">
        <w:rPr>
          <w:rFonts w:ascii="Arial" w:hAnsi="Arial"/>
          <w:sz w:val="24"/>
          <w:lang w:val="en-US"/>
        </w:rPr>
        <w:t xml:space="preserve"> </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038E0404" w14:textId="3AECB070" w:rsidR="001E44ED" w:rsidRDefault="001E44ED" w:rsidP="001A20A9">
      <w:pPr>
        <w:rPr>
          <w:rFonts w:ascii="Arial" w:eastAsiaTheme="minorEastAsia" w:hAnsi="Arial" w:cs="Arial"/>
          <w:lang w:eastAsia="ko-KR"/>
        </w:rPr>
      </w:pPr>
      <w:r>
        <w:rPr>
          <w:rFonts w:ascii="Arial" w:eastAsiaTheme="minorEastAsia" w:hAnsi="Arial" w:cs="Arial" w:hint="eastAsia"/>
          <w:lang w:eastAsia="ko-KR"/>
        </w:rPr>
        <w:t xml:space="preserve">The last RAN3-123bis meeting kicked off the regenerative payload discussions for Rel-19, but was not able to </w:t>
      </w:r>
      <w:r w:rsidR="001D4E58">
        <w:rPr>
          <w:rFonts w:ascii="Arial" w:eastAsiaTheme="minorEastAsia" w:hAnsi="Arial" w:cs="Arial" w:hint="eastAsia"/>
          <w:lang w:eastAsia="ko-KR"/>
        </w:rPr>
        <w:t>discuss any potential enhancements</w:t>
      </w:r>
      <w:r>
        <w:rPr>
          <w:rFonts w:ascii="Arial" w:eastAsiaTheme="minorEastAsia" w:hAnsi="Arial" w:cs="Arial" w:hint="eastAsia"/>
          <w:lang w:eastAsia="ko-KR"/>
        </w:rPr>
        <w:t xml:space="preserve"> based on the current architecture </w:t>
      </w:r>
      <w:r w:rsidR="001D4E58">
        <w:rPr>
          <w:rFonts w:ascii="Arial" w:eastAsiaTheme="minorEastAsia" w:hAnsi="Arial" w:cs="Arial" w:hint="eastAsia"/>
          <w:lang w:eastAsia="ko-KR"/>
        </w:rPr>
        <w:t xml:space="preserve">due to </w:t>
      </w:r>
      <w:r>
        <w:rPr>
          <w:rFonts w:ascii="Arial" w:eastAsiaTheme="minorEastAsia" w:hAnsi="Arial" w:cs="Arial" w:hint="eastAsia"/>
          <w:lang w:eastAsia="ko-KR"/>
        </w:rPr>
        <w:t>our discussion deviated</w:t>
      </w:r>
      <w:r w:rsidR="001D4E58">
        <w:rPr>
          <w:rFonts w:ascii="Arial" w:eastAsiaTheme="minorEastAsia" w:hAnsi="Arial" w:cs="Arial" w:hint="eastAsia"/>
          <w:lang w:eastAsia="ko-KR"/>
        </w:rPr>
        <w:t xml:space="preserve"> by </w:t>
      </w:r>
      <w:r>
        <w:rPr>
          <w:rFonts w:ascii="Arial" w:eastAsiaTheme="minorEastAsia" w:hAnsi="Arial" w:cs="Arial" w:hint="eastAsia"/>
          <w:lang w:eastAsia="ko-KR"/>
        </w:rPr>
        <w:t xml:space="preserve"> </w:t>
      </w:r>
      <w:r w:rsidR="001D4E58">
        <w:rPr>
          <w:rFonts w:ascii="Arial" w:eastAsiaTheme="minorEastAsia" w:hAnsi="Arial" w:cs="Arial" w:hint="eastAsia"/>
          <w:lang w:eastAsia="ko-KR"/>
        </w:rPr>
        <w:t>some alternative</w:t>
      </w:r>
      <w:r>
        <w:rPr>
          <w:rFonts w:ascii="Arial" w:eastAsiaTheme="minorEastAsia" w:hAnsi="Arial" w:cs="Arial" w:hint="eastAsia"/>
          <w:lang w:eastAsia="ko-KR"/>
        </w:rPr>
        <w:t xml:space="preserve"> architecture options under SA2 study [1].</w:t>
      </w:r>
    </w:p>
    <w:p w14:paraId="7FCF615C" w14:textId="77777777" w:rsidR="001E44ED" w:rsidRPr="008470AA" w:rsidRDefault="001E44ED" w:rsidP="001E44ED">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3E72EC34" w14:textId="51D700EE" w:rsidR="001E44ED" w:rsidRDefault="001E44ED" w:rsidP="001E44ED">
      <w:pPr>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p w14:paraId="6F3EC501" w14:textId="5297BEE8" w:rsidR="00CF28F5" w:rsidRDefault="001D4E58" w:rsidP="001A20A9">
      <w:pPr>
        <w:rPr>
          <w:rFonts w:ascii="Arial" w:eastAsiaTheme="minorEastAsia" w:hAnsi="Arial" w:cs="Arial"/>
          <w:lang w:eastAsia="ko-KR"/>
        </w:rPr>
      </w:pPr>
      <w:r>
        <w:rPr>
          <w:rFonts w:ascii="Arial" w:eastAsiaTheme="minorEastAsia" w:hAnsi="Arial" w:cs="Arial" w:hint="eastAsia"/>
          <w:lang w:eastAsia="ko-KR"/>
        </w:rPr>
        <w:t>In the current architecture, this contribution</w:t>
      </w:r>
      <w:r w:rsidR="007E4DC7">
        <w:rPr>
          <w:rFonts w:ascii="Arial" w:eastAsiaTheme="minorEastAsia" w:hAnsi="Arial" w:cs="Arial" w:hint="eastAsia"/>
          <w:lang w:eastAsia="ko-KR"/>
        </w:rPr>
        <w:t xml:space="preserve"> share</w:t>
      </w:r>
      <w:r>
        <w:rPr>
          <w:rFonts w:ascii="Arial" w:eastAsiaTheme="minorEastAsia" w:hAnsi="Arial" w:cs="Arial" w:hint="eastAsia"/>
          <w:lang w:eastAsia="ko-KR"/>
        </w:rPr>
        <w:t>s</w:t>
      </w:r>
      <w:r w:rsidR="007E4DC7">
        <w:rPr>
          <w:rFonts w:ascii="Arial" w:eastAsiaTheme="minorEastAsia" w:hAnsi="Arial" w:cs="Arial" w:hint="eastAsia"/>
          <w:lang w:eastAsia="ko-KR"/>
        </w:rPr>
        <w:t xml:space="preserve"> our views on why distinguishing satellite on-board gNB in 5G systems is crucial, and propose the </w:t>
      </w:r>
      <w:r w:rsidR="007E4DC7">
        <w:rPr>
          <w:rFonts w:ascii="Arial" w:eastAsiaTheme="minorEastAsia" w:hAnsi="Arial" w:cs="Arial"/>
          <w:lang w:eastAsia="ko-KR"/>
        </w:rPr>
        <w:t>corresponding</w:t>
      </w:r>
      <w:r w:rsidR="007E4DC7">
        <w:rPr>
          <w:rFonts w:ascii="Arial" w:eastAsiaTheme="minorEastAsia" w:hAnsi="Arial" w:cs="Arial" w:hint="eastAsia"/>
          <w:lang w:eastAsia="ko-KR"/>
        </w:rPr>
        <w:t xml:space="preserve"> NGAP CR</w:t>
      </w:r>
      <w:r w:rsidR="00E33159">
        <w:rPr>
          <w:rFonts w:ascii="Arial" w:eastAsiaTheme="minorEastAsia" w:hAnsi="Arial" w:cs="Arial" w:hint="eastAsia"/>
          <w:lang w:eastAsia="ko-KR"/>
        </w:rPr>
        <w:t xml:space="preserve"> in [</w:t>
      </w:r>
      <w:r w:rsidR="001E44ED">
        <w:rPr>
          <w:rFonts w:ascii="Arial" w:eastAsiaTheme="minorEastAsia" w:hAnsi="Arial" w:cs="Arial" w:hint="eastAsia"/>
          <w:lang w:eastAsia="ko-KR"/>
        </w:rPr>
        <w:t>6</w:t>
      </w:r>
      <w:r w:rsidR="00E33159">
        <w:rPr>
          <w:rFonts w:ascii="Arial" w:eastAsiaTheme="minorEastAsia" w:hAnsi="Arial" w:cs="Arial" w:hint="eastAsia"/>
          <w:lang w:eastAsia="ko-KR"/>
        </w:rPr>
        <w:t>]</w:t>
      </w:r>
      <w:r w:rsidR="00837398">
        <w:rPr>
          <w:rFonts w:ascii="Arial" w:eastAsiaTheme="minorEastAsia" w:hAnsi="Arial" w:cs="Arial" w:hint="eastAsia"/>
          <w:lang w:eastAsia="ko-KR"/>
        </w:rPr>
        <w:t xml:space="preserve">.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0B3E716" w14:textId="0720D472" w:rsidR="000763DD" w:rsidRDefault="000763DD" w:rsidP="007E4DC7">
      <w:pPr>
        <w:rPr>
          <w:rFonts w:ascii="Arial" w:eastAsiaTheme="minorEastAsia" w:hAnsi="Arial" w:cs="Arial"/>
          <w:lang w:val="en-US" w:eastAsia="ko-KR"/>
        </w:rPr>
      </w:pPr>
      <w:r w:rsidRPr="000763DD">
        <w:rPr>
          <w:rFonts w:ascii="Arial" w:eastAsiaTheme="minorEastAsia" w:hAnsi="Arial" w:cs="Arial"/>
          <w:lang w:val="en-US" w:eastAsia="ko-KR"/>
        </w:rPr>
        <w:t>The 3GPP's focus on Non-Terrestrial Networks (NTN) dates back to Rel-15, and in order to speed up early commercial NTN deployments, initial efforts prioritized in providing non-terrestrial access via the transparent payload architecture over NR and IoT, which requires less communicational/computational burdens to the satellites.</w:t>
      </w:r>
    </w:p>
    <w:p w14:paraId="5F9843FB" w14:textId="145F22A6" w:rsidR="000763DD" w:rsidRDefault="000763DD" w:rsidP="000763DD">
      <w:pPr>
        <w:jc w:val="center"/>
        <w:rPr>
          <w:rFonts w:ascii="Arial" w:eastAsiaTheme="minorEastAsia" w:hAnsi="Arial"/>
          <w:b/>
          <w:lang w:eastAsia="ko-KR"/>
        </w:rPr>
      </w:pPr>
      <w:r w:rsidRPr="00390F6C">
        <w:rPr>
          <w:rFonts w:ascii="Arial" w:eastAsia="Times New Roman" w:hAnsi="Arial"/>
          <w:b/>
          <w:lang w:eastAsia="ja-JP"/>
        </w:rPr>
        <w:object w:dxaOrig="3240" w:dyaOrig="6435" w14:anchorId="6E2EC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1.75pt" o:ole="">
            <v:imagedata r:id="rId11" o:title=""/>
          </v:shape>
          <o:OLEObject Type="Embed" ProgID="Visio.Drawing.15" ShapeID="_x0000_i1025" DrawAspect="Content" ObjectID="_1776779330" r:id="rId12"/>
        </w:object>
      </w:r>
    </w:p>
    <w:p w14:paraId="3F898685" w14:textId="3232E8CB" w:rsidR="000763DD" w:rsidRPr="000763DD" w:rsidRDefault="000763DD" w:rsidP="000763DD">
      <w:pPr>
        <w:jc w:val="center"/>
        <w:rPr>
          <w:rFonts w:ascii="Arial" w:eastAsiaTheme="minorEastAsia" w:hAnsi="Arial" w:cs="Arial"/>
          <w:b/>
          <w:bCs/>
          <w:lang w:eastAsia="ko-KR"/>
        </w:rPr>
      </w:pPr>
      <w:r w:rsidRPr="000763DD">
        <w:rPr>
          <w:rFonts w:ascii="Arial" w:eastAsiaTheme="minorEastAsia" w:hAnsi="Arial" w:cs="Arial"/>
          <w:b/>
          <w:bCs/>
          <w:lang w:eastAsia="ko-KR"/>
        </w:rPr>
        <w:lastRenderedPageBreak/>
        <w:t>Figure 1: Illustration of an NTN transparent payload architecture (excepted from TS 38.300 [</w:t>
      </w:r>
      <w:r w:rsidR="001D4E58">
        <w:rPr>
          <w:rFonts w:ascii="Arial" w:eastAsiaTheme="minorEastAsia" w:hAnsi="Arial" w:cs="Arial" w:hint="eastAsia"/>
          <w:b/>
          <w:bCs/>
          <w:lang w:eastAsia="ko-KR"/>
        </w:rPr>
        <w:t>2</w:t>
      </w:r>
      <w:r w:rsidRPr="000763DD">
        <w:rPr>
          <w:rFonts w:ascii="Arial" w:eastAsiaTheme="minorEastAsia" w:hAnsi="Arial" w:cs="Arial"/>
          <w:b/>
          <w:bCs/>
          <w:lang w:eastAsia="ko-KR"/>
        </w:rPr>
        <w:t>] Figure 16.14.1-1)</w:t>
      </w:r>
    </w:p>
    <w:p w14:paraId="44157D3B" w14:textId="5A6B5127" w:rsidR="007E4DC7" w:rsidRDefault="000763DD" w:rsidP="007E4DC7">
      <w:pPr>
        <w:rPr>
          <w:rFonts w:ascii="Arial" w:eastAsiaTheme="minorEastAsia" w:hAnsi="Arial" w:cs="Arial"/>
          <w:lang w:val="en-US" w:eastAsia="ko-KR"/>
        </w:rPr>
      </w:pPr>
      <w:r>
        <w:rPr>
          <w:rFonts w:ascii="Arial" w:eastAsiaTheme="minorEastAsia" w:hAnsi="Arial" w:cs="Arial" w:hint="eastAsia"/>
          <w:lang w:val="en-US" w:eastAsia="ko-KR"/>
        </w:rPr>
        <w:t>T</w:t>
      </w:r>
      <w:r w:rsidRPr="000763DD">
        <w:rPr>
          <w:rFonts w:ascii="Arial" w:eastAsiaTheme="minorEastAsia" w:hAnsi="Arial" w:cs="Arial"/>
          <w:lang w:val="en-US" w:eastAsia="ko-KR"/>
        </w:rPr>
        <w:t>he transparent NTN payload simply acts as an RF relay (with some frequency filtering, conversions, and amplifications). From the protocol standpoints, the NTN payload transparently forwards the radio protocol received from the UE (via the service link) to the NTN Gateway (via the feeder link) and vice-versa [</w:t>
      </w:r>
      <w:r w:rsidR="001E44ED">
        <w:rPr>
          <w:rFonts w:ascii="Arial" w:eastAsiaTheme="minorEastAsia" w:hAnsi="Arial" w:cs="Arial" w:hint="eastAsia"/>
          <w:lang w:val="en-US" w:eastAsia="ko-KR"/>
        </w:rPr>
        <w:t>2</w:t>
      </w:r>
      <w:r w:rsidRPr="000763DD">
        <w:rPr>
          <w:rFonts w:ascii="Arial" w:eastAsiaTheme="minorEastAsia" w:hAnsi="Arial" w:cs="Arial"/>
          <w:lang w:val="en-US" w:eastAsia="ko-KR"/>
        </w:rPr>
        <w:t>], while the NG interface termination of NG-RAN servicing NTN services with 5GC was assumed to be similar to that of terrestrial network on the ground). As a result, NR NTN standardizations over Rel-17/18 had been focused on</w:t>
      </w:r>
    </w:p>
    <w:p w14:paraId="044F1C92" w14:textId="6A07D1AC" w:rsid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Mitigating longer propagation delay and reduced uplink coverage over Uu interface</w:t>
      </w:r>
    </w:p>
    <w:p w14:paraId="05608BF8" w14:textId="77777777" w:rsid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Addressing large beam footprint and wide cell coverage (that may span over multiple countries)</w:t>
      </w:r>
    </w:p>
    <w:p w14:paraId="5D9B8A2D" w14:textId="3310B94A" w:rsid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Addressing mobility challenges, accommodating large doppler shifts, and ensuring seamless service continuity through terrestrial networks due to time-varying cell coverages and gaps</w:t>
      </w:r>
    </w:p>
    <w:p w14:paraId="631660D3" w14:textId="6E1959EB" w:rsidR="000763DD" w:rsidRPr="000763DD" w:rsidRDefault="000763DD" w:rsidP="000763DD">
      <w:pPr>
        <w:pStyle w:val="ListParagraph"/>
        <w:numPr>
          <w:ilvl w:val="0"/>
          <w:numId w:val="81"/>
        </w:numPr>
        <w:ind w:firstLineChars="0"/>
        <w:rPr>
          <w:rFonts w:ascii="Arial" w:eastAsiaTheme="minorEastAsia" w:hAnsi="Arial" w:cs="Arial"/>
          <w:lang w:val="en-US" w:eastAsia="ko-KR"/>
        </w:rPr>
      </w:pPr>
      <w:r w:rsidRPr="000763DD">
        <w:rPr>
          <w:rFonts w:ascii="Arial" w:eastAsiaTheme="minorEastAsia" w:hAnsi="Arial" w:cs="Arial"/>
          <w:lang w:val="en-US" w:eastAsia="ko-KR"/>
        </w:rPr>
        <w:t>NTN operating frequency band expansions (for service coverage/capability extensions), etc.</w:t>
      </w:r>
    </w:p>
    <w:p w14:paraId="41D964E9" w14:textId="1821ADDE" w:rsidR="007E4DC7" w:rsidRDefault="000763DD" w:rsidP="007E4DC7">
      <w:pPr>
        <w:rPr>
          <w:rFonts w:ascii="Arial" w:eastAsiaTheme="minorEastAsia" w:hAnsi="Arial" w:cs="Arial"/>
          <w:lang w:val="en-US" w:eastAsia="ko-KR"/>
        </w:rPr>
      </w:pPr>
      <w:r w:rsidRPr="000763DD">
        <w:rPr>
          <w:rFonts w:ascii="Arial" w:eastAsiaTheme="minorEastAsia" w:hAnsi="Arial" w:cs="Arial"/>
          <w:lang w:val="en-US" w:eastAsia="ko-KR"/>
        </w:rPr>
        <w:t>In Rel-19, a new WI has been approved for NR NTN evolution phase 3 [</w:t>
      </w:r>
      <w:r w:rsidR="00051580">
        <w:rPr>
          <w:rFonts w:ascii="Arial" w:eastAsiaTheme="minorEastAsia" w:hAnsi="Arial" w:cs="Arial" w:hint="eastAsia"/>
          <w:lang w:val="en-US" w:eastAsia="ko-KR"/>
        </w:rPr>
        <w:t>3</w:t>
      </w:r>
      <w:r w:rsidRPr="000763DD">
        <w:rPr>
          <w:rFonts w:ascii="Arial" w:eastAsiaTheme="minorEastAsia" w:hAnsi="Arial" w:cs="Arial"/>
          <w:lang w:val="en-US" w:eastAsia="ko-KR"/>
        </w:rPr>
        <w:t xml:space="preserve">], where one of the </w:t>
      </w:r>
      <w:r w:rsidR="00F64692" w:rsidRPr="000763DD">
        <w:rPr>
          <w:rFonts w:ascii="Arial" w:eastAsiaTheme="minorEastAsia" w:hAnsi="Arial" w:cs="Arial"/>
          <w:lang w:val="en-US" w:eastAsia="ko-KR"/>
        </w:rPr>
        <w:t>objectives</w:t>
      </w:r>
      <w:r w:rsidRPr="000763DD">
        <w:rPr>
          <w:rFonts w:ascii="Arial" w:eastAsiaTheme="minorEastAsia" w:hAnsi="Arial" w:cs="Arial"/>
          <w:lang w:val="en-US" w:eastAsia="ko-KR"/>
        </w:rPr>
        <w:t xml:space="preserve"> is to enhance NTN capabilities with the regenerative payload architecture on satellite-based gNBs</w:t>
      </w:r>
      <w:r>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0763DD" w14:paraId="7E41605D" w14:textId="77777777" w:rsidTr="000763DD">
        <w:tc>
          <w:tcPr>
            <w:tcW w:w="9631" w:type="dxa"/>
          </w:tcPr>
          <w:p w14:paraId="545F7B6C" w14:textId="77777777" w:rsidR="000763DD" w:rsidRPr="000763DD" w:rsidRDefault="000763DD" w:rsidP="000763DD">
            <w:pPr>
              <w:numPr>
                <w:ilvl w:val="0"/>
                <w:numId w:val="82"/>
              </w:numPr>
              <w:overflowPunct w:val="0"/>
              <w:autoSpaceDE w:val="0"/>
              <w:autoSpaceDN w:val="0"/>
              <w:adjustRightInd w:val="0"/>
              <w:spacing w:after="0" w:line="276" w:lineRule="auto"/>
              <w:textAlignment w:val="baseline"/>
              <w:rPr>
                <w:rFonts w:ascii="Times New Roman" w:eastAsia="Calibri" w:hAnsi="Times New Roman"/>
                <w:lang w:val="en-US" w:eastAsia="ko-KR"/>
              </w:rPr>
            </w:pPr>
            <w:bookmarkStart w:id="3" w:name="_Hlk153358806"/>
            <w:r w:rsidRPr="000763DD">
              <w:rPr>
                <w:rFonts w:ascii="Times New Roman" w:eastAsia="맑은 고딕" w:hAnsi="Times New Roman"/>
                <w:lang w:val="en-US" w:eastAsia="ko-KR"/>
              </w:rPr>
              <w:t>Support of regenerative payload [RAN3, RAN2, RAN4]</w:t>
            </w:r>
          </w:p>
          <w:p w14:paraId="6E0EC9D4" w14:textId="77777777" w:rsidR="000763DD" w:rsidRPr="000763DD" w:rsidRDefault="000763DD" w:rsidP="000763DD">
            <w:pPr>
              <w:widowControl w:val="0"/>
              <w:numPr>
                <w:ilvl w:val="0"/>
                <w:numId w:val="83"/>
              </w:numPr>
              <w:overflowPunct w:val="0"/>
              <w:autoSpaceDE w:val="0"/>
              <w:autoSpaceDN w:val="0"/>
              <w:adjustRightInd w:val="0"/>
              <w:spacing w:after="0" w:line="276" w:lineRule="auto"/>
              <w:contextualSpacing/>
              <w:jc w:val="both"/>
              <w:textAlignment w:val="baseline"/>
              <w:rPr>
                <w:rFonts w:ascii="Times New Roman" w:eastAsia="Calibri" w:hAnsi="Times New Roman"/>
                <w:lang w:val="en-US" w:eastAsia="zh-CN"/>
              </w:rPr>
            </w:pPr>
            <w:r w:rsidRPr="000763DD">
              <w:rPr>
                <w:rFonts w:ascii="Times New Roman" w:eastAsia="Calibri" w:hAnsi="Times New Roman"/>
                <w:lang w:val="en-US" w:eastAsia="zh-CN"/>
              </w:rPr>
              <w:t>Specify the support of gNB on board in TS 38.300</w:t>
            </w:r>
          </w:p>
          <w:p w14:paraId="4861C3EC" w14:textId="77777777" w:rsidR="000763DD" w:rsidRPr="000763DD" w:rsidRDefault="000763DD" w:rsidP="000763DD">
            <w:pPr>
              <w:widowControl w:val="0"/>
              <w:numPr>
                <w:ilvl w:val="0"/>
                <w:numId w:val="83"/>
              </w:numPr>
              <w:overflowPunct w:val="0"/>
              <w:autoSpaceDE w:val="0"/>
              <w:autoSpaceDN w:val="0"/>
              <w:adjustRightInd w:val="0"/>
              <w:spacing w:after="0" w:line="276" w:lineRule="auto"/>
              <w:contextualSpacing/>
              <w:jc w:val="both"/>
              <w:textAlignment w:val="baseline"/>
              <w:rPr>
                <w:rFonts w:ascii="Times New Roman" w:eastAsia="Calibri" w:hAnsi="Times New Roman"/>
                <w:lang w:val="en-US" w:eastAsia="zh-CN"/>
              </w:rPr>
            </w:pPr>
            <w:r w:rsidRPr="000763DD">
              <w:rPr>
                <w:rFonts w:ascii="Times New Roman" w:eastAsia="Calibri" w:hAnsi="Times New Roman"/>
                <w:lang w:val="en-US" w:eastAsia="zh-CN"/>
              </w:rPr>
              <w:t>Specify, if needed, any necessary enhancements related to the intra and inter-gNB mobility, especially for Xn interface over feeder link or over ISL. [RAN3]</w:t>
            </w:r>
          </w:p>
          <w:p w14:paraId="20EEA51F" w14:textId="77050F33" w:rsidR="000763DD" w:rsidRPr="000763DD" w:rsidRDefault="000763DD" w:rsidP="007E4DC7">
            <w:pPr>
              <w:widowControl w:val="0"/>
              <w:numPr>
                <w:ilvl w:val="0"/>
                <w:numId w:val="83"/>
              </w:numPr>
              <w:overflowPunct w:val="0"/>
              <w:autoSpaceDE w:val="0"/>
              <w:autoSpaceDN w:val="0"/>
              <w:adjustRightInd w:val="0"/>
              <w:spacing w:after="0" w:line="276" w:lineRule="auto"/>
              <w:contextualSpacing/>
              <w:jc w:val="both"/>
              <w:textAlignment w:val="baseline"/>
              <w:rPr>
                <w:rFonts w:ascii="Times New Roman" w:eastAsia="Calibri" w:hAnsi="Times New Roman"/>
                <w:lang w:val="en-US" w:eastAsia="zh-CN"/>
              </w:rPr>
            </w:pPr>
            <w:r w:rsidRPr="000763DD">
              <w:rPr>
                <w:rFonts w:ascii="Times New Roman" w:eastAsia="Calibri" w:hAnsi="Times New Roman"/>
                <w:lang w:val="en-US" w:eastAsia="zh-CN"/>
              </w:rPr>
              <w:t>Note: if any additional necessary stage-3 specifications impact for e.g. NGAP is identified, RAN3 will handle it.</w:t>
            </w:r>
            <w:bookmarkEnd w:id="3"/>
          </w:p>
        </w:tc>
      </w:tr>
    </w:tbl>
    <w:p w14:paraId="458585B7" w14:textId="5D636B48" w:rsidR="000763DD" w:rsidRDefault="000763DD" w:rsidP="000763DD">
      <w:pPr>
        <w:spacing w:before="240"/>
        <w:rPr>
          <w:rFonts w:ascii="Arial" w:eastAsiaTheme="minorEastAsia" w:hAnsi="Arial" w:cs="Arial"/>
          <w:lang w:val="en-US" w:eastAsia="ko-KR"/>
        </w:rPr>
      </w:pPr>
      <w:r w:rsidRPr="000763DD">
        <w:rPr>
          <w:rFonts w:ascii="Arial" w:eastAsiaTheme="minorEastAsia" w:hAnsi="Arial" w:cs="Arial"/>
          <w:lang w:val="en-US" w:eastAsia="ko-KR"/>
        </w:rPr>
        <w:t xml:space="preserve">Unlike transparent payload, </w:t>
      </w:r>
      <w:bookmarkStart w:id="4" w:name="_Hlk163206790"/>
      <w:r w:rsidRPr="000763DD">
        <w:rPr>
          <w:rFonts w:ascii="Arial" w:eastAsiaTheme="minorEastAsia" w:hAnsi="Arial" w:cs="Arial"/>
          <w:lang w:val="en-US" w:eastAsia="ko-KR"/>
        </w:rPr>
        <w:t xml:space="preserve">this architecture additionally requires a satellite support gNB functions (e.g. modulation/demodulation, encoding/decoding, switching/routing, management of NG/Xn interfaces and UE contexts, RRM, etc.). With shorter delays over Uu interface and much higher performance capability, the Rel-19 regenerative architecture aims to further expand the NTN service capabilities and coverages for more advanced use cases:   </w:t>
      </w:r>
    </w:p>
    <w:bookmarkEnd w:id="4"/>
    <w:p w14:paraId="05D2223D" w14:textId="247E79E4" w:rsidR="000763DD" w:rsidRPr="007E4DC7" w:rsidRDefault="000763DD" w:rsidP="007E4DC7">
      <w:pPr>
        <w:rPr>
          <w:rFonts w:ascii="Arial" w:eastAsiaTheme="minorEastAsia" w:hAnsi="Arial" w:cs="Arial"/>
          <w:lang w:val="en-US" w:eastAsia="ko-KR"/>
        </w:rPr>
      </w:pPr>
      <w:r w:rsidRPr="00576984">
        <w:rPr>
          <w:rFonts w:ascii="Arial" w:eastAsia="Times New Roman" w:hAnsi="Arial"/>
          <w:b/>
        </w:rPr>
        <w:object w:dxaOrig="15405" w:dyaOrig="6945" w14:anchorId="6EA3FF1A">
          <v:shape id="_x0000_i1026" type="#_x0000_t75" style="width:481.5pt;height:217.5pt" o:ole="">
            <v:imagedata r:id="rId13" o:title=""/>
          </v:shape>
          <o:OLEObject Type="Embed" ProgID="Visio.Drawing.15" ShapeID="_x0000_i1026" DrawAspect="Content" ObjectID="_1776779331" r:id="rId14"/>
        </w:object>
      </w:r>
    </w:p>
    <w:p w14:paraId="5E9CBB2B" w14:textId="62A07B60" w:rsidR="007E4DC7" w:rsidRPr="000763DD" w:rsidRDefault="000763DD" w:rsidP="000763DD">
      <w:pPr>
        <w:jc w:val="center"/>
        <w:rPr>
          <w:rFonts w:ascii="Arial" w:eastAsiaTheme="minorEastAsia" w:hAnsi="Arial" w:cs="Arial"/>
          <w:b/>
          <w:bCs/>
          <w:lang w:val="en-US" w:eastAsia="ko-KR"/>
        </w:rPr>
      </w:pPr>
      <w:r w:rsidRPr="000763DD">
        <w:rPr>
          <w:rFonts w:ascii="Arial" w:eastAsiaTheme="minorEastAsia" w:hAnsi="Arial" w:cs="Arial"/>
          <w:b/>
          <w:bCs/>
          <w:lang w:val="en-US" w:eastAsia="ko-KR"/>
        </w:rPr>
        <w:t>Figure 2: Illustration of satellite on-board gNB architecture (excerpted from TR 38.821 [</w:t>
      </w:r>
      <w:r w:rsidR="001E44ED">
        <w:rPr>
          <w:rFonts w:ascii="Arial" w:eastAsiaTheme="minorEastAsia" w:hAnsi="Arial" w:cs="Arial" w:hint="eastAsia"/>
          <w:b/>
          <w:bCs/>
          <w:lang w:val="en-US" w:eastAsia="ko-KR"/>
        </w:rPr>
        <w:t>4</w:t>
      </w:r>
      <w:r w:rsidRPr="000763DD">
        <w:rPr>
          <w:rFonts w:ascii="Arial" w:eastAsiaTheme="minorEastAsia" w:hAnsi="Arial" w:cs="Arial"/>
          <w:b/>
          <w:bCs/>
          <w:lang w:val="en-US" w:eastAsia="ko-KR"/>
        </w:rPr>
        <w:t>] Figure 5.2.1-2)</w:t>
      </w:r>
    </w:p>
    <w:p w14:paraId="78170A4B" w14:textId="08772BB4" w:rsidR="000763DD" w:rsidRDefault="000763DD" w:rsidP="007E4DC7">
      <w:pPr>
        <w:rPr>
          <w:rFonts w:ascii="Arial" w:eastAsiaTheme="minorEastAsia" w:hAnsi="Arial" w:cs="Arial"/>
          <w:lang w:val="en-US" w:eastAsia="ko-KR"/>
        </w:rPr>
      </w:pPr>
      <w:r w:rsidRPr="000763DD">
        <w:rPr>
          <w:rFonts w:ascii="Arial" w:eastAsiaTheme="minorEastAsia" w:hAnsi="Arial" w:cs="Arial"/>
          <w:lang w:val="en-US" w:eastAsia="ko-KR"/>
        </w:rPr>
        <w:t xml:space="preserve">Compared to the transparent payload architecture developed until Rel-18, the followings are observed for the Rel-19 </w:t>
      </w:r>
      <w:r w:rsidR="00392DBD">
        <w:rPr>
          <w:rFonts w:ascii="Arial" w:eastAsiaTheme="minorEastAsia" w:hAnsi="Arial" w:cs="Arial" w:hint="eastAsia"/>
          <w:lang w:val="en-US" w:eastAsia="ko-KR"/>
        </w:rPr>
        <w:t xml:space="preserve">regenerative </w:t>
      </w:r>
      <w:r w:rsidRPr="000763DD">
        <w:rPr>
          <w:rFonts w:ascii="Arial" w:eastAsiaTheme="minorEastAsia" w:hAnsi="Arial" w:cs="Arial"/>
          <w:lang w:val="en-US" w:eastAsia="ko-KR"/>
        </w:rPr>
        <w:t>architecture:</w:t>
      </w:r>
    </w:p>
    <w:p w14:paraId="0C3FFB34"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 xml:space="preserve">As gNB is satellite on-board, NG interface is expected to experience much longer delays (over the feeder link through NTN gateway), for which was not under consideration in the past, given that the </w:t>
      </w:r>
      <w:r w:rsidRPr="000763DD">
        <w:rPr>
          <w:rFonts w:ascii="Arial" w:eastAsiaTheme="minorEastAsia" w:hAnsi="Arial" w:cs="Arial"/>
          <w:lang w:val="en-US" w:eastAsia="ko-KR"/>
        </w:rPr>
        <w:lastRenderedPageBreak/>
        <w:t xml:space="preserve">transparent payload architecture assumed that the NG interface termination with 5GC is on the ground (i.e. similar to the terrestrial network). The relevant timers in NGAP may need to be adjusted/adapted differently. </w:t>
      </w:r>
    </w:p>
    <w:p w14:paraId="67E10EED"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NG connectivity from a satellite should not be handled similarly to legacy NG connectivity from a gNB in the terrestrial network or from an NTN gNB on the ground for transparent payloads. NG connections have to traverse through space (over the feeder link or ISL), and this may pose additional challenges, including frequent/dynamic changes in connectivity with NTN gateways (depending on deployments) and increased likelihood of outages.</w:t>
      </w:r>
    </w:p>
    <w:p w14:paraId="3A56C6F9" w14:textId="311A8241"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It is also expected that not all NGAP functions [</w:t>
      </w:r>
      <w:r w:rsidR="001E44ED">
        <w:rPr>
          <w:rFonts w:ascii="Arial" w:eastAsiaTheme="minorEastAsia" w:hAnsi="Arial" w:cs="Arial" w:hint="eastAsia"/>
          <w:lang w:val="en-US" w:eastAsia="ko-KR"/>
        </w:rPr>
        <w:t>5</w:t>
      </w:r>
      <w:r w:rsidRPr="000763DD">
        <w:rPr>
          <w:rFonts w:ascii="Arial" w:eastAsiaTheme="minorEastAsia" w:hAnsi="Arial" w:cs="Arial"/>
          <w:lang w:val="en-US" w:eastAsia="ko-KR"/>
        </w:rPr>
        <w:t>] will be supported for satellite on-board gNBs due to their power/processing constraints and limited feeder link transport capability (compared to the on-the-ground transport network’s capability).</w:t>
      </w:r>
    </w:p>
    <w:p w14:paraId="695D2DDA" w14:textId="77777777" w:rsidR="000763DD" w:rsidRPr="000763DD" w:rsidRDefault="000763DD" w:rsidP="000763DD">
      <w:pPr>
        <w:pStyle w:val="ListParagraph"/>
        <w:numPr>
          <w:ilvl w:val="0"/>
          <w:numId w:val="84"/>
        </w:numPr>
        <w:ind w:firstLineChars="0"/>
        <w:rPr>
          <w:rFonts w:ascii="Arial" w:eastAsiaTheme="minorEastAsia" w:hAnsi="Arial" w:cs="Arial"/>
          <w:lang w:val="en-US" w:eastAsia="ko-KR"/>
        </w:rPr>
      </w:pPr>
      <w:r w:rsidRPr="000763DD">
        <w:rPr>
          <w:rFonts w:ascii="Arial" w:eastAsiaTheme="minorEastAsia" w:hAnsi="Arial" w:cs="Arial"/>
          <w:lang w:val="en-US" w:eastAsia="ko-KR"/>
        </w:rPr>
        <w:t>On the other hand, with the propagation delay over Uu interface significantly reduced than before, many features developed to mitigate challenges over Uu interface for the transparent payloads until Rel-18 may no longer be deemed necessary.</w:t>
      </w:r>
    </w:p>
    <w:p w14:paraId="69721173" w14:textId="4131F024" w:rsidR="00573AF6" w:rsidRDefault="00392DBD" w:rsidP="00E23C1A">
      <w:pPr>
        <w:rPr>
          <w:rFonts w:ascii="Arial" w:eastAsiaTheme="minorEastAsia" w:hAnsi="Arial" w:cs="Arial"/>
          <w:lang w:eastAsia="ko-KR"/>
        </w:rPr>
      </w:pPr>
      <w:r>
        <w:rPr>
          <w:rFonts w:ascii="Arial" w:eastAsiaTheme="minorEastAsia" w:hAnsi="Arial" w:cs="Arial" w:hint="eastAsia"/>
          <w:lang w:val="en-US" w:eastAsia="ko-KR"/>
        </w:rPr>
        <w:t>Therefore, we believe that</w:t>
      </w:r>
      <w:r w:rsidRPr="00392DBD">
        <w:rPr>
          <w:rFonts w:ascii="Arial" w:eastAsiaTheme="minorEastAsia" w:hAnsi="Arial" w:cs="Arial"/>
          <w:lang w:val="en-US" w:eastAsia="ko-KR"/>
        </w:rPr>
        <w:t xml:space="preserve"> distinguishing satellite on-board gNBs in 5G systems will be crucial. Especially in mixed deployments, distinguishing </w:t>
      </w:r>
      <w:r w:rsidR="005E515A">
        <w:rPr>
          <w:rFonts w:ascii="Arial" w:eastAsiaTheme="minorEastAsia" w:hAnsi="Arial" w:cs="Arial" w:hint="eastAsia"/>
          <w:lang w:val="en-US" w:eastAsia="ko-KR"/>
        </w:rPr>
        <w:t>them</w:t>
      </w:r>
      <w:r w:rsidR="004608D0">
        <w:rPr>
          <w:rFonts w:ascii="Arial" w:eastAsiaTheme="minorEastAsia" w:hAnsi="Arial" w:cs="Arial" w:hint="eastAsia"/>
          <w:lang w:val="en-US" w:eastAsia="ko-KR"/>
        </w:rPr>
        <w:t xml:space="preserve"> </w:t>
      </w:r>
      <w:r w:rsidRPr="00392DBD">
        <w:rPr>
          <w:rFonts w:ascii="Arial" w:eastAsiaTheme="minorEastAsia" w:hAnsi="Arial" w:cs="Arial"/>
          <w:lang w:val="en-US" w:eastAsia="ko-KR"/>
        </w:rPr>
        <w:t xml:space="preserve">from NTN gNBs supporting transparent payloads or other terrestrial gNBs is deemed critical, so that a satellite on-board gNB can be connected with and served by the suitable 5GC function instances capable of </w:t>
      </w:r>
      <w:r w:rsidR="00573AF6">
        <w:rPr>
          <w:rFonts w:ascii="Arial" w:eastAsiaTheme="minorEastAsia" w:hAnsi="Arial" w:cs="Arial" w:hint="eastAsia"/>
          <w:lang w:val="en-US" w:eastAsia="ko-KR"/>
        </w:rPr>
        <w:t>managing</w:t>
      </w:r>
      <w:r w:rsidRPr="00392DBD">
        <w:rPr>
          <w:rFonts w:ascii="Arial" w:eastAsiaTheme="minorEastAsia" w:hAnsi="Arial" w:cs="Arial"/>
          <w:lang w:val="en-US" w:eastAsia="ko-KR"/>
        </w:rPr>
        <w:t xml:space="preserve"> longer NG interface delays, connectivity variations, and potentially limited NGAP functions due to space-related constraints.</w:t>
      </w:r>
      <w:r w:rsidR="00E23C1A" w:rsidRPr="00E23C1A">
        <w:rPr>
          <w:rFonts w:ascii="Arial" w:eastAsiaTheme="minorEastAsia" w:hAnsi="Arial" w:cs="Arial"/>
          <w:lang w:eastAsia="ko-KR"/>
        </w:rPr>
        <w:t xml:space="preserve"> Once AMF </w:t>
      </w:r>
      <w:r w:rsidR="00573AF6" w:rsidRPr="00573AF6">
        <w:rPr>
          <w:rFonts w:ascii="Arial" w:eastAsiaTheme="minorEastAsia" w:hAnsi="Arial" w:cs="Arial"/>
          <w:lang w:eastAsia="ko-KR"/>
        </w:rPr>
        <w:t>identifies a satellite on-board gNB</w:t>
      </w:r>
      <w:r w:rsidR="00E23C1A" w:rsidRPr="00E23C1A">
        <w:rPr>
          <w:rFonts w:ascii="Arial" w:eastAsiaTheme="minorEastAsia" w:hAnsi="Arial" w:cs="Arial"/>
          <w:lang w:eastAsia="ko-KR"/>
        </w:rPr>
        <w:t xml:space="preserve">, </w:t>
      </w:r>
      <w:r w:rsidR="00573AF6" w:rsidRPr="00573AF6">
        <w:rPr>
          <w:rFonts w:ascii="Arial" w:eastAsiaTheme="minorEastAsia" w:hAnsi="Arial" w:cs="Arial"/>
          <w:lang w:eastAsia="ko-KR"/>
        </w:rPr>
        <w:t xml:space="preserve">it can then </w:t>
      </w:r>
      <w:r w:rsidR="00573AF6">
        <w:rPr>
          <w:rFonts w:ascii="Arial" w:eastAsiaTheme="minorEastAsia" w:hAnsi="Arial" w:cs="Arial" w:hint="eastAsia"/>
          <w:lang w:eastAsia="ko-KR"/>
        </w:rPr>
        <w:t>forward</w:t>
      </w:r>
      <w:r w:rsidR="00573AF6" w:rsidRPr="00573AF6">
        <w:rPr>
          <w:rFonts w:ascii="Arial" w:eastAsiaTheme="minorEastAsia" w:hAnsi="Arial" w:cs="Arial"/>
          <w:lang w:eastAsia="ko-KR"/>
        </w:rPr>
        <w:t xml:space="preserve"> this information to other entities or functions </w:t>
      </w:r>
      <w:r w:rsidR="00573AF6">
        <w:rPr>
          <w:rFonts w:ascii="Arial" w:eastAsiaTheme="minorEastAsia" w:hAnsi="Arial" w:cs="Arial" w:hint="eastAsia"/>
          <w:lang w:eastAsia="ko-KR"/>
        </w:rPr>
        <w:t>in</w:t>
      </w:r>
      <w:r w:rsidR="00573AF6" w:rsidRPr="00573AF6">
        <w:rPr>
          <w:rFonts w:ascii="Arial" w:eastAsiaTheme="minorEastAsia" w:hAnsi="Arial" w:cs="Arial"/>
          <w:lang w:eastAsia="ko-KR"/>
        </w:rPr>
        <w:t xml:space="preserve"> 5GC, enabling the provision of </w:t>
      </w:r>
      <w:r w:rsidR="00573AF6" w:rsidRPr="00E23C1A">
        <w:rPr>
          <w:rFonts w:ascii="Arial" w:eastAsiaTheme="minorEastAsia" w:hAnsi="Arial" w:cs="Arial"/>
          <w:lang w:eastAsia="ko-KR"/>
        </w:rPr>
        <w:t xml:space="preserve">differentiated </w:t>
      </w:r>
      <w:r w:rsidR="00573AF6" w:rsidRPr="00573AF6">
        <w:rPr>
          <w:rFonts w:ascii="Arial" w:eastAsiaTheme="minorEastAsia" w:hAnsi="Arial" w:cs="Arial"/>
          <w:lang w:eastAsia="ko-KR"/>
        </w:rPr>
        <w:t>service handling for the UE(s) served through this satellite on-board gNB.</w:t>
      </w:r>
    </w:p>
    <w:p w14:paraId="249A80EB" w14:textId="372B46E4" w:rsidR="00E23C1A" w:rsidRPr="00E23C1A" w:rsidRDefault="00E23C1A" w:rsidP="00E23C1A">
      <w:pPr>
        <w:rPr>
          <w:rFonts w:ascii="Arial" w:eastAsiaTheme="minorEastAsia" w:hAnsi="Arial" w:cs="Arial"/>
          <w:b/>
          <w:bCs/>
          <w:lang w:eastAsia="ko-KR"/>
        </w:rPr>
      </w:pPr>
      <w:r>
        <w:rPr>
          <w:rFonts w:ascii="Arial" w:eastAsiaTheme="minorEastAsia" w:hAnsi="Arial" w:cs="Arial" w:hint="eastAsia"/>
          <w:b/>
          <w:bCs/>
          <w:lang w:eastAsia="ko-KR"/>
        </w:rPr>
        <w:t>Proposal 1: RAN3 to support satellite on-board gNB identification in 5G system.</w:t>
      </w:r>
    </w:p>
    <w:p w14:paraId="3D13737A" w14:textId="3014C66B" w:rsidR="006B627F" w:rsidRPr="006B627F" w:rsidRDefault="006B627F" w:rsidP="006B627F">
      <w:pPr>
        <w:rPr>
          <w:rFonts w:ascii="Arial" w:eastAsiaTheme="minorEastAsia" w:hAnsi="Arial" w:cs="Arial"/>
          <w:bCs/>
          <w:noProof/>
          <w:lang w:val="en-US" w:eastAsia="ko-KR"/>
        </w:rPr>
      </w:pPr>
      <w:r>
        <w:rPr>
          <w:rFonts w:ascii="Arial" w:eastAsiaTheme="minorEastAsia" w:hAnsi="Arial" w:cs="Arial" w:hint="eastAsia"/>
          <w:bCs/>
          <w:noProof/>
          <w:lang w:val="en-US" w:eastAsia="ko-KR"/>
        </w:rPr>
        <w:t>However, t</w:t>
      </w:r>
      <w:r w:rsidRPr="006B627F">
        <w:rPr>
          <w:rFonts w:ascii="Arial" w:eastAsiaTheme="minorEastAsia" w:hAnsi="Arial" w:cs="Arial"/>
          <w:bCs/>
          <w:noProof/>
          <w:lang w:val="en-US" w:eastAsia="ko-KR"/>
        </w:rPr>
        <w:t xml:space="preserve">he current RAT type information provided per tracking area via NGAP </w:t>
      </w:r>
      <w:r>
        <w:rPr>
          <w:rFonts w:ascii="Arial" w:eastAsiaTheme="minorEastAsia" w:hAnsi="Arial" w:cs="Arial" w:hint="eastAsia"/>
          <w:bCs/>
          <w:noProof/>
          <w:lang w:val="en-US" w:eastAsia="ko-KR"/>
        </w:rPr>
        <w:t>[</w:t>
      </w:r>
      <w:r w:rsidR="00051580">
        <w:rPr>
          <w:rFonts w:ascii="Arial" w:eastAsiaTheme="minorEastAsia" w:hAnsi="Arial" w:cs="Arial" w:hint="eastAsia"/>
          <w:bCs/>
          <w:noProof/>
          <w:lang w:val="en-US" w:eastAsia="ko-KR"/>
        </w:rPr>
        <w:t>5</w:t>
      </w:r>
      <w:r>
        <w:rPr>
          <w:rFonts w:ascii="Arial" w:eastAsiaTheme="minorEastAsia" w:hAnsi="Arial" w:cs="Arial" w:hint="eastAsia"/>
          <w:bCs/>
          <w:noProof/>
          <w:lang w:val="en-US" w:eastAsia="ko-KR"/>
        </w:rPr>
        <w:t xml:space="preserve">] </w:t>
      </w:r>
      <w:r w:rsidRPr="006B627F">
        <w:rPr>
          <w:rFonts w:ascii="Arial" w:eastAsiaTheme="minorEastAsia" w:hAnsi="Arial" w:cs="Arial"/>
          <w:bCs/>
          <w:noProof/>
          <w:lang w:val="en-US" w:eastAsia="ko-KR"/>
        </w:rPr>
        <w:t xml:space="preserve">NG SETUP REQUEST or RAN CONFIGUATION UPDATE is not enough for 5GC to differentiate whether the gNB is on board satellite or on the ground supporting NTN services via transparent payloads. The same </w:t>
      </w:r>
      <w:r w:rsidR="003C4E09">
        <w:rPr>
          <w:rFonts w:ascii="Arial" w:eastAsiaTheme="minorEastAsia" w:hAnsi="Arial" w:cs="Arial" w:hint="eastAsia"/>
          <w:bCs/>
          <w:noProof/>
          <w:lang w:val="en-US" w:eastAsia="ko-KR"/>
        </w:rPr>
        <w:t xml:space="preserve">limitation also </w:t>
      </w:r>
      <w:r w:rsidRPr="006B627F">
        <w:rPr>
          <w:rFonts w:ascii="Arial" w:eastAsiaTheme="minorEastAsia" w:hAnsi="Arial" w:cs="Arial" w:hint="eastAsia"/>
          <w:bCs/>
          <w:noProof/>
          <w:lang w:val="en-US" w:eastAsia="ko-KR"/>
        </w:rPr>
        <w:t xml:space="preserve">applies </w:t>
      </w:r>
      <w:r w:rsidRPr="006B627F">
        <w:rPr>
          <w:rFonts w:ascii="Arial" w:eastAsiaTheme="minorEastAsia" w:hAnsi="Arial" w:cs="Arial"/>
          <w:bCs/>
          <w:noProof/>
          <w:lang w:val="en-US" w:eastAsia="ko-KR"/>
        </w:rPr>
        <w:t xml:space="preserve">to 9.3.1.16 User Location Information </w:t>
      </w:r>
      <w:r w:rsidRPr="006B627F">
        <w:rPr>
          <w:rFonts w:ascii="Arial" w:eastAsiaTheme="minorEastAsia" w:hAnsi="Arial" w:cs="Arial" w:hint="eastAsia"/>
          <w:bCs/>
          <w:noProof/>
          <w:lang w:val="en-US" w:eastAsia="ko-KR"/>
        </w:rPr>
        <w:t>[</w:t>
      </w:r>
      <w:r w:rsidR="001E44ED">
        <w:rPr>
          <w:rFonts w:ascii="Arial" w:eastAsiaTheme="minorEastAsia" w:hAnsi="Arial" w:cs="Arial" w:hint="eastAsia"/>
          <w:bCs/>
          <w:noProof/>
          <w:lang w:val="en-US" w:eastAsia="ko-KR"/>
        </w:rPr>
        <w:t>5</w:t>
      </w:r>
      <w:r w:rsidRPr="006B627F">
        <w:rPr>
          <w:rFonts w:ascii="Arial" w:eastAsiaTheme="minorEastAsia" w:hAnsi="Arial" w:cs="Arial" w:hint="eastAsia"/>
          <w:bCs/>
          <w:noProof/>
          <w:lang w:val="en-US" w:eastAsia="ko-KR"/>
        </w:rPr>
        <w:t xml:space="preserve">] </w:t>
      </w:r>
      <w:r w:rsidRPr="006B627F">
        <w:rPr>
          <w:rFonts w:ascii="Arial" w:eastAsiaTheme="minorEastAsia" w:hAnsi="Arial" w:cs="Arial"/>
          <w:bCs/>
          <w:noProof/>
          <w:lang w:val="en-US" w:eastAsia="ko-KR"/>
        </w:rPr>
        <w:t xml:space="preserve">provided </w:t>
      </w:r>
      <w:r w:rsidR="003C4E09">
        <w:rPr>
          <w:rFonts w:ascii="Arial" w:eastAsiaTheme="minorEastAsia" w:hAnsi="Arial" w:cs="Arial" w:hint="eastAsia"/>
          <w:bCs/>
          <w:noProof/>
          <w:lang w:val="en-US" w:eastAsia="ko-KR"/>
        </w:rPr>
        <w:t>by</w:t>
      </w:r>
      <w:r w:rsidRPr="006B627F">
        <w:rPr>
          <w:rFonts w:ascii="Arial" w:eastAsiaTheme="minorEastAsia" w:hAnsi="Arial" w:cs="Arial"/>
          <w:bCs/>
          <w:noProof/>
          <w:lang w:val="en-US" w:eastAsia="ko-KR"/>
        </w:rPr>
        <w:t xml:space="preserve"> gNB to 5GC. In legacy, </w:t>
      </w:r>
      <w:r w:rsidR="003C4E09" w:rsidRPr="003C4E09">
        <w:rPr>
          <w:rFonts w:ascii="Arial" w:eastAsiaTheme="minorEastAsia" w:hAnsi="Arial" w:cs="Arial"/>
          <w:bCs/>
          <w:noProof/>
          <w:lang w:val="en-US" w:eastAsia="ko-KR"/>
        </w:rPr>
        <w:t>information about the UE's accessed cell, selected PLMN, and the associated tracking area (limited to one) were</w:t>
      </w:r>
      <w:r w:rsidR="003C4E09">
        <w:rPr>
          <w:rFonts w:ascii="Arial" w:eastAsiaTheme="minorEastAsia" w:hAnsi="Arial" w:cs="Arial" w:hint="eastAsia"/>
          <w:bCs/>
          <w:noProof/>
          <w:lang w:val="en-US" w:eastAsia="ko-KR"/>
        </w:rPr>
        <w:t xml:space="preserve"> provided</w:t>
      </w:r>
      <w:r w:rsidRPr="006B627F">
        <w:rPr>
          <w:rFonts w:ascii="Arial" w:eastAsiaTheme="minorEastAsia" w:hAnsi="Arial" w:cs="Arial"/>
          <w:bCs/>
          <w:noProof/>
          <w:lang w:val="en-US" w:eastAsia="ko-KR"/>
        </w:rPr>
        <w:t xml:space="preserve"> to 5GC. </w:t>
      </w:r>
      <w:r w:rsidR="003C4E09" w:rsidRPr="003C4E09">
        <w:rPr>
          <w:rFonts w:ascii="Arial" w:eastAsiaTheme="minorEastAsia" w:hAnsi="Arial" w:cs="Arial"/>
          <w:bCs/>
          <w:noProof/>
          <w:lang w:val="en-US" w:eastAsia="ko-KR"/>
        </w:rPr>
        <w:t xml:space="preserve">With the introduction of NTN, </w:t>
      </w:r>
      <w:r w:rsidRPr="006B627F">
        <w:rPr>
          <w:rFonts w:ascii="Arial" w:eastAsiaTheme="minorEastAsia" w:hAnsi="Arial" w:cs="Arial"/>
          <w:bCs/>
          <w:noProof/>
          <w:lang w:val="en-US" w:eastAsia="ko-KR"/>
        </w:rPr>
        <w:t xml:space="preserve">this mechanism was extended to </w:t>
      </w:r>
      <w:r w:rsidR="003C4E09">
        <w:rPr>
          <w:rFonts w:ascii="Arial" w:eastAsiaTheme="minorEastAsia" w:hAnsi="Arial" w:cs="Arial" w:hint="eastAsia"/>
          <w:bCs/>
          <w:noProof/>
          <w:lang w:val="en-US" w:eastAsia="ko-KR"/>
        </w:rPr>
        <w:t>include</w:t>
      </w:r>
      <w:r w:rsidRPr="006B627F">
        <w:rPr>
          <w:rFonts w:ascii="Arial" w:eastAsiaTheme="minorEastAsia" w:hAnsi="Arial" w:cs="Arial"/>
          <w:bCs/>
          <w:noProof/>
          <w:lang w:val="en-US" w:eastAsia="ko-KR"/>
        </w:rPr>
        <w:t xml:space="preserve"> one or more tracking areas associated with the accessed cell (via </w:t>
      </w:r>
      <w:r w:rsidRPr="00E71D15">
        <w:rPr>
          <w:rFonts w:ascii="Arial" w:eastAsiaTheme="minorEastAsia" w:hAnsi="Arial" w:cs="Arial"/>
          <w:bCs/>
          <w:i/>
          <w:iCs/>
          <w:noProof/>
          <w:lang w:val="en-US" w:eastAsia="ko-KR"/>
        </w:rPr>
        <w:t>NR NTN TAI Information</w:t>
      </w:r>
      <w:r w:rsidRPr="006B627F">
        <w:rPr>
          <w:rFonts w:ascii="Arial" w:eastAsiaTheme="minorEastAsia" w:hAnsi="Arial" w:cs="Arial"/>
          <w:bCs/>
          <w:noProof/>
          <w:lang w:val="en-US" w:eastAsia="ko-KR"/>
        </w:rPr>
        <w:t xml:space="preserve"> IE), because </w:t>
      </w:r>
      <w:r w:rsidR="003C4E09" w:rsidRPr="003C4E09">
        <w:rPr>
          <w:rFonts w:ascii="Arial" w:eastAsiaTheme="minorEastAsia" w:hAnsi="Arial" w:cs="Arial"/>
          <w:bCs/>
          <w:noProof/>
          <w:lang w:val="en-US" w:eastAsia="ko-KR"/>
        </w:rPr>
        <w:t>the coverage of a single cell from a satellite is broader and may encompass multiple tracking areas.</w:t>
      </w:r>
      <w:r w:rsidR="003C4E09">
        <w:rPr>
          <w:rFonts w:ascii="Arial" w:eastAsiaTheme="minorEastAsia" w:hAnsi="Arial" w:cs="Arial" w:hint="eastAsia"/>
          <w:bCs/>
          <w:noProof/>
          <w:lang w:val="en-US" w:eastAsia="ko-KR"/>
        </w:rPr>
        <w:t xml:space="preserve"> </w:t>
      </w:r>
      <w:r w:rsidR="003C4E09" w:rsidRPr="003C4E09">
        <w:rPr>
          <w:rFonts w:ascii="Arial" w:eastAsiaTheme="minorEastAsia" w:hAnsi="Arial" w:cs="Arial"/>
          <w:bCs/>
          <w:noProof/>
          <w:lang w:val="en-US" w:eastAsia="ko-KR"/>
        </w:rPr>
        <w:t>However, even with these enhancements, it remains insufficient to distinguish whether the gNB is located on board a</w:t>
      </w:r>
      <w:r w:rsidR="003C4E09">
        <w:rPr>
          <w:rFonts w:ascii="Arial" w:eastAsiaTheme="minorEastAsia" w:hAnsi="Arial" w:cs="Arial" w:hint="eastAsia"/>
          <w:bCs/>
          <w:noProof/>
          <w:lang w:val="en-US" w:eastAsia="ko-KR"/>
        </w:rPr>
        <w:t>t</w:t>
      </w:r>
      <w:r w:rsidR="003C4E09" w:rsidRPr="003C4E09">
        <w:rPr>
          <w:rFonts w:ascii="Arial" w:eastAsiaTheme="minorEastAsia" w:hAnsi="Arial" w:cs="Arial"/>
          <w:bCs/>
          <w:noProof/>
          <w:lang w:val="en-US" w:eastAsia="ko-KR"/>
        </w:rPr>
        <w:t xml:space="preserve"> satellite or on the ground supporting transparent payloads.</w:t>
      </w:r>
      <w:r w:rsidR="003C4E09">
        <w:rPr>
          <w:rFonts w:ascii="Arial" w:eastAsiaTheme="minorEastAsia" w:hAnsi="Arial" w:cs="Arial" w:hint="eastAsia"/>
          <w:bCs/>
          <w:noProof/>
          <w:lang w:val="en-US" w:eastAsia="ko-KR"/>
        </w:rPr>
        <w:t xml:space="preserve"> </w:t>
      </w:r>
    </w:p>
    <w:p w14:paraId="2E41D77A" w14:textId="234BE0AC" w:rsidR="006B627F" w:rsidRPr="006B627F" w:rsidRDefault="006B627F" w:rsidP="006B627F">
      <w:pPr>
        <w:rPr>
          <w:rFonts w:ascii="Arial" w:eastAsiaTheme="minorEastAsia" w:hAnsi="Arial" w:cs="Arial"/>
          <w:bCs/>
          <w:noProof/>
          <w:lang w:val="en-US" w:eastAsia="ko-KR"/>
        </w:rPr>
      </w:pPr>
      <w:r w:rsidRPr="006B627F">
        <w:rPr>
          <w:rFonts w:ascii="Arial" w:eastAsiaTheme="minorEastAsia" w:hAnsi="Arial" w:cs="Arial"/>
          <w:bCs/>
          <w:noProof/>
          <w:lang w:val="en-US" w:eastAsia="ko-KR"/>
        </w:rPr>
        <w:t xml:space="preserve">All of these extensions </w:t>
      </w:r>
      <w:r w:rsidR="003C4E09">
        <w:rPr>
          <w:rFonts w:ascii="Arial" w:eastAsiaTheme="minorEastAsia" w:hAnsi="Arial" w:cs="Arial" w:hint="eastAsia"/>
          <w:bCs/>
          <w:noProof/>
          <w:lang w:val="en-US" w:eastAsia="ko-KR"/>
        </w:rPr>
        <w:t>introduced</w:t>
      </w:r>
      <w:r w:rsidRPr="006B627F">
        <w:rPr>
          <w:rFonts w:ascii="Arial" w:eastAsiaTheme="minorEastAsia" w:hAnsi="Arial" w:cs="Arial"/>
          <w:bCs/>
          <w:noProof/>
          <w:lang w:val="en-US" w:eastAsia="ko-KR"/>
        </w:rPr>
        <w:t xml:space="preserve"> in Rel-17/18 were </w:t>
      </w:r>
      <w:r w:rsidR="003C4E09">
        <w:rPr>
          <w:rFonts w:ascii="Arial" w:eastAsiaTheme="minorEastAsia" w:hAnsi="Arial" w:cs="Arial" w:hint="eastAsia"/>
          <w:bCs/>
          <w:noProof/>
          <w:lang w:val="en-US" w:eastAsia="ko-KR"/>
        </w:rPr>
        <w:t xml:space="preserve">tailored </w:t>
      </w:r>
      <w:r w:rsidRPr="006B627F">
        <w:rPr>
          <w:rFonts w:ascii="Arial" w:eastAsiaTheme="minorEastAsia" w:hAnsi="Arial" w:cs="Arial"/>
          <w:bCs/>
          <w:noProof/>
          <w:lang w:val="en-US" w:eastAsia="ko-KR"/>
        </w:rPr>
        <w:t>for the transparent architecture where a gNB is fixed on the ground and support</w:t>
      </w:r>
      <w:r w:rsidRPr="006B627F">
        <w:rPr>
          <w:rFonts w:ascii="Arial" w:eastAsiaTheme="minorEastAsia" w:hAnsi="Arial" w:cs="Arial" w:hint="eastAsia"/>
          <w:bCs/>
          <w:noProof/>
          <w:lang w:val="en-US" w:eastAsia="ko-KR"/>
        </w:rPr>
        <w:t>s</w:t>
      </w:r>
      <w:r w:rsidRPr="006B627F">
        <w:rPr>
          <w:rFonts w:ascii="Arial" w:eastAsiaTheme="minorEastAsia" w:hAnsi="Arial" w:cs="Arial"/>
          <w:bCs/>
          <w:noProof/>
          <w:lang w:val="en-US" w:eastAsia="ko-KR"/>
        </w:rPr>
        <w:t xml:space="preserve"> either TN services, NTN services, or both. From NGAP point of view (between 5GC and gNB),</w:t>
      </w:r>
      <w:r w:rsidR="003C4E09">
        <w:rPr>
          <w:rFonts w:ascii="Arial" w:eastAsiaTheme="minorEastAsia" w:hAnsi="Arial" w:cs="Arial" w:hint="eastAsia"/>
          <w:bCs/>
          <w:noProof/>
          <w:lang w:val="en-US" w:eastAsia="ko-KR"/>
        </w:rPr>
        <w:t xml:space="preserve"> d</w:t>
      </w:r>
      <w:r w:rsidRPr="006B627F">
        <w:rPr>
          <w:rFonts w:ascii="Arial" w:eastAsiaTheme="minorEastAsia" w:hAnsi="Arial" w:cs="Arial"/>
          <w:bCs/>
          <w:noProof/>
          <w:lang w:val="en-US" w:eastAsia="ko-KR"/>
        </w:rPr>
        <w:t xml:space="preserve">ifferentiation </w:t>
      </w:r>
      <w:r w:rsidR="003C4E09">
        <w:rPr>
          <w:rFonts w:ascii="Arial" w:eastAsiaTheme="minorEastAsia" w:hAnsi="Arial" w:cs="Arial" w:hint="eastAsia"/>
          <w:bCs/>
          <w:noProof/>
          <w:lang w:val="en-US" w:eastAsia="ko-KR"/>
        </w:rPr>
        <w:t xml:space="preserve">at the gNB level </w:t>
      </w:r>
      <w:r w:rsidR="006E5D09">
        <w:rPr>
          <w:rFonts w:ascii="Arial" w:eastAsiaTheme="minorEastAsia" w:hAnsi="Arial" w:cs="Arial" w:hint="eastAsia"/>
          <w:bCs/>
          <w:noProof/>
          <w:lang w:val="en-US" w:eastAsia="ko-KR"/>
        </w:rPr>
        <w:t>wa</w:t>
      </w:r>
      <w:r w:rsidR="00324646">
        <w:rPr>
          <w:rFonts w:ascii="Arial" w:eastAsiaTheme="minorEastAsia" w:hAnsi="Arial" w:cs="Arial" w:hint="eastAsia"/>
          <w:bCs/>
          <w:noProof/>
          <w:lang w:val="en-US" w:eastAsia="ko-KR"/>
        </w:rPr>
        <w:t>s</w:t>
      </w:r>
      <w:r w:rsidRPr="006B627F">
        <w:rPr>
          <w:rFonts w:ascii="Arial" w:eastAsiaTheme="minorEastAsia" w:hAnsi="Arial" w:cs="Arial"/>
          <w:bCs/>
          <w:noProof/>
          <w:lang w:val="en-US" w:eastAsia="ko-KR"/>
        </w:rPr>
        <w:t xml:space="preserve"> </w:t>
      </w:r>
      <w:r w:rsidR="003C4E09">
        <w:rPr>
          <w:rFonts w:ascii="Arial" w:eastAsiaTheme="minorEastAsia" w:hAnsi="Arial" w:cs="Arial" w:hint="eastAsia"/>
          <w:bCs/>
          <w:noProof/>
          <w:lang w:val="en-US" w:eastAsia="ko-KR"/>
        </w:rPr>
        <w:t xml:space="preserve">deemed </w:t>
      </w:r>
      <w:r w:rsidRPr="006B627F">
        <w:rPr>
          <w:rFonts w:ascii="Arial" w:eastAsiaTheme="minorEastAsia" w:hAnsi="Arial" w:cs="Arial"/>
          <w:bCs/>
          <w:noProof/>
          <w:lang w:val="en-US" w:eastAsia="ko-KR"/>
        </w:rPr>
        <w:t xml:space="preserve">unnecessary. </w:t>
      </w:r>
    </w:p>
    <w:p w14:paraId="2EF43A17" w14:textId="405E7E91" w:rsidR="006B627F" w:rsidRPr="006B627F" w:rsidRDefault="006B627F" w:rsidP="006B627F">
      <w:pPr>
        <w:rPr>
          <w:rFonts w:ascii="Arial" w:eastAsiaTheme="minorEastAsia" w:hAnsi="Arial" w:cs="Arial"/>
          <w:bCs/>
          <w:noProof/>
          <w:lang w:val="en-US" w:eastAsia="ko-KR"/>
        </w:rPr>
      </w:pPr>
      <w:r w:rsidRPr="006B627F">
        <w:rPr>
          <w:rFonts w:ascii="Arial" w:eastAsiaTheme="minorEastAsia" w:hAnsi="Arial" w:cs="Arial"/>
          <w:bCs/>
          <w:noProof/>
          <w:lang w:val="en-US" w:eastAsia="ko-KR"/>
        </w:rPr>
        <w:t xml:space="preserve">On the other hand, for Rel-19 regenerative architecture, gNB-level differentiation over NGAP now becomes critical as </w:t>
      </w:r>
      <w:r w:rsidR="003C4E09">
        <w:rPr>
          <w:rFonts w:ascii="Arial" w:eastAsiaTheme="minorEastAsia" w:hAnsi="Arial" w:cs="Arial" w:hint="eastAsia"/>
          <w:bCs/>
          <w:noProof/>
          <w:lang w:val="en-US" w:eastAsia="ko-KR"/>
        </w:rPr>
        <w:t>elaborated</w:t>
      </w:r>
      <w:r w:rsidRPr="006B627F">
        <w:rPr>
          <w:rFonts w:ascii="Arial" w:eastAsiaTheme="minorEastAsia" w:hAnsi="Arial" w:cs="Arial"/>
          <w:bCs/>
          <w:noProof/>
          <w:lang w:val="en-US" w:eastAsia="ko-KR"/>
        </w:rPr>
        <w:t xml:space="preserve"> above. NGAP</w:t>
      </w:r>
      <w:r w:rsidR="003C4E09" w:rsidRPr="003C4E09">
        <w:t xml:space="preserve"> </w:t>
      </w:r>
      <w:r w:rsidR="003C4E09" w:rsidRPr="003C4E09">
        <w:rPr>
          <w:rFonts w:ascii="Arial" w:eastAsiaTheme="minorEastAsia" w:hAnsi="Arial" w:cs="Arial"/>
          <w:bCs/>
          <w:noProof/>
          <w:lang w:val="en-US" w:eastAsia="ko-KR"/>
        </w:rPr>
        <w:t xml:space="preserve">must facilitate such differentiation, which can be achieved through a simple indicator </w:t>
      </w:r>
      <w:r w:rsidR="003C4E09">
        <w:rPr>
          <w:rFonts w:ascii="Arial" w:eastAsiaTheme="minorEastAsia" w:hAnsi="Arial" w:cs="Arial" w:hint="eastAsia"/>
          <w:bCs/>
          <w:noProof/>
          <w:lang w:val="en-US" w:eastAsia="ko-KR"/>
        </w:rPr>
        <w:t xml:space="preserve">in the </w:t>
      </w:r>
      <w:r w:rsidRPr="006B627F">
        <w:rPr>
          <w:rFonts w:ascii="Arial" w:eastAsiaTheme="minorEastAsia" w:hAnsi="Arial" w:cs="Arial"/>
          <w:bCs/>
          <w:noProof/>
          <w:lang w:val="en-US" w:eastAsia="ko-KR"/>
        </w:rPr>
        <w:t>NG SETUP REQUEST message.</w:t>
      </w:r>
    </w:p>
    <w:p w14:paraId="3C0281EF" w14:textId="4DF76F2B" w:rsidR="00007510" w:rsidRDefault="00007510" w:rsidP="000063F8">
      <w:pPr>
        <w:rPr>
          <w:rFonts w:ascii="Arial" w:eastAsiaTheme="minorEastAsia" w:hAnsi="Arial" w:cs="Arial"/>
          <w:b/>
          <w:bCs/>
          <w:lang w:eastAsia="ko-KR"/>
        </w:rPr>
      </w:pPr>
      <w:r>
        <w:rPr>
          <w:rFonts w:ascii="Arial" w:eastAsiaTheme="minorEastAsia" w:hAnsi="Arial" w:cs="Arial" w:hint="eastAsia"/>
          <w:b/>
          <w:bCs/>
          <w:lang w:eastAsia="ko-KR"/>
        </w:rPr>
        <w:t xml:space="preserve">Proposal 2: Enhance </w:t>
      </w:r>
      <w:r w:rsidR="00E12E70">
        <w:rPr>
          <w:rFonts w:ascii="Arial" w:eastAsiaTheme="minorEastAsia" w:hAnsi="Arial" w:cs="Arial" w:hint="eastAsia"/>
          <w:b/>
          <w:bCs/>
          <w:lang w:eastAsia="ko-KR"/>
        </w:rPr>
        <w:t>(</w:t>
      </w:r>
      <w:r>
        <w:rPr>
          <w:rFonts w:ascii="Arial" w:eastAsiaTheme="minorEastAsia" w:hAnsi="Arial" w:cs="Arial" w:hint="eastAsia"/>
          <w:b/>
          <w:bCs/>
          <w:lang w:eastAsia="ko-KR"/>
        </w:rPr>
        <w:t>NGAP</w:t>
      </w:r>
      <w:r w:rsidR="00E12E70">
        <w:rPr>
          <w:rFonts w:ascii="Arial" w:eastAsiaTheme="minorEastAsia" w:hAnsi="Arial" w:cs="Arial" w:hint="eastAsia"/>
          <w:b/>
          <w:bCs/>
          <w:lang w:eastAsia="ko-KR"/>
        </w:rPr>
        <w:t>)</w:t>
      </w:r>
      <w:r>
        <w:rPr>
          <w:rFonts w:ascii="Arial" w:eastAsiaTheme="minorEastAsia" w:hAnsi="Arial" w:cs="Arial" w:hint="eastAsia"/>
          <w:b/>
          <w:bCs/>
          <w:lang w:eastAsia="ko-KR"/>
        </w:rPr>
        <w:t xml:space="preserve"> </w:t>
      </w:r>
      <w:r w:rsidRPr="00007510">
        <w:rPr>
          <w:rFonts w:ascii="Arial" w:eastAsiaTheme="minorEastAsia" w:hAnsi="Arial" w:cs="Arial"/>
          <w:b/>
          <w:bCs/>
          <w:lang w:eastAsia="ko-KR"/>
        </w:rPr>
        <w:t>NG SETUP REQUEST message</w:t>
      </w:r>
      <w:r>
        <w:rPr>
          <w:rFonts w:ascii="Arial" w:eastAsiaTheme="minorEastAsia" w:hAnsi="Arial" w:cs="Arial" w:hint="eastAsia"/>
          <w:b/>
          <w:bCs/>
          <w:lang w:eastAsia="ko-KR"/>
        </w:rPr>
        <w:t xml:space="preserve"> to include a satellite on-board gNB </w:t>
      </w:r>
      <w:r>
        <w:rPr>
          <w:rFonts w:ascii="Arial" w:eastAsiaTheme="minorEastAsia" w:hAnsi="Arial" w:cs="Arial"/>
          <w:b/>
          <w:bCs/>
          <w:lang w:eastAsia="ko-KR"/>
        </w:rPr>
        <w:t>indication</w:t>
      </w:r>
      <w:r>
        <w:rPr>
          <w:rFonts w:ascii="Arial" w:eastAsiaTheme="minorEastAsia" w:hAnsi="Arial" w:cs="Arial" w:hint="eastAsia"/>
          <w:b/>
          <w:bCs/>
          <w:lang w:eastAsia="ko-KR"/>
        </w:rPr>
        <w:t>.</w:t>
      </w:r>
    </w:p>
    <w:p w14:paraId="1520EEFC" w14:textId="713DEDF6" w:rsidR="00570FDD" w:rsidRDefault="00007510" w:rsidP="000063F8">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corresponding CR for Proposal 2 can be found in [</w:t>
      </w:r>
      <w:r w:rsidR="001E44ED">
        <w:rPr>
          <w:rFonts w:ascii="Arial" w:eastAsiaTheme="minorEastAsia" w:hAnsi="Arial" w:cs="Arial" w:hint="eastAsia"/>
          <w:lang w:eastAsia="ko-KR"/>
        </w:rPr>
        <w:t>6</w:t>
      </w:r>
      <w:r>
        <w:rPr>
          <w:rFonts w:ascii="Arial" w:eastAsiaTheme="minorEastAsia" w:hAnsi="Arial" w:cs="Arial" w:hint="eastAsia"/>
          <w:lang w:eastAsia="ko-KR"/>
        </w:rPr>
        <w:t>].</w:t>
      </w:r>
      <w:r w:rsidR="003816A5">
        <w:rPr>
          <w:rFonts w:ascii="Arial" w:eastAsiaTheme="minorEastAsia" w:hAnsi="Arial" w:cs="Arial" w:hint="eastAsia"/>
          <w:lang w:eastAsia="ko-KR"/>
        </w:rPr>
        <w:t xml:space="preserve">  </w:t>
      </w:r>
    </w:p>
    <w:p w14:paraId="1FCE6EC0" w14:textId="77777777" w:rsidR="00FF4F41" w:rsidRDefault="00FF4F41" w:rsidP="000063F8">
      <w:pPr>
        <w:rPr>
          <w:rFonts w:ascii="Arial" w:eastAsiaTheme="minorEastAsia" w:hAnsi="Arial" w:cs="Arial"/>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5BAC82B9" w14:textId="77777777" w:rsidR="000063F8" w:rsidRPr="000063F8" w:rsidRDefault="000063F8" w:rsidP="000063F8">
      <w:pPr>
        <w:rPr>
          <w:rFonts w:ascii="Arial" w:hAnsi="Arial" w:cs="Arial"/>
          <w:noProof/>
          <w:lang w:eastAsia="ko-KR"/>
        </w:rPr>
      </w:pPr>
      <w:r w:rsidRPr="000063F8">
        <w:rPr>
          <w:rFonts w:ascii="Arial" w:hAnsi="Arial" w:cs="Arial"/>
          <w:noProof/>
          <w:lang w:eastAsia="ko-KR"/>
        </w:rPr>
        <w:t>In the present contribution we make the following observations:</w:t>
      </w:r>
    </w:p>
    <w:p w14:paraId="2D8A1684" w14:textId="77777777" w:rsidR="00392DBD" w:rsidRDefault="00392DBD" w:rsidP="00392DBD">
      <w:pPr>
        <w:rPr>
          <w:rFonts w:ascii="Arial" w:eastAsiaTheme="minorEastAsia" w:hAnsi="Arial" w:cs="Arial"/>
          <w:b/>
          <w:bCs/>
          <w:lang w:val="en-US" w:eastAsia="ko-KR"/>
        </w:rPr>
      </w:pPr>
      <w:r>
        <w:rPr>
          <w:rFonts w:ascii="Arial" w:eastAsiaTheme="minorEastAsia" w:hAnsi="Arial" w:cs="Arial" w:hint="eastAsia"/>
          <w:b/>
          <w:bCs/>
          <w:lang w:val="en-US" w:eastAsia="ko-KR"/>
        </w:rPr>
        <w:t xml:space="preserve">Observation 1: Transparent NTN payload simply acted as an RF relay, while </w:t>
      </w:r>
      <w:r w:rsidRPr="000763DD">
        <w:rPr>
          <w:rFonts w:ascii="Arial" w:eastAsiaTheme="minorEastAsia" w:hAnsi="Arial" w:cs="Arial"/>
          <w:b/>
          <w:bCs/>
          <w:lang w:val="en-US" w:eastAsia="ko-KR"/>
        </w:rPr>
        <w:t>NG interface termination of NG-RAN servicing NTN services with 5GC was assumed to be similar to that of terrestrial network on the ground</w:t>
      </w:r>
      <w:r>
        <w:rPr>
          <w:rFonts w:ascii="Arial" w:eastAsiaTheme="minorEastAsia" w:hAnsi="Arial" w:cs="Arial" w:hint="eastAsia"/>
          <w:b/>
          <w:bCs/>
          <w:lang w:val="en-US" w:eastAsia="ko-KR"/>
        </w:rPr>
        <w:t>. As a result, NR NTN standardizations over Rel-17/18 had been focused on</w:t>
      </w:r>
    </w:p>
    <w:p w14:paraId="258E9E4C"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Mitigating longer propagation delay and reduced uplink coverage over Uu interface</w:t>
      </w:r>
    </w:p>
    <w:p w14:paraId="6B5B8301"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lastRenderedPageBreak/>
        <w:t>Addressing large beam footprint and wide cell coverage (that may span over multiple countries)</w:t>
      </w:r>
    </w:p>
    <w:p w14:paraId="30BD9C73"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Addressing mobility challenges, accommodating large doppler shifts, and ensuring seamless service continuity through terrestrial networks due to time-varying cell coverages and gaps</w:t>
      </w:r>
    </w:p>
    <w:p w14:paraId="7527AE95" w14:textId="77777777" w:rsidR="00392DBD" w:rsidRPr="000763DD" w:rsidRDefault="00392DBD" w:rsidP="00392DBD">
      <w:pPr>
        <w:pStyle w:val="ListParagraph"/>
        <w:numPr>
          <w:ilvl w:val="0"/>
          <w:numId w:val="81"/>
        </w:numPr>
        <w:ind w:firstLineChars="0"/>
        <w:rPr>
          <w:rFonts w:ascii="Arial" w:eastAsiaTheme="minorEastAsia" w:hAnsi="Arial" w:cs="Arial"/>
          <w:b/>
          <w:bCs/>
          <w:lang w:val="en-US" w:eastAsia="ko-KR"/>
        </w:rPr>
      </w:pPr>
      <w:r w:rsidRPr="000763DD">
        <w:rPr>
          <w:rFonts w:ascii="Arial" w:eastAsiaTheme="minorEastAsia" w:hAnsi="Arial" w:cs="Arial"/>
          <w:b/>
          <w:bCs/>
          <w:lang w:val="en-US" w:eastAsia="ko-KR"/>
        </w:rPr>
        <w:t>NTN operating frequency band expansions (for service coverage/capability extensions), etc.</w:t>
      </w:r>
    </w:p>
    <w:p w14:paraId="5E653EE6" w14:textId="751407B0" w:rsidR="00392DBD" w:rsidRDefault="00392DBD" w:rsidP="00392DBD">
      <w:pPr>
        <w:rPr>
          <w:rFonts w:ascii="Arial" w:eastAsiaTheme="minorEastAsia" w:hAnsi="Arial" w:cs="Arial"/>
          <w:b/>
          <w:bCs/>
          <w:lang w:val="en-US" w:eastAsia="ko-KR"/>
        </w:rPr>
      </w:pPr>
      <w:r>
        <w:rPr>
          <w:rFonts w:ascii="Arial" w:eastAsiaTheme="minorEastAsia" w:hAnsi="Arial" w:cs="Arial" w:hint="eastAsia"/>
          <w:b/>
          <w:bCs/>
          <w:lang w:val="en-US" w:eastAsia="ko-KR"/>
        </w:rPr>
        <w:t>Observation 2: Regenerative</w:t>
      </w:r>
      <w:r w:rsidRPr="000763DD">
        <w:rPr>
          <w:rFonts w:ascii="Arial" w:eastAsiaTheme="minorEastAsia" w:hAnsi="Arial" w:cs="Arial"/>
          <w:b/>
          <w:bCs/>
          <w:lang w:val="en-US" w:eastAsia="ko-KR"/>
        </w:rPr>
        <w:t xml:space="preserve"> architecture </w:t>
      </w:r>
      <w:r>
        <w:rPr>
          <w:rFonts w:ascii="Arial" w:eastAsiaTheme="minorEastAsia" w:hAnsi="Arial" w:cs="Arial" w:hint="eastAsia"/>
          <w:b/>
          <w:bCs/>
          <w:lang w:val="en-US" w:eastAsia="ko-KR"/>
        </w:rPr>
        <w:t xml:space="preserve">in Rel-19 </w:t>
      </w:r>
      <w:r w:rsidRPr="000763DD">
        <w:rPr>
          <w:rFonts w:ascii="Arial" w:eastAsiaTheme="minorEastAsia" w:hAnsi="Arial" w:cs="Arial"/>
          <w:b/>
          <w:bCs/>
          <w:lang w:val="en-US" w:eastAsia="ko-KR"/>
        </w:rPr>
        <w:t>additionally requires a satellite support gNB functions (e.g. modulation/demodulation, encoding/decoding, switching/routing, management of NG/Xn interfaces and UE contexts, RRM, etc.). With shorter delays over Uu interface and much higher performance capability, the regenerative architecture aims to further expand the NTN service capabilities and coverages for more advanced use cases</w:t>
      </w:r>
      <w:r>
        <w:rPr>
          <w:rFonts w:ascii="Arial" w:eastAsiaTheme="minorEastAsia" w:hAnsi="Arial" w:cs="Arial" w:hint="eastAsia"/>
          <w:b/>
          <w:bCs/>
          <w:lang w:val="en-US" w:eastAsia="ko-KR"/>
        </w:rPr>
        <w:t>.</w:t>
      </w:r>
    </w:p>
    <w:p w14:paraId="6D2AD824" w14:textId="564C8C07" w:rsidR="00392DBD" w:rsidRDefault="00392DBD" w:rsidP="00392DBD">
      <w:pPr>
        <w:rPr>
          <w:rFonts w:ascii="Arial" w:eastAsiaTheme="minorEastAsia" w:hAnsi="Arial" w:cs="Arial"/>
          <w:b/>
          <w:bCs/>
          <w:lang w:val="en-US" w:eastAsia="ko-KR"/>
        </w:rPr>
      </w:pPr>
      <w:r>
        <w:rPr>
          <w:rFonts w:ascii="Arial" w:eastAsiaTheme="minorEastAsia" w:hAnsi="Arial" w:cs="Arial" w:hint="eastAsia"/>
          <w:b/>
          <w:bCs/>
          <w:lang w:val="en-US" w:eastAsia="ko-KR"/>
        </w:rPr>
        <w:t xml:space="preserve">Observation 3: </w:t>
      </w:r>
      <w:r w:rsidRPr="00392DBD">
        <w:rPr>
          <w:rFonts w:ascii="Arial" w:eastAsiaTheme="minorEastAsia" w:hAnsi="Arial" w:cs="Arial"/>
          <w:b/>
          <w:bCs/>
          <w:lang w:val="en-US" w:eastAsia="ko-KR"/>
        </w:rPr>
        <w:t xml:space="preserve">Compared to the transparent payload architecture developed until Rel-18, the followings are observed for the Rel-19 </w:t>
      </w:r>
      <w:r>
        <w:rPr>
          <w:rFonts w:ascii="Arial" w:eastAsiaTheme="minorEastAsia" w:hAnsi="Arial" w:cs="Arial" w:hint="eastAsia"/>
          <w:b/>
          <w:bCs/>
          <w:lang w:val="en-US" w:eastAsia="ko-KR"/>
        </w:rPr>
        <w:t xml:space="preserve">regenerative </w:t>
      </w:r>
      <w:r w:rsidRPr="00392DBD">
        <w:rPr>
          <w:rFonts w:ascii="Arial" w:eastAsiaTheme="minorEastAsia" w:hAnsi="Arial" w:cs="Arial"/>
          <w:b/>
          <w:bCs/>
          <w:lang w:val="en-US" w:eastAsia="ko-KR"/>
        </w:rPr>
        <w:t>architecture</w:t>
      </w:r>
      <w:r>
        <w:rPr>
          <w:rFonts w:ascii="Arial" w:eastAsiaTheme="minorEastAsia" w:hAnsi="Arial" w:cs="Arial" w:hint="eastAsia"/>
          <w:b/>
          <w:bCs/>
          <w:lang w:val="en-US" w:eastAsia="ko-KR"/>
        </w:rPr>
        <w:t>:</w:t>
      </w:r>
    </w:p>
    <w:p w14:paraId="1FB2CE13"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 xml:space="preserve">As gNB is satellite on-board, NG interface is expected to experience much longer delays (over the feeder link through NTN gateway), for which was not under consideration in the past, given that the transparent payload architecture assumed that the NG interface termination with 5GC is on the ground (i.e. similar to the terrestrial network). The relevant timers in NGAP may need to be adjusted/adapted differently. </w:t>
      </w:r>
    </w:p>
    <w:p w14:paraId="29985F15"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NG connectivity from a satellite should not be handled similarly to legacy NG connectivity from a gNB in the terrestrial network or from an NTN gNB on the ground for transparent payloads. NG connections have to traverse through space (over the feeder link or ISL), and this may pose additional challenges, including frequent/dynamic changes in connectivity with NTN gateways (depending on deployments) and increased likelihood of outages.</w:t>
      </w:r>
    </w:p>
    <w:p w14:paraId="55847A99" w14:textId="0D56B750"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It is also expected that not all NGAP functions [</w:t>
      </w:r>
      <w:r w:rsidR="00051580">
        <w:rPr>
          <w:rFonts w:ascii="Arial" w:eastAsiaTheme="minorEastAsia" w:hAnsi="Arial" w:cs="Arial" w:hint="eastAsia"/>
          <w:b/>
          <w:bCs/>
          <w:lang w:val="en-US" w:eastAsia="ko-KR"/>
        </w:rPr>
        <w:t>5</w:t>
      </w:r>
      <w:r w:rsidRPr="00392DBD">
        <w:rPr>
          <w:rFonts w:ascii="Arial" w:eastAsiaTheme="minorEastAsia" w:hAnsi="Arial" w:cs="Arial"/>
          <w:b/>
          <w:bCs/>
          <w:lang w:val="en-US" w:eastAsia="ko-KR"/>
        </w:rPr>
        <w:t>] will be supported for satellite on-board gNBs due to their power/processing constraints and limited feeder link transport capability (compared to the on-the-ground transport network’s capability).</w:t>
      </w:r>
    </w:p>
    <w:p w14:paraId="566034D8" w14:textId="77777777" w:rsidR="00392DBD" w:rsidRPr="00392DBD" w:rsidRDefault="00392DBD" w:rsidP="00392DBD">
      <w:pPr>
        <w:pStyle w:val="ListParagraph"/>
        <w:numPr>
          <w:ilvl w:val="0"/>
          <w:numId w:val="84"/>
        </w:numPr>
        <w:ind w:firstLineChars="0"/>
        <w:rPr>
          <w:rFonts w:ascii="Arial" w:eastAsiaTheme="minorEastAsia" w:hAnsi="Arial" w:cs="Arial"/>
          <w:b/>
          <w:bCs/>
          <w:lang w:val="en-US" w:eastAsia="ko-KR"/>
        </w:rPr>
      </w:pPr>
      <w:r w:rsidRPr="00392DBD">
        <w:rPr>
          <w:rFonts w:ascii="Arial" w:eastAsiaTheme="minorEastAsia" w:hAnsi="Arial" w:cs="Arial"/>
          <w:b/>
          <w:bCs/>
          <w:lang w:val="en-US" w:eastAsia="ko-KR"/>
        </w:rPr>
        <w:t>On the other hand, with the propagation delay over Uu interface significantly reduced than before, many features developed to mitigate challenges over Uu interface for the transparent payloads until Rel-18 may no longer be deemed necessary.</w:t>
      </w:r>
    </w:p>
    <w:p w14:paraId="22CAF1AC" w14:textId="2D37BCB4" w:rsidR="00392DBD" w:rsidRDefault="00392DBD"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Observation 4: D</w:t>
      </w:r>
      <w:r w:rsidRPr="00392DBD">
        <w:rPr>
          <w:rFonts w:ascii="Arial" w:eastAsiaTheme="minorEastAsia" w:hAnsi="Arial" w:cs="Arial"/>
          <w:b/>
          <w:noProof/>
          <w:lang w:val="en-US" w:eastAsia="ko-KR"/>
        </w:rPr>
        <w:t xml:space="preserve">istinguishing satellite on-board gNBs in 5G systems will be crucial. Especially in mixed deployments, distinguishing </w:t>
      </w:r>
      <w:r w:rsidR="00324646">
        <w:rPr>
          <w:rFonts w:ascii="Arial" w:eastAsiaTheme="minorEastAsia" w:hAnsi="Arial" w:cs="Arial" w:hint="eastAsia"/>
          <w:b/>
          <w:noProof/>
          <w:lang w:val="en-US" w:eastAsia="ko-KR"/>
        </w:rPr>
        <w:t xml:space="preserve">them </w:t>
      </w:r>
      <w:r w:rsidRPr="00392DBD">
        <w:rPr>
          <w:rFonts w:ascii="Arial" w:eastAsiaTheme="minorEastAsia" w:hAnsi="Arial" w:cs="Arial"/>
          <w:b/>
          <w:noProof/>
          <w:lang w:val="en-US" w:eastAsia="ko-KR"/>
        </w:rPr>
        <w:t xml:space="preserve">from NTN gNBs supporting transparent payloads or other terrestrial gNBs is deemed critical, so that a satellite on-board gNB can be connected with and served by the suitable 5GC function instances capable of </w:t>
      </w:r>
      <w:r w:rsidR="00324646">
        <w:rPr>
          <w:rFonts w:ascii="Arial" w:eastAsiaTheme="minorEastAsia" w:hAnsi="Arial" w:cs="Arial" w:hint="eastAsia"/>
          <w:b/>
          <w:noProof/>
          <w:lang w:val="en-US" w:eastAsia="ko-KR"/>
        </w:rPr>
        <w:t>managing</w:t>
      </w:r>
      <w:r w:rsidRPr="00392DBD">
        <w:rPr>
          <w:rFonts w:ascii="Arial" w:eastAsiaTheme="minorEastAsia" w:hAnsi="Arial" w:cs="Arial"/>
          <w:b/>
          <w:noProof/>
          <w:lang w:val="en-US" w:eastAsia="ko-KR"/>
        </w:rPr>
        <w:t xml:space="preserve"> longer NG interface delays, connectivity variations, and potentially limited NGAP functions due to space-related constraints.</w:t>
      </w:r>
    </w:p>
    <w:p w14:paraId="36070B42" w14:textId="77777777" w:rsidR="006B627F" w:rsidRDefault="00392DBD"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Observation 5: T</w:t>
      </w:r>
      <w:r w:rsidRPr="00392DBD">
        <w:rPr>
          <w:rFonts w:ascii="Arial" w:eastAsiaTheme="minorEastAsia" w:hAnsi="Arial" w:cs="Arial"/>
          <w:b/>
          <w:noProof/>
          <w:lang w:val="en-US" w:eastAsia="ko-KR"/>
        </w:rPr>
        <w:t xml:space="preserve">he current RAT type information provided per tracking area </w:t>
      </w:r>
      <w:r w:rsidR="00AC6060" w:rsidRPr="00AC6060">
        <w:rPr>
          <w:rFonts w:ascii="Arial" w:eastAsiaTheme="minorEastAsia" w:hAnsi="Arial" w:cs="Arial"/>
          <w:b/>
          <w:noProof/>
          <w:lang w:val="en-US" w:eastAsia="ko-KR"/>
        </w:rPr>
        <w:t xml:space="preserve">via NGAP NG SETUP REQUEST or RAN CONFIGUATION UPDATE is not enough for 5GC to differentiate whether the gNB is on board satellite or on the ground supporting NTN services via transparent payloads. </w:t>
      </w:r>
    </w:p>
    <w:p w14:paraId="5D336E72" w14:textId="23B7E6D3" w:rsidR="00392DBD" w:rsidRPr="00392DBD" w:rsidRDefault="006B627F"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 xml:space="preserve">Observation 6: </w:t>
      </w:r>
      <w:r w:rsidR="00AC6060" w:rsidRPr="00AC6060">
        <w:rPr>
          <w:rFonts w:ascii="Arial" w:eastAsiaTheme="minorEastAsia" w:hAnsi="Arial" w:cs="Arial"/>
          <w:b/>
          <w:noProof/>
          <w:lang w:val="en-US" w:eastAsia="ko-KR"/>
        </w:rPr>
        <w:t xml:space="preserve">The same </w:t>
      </w:r>
      <w:r w:rsidR="00324646">
        <w:rPr>
          <w:rFonts w:ascii="Arial" w:eastAsiaTheme="minorEastAsia" w:hAnsi="Arial" w:cs="Arial" w:hint="eastAsia"/>
          <w:b/>
          <w:noProof/>
          <w:lang w:val="en-US" w:eastAsia="ko-KR"/>
        </w:rPr>
        <w:t xml:space="preserve">limitation </w:t>
      </w:r>
      <w:r>
        <w:rPr>
          <w:rFonts w:ascii="Arial" w:eastAsiaTheme="minorEastAsia" w:hAnsi="Arial" w:cs="Arial" w:hint="eastAsia"/>
          <w:b/>
          <w:noProof/>
          <w:lang w:val="en-US" w:eastAsia="ko-KR"/>
        </w:rPr>
        <w:t xml:space="preserve">applies </w:t>
      </w:r>
      <w:r w:rsidR="00AC6060" w:rsidRPr="00AC6060">
        <w:rPr>
          <w:rFonts w:ascii="Arial" w:eastAsiaTheme="minorEastAsia" w:hAnsi="Arial" w:cs="Arial"/>
          <w:b/>
          <w:noProof/>
          <w:lang w:val="en-US" w:eastAsia="ko-KR"/>
        </w:rPr>
        <w:t>to</w:t>
      </w:r>
      <w:r w:rsidR="002D4D07">
        <w:rPr>
          <w:rFonts w:ascii="Arial" w:eastAsiaTheme="minorEastAsia" w:hAnsi="Arial" w:cs="Arial" w:hint="eastAsia"/>
          <w:b/>
          <w:noProof/>
          <w:lang w:val="en-US" w:eastAsia="ko-KR"/>
        </w:rPr>
        <w:t xml:space="preserve"> </w:t>
      </w:r>
      <w:r w:rsidR="00AC6060" w:rsidRPr="00AC6060">
        <w:rPr>
          <w:rFonts w:ascii="Arial" w:eastAsiaTheme="minorEastAsia" w:hAnsi="Arial" w:cs="Arial"/>
          <w:b/>
          <w:noProof/>
          <w:lang w:val="en-US" w:eastAsia="ko-KR"/>
        </w:rPr>
        <w:t xml:space="preserve">9.3.1.16 User Location Information </w:t>
      </w:r>
      <w:r>
        <w:rPr>
          <w:rFonts w:ascii="Arial" w:eastAsiaTheme="minorEastAsia" w:hAnsi="Arial" w:cs="Arial" w:hint="eastAsia"/>
          <w:b/>
          <w:noProof/>
          <w:lang w:val="en-US" w:eastAsia="ko-KR"/>
        </w:rPr>
        <w:t>[</w:t>
      </w:r>
      <w:r w:rsidR="00051580">
        <w:rPr>
          <w:rFonts w:ascii="Arial" w:eastAsiaTheme="minorEastAsia" w:hAnsi="Arial" w:cs="Arial" w:hint="eastAsia"/>
          <w:b/>
          <w:noProof/>
          <w:lang w:val="en-US" w:eastAsia="ko-KR"/>
        </w:rPr>
        <w:t>5</w:t>
      </w:r>
      <w:r>
        <w:rPr>
          <w:rFonts w:ascii="Arial" w:eastAsiaTheme="minorEastAsia" w:hAnsi="Arial" w:cs="Arial" w:hint="eastAsia"/>
          <w:b/>
          <w:noProof/>
          <w:lang w:val="en-US" w:eastAsia="ko-KR"/>
        </w:rPr>
        <w:t xml:space="preserve">] </w:t>
      </w:r>
      <w:r w:rsidR="00AC6060" w:rsidRPr="00AC6060">
        <w:rPr>
          <w:rFonts w:ascii="Arial" w:eastAsiaTheme="minorEastAsia" w:hAnsi="Arial" w:cs="Arial"/>
          <w:b/>
          <w:noProof/>
          <w:lang w:val="en-US" w:eastAsia="ko-KR"/>
        </w:rPr>
        <w:t xml:space="preserve">provided </w:t>
      </w:r>
      <w:r w:rsidR="00324646">
        <w:rPr>
          <w:rFonts w:ascii="Arial" w:eastAsiaTheme="minorEastAsia" w:hAnsi="Arial" w:cs="Arial" w:hint="eastAsia"/>
          <w:b/>
          <w:noProof/>
          <w:lang w:val="en-US" w:eastAsia="ko-KR"/>
        </w:rPr>
        <w:t>by</w:t>
      </w:r>
      <w:r w:rsidR="00AC6060" w:rsidRPr="00AC6060">
        <w:rPr>
          <w:rFonts w:ascii="Arial" w:eastAsiaTheme="minorEastAsia" w:hAnsi="Arial" w:cs="Arial"/>
          <w:b/>
          <w:noProof/>
          <w:lang w:val="en-US" w:eastAsia="ko-KR"/>
        </w:rPr>
        <w:t xml:space="preserve"> gNB to 5GC. In legacy, </w:t>
      </w:r>
      <w:r w:rsidR="00324646" w:rsidRPr="00324646">
        <w:rPr>
          <w:rFonts w:ascii="Arial" w:eastAsiaTheme="minorEastAsia" w:hAnsi="Arial" w:cs="Arial"/>
          <w:b/>
          <w:noProof/>
          <w:lang w:val="en-US" w:eastAsia="ko-KR"/>
        </w:rPr>
        <w:t>information about the UE's accessed cell, selected PLMN, and the associated tracking area (limited to one) were provided to 5GC</w:t>
      </w:r>
      <w:r w:rsidR="00AC6060" w:rsidRPr="00AC6060">
        <w:rPr>
          <w:rFonts w:ascii="Arial" w:eastAsiaTheme="minorEastAsia" w:hAnsi="Arial" w:cs="Arial"/>
          <w:b/>
          <w:noProof/>
          <w:lang w:val="en-US" w:eastAsia="ko-KR"/>
        </w:rPr>
        <w:t xml:space="preserve">. </w:t>
      </w:r>
      <w:r w:rsidR="00324646" w:rsidRPr="00324646">
        <w:rPr>
          <w:rFonts w:ascii="Arial" w:eastAsiaTheme="minorEastAsia" w:hAnsi="Arial" w:cs="Arial"/>
          <w:b/>
          <w:noProof/>
          <w:lang w:val="en-US" w:eastAsia="ko-KR"/>
        </w:rPr>
        <w:t xml:space="preserve">With the introduction of NTN, this mechanism was extended to include one or more tracking areas associated with the accessed cell (via </w:t>
      </w:r>
      <w:r w:rsidR="00324646" w:rsidRPr="00324646">
        <w:rPr>
          <w:rFonts w:ascii="Arial" w:eastAsiaTheme="minorEastAsia" w:hAnsi="Arial" w:cs="Arial"/>
          <w:b/>
          <w:i/>
          <w:iCs/>
          <w:noProof/>
          <w:lang w:val="en-US" w:eastAsia="ko-KR"/>
        </w:rPr>
        <w:t>NR NTN TAI Information</w:t>
      </w:r>
      <w:r w:rsidR="00324646" w:rsidRPr="00324646">
        <w:rPr>
          <w:rFonts w:ascii="Arial" w:eastAsiaTheme="minorEastAsia" w:hAnsi="Arial" w:cs="Arial"/>
          <w:b/>
          <w:noProof/>
          <w:lang w:val="en-US" w:eastAsia="ko-KR"/>
        </w:rPr>
        <w:t xml:space="preserve"> IE), because the coverage of a single cell from a satellite is broader and may encompass multiple tracking areas. However, even with these enhancements, it remains insufficient to distinguish whether </w:t>
      </w:r>
      <w:r w:rsidR="00324646">
        <w:rPr>
          <w:rFonts w:ascii="Arial" w:eastAsiaTheme="minorEastAsia" w:hAnsi="Arial" w:cs="Arial" w:hint="eastAsia"/>
          <w:b/>
          <w:noProof/>
          <w:lang w:val="en-US" w:eastAsia="ko-KR"/>
        </w:rPr>
        <w:t xml:space="preserve">the </w:t>
      </w:r>
      <w:r w:rsidR="00324646" w:rsidRPr="00324646">
        <w:rPr>
          <w:rFonts w:ascii="Arial" w:eastAsiaTheme="minorEastAsia" w:hAnsi="Arial" w:cs="Arial"/>
          <w:b/>
          <w:noProof/>
          <w:lang w:val="en-US" w:eastAsia="ko-KR"/>
        </w:rPr>
        <w:t>gNB is located on board at satellite or on the ground supporting transparent payloads.</w:t>
      </w:r>
    </w:p>
    <w:p w14:paraId="65733DDB" w14:textId="67348036" w:rsidR="00AC6060" w:rsidRDefault="00AC6060"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 xml:space="preserve">Observation </w:t>
      </w:r>
      <w:r w:rsidR="006B627F">
        <w:rPr>
          <w:rFonts w:ascii="Arial" w:eastAsiaTheme="minorEastAsia" w:hAnsi="Arial" w:cs="Arial" w:hint="eastAsia"/>
          <w:b/>
          <w:noProof/>
          <w:lang w:val="en-US" w:eastAsia="ko-KR"/>
        </w:rPr>
        <w:t>7</w:t>
      </w:r>
      <w:r>
        <w:rPr>
          <w:rFonts w:ascii="Arial" w:eastAsiaTheme="minorEastAsia" w:hAnsi="Arial" w:cs="Arial" w:hint="eastAsia"/>
          <w:b/>
          <w:noProof/>
          <w:lang w:val="en-US" w:eastAsia="ko-KR"/>
        </w:rPr>
        <w:t xml:space="preserve">: </w:t>
      </w:r>
      <w:r w:rsidRPr="00AC6060">
        <w:rPr>
          <w:rFonts w:ascii="Arial" w:eastAsiaTheme="minorEastAsia" w:hAnsi="Arial" w:cs="Arial"/>
          <w:b/>
          <w:noProof/>
          <w:lang w:val="en-US" w:eastAsia="ko-KR"/>
        </w:rPr>
        <w:t xml:space="preserve">All of these extensions </w:t>
      </w:r>
      <w:r w:rsidR="00324646">
        <w:rPr>
          <w:rFonts w:ascii="Arial" w:eastAsiaTheme="minorEastAsia" w:hAnsi="Arial" w:cs="Arial" w:hint="eastAsia"/>
          <w:b/>
          <w:noProof/>
          <w:lang w:val="en-US" w:eastAsia="ko-KR"/>
        </w:rPr>
        <w:t>introduced</w:t>
      </w:r>
      <w:r w:rsidRPr="00AC6060">
        <w:rPr>
          <w:rFonts w:ascii="Arial" w:eastAsiaTheme="minorEastAsia" w:hAnsi="Arial" w:cs="Arial"/>
          <w:b/>
          <w:noProof/>
          <w:lang w:val="en-US" w:eastAsia="ko-KR"/>
        </w:rPr>
        <w:t xml:space="preserve"> in Rel-17/18 were </w:t>
      </w:r>
      <w:r w:rsidR="00324646">
        <w:rPr>
          <w:rFonts w:ascii="Arial" w:eastAsiaTheme="minorEastAsia" w:hAnsi="Arial" w:cs="Arial" w:hint="eastAsia"/>
          <w:b/>
          <w:noProof/>
          <w:lang w:val="en-US" w:eastAsia="ko-KR"/>
        </w:rPr>
        <w:t xml:space="preserve">tailored </w:t>
      </w:r>
      <w:r w:rsidRPr="00AC6060">
        <w:rPr>
          <w:rFonts w:ascii="Arial" w:eastAsiaTheme="minorEastAsia" w:hAnsi="Arial" w:cs="Arial"/>
          <w:b/>
          <w:noProof/>
          <w:lang w:val="en-US" w:eastAsia="ko-KR"/>
        </w:rPr>
        <w:t>for the transparent architecture where a gNB is fixed on the ground and support</w:t>
      </w:r>
      <w:r>
        <w:rPr>
          <w:rFonts w:ascii="Arial" w:eastAsiaTheme="minorEastAsia" w:hAnsi="Arial" w:cs="Arial" w:hint="eastAsia"/>
          <w:b/>
          <w:noProof/>
          <w:lang w:val="en-US" w:eastAsia="ko-KR"/>
        </w:rPr>
        <w:t>s</w:t>
      </w:r>
      <w:r w:rsidRPr="00AC6060">
        <w:rPr>
          <w:rFonts w:ascii="Arial" w:eastAsiaTheme="minorEastAsia" w:hAnsi="Arial" w:cs="Arial"/>
          <w:b/>
          <w:noProof/>
          <w:lang w:val="en-US" w:eastAsia="ko-KR"/>
        </w:rPr>
        <w:t xml:space="preserve"> either TN services, NTN services, or both. From NGAP point of view (between 5GC and gNB), </w:t>
      </w:r>
      <w:r w:rsidR="00324646" w:rsidRPr="00324646">
        <w:rPr>
          <w:rFonts w:ascii="Arial" w:eastAsiaTheme="minorEastAsia" w:hAnsi="Arial" w:cs="Arial"/>
          <w:b/>
          <w:noProof/>
          <w:lang w:val="en-US" w:eastAsia="ko-KR"/>
        </w:rPr>
        <w:t xml:space="preserve">differentiation at the gNB level </w:t>
      </w:r>
      <w:r w:rsidR="006E5D09">
        <w:rPr>
          <w:rFonts w:ascii="Arial" w:eastAsiaTheme="minorEastAsia" w:hAnsi="Arial" w:cs="Arial" w:hint="eastAsia"/>
          <w:b/>
          <w:noProof/>
          <w:lang w:val="en-US" w:eastAsia="ko-KR"/>
        </w:rPr>
        <w:t>wa</w:t>
      </w:r>
      <w:r w:rsidR="00324646" w:rsidRPr="00324646">
        <w:rPr>
          <w:rFonts w:ascii="Arial" w:eastAsiaTheme="minorEastAsia" w:hAnsi="Arial" w:cs="Arial"/>
          <w:b/>
          <w:noProof/>
          <w:lang w:val="en-US" w:eastAsia="ko-KR"/>
        </w:rPr>
        <w:t>s deemed unnecessary.</w:t>
      </w:r>
    </w:p>
    <w:p w14:paraId="22D8D7DE" w14:textId="60D7DC87" w:rsidR="00392DBD" w:rsidRPr="00AC6060" w:rsidRDefault="00AC6060" w:rsidP="000063F8">
      <w:pPr>
        <w:rPr>
          <w:rFonts w:ascii="Arial" w:eastAsiaTheme="minorEastAsia" w:hAnsi="Arial" w:cs="Arial"/>
          <w:b/>
          <w:noProof/>
          <w:lang w:val="en-US" w:eastAsia="ko-KR"/>
        </w:rPr>
      </w:pPr>
      <w:r>
        <w:rPr>
          <w:rFonts w:ascii="Arial" w:eastAsiaTheme="minorEastAsia" w:hAnsi="Arial" w:cs="Arial" w:hint="eastAsia"/>
          <w:b/>
          <w:noProof/>
          <w:lang w:val="en-US" w:eastAsia="ko-KR"/>
        </w:rPr>
        <w:t xml:space="preserve">Observation </w:t>
      </w:r>
      <w:r w:rsidR="009432B3">
        <w:rPr>
          <w:rFonts w:ascii="Arial" w:eastAsiaTheme="minorEastAsia" w:hAnsi="Arial" w:cs="Arial" w:hint="eastAsia"/>
          <w:b/>
          <w:noProof/>
          <w:lang w:val="en-US" w:eastAsia="ko-KR"/>
        </w:rPr>
        <w:t>8</w:t>
      </w:r>
      <w:r>
        <w:rPr>
          <w:rFonts w:ascii="Arial" w:eastAsiaTheme="minorEastAsia" w:hAnsi="Arial" w:cs="Arial" w:hint="eastAsia"/>
          <w:b/>
          <w:noProof/>
          <w:lang w:val="en-US" w:eastAsia="ko-KR"/>
        </w:rPr>
        <w:t xml:space="preserve">: </w:t>
      </w:r>
      <w:r w:rsidRPr="00AC6060">
        <w:rPr>
          <w:rFonts w:ascii="Arial" w:eastAsiaTheme="minorEastAsia" w:hAnsi="Arial" w:cs="Arial"/>
          <w:b/>
          <w:noProof/>
          <w:lang w:val="en-US" w:eastAsia="ko-KR"/>
        </w:rPr>
        <w:t xml:space="preserve">On the other hand, for Rel-19 regenerative architecture, gNB-level differentiation over NGAP now becomes critical as </w:t>
      </w:r>
      <w:r w:rsidR="00CF40D4">
        <w:rPr>
          <w:rFonts w:ascii="Arial" w:eastAsiaTheme="minorEastAsia" w:hAnsi="Arial" w:cs="Arial" w:hint="eastAsia"/>
          <w:b/>
          <w:noProof/>
          <w:lang w:val="en-US" w:eastAsia="ko-KR"/>
        </w:rPr>
        <w:t>elaborated</w:t>
      </w:r>
      <w:r w:rsidRPr="00AC6060">
        <w:rPr>
          <w:rFonts w:ascii="Arial" w:eastAsiaTheme="minorEastAsia" w:hAnsi="Arial" w:cs="Arial"/>
          <w:b/>
          <w:noProof/>
          <w:lang w:val="en-US" w:eastAsia="ko-KR"/>
        </w:rPr>
        <w:t xml:space="preserve"> above. </w:t>
      </w:r>
      <w:r w:rsidR="00CF40D4" w:rsidRPr="00CF40D4">
        <w:rPr>
          <w:rFonts w:ascii="Arial" w:eastAsiaTheme="minorEastAsia" w:hAnsi="Arial" w:cs="Arial"/>
          <w:b/>
          <w:noProof/>
          <w:lang w:val="en-US" w:eastAsia="ko-KR"/>
        </w:rPr>
        <w:t>NGAP must facilitate such differentiation, which can be achieved through a simple indicator in the NG SETUP REQUEST message.</w:t>
      </w:r>
    </w:p>
    <w:p w14:paraId="51AB9E8B" w14:textId="77777777" w:rsidR="00196707" w:rsidRDefault="00196707" w:rsidP="000063F8">
      <w:pPr>
        <w:rPr>
          <w:rFonts w:ascii="Arial" w:eastAsiaTheme="minorEastAsia" w:hAnsi="Arial" w:cs="Arial"/>
          <w:noProof/>
          <w:lang w:eastAsia="ko-KR"/>
        </w:rPr>
      </w:pPr>
    </w:p>
    <w:p w14:paraId="4160A1D1" w14:textId="3184E0AA" w:rsidR="000063F8" w:rsidRPr="000063F8" w:rsidRDefault="000063F8" w:rsidP="000063F8">
      <w:pPr>
        <w:rPr>
          <w:rFonts w:ascii="Arial" w:hAnsi="Arial" w:cs="Arial"/>
          <w:noProof/>
          <w:lang w:eastAsia="ko-KR"/>
        </w:rPr>
      </w:pPr>
      <w:r w:rsidRPr="000063F8">
        <w:rPr>
          <w:rFonts w:ascii="Arial" w:hAnsi="Arial" w:cs="Arial"/>
          <w:noProof/>
          <w:lang w:eastAsia="ko-KR"/>
        </w:rPr>
        <w:t xml:space="preserve">Based on the discussion in the present contribution and the observations above we propose: </w:t>
      </w:r>
    </w:p>
    <w:p w14:paraId="7B8C2810" w14:textId="77777777" w:rsidR="00EF4C38" w:rsidRPr="00E23C1A" w:rsidRDefault="00EF4C38" w:rsidP="00EF4C38">
      <w:pPr>
        <w:rPr>
          <w:rFonts w:ascii="Arial" w:eastAsiaTheme="minorEastAsia" w:hAnsi="Arial" w:cs="Arial"/>
          <w:b/>
          <w:bCs/>
          <w:lang w:eastAsia="ko-KR"/>
        </w:rPr>
      </w:pPr>
      <w:r>
        <w:rPr>
          <w:rFonts w:ascii="Arial" w:eastAsiaTheme="minorEastAsia" w:hAnsi="Arial" w:cs="Arial" w:hint="eastAsia"/>
          <w:b/>
          <w:bCs/>
          <w:lang w:eastAsia="ko-KR"/>
        </w:rPr>
        <w:t>Proposal 1: RAN3 to support satellite on-board gNB identification in 5G system.</w:t>
      </w:r>
    </w:p>
    <w:p w14:paraId="0308EBB7" w14:textId="77777777" w:rsidR="00E12E70" w:rsidRDefault="00E12E70" w:rsidP="00E12E70">
      <w:pPr>
        <w:rPr>
          <w:rFonts w:ascii="Arial" w:eastAsiaTheme="minorEastAsia" w:hAnsi="Arial" w:cs="Arial"/>
          <w:b/>
          <w:bCs/>
          <w:lang w:eastAsia="ko-KR"/>
        </w:rPr>
      </w:pPr>
      <w:r>
        <w:rPr>
          <w:rFonts w:ascii="Arial" w:eastAsiaTheme="minorEastAsia" w:hAnsi="Arial" w:cs="Arial" w:hint="eastAsia"/>
          <w:b/>
          <w:bCs/>
          <w:lang w:eastAsia="ko-KR"/>
        </w:rPr>
        <w:t xml:space="preserve">Proposal 2: Enhance (NGAP) </w:t>
      </w:r>
      <w:r w:rsidRPr="00007510">
        <w:rPr>
          <w:rFonts w:ascii="Arial" w:eastAsiaTheme="minorEastAsia" w:hAnsi="Arial" w:cs="Arial"/>
          <w:b/>
          <w:bCs/>
          <w:lang w:eastAsia="ko-KR"/>
        </w:rPr>
        <w:t>NG SETUP REQUEST message</w:t>
      </w:r>
      <w:r>
        <w:rPr>
          <w:rFonts w:ascii="Arial" w:eastAsiaTheme="minorEastAsia" w:hAnsi="Arial" w:cs="Arial" w:hint="eastAsia"/>
          <w:b/>
          <w:bCs/>
          <w:lang w:eastAsia="ko-KR"/>
        </w:rPr>
        <w:t xml:space="preserve"> to include a satellite on-board gNB </w:t>
      </w:r>
      <w:r>
        <w:rPr>
          <w:rFonts w:ascii="Arial" w:eastAsiaTheme="minorEastAsia" w:hAnsi="Arial" w:cs="Arial"/>
          <w:b/>
          <w:bCs/>
          <w:lang w:eastAsia="ko-KR"/>
        </w:rPr>
        <w:t>indication</w:t>
      </w:r>
      <w:r>
        <w:rPr>
          <w:rFonts w:ascii="Arial" w:eastAsiaTheme="minorEastAsia" w:hAnsi="Arial" w:cs="Arial" w:hint="eastAsia"/>
          <w:b/>
          <w:bCs/>
          <w:lang w:eastAsia="ko-KR"/>
        </w:rPr>
        <w:t>.</w:t>
      </w:r>
    </w:p>
    <w:p w14:paraId="2A1949BA" w14:textId="77777777" w:rsidR="00196707" w:rsidRDefault="00196707" w:rsidP="00A00580">
      <w:pPr>
        <w:rPr>
          <w:rFonts w:ascii="Arial" w:eastAsiaTheme="minorEastAsia" w:hAnsi="Arial" w:cs="Arial"/>
          <w:lang w:eastAsia="ko-KR"/>
        </w:rPr>
      </w:pPr>
    </w:p>
    <w:p w14:paraId="4BBF528A" w14:textId="53E03C3D" w:rsidR="00A00580" w:rsidRDefault="00A00580" w:rsidP="00A00580">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corresponding CR for Proposal 2 can be found in [</w:t>
      </w:r>
      <w:r w:rsidR="001E44ED">
        <w:rPr>
          <w:rFonts w:ascii="Arial" w:eastAsiaTheme="minorEastAsia" w:hAnsi="Arial" w:cs="Arial" w:hint="eastAsia"/>
          <w:lang w:eastAsia="ko-KR"/>
        </w:rPr>
        <w:t>6</w:t>
      </w:r>
      <w:r>
        <w:rPr>
          <w:rFonts w:ascii="Arial" w:eastAsiaTheme="minorEastAsia" w:hAnsi="Arial" w:cs="Arial" w:hint="eastAsia"/>
          <w:lang w:eastAsia="ko-KR"/>
        </w:rPr>
        <w:t xml:space="preserve">].  </w:t>
      </w:r>
    </w:p>
    <w:p w14:paraId="00B9158C" w14:textId="77777777" w:rsidR="007F3C1E" w:rsidRDefault="007F3C1E">
      <w:pPr>
        <w:pStyle w:val="Heading1"/>
        <w:rPr>
          <w:lang w:val="en-US"/>
        </w:rPr>
      </w:pPr>
      <w:r>
        <w:rPr>
          <w:lang w:val="en-US"/>
        </w:rPr>
        <w:t>Reference</w:t>
      </w:r>
    </w:p>
    <w:p w14:paraId="62A02215" w14:textId="0DF39632" w:rsidR="001E44ED" w:rsidRDefault="001E44ED" w:rsidP="00392DBD">
      <w:pPr>
        <w:rPr>
          <w:rFonts w:ascii="Arial" w:eastAsiaTheme="minorEastAsia" w:hAnsi="Arial" w:cs="Arial"/>
          <w:lang w:val="en-US" w:eastAsia="ko-KR"/>
        </w:rPr>
      </w:pPr>
      <w:r>
        <w:rPr>
          <w:rFonts w:ascii="Arial" w:eastAsiaTheme="minorEastAsia" w:hAnsi="Arial" w:cs="Arial" w:hint="eastAsia"/>
          <w:lang w:val="en-US" w:eastAsia="ko-KR"/>
        </w:rPr>
        <w:t xml:space="preserve">[1] R3-242232, </w:t>
      </w:r>
      <w:r>
        <w:rPr>
          <w:rFonts w:ascii="Arial" w:eastAsiaTheme="minorEastAsia" w:hAnsi="Arial" w:cs="Arial"/>
          <w:lang w:val="en-US" w:eastAsia="ko-KR"/>
        </w:rPr>
        <w:t>“</w:t>
      </w:r>
      <w:r w:rsidRPr="001E44ED">
        <w:rPr>
          <w:rFonts w:ascii="Arial" w:eastAsiaTheme="minorEastAsia" w:hAnsi="Arial" w:cs="Arial"/>
          <w:lang w:val="en-US" w:eastAsia="ko-KR"/>
        </w:rPr>
        <w:t>Summary of Offline Discussion – NR NTN Architecture</w:t>
      </w:r>
      <w:r>
        <w:rPr>
          <w:rFonts w:ascii="Arial" w:eastAsiaTheme="minorEastAsia" w:hAnsi="Arial" w:cs="Arial"/>
          <w:lang w:val="en-US" w:eastAsia="ko-KR"/>
        </w:rPr>
        <w:t>”</w:t>
      </w:r>
      <w:r>
        <w:rPr>
          <w:rFonts w:ascii="Arial" w:eastAsiaTheme="minorEastAsia" w:hAnsi="Arial" w:cs="Arial" w:hint="eastAsia"/>
          <w:lang w:val="en-US" w:eastAsia="ko-KR"/>
        </w:rPr>
        <w:t>, Ericsson</w:t>
      </w:r>
    </w:p>
    <w:p w14:paraId="7B9C3E1E" w14:textId="58CAC92D" w:rsidR="00392DBD" w:rsidRDefault="00392DBD" w:rsidP="00392DBD">
      <w:pPr>
        <w:rPr>
          <w:rFonts w:ascii="Arial" w:hAnsi="Arial" w:cs="Arial"/>
          <w:lang w:val="en-US" w:eastAsia="zh-CN"/>
        </w:rPr>
      </w:pPr>
      <w:r w:rsidRPr="00392DBD">
        <w:rPr>
          <w:rFonts w:ascii="Arial" w:eastAsiaTheme="minorEastAsia" w:hAnsi="Arial" w:cs="Arial"/>
          <w:lang w:val="en-US" w:eastAsia="ko-KR"/>
        </w:rPr>
        <w:t>[</w:t>
      </w:r>
      <w:r w:rsidR="001E44ED">
        <w:rPr>
          <w:rFonts w:ascii="Arial" w:eastAsiaTheme="minorEastAsia" w:hAnsi="Arial" w:cs="Arial" w:hint="eastAsia"/>
          <w:lang w:val="en-US" w:eastAsia="ko-KR"/>
        </w:rPr>
        <w:t>2</w:t>
      </w:r>
      <w:r w:rsidRPr="00392DBD">
        <w:rPr>
          <w:rFonts w:ascii="Arial" w:eastAsiaTheme="minorEastAsia" w:hAnsi="Arial" w:cs="Arial"/>
          <w:lang w:val="en-US" w:eastAsia="ko-KR"/>
        </w:rPr>
        <w:t xml:space="preserve">] TS 38.300, </w:t>
      </w:r>
      <w:r w:rsidRPr="00060749">
        <w:rPr>
          <w:rFonts w:ascii="Arial" w:hAnsi="Arial" w:cs="Arial"/>
          <w:lang w:val="en-US" w:eastAsia="zh-CN"/>
        </w:rPr>
        <w:t>NR; NR and NG-RAN Overall Description;</w:t>
      </w:r>
      <w:r>
        <w:rPr>
          <w:rFonts w:ascii="Arial" w:hAnsi="Arial" w:cs="Arial"/>
          <w:lang w:val="en-US" w:eastAsia="zh-CN"/>
        </w:rPr>
        <w:t xml:space="preserve"> </w:t>
      </w:r>
      <w:r w:rsidRPr="00060749">
        <w:rPr>
          <w:rFonts w:ascii="Arial" w:hAnsi="Arial" w:cs="Arial"/>
          <w:lang w:val="en-US" w:eastAsia="zh-CN"/>
        </w:rPr>
        <w:t>Stage 2</w:t>
      </w:r>
      <w:r>
        <w:rPr>
          <w:rFonts w:ascii="Arial" w:hAnsi="Arial" w:cs="Arial"/>
          <w:lang w:val="en-US" w:eastAsia="zh-CN"/>
        </w:rPr>
        <w:t xml:space="preserve"> </w:t>
      </w:r>
      <w:r w:rsidRPr="00060749">
        <w:rPr>
          <w:rFonts w:ascii="Arial" w:hAnsi="Arial" w:cs="Arial"/>
          <w:lang w:val="en-US" w:eastAsia="zh-CN"/>
        </w:rPr>
        <w:t>(Release 18)</w:t>
      </w:r>
      <w:r>
        <w:rPr>
          <w:rFonts w:ascii="Arial" w:hAnsi="Arial" w:cs="Arial"/>
          <w:lang w:val="en-US" w:eastAsia="zh-CN"/>
        </w:rPr>
        <w:t>, v18.1.0</w:t>
      </w:r>
    </w:p>
    <w:p w14:paraId="174B0AEB" w14:textId="3F398248" w:rsidR="00392DBD" w:rsidRPr="00392DBD" w:rsidRDefault="00392DBD" w:rsidP="00392DBD">
      <w:pPr>
        <w:rPr>
          <w:rFonts w:ascii="Arial" w:eastAsiaTheme="minorEastAsia" w:hAnsi="Arial" w:cs="Arial"/>
          <w:lang w:val="en-US" w:eastAsia="ko-KR"/>
        </w:rPr>
      </w:pPr>
      <w:r w:rsidRPr="00392DBD">
        <w:rPr>
          <w:rFonts w:ascii="Arial" w:eastAsiaTheme="minorEastAsia" w:hAnsi="Arial" w:cs="Arial"/>
          <w:lang w:val="en-US" w:eastAsia="ko-KR"/>
        </w:rPr>
        <w:t>[</w:t>
      </w:r>
      <w:r w:rsidR="001E44ED">
        <w:rPr>
          <w:rFonts w:ascii="Arial" w:eastAsiaTheme="minorEastAsia" w:hAnsi="Arial" w:cs="Arial" w:hint="eastAsia"/>
          <w:lang w:val="en-US" w:eastAsia="ko-KR"/>
        </w:rPr>
        <w:t>3</w:t>
      </w:r>
      <w:r w:rsidRPr="00392DBD">
        <w:rPr>
          <w:rFonts w:ascii="Arial" w:eastAsiaTheme="minorEastAsia" w:hAnsi="Arial" w:cs="Arial"/>
          <w:lang w:val="en-US" w:eastAsia="ko-KR"/>
        </w:rPr>
        <w:t>] RP-2</w:t>
      </w:r>
      <w:r>
        <w:rPr>
          <w:rFonts w:ascii="Arial" w:eastAsiaTheme="minorEastAsia" w:hAnsi="Arial" w:cs="Arial" w:hint="eastAsia"/>
          <w:lang w:val="en-US" w:eastAsia="ko-KR"/>
        </w:rPr>
        <w:t>40775</w:t>
      </w:r>
      <w:r w:rsidRPr="00392DBD">
        <w:rPr>
          <w:rFonts w:ascii="Arial" w:eastAsiaTheme="minorEastAsia" w:hAnsi="Arial" w:cs="Arial"/>
          <w:lang w:val="en-US" w:eastAsia="ko-KR"/>
        </w:rPr>
        <w:t xml:space="preserve">, Revised WID: Non-Terrestrial Networks (NTN) for NR Phase 3, </w:t>
      </w:r>
      <w:r>
        <w:rPr>
          <w:rFonts w:ascii="Arial" w:eastAsiaTheme="minorEastAsia" w:hAnsi="Arial" w:cs="Arial" w:hint="eastAsia"/>
          <w:lang w:val="en-US" w:eastAsia="ko-KR"/>
        </w:rPr>
        <w:t>Thales, CATT</w:t>
      </w:r>
    </w:p>
    <w:p w14:paraId="34EE9AB6" w14:textId="0B1F5CB1" w:rsidR="00392DBD" w:rsidRPr="00392DBD" w:rsidRDefault="00392DBD" w:rsidP="00392DBD">
      <w:pPr>
        <w:rPr>
          <w:rFonts w:ascii="Arial" w:eastAsiaTheme="minorEastAsia" w:hAnsi="Arial" w:cs="Arial"/>
          <w:lang w:val="en-US" w:eastAsia="ko-KR"/>
        </w:rPr>
      </w:pPr>
      <w:r w:rsidRPr="00392DBD">
        <w:rPr>
          <w:rFonts w:ascii="Arial" w:eastAsiaTheme="minorEastAsia" w:hAnsi="Arial" w:cs="Arial"/>
          <w:lang w:val="en-US" w:eastAsia="ko-KR"/>
        </w:rPr>
        <w:t>[</w:t>
      </w:r>
      <w:r w:rsidR="001E44ED">
        <w:rPr>
          <w:rFonts w:ascii="Arial" w:eastAsiaTheme="minorEastAsia" w:hAnsi="Arial" w:cs="Arial" w:hint="eastAsia"/>
          <w:lang w:val="en-US" w:eastAsia="ko-KR"/>
        </w:rPr>
        <w:t>4</w:t>
      </w:r>
      <w:r w:rsidRPr="00392DBD">
        <w:rPr>
          <w:rFonts w:ascii="Arial" w:eastAsiaTheme="minorEastAsia" w:hAnsi="Arial" w:cs="Arial"/>
          <w:lang w:val="en-US" w:eastAsia="ko-KR"/>
        </w:rPr>
        <w:t>] TR 38.821, Solutions for NR to support Non-Terrestrial Networks (NTN)</w:t>
      </w:r>
    </w:p>
    <w:p w14:paraId="0C6E0BA7" w14:textId="53F537BC" w:rsidR="00392DBD" w:rsidRDefault="00392DBD" w:rsidP="00392DBD">
      <w:pPr>
        <w:rPr>
          <w:rFonts w:ascii="Arial" w:eastAsiaTheme="minorEastAsia" w:hAnsi="Arial" w:cs="Arial"/>
          <w:lang w:val="en-US" w:eastAsia="ko-KR"/>
        </w:rPr>
      </w:pPr>
      <w:r w:rsidRPr="00392DBD">
        <w:rPr>
          <w:rFonts w:ascii="Arial" w:eastAsiaTheme="minorEastAsia" w:hAnsi="Arial" w:cs="Arial"/>
          <w:lang w:val="en-US" w:eastAsia="ko-KR"/>
        </w:rPr>
        <w:t>[</w:t>
      </w:r>
      <w:r w:rsidR="001E44ED">
        <w:rPr>
          <w:rFonts w:ascii="Arial" w:eastAsiaTheme="minorEastAsia" w:hAnsi="Arial" w:cs="Arial" w:hint="eastAsia"/>
          <w:lang w:val="en-US" w:eastAsia="ko-KR"/>
        </w:rPr>
        <w:t>5</w:t>
      </w:r>
      <w:r w:rsidRPr="00392DBD">
        <w:rPr>
          <w:rFonts w:ascii="Arial" w:eastAsiaTheme="minorEastAsia" w:hAnsi="Arial" w:cs="Arial"/>
          <w:lang w:val="en-US" w:eastAsia="ko-KR"/>
        </w:rPr>
        <w:t>] TS 38.413, NG-RAN; NG Application Protocol (NGAP)</w:t>
      </w:r>
      <w:r>
        <w:rPr>
          <w:rFonts w:ascii="Arial" w:eastAsiaTheme="minorEastAsia" w:hAnsi="Arial" w:cs="Arial" w:hint="eastAsia"/>
          <w:lang w:val="en-US" w:eastAsia="ko-KR"/>
        </w:rPr>
        <w:t>, v18.1.0</w:t>
      </w:r>
    </w:p>
    <w:p w14:paraId="32570615" w14:textId="4304B37D" w:rsidR="00D651DD" w:rsidRPr="006B65AB" w:rsidRDefault="00AB2E56" w:rsidP="00041D89">
      <w:pPr>
        <w:rPr>
          <w:rFonts w:ascii="Arial" w:eastAsiaTheme="minorEastAsia" w:hAnsi="Arial" w:cs="Arial"/>
          <w:lang w:val="en-US" w:eastAsia="ko-KR"/>
        </w:rPr>
      </w:pPr>
      <w:r>
        <w:rPr>
          <w:rFonts w:ascii="Arial" w:eastAsiaTheme="minorEastAsia" w:hAnsi="Arial" w:cs="Arial" w:hint="eastAsia"/>
          <w:lang w:val="en-US" w:eastAsia="ko-KR"/>
        </w:rPr>
        <w:t>[</w:t>
      </w:r>
      <w:r w:rsidR="001E44ED">
        <w:rPr>
          <w:rFonts w:ascii="Arial" w:eastAsiaTheme="minorEastAsia" w:hAnsi="Arial" w:cs="Arial" w:hint="eastAsia"/>
          <w:lang w:val="en-US" w:eastAsia="ko-KR"/>
        </w:rPr>
        <w:t>6</w:t>
      </w:r>
      <w:r>
        <w:rPr>
          <w:rFonts w:ascii="Arial" w:eastAsiaTheme="minorEastAsia" w:hAnsi="Arial" w:cs="Arial" w:hint="eastAsia"/>
          <w:lang w:val="en-US" w:eastAsia="ko-KR"/>
        </w:rPr>
        <w:t>] R3-2</w:t>
      </w:r>
      <w:r w:rsidR="00CD28B3">
        <w:rPr>
          <w:rFonts w:ascii="Arial" w:eastAsiaTheme="minorEastAsia" w:hAnsi="Arial" w:cs="Arial" w:hint="eastAsia"/>
          <w:lang w:val="en-US" w:eastAsia="ko-KR"/>
        </w:rPr>
        <w:t>43531</w:t>
      </w:r>
      <w:r>
        <w:rPr>
          <w:rFonts w:ascii="Arial" w:eastAsiaTheme="minorEastAsia" w:hAnsi="Arial" w:cs="Arial" w:hint="eastAsia"/>
          <w:lang w:val="en-US" w:eastAsia="ko-KR"/>
        </w:rPr>
        <w:t xml:space="preserve">, </w:t>
      </w:r>
      <w:r w:rsidR="00603D50">
        <w:rPr>
          <w:rFonts w:ascii="Arial" w:eastAsiaTheme="minorEastAsia" w:hAnsi="Arial" w:cs="Arial"/>
          <w:lang w:val="en-US" w:eastAsia="ko-KR"/>
        </w:rPr>
        <w:t>“</w:t>
      </w:r>
      <w:r w:rsidR="008D5533">
        <w:rPr>
          <w:rFonts w:ascii="Arial" w:eastAsiaTheme="minorEastAsia" w:hAnsi="Arial" w:cs="Arial" w:hint="eastAsia"/>
          <w:lang w:val="en-US" w:eastAsia="ko-KR"/>
        </w:rPr>
        <w:t xml:space="preserve">CR for </w:t>
      </w:r>
      <w:r w:rsidR="00603D50">
        <w:rPr>
          <w:rFonts w:ascii="Arial" w:eastAsiaTheme="minorEastAsia" w:hAnsi="Arial" w:cs="Arial" w:hint="eastAsia"/>
          <w:lang w:val="en-US" w:eastAsia="ko-KR"/>
        </w:rPr>
        <w:t>S</w:t>
      </w:r>
      <w:r w:rsidR="00603D50" w:rsidRPr="00603D50">
        <w:rPr>
          <w:rFonts w:ascii="Arial" w:eastAsiaTheme="minorEastAsia" w:hAnsi="Arial" w:cs="Arial"/>
          <w:lang w:val="en-US" w:eastAsia="ko-KR"/>
        </w:rPr>
        <w:t>atellite on-board gNB identification in 5G system</w:t>
      </w:r>
      <w:r w:rsidRPr="00603D50">
        <w:rPr>
          <w:rFonts w:ascii="Arial" w:eastAsiaTheme="minorEastAsia" w:hAnsi="Arial" w:cs="Arial"/>
          <w:lang w:val="en-US" w:eastAsia="ko-KR"/>
        </w:rPr>
        <w:t>”</w:t>
      </w:r>
      <w:r w:rsidR="008B33CD" w:rsidRPr="00603D50">
        <w:rPr>
          <w:rFonts w:ascii="Arial" w:eastAsiaTheme="minorEastAsia" w:hAnsi="Arial" w:cs="Arial" w:hint="eastAsia"/>
          <w:lang w:val="en-US" w:eastAsia="ko-KR"/>
        </w:rPr>
        <w:t>, LG Electronics Inc.</w:t>
      </w:r>
    </w:p>
    <w:sectPr w:rsidR="00D651DD" w:rsidRPr="006B65AB">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2674B" w14:textId="77777777" w:rsidR="005C68A6" w:rsidRDefault="005C68A6">
      <w:pPr>
        <w:spacing w:after="0"/>
      </w:pPr>
      <w:r>
        <w:separator/>
      </w:r>
    </w:p>
  </w:endnote>
  <w:endnote w:type="continuationSeparator" w:id="0">
    <w:p w14:paraId="1A69EDE9" w14:textId="77777777" w:rsidR="005C68A6" w:rsidRDefault="005C68A6">
      <w:pPr>
        <w:spacing w:after="0"/>
      </w:pPr>
      <w:r>
        <w:continuationSeparator/>
      </w:r>
    </w:p>
  </w:endnote>
  <w:endnote w:type="continuationNotice" w:id="1">
    <w:p w14:paraId="53A21327" w14:textId="77777777" w:rsidR="005C68A6" w:rsidRDefault="005C6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EF19C" w14:textId="77777777" w:rsidR="005C68A6" w:rsidRDefault="005C68A6">
      <w:pPr>
        <w:spacing w:after="0"/>
      </w:pPr>
      <w:r>
        <w:separator/>
      </w:r>
    </w:p>
  </w:footnote>
  <w:footnote w:type="continuationSeparator" w:id="0">
    <w:p w14:paraId="36B5D532" w14:textId="77777777" w:rsidR="005C68A6" w:rsidRDefault="005C68A6">
      <w:pPr>
        <w:spacing w:after="0"/>
      </w:pPr>
      <w:r>
        <w:continuationSeparator/>
      </w:r>
    </w:p>
  </w:footnote>
  <w:footnote w:type="continuationNotice" w:id="1">
    <w:p w14:paraId="10787BBA" w14:textId="77777777" w:rsidR="005C68A6" w:rsidRDefault="005C68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75C33"/>
    <w:multiLevelType w:val="hybridMultilevel"/>
    <w:tmpl w:val="D340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6"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36A786B"/>
    <w:multiLevelType w:val="hybridMultilevel"/>
    <w:tmpl w:val="CB1E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9"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0"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2"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7E30194"/>
    <w:multiLevelType w:val="hybridMultilevel"/>
    <w:tmpl w:val="C5586238"/>
    <w:lvl w:ilvl="0" w:tplc="8EC0FD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8FA71FA"/>
    <w:multiLevelType w:val="hybridMultilevel"/>
    <w:tmpl w:val="9BF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0"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0"/>
  </w:num>
  <w:num w:numId="2" w16cid:durableId="1782067757">
    <w:abstractNumId w:val="52"/>
  </w:num>
  <w:num w:numId="3" w16cid:durableId="764110430">
    <w:abstractNumId w:val="14"/>
  </w:num>
  <w:num w:numId="4" w16cid:durableId="1890609573">
    <w:abstractNumId w:val="78"/>
  </w:num>
  <w:num w:numId="5" w16cid:durableId="533739771">
    <w:abstractNumId w:val="74"/>
  </w:num>
  <w:num w:numId="6" w16cid:durableId="1490440775">
    <w:abstractNumId w:val="55"/>
  </w:num>
  <w:num w:numId="7" w16cid:durableId="566111216">
    <w:abstractNumId w:val="12"/>
  </w:num>
  <w:num w:numId="8" w16cid:durableId="670068220">
    <w:abstractNumId w:val="76"/>
  </w:num>
  <w:num w:numId="9" w16cid:durableId="478159820">
    <w:abstractNumId w:val="54"/>
  </w:num>
  <w:num w:numId="10" w16cid:durableId="1800952876">
    <w:abstractNumId w:val="67"/>
  </w:num>
  <w:num w:numId="11" w16cid:durableId="2049641704">
    <w:abstractNumId w:val="32"/>
  </w:num>
  <w:num w:numId="12" w16cid:durableId="140271052">
    <w:abstractNumId w:val="65"/>
  </w:num>
  <w:num w:numId="13" w16cid:durableId="12731604">
    <w:abstractNumId w:val="16"/>
  </w:num>
  <w:num w:numId="14" w16cid:durableId="1630086011">
    <w:abstractNumId w:val="61"/>
  </w:num>
  <w:num w:numId="15" w16cid:durableId="1029572110">
    <w:abstractNumId w:val="57"/>
  </w:num>
  <w:num w:numId="16" w16cid:durableId="587351240">
    <w:abstractNumId w:val="58"/>
  </w:num>
  <w:num w:numId="17" w16cid:durableId="1446848427">
    <w:abstractNumId w:val="15"/>
  </w:num>
  <w:num w:numId="18" w16cid:durableId="354037613">
    <w:abstractNumId w:val="66"/>
  </w:num>
  <w:num w:numId="19" w16cid:durableId="936251297">
    <w:abstractNumId w:val="27"/>
  </w:num>
  <w:num w:numId="20" w16cid:durableId="422142691">
    <w:abstractNumId w:val="36"/>
  </w:num>
  <w:num w:numId="21" w16cid:durableId="1528064481">
    <w:abstractNumId w:val="13"/>
  </w:num>
  <w:num w:numId="22" w16cid:durableId="1250576507">
    <w:abstractNumId w:val="46"/>
  </w:num>
  <w:num w:numId="23" w16cid:durableId="424111831">
    <w:abstractNumId w:val="18"/>
  </w:num>
  <w:num w:numId="24" w16cid:durableId="1023945578">
    <w:abstractNumId w:val="0"/>
  </w:num>
  <w:num w:numId="25" w16cid:durableId="942952156">
    <w:abstractNumId w:val="35"/>
  </w:num>
  <w:num w:numId="26" w16cid:durableId="1199584404">
    <w:abstractNumId w:val="4"/>
  </w:num>
  <w:num w:numId="27" w16cid:durableId="1819685755">
    <w:abstractNumId w:val="11"/>
  </w:num>
  <w:num w:numId="28" w16cid:durableId="7408305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39"/>
  </w:num>
  <w:num w:numId="30" w16cid:durableId="1972590084">
    <w:abstractNumId w:val="64"/>
  </w:num>
  <w:num w:numId="31" w16cid:durableId="2120172516">
    <w:abstractNumId w:val="9"/>
  </w:num>
  <w:num w:numId="32" w16cid:durableId="764615415">
    <w:abstractNumId w:val="77"/>
  </w:num>
  <w:num w:numId="33" w16cid:durableId="218591254">
    <w:abstractNumId w:val="28"/>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1"/>
  </w:num>
  <w:num w:numId="37" w16cid:durableId="414741283">
    <w:abstractNumId w:val="62"/>
  </w:num>
  <w:num w:numId="38" w16cid:durableId="1436943855">
    <w:abstractNumId w:val="43"/>
  </w:num>
  <w:num w:numId="39" w16cid:durableId="654721601">
    <w:abstractNumId w:val="21"/>
  </w:num>
  <w:num w:numId="40" w16cid:durableId="1625841682">
    <w:abstractNumId w:val="38"/>
  </w:num>
  <w:num w:numId="41" w16cid:durableId="1095858592">
    <w:abstractNumId w:val="70"/>
  </w:num>
  <w:num w:numId="42" w16cid:durableId="1687947543">
    <w:abstractNumId w:val="80"/>
  </w:num>
  <w:num w:numId="43" w16cid:durableId="701638393">
    <w:abstractNumId w:val="30"/>
  </w:num>
  <w:num w:numId="44" w16cid:durableId="1255091881">
    <w:abstractNumId w:val="60"/>
  </w:num>
  <w:num w:numId="45" w16cid:durableId="761727673">
    <w:abstractNumId w:val="73"/>
  </w:num>
  <w:num w:numId="46" w16cid:durableId="1644458596">
    <w:abstractNumId w:val="42"/>
  </w:num>
  <w:num w:numId="47" w16cid:durableId="721562476">
    <w:abstractNumId w:val="5"/>
  </w:num>
  <w:num w:numId="48" w16cid:durableId="744183146">
    <w:abstractNumId w:val="17"/>
  </w:num>
  <w:num w:numId="49" w16cid:durableId="1387030187">
    <w:abstractNumId w:val="2"/>
  </w:num>
  <w:num w:numId="50" w16cid:durableId="187304221">
    <w:abstractNumId w:val="29"/>
  </w:num>
  <w:num w:numId="51" w16cid:durableId="13455980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59"/>
  </w:num>
  <w:num w:numId="53" w16cid:durableId="936401800">
    <w:abstractNumId w:val="44"/>
  </w:num>
  <w:num w:numId="54" w16cid:durableId="1587374115">
    <w:abstractNumId w:val="51"/>
  </w:num>
  <w:num w:numId="55" w16cid:durableId="1884950177">
    <w:abstractNumId w:val="68"/>
  </w:num>
  <w:num w:numId="56" w16cid:durableId="1538541199">
    <w:abstractNumId w:val="24"/>
  </w:num>
  <w:num w:numId="57" w16cid:durableId="893273873">
    <w:abstractNumId w:val="22"/>
  </w:num>
  <w:num w:numId="58" w16cid:durableId="1022509791">
    <w:abstractNumId w:val="79"/>
  </w:num>
  <w:num w:numId="59" w16cid:durableId="1439181995">
    <w:abstractNumId w:val="7"/>
  </w:num>
  <w:num w:numId="60" w16cid:durableId="1271010753">
    <w:abstractNumId w:val="34"/>
  </w:num>
  <w:num w:numId="61" w16cid:durableId="255595845">
    <w:abstractNumId w:val="31"/>
  </w:num>
  <w:num w:numId="62" w16cid:durableId="1214972003">
    <w:abstractNumId w:val="23"/>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48"/>
  </w:num>
  <w:num w:numId="65" w16cid:durableId="1027752408">
    <w:abstractNumId w:val="56"/>
  </w:num>
  <w:num w:numId="66" w16cid:durableId="2105224221">
    <w:abstractNumId w:val="19"/>
  </w:num>
  <w:num w:numId="67" w16cid:durableId="496649203">
    <w:abstractNumId w:val="71"/>
  </w:num>
  <w:num w:numId="68" w16cid:durableId="1550415054">
    <w:abstractNumId w:val="20"/>
  </w:num>
  <w:num w:numId="69" w16cid:durableId="1813864376">
    <w:abstractNumId w:val="40"/>
  </w:num>
  <w:num w:numId="70" w16cid:durableId="1986277928">
    <w:abstractNumId w:val="26"/>
  </w:num>
  <w:num w:numId="71" w16cid:durableId="1727290957">
    <w:abstractNumId w:val="3"/>
  </w:num>
  <w:num w:numId="72" w16cid:durableId="75903571">
    <w:abstractNumId w:val="53"/>
  </w:num>
  <w:num w:numId="73" w16cid:durableId="1574663987">
    <w:abstractNumId w:val="33"/>
  </w:num>
  <w:num w:numId="74" w16cid:durableId="754011020">
    <w:abstractNumId w:val="10"/>
  </w:num>
  <w:num w:numId="75" w16cid:durableId="1467427861">
    <w:abstractNumId w:val="63"/>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69"/>
  </w:num>
  <w:num w:numId="79" w16cid:durableId="326830351">
    <w:abstractNumId w:val="49"/>
  </w:num>
  <w:num w:numId="80" w16cid:durableId="182017245">
    <w:abstractNumId w:val="47"/>
  </w:num>
  <w:num w:numId="81" w16cid:durableId="341663196">
    <w:abstractNumId w:val="75"/>
  </w:num>
  <w:num w:numId="82" w16cid:durableId="949051097">
    <w:abstractNumId w:val="72"/>
  </w:num>
  <w:num w:numId="83" w16cid:durableId="944460345">
    <w:abstractNumId w:val="37"/>
  </w:num>
  <w:num w:numId="84" w16cid:durableId="90756911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3F8"/>
    <w:rsid w:val="000065AD"/>
    <w:rsid w:val="000069B0"/>
    <w:rsid w:val="00007510"/>
    <w:rsid w:val="00007525"/>
    <w:rsid w:val="000078E0"/>
    <w:rsid w:val="000079A2"/>
    <w:rsid w:val="00010051"/>
    <w:rsid w:val="0001069A"/>
    <w:rsid w:val="000106EE"/>
    <w:rsid w:val="0001079B"/>
    <w:rsid w:val="00010DB1"/>
    <w:rsid w:val="00011CF2"/>
    <w:rsid w:val="0001207E"/>
    <w:rsid w:val="000127BD"/>
    <w:rsid w:val="00013619"/>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580"/>
    <w:rsid w:val="000519A8"/>
    <w:rsid w:val="00051E8D"/>
    <w:rsid w:val="00052353"/>
    <w:rsid w:val="0005270E"/>
    <w:rsid w:val="0005287F"/>
    <w:rsid w:val="00052BB5"/>
    <w:rsid w:val="0005331F"/>
    <w:rsid w:val="00053A6B"/>
    <w:rsid w:val="00053FED"/>
    <w:rsid w:val="00054446"/>
    <w:rsid w:val="00054877"/>
    <w:rsid w:val="0005504C"/>
    <w:rsid w:val="000557F9"/>
    <w:rsid w:val="000560FA"/>
    <w:rsid w:val="00056324"/>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792"/>
    <w:rsid w:val="0017787D"/>
    <w:rsid w:val="001800DC"/>
    <w:rsid w:val="00180CEA"/>
    <w:rsid w:val="00180E28"/>
    <w:rsid w:val="00180FE9"/>
    <w:rsid w:val="00181494"/>
    <w:rsid w:val="0018211E"/>
    <w:rsid w:val="00182E76"/>
    <w:rsid w:val="001833C2"/>
    <w:rsid w:val="00183D0E"/>
    <w:rsid w:val="0018452B"/>
    <w:rsid w:val="001848BC"/>
    <w:rsid w:val="0018555B"/>
    <w:rsid w:val="001863B1"/>
    <w:rsid w:val="00186488"/>
    <w:rsid w:val="001871C8"/>
    <w:rsid w:val="00187808"/>
    <w:rsid w:val="0018788E"/>
    <w:rsid w:val="00190D73"/>
    <w:rsid w:val="00191018"/>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2D0B"/>
    <w:rsid w:val="001D33DF"/>
    <w:rsid w:val="001D3496"/>
    <w:rsid w:val="001D3C39"/>
    <w:rsid w:val="001D44E7"/>
    <w:rsid w:val="001D46A5"/>
    <w:rsid w:val="001D4C4A"/>
    <w:rsid w:val="001D4E58"/>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4E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2C6A"/>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DA"/>
    <w:rsid w:val="00267D99"/>
    <w:rsid w:val="00267F71"/>
    <w:rsid w:val="00270285"/>
    <w:rsid w:val="00270305"/>
    <w:rsid w:val="0027055B"/>
    <w:rsid w:val="002705DA"/>
    <w:rsid w:val="0027077A"/>
    <w:rsid w:val="0027079F"/>
    <w:rsid w:val="00270899"/>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646"/>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855"/>
    <w:rsid w:val="00380B94"/>
    <w:rsid w:val="00380D90"/>
    <w:rsid w:val="00381022"/>
    <w:rsid w:val="00381364"/>
    <w:rsid w:val="003816A5"/>
    <w:rsid w:val="00382282"/>
    <w:rsid w:val="003825C0"/>
    <w:rsid w:val="0038341D"/>
    <w:rsid w:val="00383672"/>
    <w:rsid w:val="00385596"/>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08D0"/>
    <w:rsid w:val="0046145C"/>
    <w:rsid w:val="0046188F"/>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65E"/>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1264"/>
    <w:rsid w:val="004A25CB"/>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595A"/>
    <w:rsid w:val="004D6FC2"/>
    <w:rsid w:val="004D7619"/>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387"/>
    <w:rsid w:val="005C6388"/>
    <w:rsid w:val="005C65A2"/>
    <w:rsid w:val="005C68A6"/>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AD0"/>
    <w:rsid w:val="00600DA1"/>
    <w:rsid w:val="006013DD"/>
    <w:rsid w:val="0060195A"/>
    <w:rsid w:val="00601BBC"/>
    <w:rsid w:val="00602360"/>
    <w:rsid w:val="006023C2"/>
    <w:rsid w:val="00602BB9"/>
    <w:rsid w:val="006033A6"/>
    <w:rsid w:val="0060367B"/>
    <w:rsid w:val="00603D50"/>
    <w:rsid w:val="00604726"/>
    <w:rsid w:val="00605547"/>
    <w:rsid w:val="00605556"/>
    <w:rsid w:val="0060631C"/>
    <w:rsid w:val="00606736"/>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20672"/>
    <w:rsid w:val="006208AF"/>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7E"/>
    <w:rsid w:val="006511B2"/>
    <w:rsid w:val="006514D7"/>
    <w:rsid w:val="0065186C"/>
    <w:rsid w:val="006528A0"/>
    <w:rsid w:val="00652D5C"/>
    <w:rsid w:val="00653685"/>
    <w:rsid w:val="0065375E"/>
    <w:rsid w:val="0065396E"/>
    <w:rsid w:val="00653A28"/>
    <w:rsid w:val="00653FCC"/>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64C8"/>
    <w:rsid w:val="006A6ABD"/>
    <w:rsid w:val="006A6E61"/>
    <w:rsid w:val="006A714B"/>
    <w:rsid w:val="006A73C7"/>
    <w:rsid w:val="006A7539"/>
    <w:rsid w:val="006A7D99"/>
    <w:rsid w:val="006B09A2"/>
    <w:rsid w:val="006B18E0"/>
    <w:rsid w:val="006B270C"/>
    <w:rsid w:val="006B2AE0"/>
    <w:rsid w:val="006B3B08"/>
    <w:rsid w:val="006B48C7"/>
    <w:rsid w:val="006B493D"/>
    <w:rsid w:val="006B4BC1"/>
    <w:rsid w:val="006B5676"/>
    <w:rsid w:val="006B627F"/>
    <w:rsid w:val="006B65AB"/>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F40"/>
    <w:rsid w:val="006E430D"/>
    <w:rsid w:val="006E48B5"/>
    <w:rsid w:val="006E52FD"/>
    <w:rsid w:val="006E5D09"/>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B1C"/>
    <w:rsid w:val="00750BE8"/>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A57"/>
    <w:rsid w:val="007E602C"/>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7032D"/>
    <w:rsid w:val="008705EB"/>
    <w:rsid w:val="0087083D"/>
    <w:rsid w:val="0087099E"/>
    <w:rsid w:val="00872493"/>
    <w:rsid w:val="00872994"/>
    <w:rsid w:val="00872FE7"/>
    <w:rsid w:val="00873670"/>
    <w:rsid w:val="00873EB2"/>
    <w:rsid w:val="008742FA"/>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78"/>
    <w:rsid w:val="008B3EA5"/>
    <w:rsid w:val="008B4B60"/>
    <w:rsid w:val="008B5071"/>
    <w:rsid w:val="008B535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2B3"/>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15E5"/>
    <w:rsid w:val="009B17DC"/>
    <w:rsid w:val="009B1EED"/>
    <w:rsid w:val="009B20F8"/>
    <w:rsid w:val="009B25FD"/>
    <w:rsid w:val="009B26C1"/>
    <w:rsid w:val="009B2851"/>
    <w:rsid w:val="009B2E74"/>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2996"/>
    <w:rsid w:val="00A32A20"/>
    <w:rsid w:val="00A32D7C"/>
    <w:rsid w:val="00A32DFF"/>
    <w:rsid w:val="00A32EAC"/>
    <w:rsid w:val="00A33182"/>
    <w:rsid w:val="00A3398A"/>
    <w:rsid w:val="00A33D06"/>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7C03"/>
    <w:rsid w:val="00A50205"/>
    <w:rsid w:val="00A5074D"/>
    <w:rsid w:val="00A517FE"/>
    <w:rsid w:val="00A522BA"/>
    <w:rsid w:val="00A52459"/>
    <w:rsid w:val="00A5330F"/>
    <w:rsid w:val="00A53B1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1B2F"/>
    <w:rsid w:val="00B623EE"/>
    <w:rsid w:val="00B624B2"/>
    <w:rsid w:val="00B63214"/>
    <w:rsid w:val="00B63296"/>
    <w:rsid w:val="00B63420"/>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FB"/>
    <w:rsid w:val="00BA225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2E"/>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28B3"/>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1A4F"/>
    <w:rsid w:val="00E02492"/>
    <w:rsid w:val="00E0289D"/>
    <w:rsid w:val="00E03124"/>
    <w:rsid w:val="00E03231"/>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2E70"/>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E50"/>
    <w:rsid w:val="00E22EA1"/>
    <w:rsid w:val="00E233A3"/>
    <w:rsid w:val="00E23599"/>
    <w:rsid w:val="00E236BF"/>
    <w:rsid w:val="00E2396A"/>
    <w:rsid w:val="00E23C1A"/>
    <w:rsid w:val="00E23F77"/>
    <w:rsid w:val="00E24F8C"/>
    <w:rsid w:val="00E2506A"/>
    <w:rsid w:val="00E2585D"/>
    <w:rsid w:val="00E26073"/>
    <w:rsid w:val="00E26AFE"/>
    <w:rsid w:val="00E2797A"/>
    <w:rsid w:val="00E3040F"/>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D15"/>
    <w:rsid w:val="00E71E33"/>
    <w:rsid w:val="00E722F2"/>
    <w:rsid w:val="00E72503"/>
    <w:rsid w:val="00E730A4"/>
    <w:rsid w:val="00E731D1"/>
    <w:rsid w:val="00E7328D"/>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15B1"/>
    <w:rsid w:val="00F01A97"/>
    <w:rsid w:val="00F02093"/>
    <w:rsid w:val="00F023CD"/>
    <w:rsid w:val="00F05D48"/>
    <w:rsid w:val="00F06003"/>
    <w:rsid w:val="00F060CE"/>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ABE"/>
    <w:rsid w:val="00FE5DB5"/>
    <w:rsid w:val="00FE602B"/>
    <w:rsid w:val="00FE677A"/>
    <w:rsid w:val="00FE71B2"/>
    <w:rsid w:val="00FE74EC"/>
    <w:rsid w:val="00FE79E2"/>
    <w:rsid w:val="00FF001F"/>
    <w:rsid w:val="00FF0CF3"/>
    <w:rsid w:val="00FF107A"/>
    <w:rsid w:val="00FF2178"/>
    <w:rsid w:val="00FF33C0"/>
    <w:rsid w:val="00FF46C3"/>
    <w:rsid w:val="00FF4EB3"/>
    <w:rsid w:val="00FF4F41"/>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1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1145</TotalTime>
  <Pages>5</Pages>
  <Words>1953</Words>
  <Characters>11136</Characters>
  <Application>Microsoft Office Word</Application>
  <DocSecurity>0</DocSecurity>
  <PresentationFormat/>
  <Lines>92</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LGE-Jaemin</cp:lastModifiedBy>
  <cp:revision>197</cp:revision>
  <cp:lastPrinted>2007-08-01T14:26:00Z</cp:lastPrinted>
  <dcterms:created xsi:type="dcterms:W3CDTF">2023-11-02T19:02:00Z</dcterms:created>
  <dcterms:modified xsi:type="dcterms:W3CDTF">2024-05-10T00:01:00Z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