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78F109A8" w:rsidR="002E4E6D" w:rsidRDefault="002E4E6D" w:rsidP="1052C876">
      <w:pPr>
        <w:tabs>
          <w:tab w:val="right" w:pos="9639"/>
        </w:tabs>
        <w:spacing w:after="0"/>
        <w:rPr>
          <w:rFonts w:ascii="Arial" w:hAnsi="Arial"/>
          <w:b/>
          <w:bCs/>
          <w:i/>
          <w:iCs/>
          <w:sz w:val="28"/>
          <w:szCs w:val="28"/>
        </w:rPr>
      </w:pPr>
      <w:r w:rsidRPr="1052C876">
        <w:rPr>
          <w:rFonts w:ascii="Arial" w:hAnsi="Arial"/>
          <w:b/>
          <w:bCs/>
          <w:sz w:val="24"/>
          <w:szCs w:val="24"/>
        </w:rPr>
        <w:t>3GPP TSG-RAN3 Meeting #12</w:t>
      </w:r>
      <w:r w:rsidR="00665806">
        <w:rPr>
          <w:rFonts w:ascii="Arial" w:hAnsi="Arial"/>
          <w:b/>
          <w:bCs/>
          <w:sz w:val="24"/>
          <w:szCs w:val="24"/>
        </w:rPr>
        <w:t>4</w:t>
      </w:r>
      <w:r>
        <w:tab/>
      </w:r>
      <w:r w:rsidRPr="1052C876">
        <w:rPr>
          <w:rFonts w:ascii="Arial" w:hAnsi="Arial"/>
          <w:b/>
          <w:bCs/>
          <w:sz w:val="28"/>
          <w:szCs w:val="28"/>
        </w:rPr>
        <w:t>R3-</w:t>
      </w:r>
      <w:r w:rsidRPr="00882095">
        <w:rPr>
          <w:rFonts w:ascii="Arial" w:hAnsi="Arial"/>
          <w:b/>
          <w:bCs/>
          <w:sz w:val="28"/>
          <w:szCs w:val="28"/>
        </w:rPr>
        <w:t>24</w:t>
      </w:r>
      <w:r w:rsidR="002914CA" w:rsidRPr="00882095">
        <w:rPr>
          <w:rFonts w:ascii="Arial" w:hAnsi="Arial"/>
          <w:b/>
          <w:bCs/>
          <w:sz w:val="28"/>
          <w:szCs w:val="28"/>
        </w:rPr>
        <w:t>3352</w:t>
      </w:r>
    </w:p>
    <w:p w14:paraId="7E38F262" w14:textId="68C658F2" w:rsidR="002E4E6D" w:rsidRDefault="00665806" w:rsidP="002E4E6D">
      <w:pPr>
        <w:pStyle w:val="CRCoverPage"/>
        <w:outlineLvl w:val="0"/>
        <w:rPr>
          <w:rFonts w:cs="Arial"/>
          <w:b/>
          <w:sz w:val="24"/>
          <w:szCs w:val="24"/>
        </w:rPr>
      </w:pPr>
      <w:r w:rsidRPr="00665806">
        <w:rPr>
          <w:rFonts w:cs="Arial"/>
          <w:b/>
          <w:sz w:val="24"/>
          <w:szCs w:val="24"/>
        </w:rPr>
        <w:t>Fukuoka, Japan, 20 - 24 May, 2024</w:t>
      </w:r>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1F5672E9"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18592A">
        <w:rPr>
          <w:rFonts w:ascii="Arial" w:hAnsi="Arial" w:cs="Arial"/>
          <w:b/>
          <w:bCs/>
          <w:sz w:val="24"/>
        </w:rPr>
        <w:t>WAB integration and mobility</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836F614" w14:textId="77777777" w:rsidR="00174841" w:rsidRDefault="00174841" w:rsidP="00174841">
      <w:r>
        <w:t xml:space="preserve">RAN#102 agreed study item on topological enhancements for NR [1]. It covers both 5G </w:t>
      </w:r>
      <w:proofErr w:type="spellStart"/>
      <w:r>
        <w:t>femto</w:t>
      </w:r>
      <w:proofErr w:type="spellEnd"/>
      <w:r>
        <w:t xml:space="preserve"> and wireless access backhaul (WAB). The objectives for WAB SI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shd w:val="clear" w:color="auto" w:fill="auto"/>
          </w:tcPr>
          <w:p w14:paraId="3F8B251F" w14:textId="77777777" w:rsidR="00174841" w:rsidRPr="005D6D6B" w:rsidRDefault="00174841" w:rsidP="00FE7143">
            <w:pPr>
              <w:rPr>
                <w:rFonts w:eastAsia="Times New Roman"/>
                <w:i/>
                <w:iCs/>
                <w:lang w:eastAsia="en-GB"/>
              </w:rPr>
            </w:pPr>
            <w:r w:rsidRPr="005D6D6B">
              <w:rPr>
                <w:i/>
                <w:iCs/>
              </w:rPr>
              <w:t>.</w:t>
            </w:r>
            <w:r w:rsidRPr="005D6D6B">
              <w:rPr>
                <w:rFonts w:eastAsia="Times New Roman"/>
                <w:b/>
                <w:i/>
                <w:iCs/>
                <w:lang w:eastAsia="en-GB"/>
              </w:rPr>
              <w:t xml:space="preserve"> </w:t>
            </w:r>
            <w:r w:rsidRPr="005D6D6B">
              <w:rPr>
                <w:rFonts w:eastAsia="Times New Roman"/>
                <w:i/>
                <w:iCs/>
                <w:lang w:eastAsia="en-GB"/>
              </w:rPr>
              <w:tab/>
              <w:t>Study the support of WAB including [RAN3, RAN2]:</w:t>
            </w:r>
          </w:p>
          <w:p w14:paraId="581BF784" w14:textId="77777777" w:rsidR="00174841" w:rsidRPr="005D6D6B" w:rsidRDefault="00174841" w:rsidP="00FE7143">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 xml:space="preserve">Study the architecture and protocol stack of supporting a </w:t>
            </w:r>
            <w:proofErr w:type="spellStart"/>
            <w:r w:rsidRPr="005D6D6B">
              <w:rPr>
                <w:rFonts w:eastAsia="Times New Roman"/>
                <w:i/>
                <w:iCs/>
                <w:lang w:eastAsia="en-GB"/>
              </w:rPr>
              <w:t>gNB</w:t>
            </w:r>
            <w:proofErr w:type="spellEnd"/>
            <w:r w:rsidRPr="005D6D6B">
              <w:rPr>
                <w:rFonts w:eastAsia="Times New Roman"/>
                <w:i/>
                <w:iCs/>
                <w:lang w:eastAsia="en-GB"/>
              </w:rPr>
              <w:t xml:space="preserve"> with MT function providing PDU session backhaul.</w:t>
            </w:r>
          </w:p>
          <w:p w14:paraId="43F37A50" w14:textId="77777777" w:rsidR="00174841" w:rsidRPr="009E69FC" w:rsidRDefault="00174841" w:rsidP="00FE7143">
            <w:pPr>
              <w:overflowPunct w:val="0"/>
              <w:autoSpaceDE w:val="0"/>
              <w:autoSpaceDN w:val="0"/>
              <w:adjustRightInd w:val="0"/>
              <w:ind w:left="851" w:hanging="284"/>
              <w:rPr>
                <w:rFonts w:eastAsia="Times New Roman"/>
                <w:b/>
                <w:bCs/>
                <w:i/>
                <w:iCs/>
                <w:lang w:eastAsia="en-GB"/>
              </w:rPr>
            </w:pPr>
            <w:r w:rsidRPr="009E69FC">
              <w:rPr>
                <w:rFonts w:eastAsia="Times New Roman"/>
                <w:b/>
                <w:bCs/>
                <w:i/>
                <w:iCs/>
                <w:lang w:eastAsia="en-GB"/>
              </w:rPr>
              <w:t>-</w:t>
            </w:r>
            <w:r w:rsidRPr="009E69FC">
              <w:rPr>
                <w:rFonts w:eastAsia="Times New Roman"/>
                <w:b/>
                <w:bCs/>
                <w:i/>
                <w:iCs/>
                <w:lang w:eastAsia="en-GB"/>
              </w:rPr>
              <w:tab/>
              <w:t>Study impact of WAB mobility within an existing RAN (e.g., inter-</w:t>
            </w:r>
            <w:proofErr w:type="spellStart"/>
            <w:r w:rsidRPr="009E69FC">
              <w:rPr>
                <w:rFonts w:eastAsia="Times New Roman"/>
                <w:b/>
                <w:bCs/>
                <w:i/>
                <w:iCs/>
                <w:lang w:eastAsia="en-GB"/>
              </w:rPr>
              <w:t>gNB</w:t>
            </w:r>
            <w:proofErr w:type="spellEnd"/>
            <w:r w:rsidRPr="009E69FC">
              <w:rPr>
                <w:rFonts w:eastAsia="Times New Roman"/>
                <w:b/>
                <w:bCs/>
                <w:i/>
                <w:iCs/>
                <w:lang w:eastAsia="en-GB"/>
              </w:rPr>
              <w:t xml:space="preserve"> neighbour relations).</w:t>
            </w:r>
          </w:p>
          <w:p w14:paraId="6EA83676" w14:textId="77777777" w:rsidR="00174841" w:rsidRPr="009E69FC" w:rsidRDefault="00174841" w:rsidP="00FE7143">
            <w:pPr>
              <w:overflowPunct w:val="0"/>
              <w:autoSpaceDE w:val="0"/>
              <w:autoSpaceDN w:val="0"/>
              <w:adjustRightInd w:val="0"/>
              <w:ind w:left="851" w:hanging="284"/>
              <w:rPr>
                <w:rFonts w:eastAsia="Times New Roman"/>
                <w:b/>
                <w:bCs/>
                <w:i/>
                <w:iCs/>
                <w:lang w:eastAsia="en-GB"/>
              </w:rPr>
            </w:pPr>
            <w:r w:rsidRPr="009E69FC">
              <w:rPr>
                <w:rFonts w:eastAsia="Times New Roman"/>
                <w:b/>
                <w:bCs/>
                <w:i/>
                <w:iCs/>
                <w:lang w:eastAsia="en-GB"/>
              </w:rPr>
              <w:t>-</w:t>
            </w:r>
            <w:r w:rsidRPr="009E69FC">
              <w:rPr>
                <w:rFonts w:eastAsia="Times New Roman"/>
                <w:b/>
                <w:bCs/>
                <w:i/>
                <w:iCs/>
                <w:lang w:eastAsia="en-GB"/>
              </w:rPr>
              <w:tab/>
              <w:t>Identify necessary inter-</w:t>
            </w:r>
            <w:proofErr w:type="spellStart"/>
            <w:r w:rsidRPr="009E69FC">
              <w:rPr>
                <w:rFonts w:eastAsia="Times New Roman"/>
                <w:b/>
                <w:bCs/>
                <w:i/>
                <w:iCs/>
                <w:lang w:eastAsia="en-GB"/>
              </w:rPr>
              <w:t>gNB</w:t>
            </w:r>
            <w:proofErr w:type="spellEnd"/>
            <w:r w:rsidRPr="009E69FC">
              <w:rPr>
                <w:rFonts w:eastAsia="Times New Roman"/>
                <w:b/>
                <w:bCs/>
                <w:i/>
                <w:iCs/>
                <w:lang w:eastAsia="en-GB"/>
              </w:rPr>
              <w:t xml:space="preserve">- and </w:t>
            </w:r>
            <w:proofErr w:type="spellStart"/>
            <w:r w:rsidRPr="009E69FC">
              <w:rPr>
                <w:rFonts w:eastAsia="Times New Roman"/>
                <w:b/>
                <w:bCs/>
                <w:i/>
                <w:iCs/>
                <w:lang w:eastAsia="en-GB"/>
              </w:rPr>
              <w:t>gNB</w:t>
            </w:r>
            <w:proofErr w:type="spellEnd"/>
            <w:r w:rsidRPr="009E69FC">
              <w:rPr>
                <w:rFonts w:eastAsia="Times New Roman"/>
                <w:b/>
                <w:bCs/>
                <w:i/>
                <w:iCs/>
                <w:lang w:eastAsia="en-GB"/>
              </w:rPr>
              <w:t>-to-CN signalling to address the support of WAB.</w:t>
            </w:r>
          </w:p>
          <w:p w14:paraId="463E402F" w14:textId="77777777" w:rsidR="00174841" w:rsidRPr="005D6D6B" w:rsidRDefault="00174841" w:rsidP="00FE7143">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signalling enhancements on resource multiplexing for WAB.</w:t>
            </w:r>
          </w:p>
          <w:p w14:paraId="5D311387" w14:textId="77777777" w:rsidR="00174841" w:rsidRPr="005D6D6B" w:rsidRDefault="00174841" w:rsidP="00FE7143">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NOTE 1: No impact on the UE.</w:t>
            </w:r>
          </w:p>
          <w:p w14:paraId="3EC714AF" w14:textId="77777777" w:rsidR="00174841" w:rsidRPr="005D6D6B" w:rsidRDefault="00174841" w:rsidP="00FE7143">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 xml:space="preserve">NOTE 2: </w:t>
            </w:r>
            <w:bookmarkStart w:id="0" w:name="_Hlk153245550"/>
            <w:r w:rsidRPr="005D6D6B">
              <w:rPr>
                <w:rFonts w:eastAsia="Times New Roman"/>
                <w:i/>
                <w:iCs/>
                <w:lang w:eastAsia="en-GB"/>
              </w:rPr>
              <w:t>Coordination with other WGs (e.g. SA2) when needed</w:t>
            </w:r>
            <w:bookmarkEnd w:id="0"/>
            <w:r w:rsidRPr="005D6D6B">
              <w:rPr>
                <w:rFonts w:eastAsia="Times New Roman"/>
                <w:i/>
                <w:iCs/>
                <w:lang w:eastAsia="en-GB"/>
              </w:rPr>
              <w:t>.</w:t>
            </w:r>
          </w:p>
          <w:p w14:paraId="767153F7" w14:textId="77777777" w:rsidR="00174841" w:rsidRPr="005D6D6B" w:rsidRDefault="00174841" w:rsidP="00FE7143">
            <w:pPr>
              <w:overflowPunct w:val="0"/>
              <w:autoSpaceDE w:val="0"/>
              <w:autoSpaceDN w:val="0"/>
              <w:adjustRightInd w:val="0"/>
              <w:spacing w:after="0"/>
              <w:rPr>
                <w:rFonts w:eastAsia="Times New Roman"/>
                <w:bCs/>
                <w:lang w:eastAsia="en-GB"/>
              </w:rPr>
            </w:pPr>
            <w:r w:rsidRPr="005D6D6B">
              <w:rPr>
                <w:rFonts w:eastAsia="Times New Roman"/>
                <w:bCs/>
                <w:i/>
                <w:iCs/>
                <w:lang w:eastAsia="en-GB"/>
              </w:rPr>
              <w:t>The WAB study does not preclude any backhaul scenario (e.g. NTN or TN)</w:t>
            </w:r>
            <w:r w:rsidRPr="005D6D6B">
              <w:rPr>
                <w:rFonts w:eastAsia="Times New Roman"/>
                <w:bCs/>
                <w:lang w:eastAsia="en-GB"/>
              </w:rPr>
              <w:t>.</w:t>
            </w:r>
          </w:p>
        </w:tc>
      </w:tr>
    </w:tbl>
    <w:p w14:paraId="7BCA6A20" w14:textId="77777777" w:rsidR="00174841" w:rsidRDefault="00174841" w:rsidP="00174841"/>
    <w:p w14:paraId="2DDCB82A" w14:textId="1F21BDD3" w:rsidR="005812C0" w:rsidRDefault="00BC7D7C" w:rsidP="005812C0">
      <w:r>
        <w:t xml:space="preserve">Furthermore, </w:t>
      </w:r>
      <w:r w:rsidR="00174841">
        <w:t xml:space="preserve">SA2 has already been working on the topic and identified key issues and potential solutions for those. Based on the studies, </w:t>
      </w:r>
      <w:r w:rsidR="002D5D12">
        <w:t xml:space="preserve">SA2 has </w:t>
      </w:r>
      <w:r w:rsidR="00174841">
        <w:t xml:space="preserve">sent an </w:t>
      </w:r>
      <w:r w:rsidR="002D5D12">
        <w:t xml:space="preserve">LS asking </w:t>
      </w:r>
      <w:r w:rsidR="00174841">
        <w:t xml:space="preserve">for </w:t>
      </w:r>
      <w:r w:rsidR="002D5D12">
        <w:t>RAN3 to provide RAN considerations on the assumptions and agreements done so far in SA2, [</w:t>
      </w:r>
      <w:r w:rsidR="00A6340C">
        <w:t>3</w:t>
      </w:r>
      <w:r w:rsidR="002D5D12">
        <w:t>]. Following specific questions are asked to be elaborated by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rsidTr="00FE7143">
        <w:tc>
          <w:tcPr>
            <w:tcW w:w="9629" w:type="dxa"/>
            <w:shd w:val="clear" w:color="auto" w:fill="auto"/>
          </w:tcPr>
          <w:p w14:paraId="3BCCE743" w14:textId="158E80B1" w:rsidR="002D5D12" w:rsidRPr="00174841" w:rsidRDefault="002D5D12" w:rsidP="002D5D12">
            <w:pPr>
              <w:spacing w:before="120"/>
              <w:jc w:val="both"/>
              <w:rPr>
                <w:i/>
                <w:iCs/>
              </w:rPr>
            </w:pPr>
            <w:r w:rsidRPr="00174841">
              <w:rPr>
                <w:b/>
                <w:bCs/>
                <w:i/>
                <w:iCs/>
              </w:rPr>
              <w:t>Question 1</w:t>
            </w:r>
            <w:r w:rsidRPr="00174841">
              <w:rPr>
                <w:i/>
                <w:iCs/>
              </w:rPr>
              <w:t>: SA2 currently considers that the MWAB (MWAB-UE) authorization could be based on dedicated slice ID(s) (S-NSSAI(s)). Therefore, from SA2 perspective no MWAB-specific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w:t>
            </w:r>
            <w:proofErr w:type="spellStart"/>
            <w:r w:rsidRPr="00174841">
              <w:rPr>
                <w:i/>
                <w:iCs/>
              </w:rPr>
              <w:t>gNB</w:t>
            </w:r>
            <w:proofErr w:type="spellEnd"/>
            <w:r w:rsidRPr="00174841">
              <w:rPr>
                <w:i/>
                <w:iCs/>
              </w:rPr>
              <w:t xml:space="preserve"> and MWAB-UE may register and connect to different PLMNs, and the authorization of the MWAB-UE is different from the MWAB-</w:t>
            </w:r>
            <w:proofErr w:type="spellStart"/>
            <w:r w:rsidRPr="00174841">
              <w:rPr>
                <w:i/>
                <w:iCs/>
              </w:rPr>
              <w:t>gNB</w:t>
            </w:r>
            <w:proofErr w:type="spellEnd"/>
            <w:r w:rsidRPr="00174841">
              <w:rPr>
                <w:i/>
                <w:iCs/>
              </w:rPr>
              <w:t xml:space="preserve"> service authorization/configuration/activation by OAM/</w:t>
            </w:r>
            <w:proofErr w:type="spellStart"/>
            <w:r w:rsidRPr="00174841">
              <w:rPr>
                <w:i/>
                <w:iCs/>
              </w:rPr>
              <w:t>SeGW</w:t>
            </w:r>
            <w:proofErr w:type="spellEnd"/>
            <w:r w:rsidRPr="00174841">
              <w:rPr>
                <w:i/>
                <w:iCs/>
              </w:rPr>
              <w:t xml:space="preserve">.   </w:t>
            </w:r>
          </w:p>
          <w:p w14:paraId="6A333A31" w14:textId="418DD233" w:rsidR="002D5D12" w:rsidRPr="00174841" w:rsidRDefault="002D5D12" w:rsidP="002D5D12">
            <w:pPr>
              <w:jc w:val="both"/>
              <w:rPr>
                <w:i/>
                <w:iCs/>
              </w:rPr>
            </w:pPr>
            <w:bookmarkStart w:id="1" w:name="_Hlk164345085"/>
            <w:r w:rsidRPr="00174841">
              <w:rPr>
                <w:b/>
                <w:bCs/>
                <w:i/>
                <w:iCs/>
              </w:rPr>
              <w:t>Question 2</w:t>
            </w:r>
            <w:r w:rsidRPr="00174841">
              <w:rPr>
                <w:i/>
                <w:iCs/>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1"/>
          </w:p>
          <w:p w14:paraId="70467D23" w14:textId="78C9592E" w:rsidR="002D5D12" w:rsidRPr="00174841" w:rsidRDefault="002D5D12" w:rsidP="002D5D12">
            <w:pPr>
              <w:jc w:val="both"/>
              <w:rPr>
                <w:i/>
                <w:iCs/>
              </w:rPr>
            </w:pPr>
            <w:r w:rsidRPr="00174841">
              <w:rPr>
                <w:b/>
                <w:bCs/>
                <w:i/>
                <w:iCs/>
              </w:rPr>
              <w:t>Question 3</w:t>
            </w:r>
            <w:r w:rsidRPr="00174841">
              <w:rPr>
                <w:i/>
                <w:iCs/>
              </w:rPr>
              <w:t>: To support mobility of the MWAB, some solutions assume that the MWAB-</w:t>
            </w:r>
            <w:proofErr w:type="spellStart"/>
            <w:r w:rsidRPr="00174841">
              <w:rPr>
                <w:i/>
                <w:iCs/>
              </w:rPr>
              <w:t>gNB</w:t>
            </w:r>
            <w:proofErr w:type="spellEnd"/>
            <w:r w:rsidRPr="00174841">
              <w:rPr>
                <w:i/>
                <w:iCs/>
              </w:rPr>
              <w:t xml:space="preserve"> can instantiate two cells (with same </w:t>
            </w:r>
            <w:proofErr w:type="spellStart"/>
            <w:r w:rsidRPr="00174841">
              <w:rPr>
                <w:i/>
                <w:iCs/>
              </w:rPr>
              <w:t>gNB</w:t>
            </w:r>
            <w:proofErr w:type="spellEnd"/>
            <w:r w:rsidRPr="00174841">
              <w:rPr>
                <w:i/>
                <w:iCs/>
              </w:rPr>
              <w:t xml:space="preserve"> ID or different </w:t>
            </w:r>
            <w:proofErr w:type="spellStart"/>
            <w:r w:rsidRPr="00174841">
              <w:rPr>
                <w:i/>
                <w:iCs/>
              </w:rPr>
              <w:t>gNB</w:t>
            </w:r>
            <w:proofErr w:type="spellEnd"/>
            <w:r w:rsidRPr="00174841">
              <w:rPr>
                <w:i/>
                <w:iCs/>
              </w:rPr>
              <w:t xml:space="preserve"> ID), and handover connected UEs between the two cells. The different </w:t>
            </w:r>
            <w:proofErr w:type="spellStart"/>
            <w:r w:rsidRPr="00174841">
              <w:rPr>
                <w:i/>
                <w:iCs/>
              </w:rPr>
              <w:t>gNB</w:t>
            </w:r>
            <w:proofErr w:type="spellEnd"/>
            <w:r w:rsidRPr="00174841">
              <w:rPr>
                <w:i/>
                <w:iCs/>
              </w:rPr>
              <w:t xml:space="preserve"> IDs use case is driven by the need to change AMF if the MWAB moves into a geographic area where a different AMF must be chosen to serve UEs. SA2 would like to ask RAN3 to confirm if this can be supported or not.  </w:t>
            </w:r>
            <w:r w:rsidRPr="00174841">
              <w:rPr>
                <w:i/>
                <w:iCs/>
              </w:rPr>
              <w:tab/>
            </w:r>
          </w:p>
          <w:p w14:paraId="3001DC61" w14:textId="60B9D170" w:rsidR="005812C0" w:rsidRPr="005D6D6B" w:rsidRDefault="002D5D12" w:rsidP="002D5D12">
            <w:pPr>
              <w:jc w:val="both"/>
              <w:rPr>
                <w:rFonts w:eastAsia="Times New Roman"/>
                <w:bCs/>
                <w:lang w:eastAsia="en-GB"/>
              </w:rPr>
            </w:pPr>
            <w:r w:rsidRPr="00174841">
              <w:rPr>
                <w:b/>
                <w:bCs/>
                <w:i/>
                <w:iCs/>
              </w:rPr>
              <w:t>Question 4</w:t>
            </w:r>
            <w:r w:rsidRPr="00174841">
              <w:rPr>
                <w:i/>
                <w:iCs/>
              </w:rPr>
              <w:t xml:space="preserve">: SA2 discussed the scenario of </w:t>
            </w:r>
            <w:proofErr w:type="spellStart"/>
            <w:r w:rsidRPr="00174841">
              <w:rPr>
                <w:i/>
                <w:iCs/>
              </w:rPr>
              <w:t>Xn</w:t>
            </w:r>
            <w:proofErr w:type="spellEnd"/>
            <w:r w:rsidRPr="00174841">
              <w:rPr>
                <w:i/>
                <w:iCs/>
              </w:rPr>
              <w:t xml:space="preserve"> interface between RAN nodes over the IP connectivity provided by the PDU session of MWAB-UE, and would like to ask RAN3 if this scenario can be supported by RAN3.</w:t>
            </w:r>
            <w:r>
              <w:rPr>
                <w:rFonts w:ascii="Arial" w:hAnsi="Arial" w:cs="Arial"/>
                <w:lang w:eastAsia="zh-CN"/>
              </w:rPr>
              <w:t xml:space="preserve"> </w:t>
            </w:r>
          </w:p>
        </w:tc>
      </w:tr>
    </w:tbl>
    <w:p w14:paraId="1C343F10" w14:textId="77777777" w:rsidR="005812C0" w:rsidRDefault="005812C0" w:rsidP="00475D66"/>
    <w:p w14:paraId="0B16AF44" w14:textId="5AC8AAE1" w:rsidR="00401AE9" w:rsidRDefault="00401AE9" w:rsidP="00475D66">
      <w:r>
        <w:lastRenderedPageBreak/>
        <w:t xml:space="preserve">This contribution </w:t>
      </w:r>
      <w:r w:rsidR="00875C01">
        <w:t xml:space="preserve">analyses </w:t>
      </w:r>
      <w:r w:rsidR="530D9E0A">
        <w:t xml:space="preserve">WAN integration and </w:t>
      </w:r>
      <w:proofErr w:type="spellStart"/>
      <w:r w:rsidR="530D9E0A">
        <w:t>mobiltiy</w:t>
      </w:r>
      <w:proofErr w:type="spellEnd"/>
      <w:r w:rsidR="530D9E0A">
        <w:t xml:space="preserve"> and </w:t>
      </w:r>
      <w:r w:rsidR="002D5D12">
        <w:t xml:space="preserve">RAN aspects related to </w:t>
      </w:r>
      <w:r w:rsidR="244D9E42">
        <w:t xml:space="preserve">questions in the </w:t>
      </w:r>
      <w:r w:rsidR="002D5D12">
        <w:t>SA2</w:t>
      </w:r>
      <w:r w:rsidR="51F64FA8">
        <w:t xml:space="preserve"> LS</w:t>
      </w:r>
      <w:r w:rsidR="00EF3225" w:rsidRPr="00EF3225">
        <w:t>.</w:t>
      </w:r>
    </w:p>
    <w:p w14:paraId="0C759E42" w14:textId="7400AA10" w:rsidR="00AB5CE3" w:rsidRDefault="002D5D12" w:rsidP="00AB5CE3">
      <w:pPr>
        <w:pStyle w:val="Heading1"/>
      </w:pPr>
      <w:r>
        <w:t>2</w:t>
      </w:r>
      <w:r w:rsidR="00AB5CE3" w:rsidRPr="006E13D1">
        <w:tab/>
      </w:r>
      <w:r w:rsidR="00AB5CE3">
        <w:t>WAB integration procedure</w:t>
      </w:r>
      <w:r w:rsidR="00335E14">
        <w:t xml:space="preserve"> and authorization</w:t>
      </w:r>
    </w:p>
    <w:p w14:paraId="777DBA0E" w14:textId="5CAD3BBE" w:rsidR="00636091" w:rsidRDefault="00636091" w:rsidP="00636091">
      <w:pPr>
        <w:rPr>
          <w:rFonts w:eastAsia="楷体"/>
        </w:rPr>
      </w:pPr>
      <w:r>
        <w:t xml:space="preserve">A high-level flow chart for </w:t>
      </w:r>
      <w:r w:rsidR="00A96440">
        <w:t>WAB</w:t>
      </w:r>
      <w:r>
        <w:t xml:space="preserve"> integration is shown in the Fig</w:t>
      </w:r>
      <w:r w:rsidR="00BC7D7C">
        <w:t>ure 6</w:t>
      </w:r>
      <w:r>
        <w:rPr>
          <w:rFonts w:eastAsia="楷体"/>
        </w:rPr>
        <w:t>:</w:t>
      </w:r>
    </w:p>
    <w:p w14:paraId="2D579EB4" w14:textId="3693A456" w:rsidR="00636091" w:rsidRDefault="00636091" w:rsidP="00636091">
      <w:pPr>
        <w:pStyle w:val="TH"/>
      </w:pPr>
    </w:p>
    <w:p w14:paraId="17634251" w14:textId="4D1A2C78" w:rsidR="000E1163" w:rsidRDefault="009B570B" w:rsidP="00636091">
      <w:pPr>
        <w:pStyle w:val="TH"/>
        <w:rPr>
          <w:rFonts w:eastAsia="Wingdings"/>
        </w:rPr>
      </w:pPr>
      <w:r>
        <w:rPr>
          <w:rFonts w:eastAsia="Malgun Gothic"/>
        </w:rPr>
        <w:object w:dxaOrig="6580" w:dyaOrig="3240" w14:anchorId="1977A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62.25pt" o:ole="">
            <v:imagedata r:id="rId13" o:title=""/>
          </v:shape>
          <o:OLEObject Type="Embed" ProgID="Mscgen.Chart" ShapeID="_x0000_i1025" DrawAspect="Content" ObjectID="_1776845984" r:id="rId14"/>
        </w:object>
      </w:r>
    </w:p>
    <w:p w14:paraId="4E541812" w14:textId="26F6213B" w:rsidR="009936E6" w:rsidRPr="00796AEF" w:rsidRDefault="009936E6" w:rsidP="009936E6">
      <w:pPr>
        <w:jc w:val="center"/>
        <w:rPr>
          <w:b/>
          <w:bCs/>
          <w:lang w:val="en-US"/>
        </w:rPr>
      </w:pPr>
      <w:r w:rsidRPr="00796AEF">
        <w:rPr>
          <w:b/>
          <w:bCs/>
        </w:rPr>
        <w:t xml:space="preserve">Figure </w:t>
      </w:r>
      <w:r w:rsidRPr="00796AEF">
        <w:rPr>
          <w:b/>
          <w:bCs/>
        </w:rPr>
        <w:fldChar w:fldCharType="begin"/>
      </w:r>
      <w:r w:rsidRPr="00796AEF">
        <w:rPr>
          <w:b/>
          <w:bCs/>
        </w:rPr>
        <w:instrText xml:space="preserve"> SEQ Figure \* ARABIC </w:instrText>
      </w:r>
      <w:r w:rsidRPr="00796AEF">
        <w:rPr>
          <w:b/>
          <w:bCs/>
        </w:rPr>
        <w:fldChar w:fldCharType="separate"/>
      </w:r>
      <w:r w:rsidR="001801EB">
        <w:rPr>
          <w:b/>
          <w:bCs/>
          <w:noProof/>
        </w:rPr>
        <w:t>6</w:t>
      </w:r>
      <w:r w:rsidRPr="00796AEF">
        <w:rPr>
          <w:b/>
          <w:bCs/>
        </w:rPr>
        <w:fldChar w:fldCharType="end"/>
      </w:r>
      <w:r w:rsidRPr="00796AEF">
        <w:rPr>
          <w:b/>
          <w:bCs/>
        </w:rPr>
        <w:t xml:space="preserve">: </w:t>
      </w:r>
      <w:r w:rsidR="00D876DC">
        <w:rPr>
          <w:b/>
          <w:bCs/>
        </w:rPr>
        <w:t>integration procedure for WAB</w:t>
      </w:r>
    </w:p>
    <w:p w14:paraId="5885036A" w14:textId="51381E74" w:rsidR="001E64CE" w:rsidRDefault="00636091" w:rsidP="00BC7D7C">
      <w:pPr>
        <w:pStyle w:val="B1"/>
        <w:ind w:left="284" w:firstLine="0"/>
        <w:jc w:val="both"/>
        <w:rPr>
          <w:lang w:eastAsia="ja-JP"/>
        </w:rPr>
      </w:pPr>
      <w:r>
        <w:t>Phase</w:t>
      </w:r>
      <w:r>
        <w:rPr>
          <w:lang w:eastAsia="ja-JP"/>
        </w:rPr>
        <w:t xml:space="preserve"> 1: </w:t>
      </w:r>
      <w:r w:rsidR="00A96440">
        <w:rPr>
          <w:lang w:eastAsia="ja-JP"/>
        </w:rPr>
        <w:t>W</w:t>
      </w:r>
      <w:r>
        <w:rPr>
          <w:lang w:eastAsia="ja-JP"/>
        </w:rPr>
        <w:t>AB-</w:t>
      </w:r>
      <w:r w:rsidR="005D7C37">
        <w:rPr>
          <w:lang w:eastAsia="ja-JP"/>
        </w:rPr>
        <w:t>UE</w:t>
      </w:r>
      <w:r>
        <w:rPr>
          <w:lang w:eastAsia="ja-JP"/>
        </w:rPr>
        <w:t xml:space="preserve"> setup. In this phase, the </w:t>
      </w:r>
      <w:r w:rsidR="00A96440">
        <w:rPr>
          <w:lang w:eastAsia="ja-JP"/>
        </w:rPr>
        <w:t>W</w:t>
      </w:r>
      <w:r>
        <w:rPr>
          <w:lang w:eastAsia="ja-JP"/>
        </w:rPr>
        <w:t>AB-</w:t>
      </w:r>
      <w:r w:rsidR="005D7C37">
        <w:rPr>
          <w:lang w:eastAsia="ja-JP"/>
        </w:rPr>
        <w:t>UE</w:t>
      </w:r>
      <w:r>
        <w:rPr>
          <w:lang w:eastAsia="ja-JP"/>
        </w:rPr>
        <w:t xml:space="preserve"> of the </w:t>
      </w:r>
      <w:r w:rsidR="00A96440">
        <w:rPr>
          <w:lang w:eastAsia="ja-JP"/>
        </w:rPr>
        <w:t>WAB</w:t>
      </w:r>
      <w:r>
        <w:rPr>
          <w:lang w:eastAsia="ja-JP"/>
        </w:rPr>
        <w:t xml:space="preserve">-node connects to the network in the same way as a UE, by performing RRC connection setup procedure with </w:t>
      </w:r>
      <w:r w:rsidR="00A96440">
        <w:rPr>
          <w:lang w:eastAsia="ja-JP"/>
        </w:rPr>
        <w:t xml:space="preserve">the BH </w:t>
      </w:r>
      <w:proofErr w:type="spellStart"/>
      <w:r w:rsidR="00B73DF3">
        <w:rPr>
          <w:lang w:eastAsia="ja-JP"/>
        </w:rPr>
        <w:t>gNB</w:t>
      </w:r>
      <w:proofErr w:type="spellEnd"/>
      <w:r>
        <w:rPr>
          <w:lang w:eastAsia="ja-JP"/>
        </w:rPr>
        <w:t xml:space="preserve">, authentication with the core network, </w:t>
      </w:r>
      <w:r w:rsidR="00A96440">
        <w:rPr>
          <w:lang w:eastAsia="ja-JP"/>
        </w:rPr>
        <w:t>WAB</w:t>
      </w:r>
      <w:r>
        <w:rPr>
          <w:lang w:eastAsia="ja-JP"/>
        </w:rPr>
        <w:t>-</w:t>
      </w:r>
      <w:r w:rsidR="005D7C37">
        <w:rPr>
          <w:lang w:eastAsia="ja-JP"/>
        </w:rPr>
        <w:t>UE</w:t>
      </w:r>
      <w:r>
        <w:rPr>
          <w:lang w:eastAsia="ja-JP"/>
        </w:rPr>
        <w:t>’s access traffic-related radio bearer configuration at the RAN side</w:t>
      </w:r>
      <w:r>
        <w:t xml:space="preserve"> </w:t>
      </w:r>
      <w:r>
        <w:rPr>
          <w:lang w:eastAsia="ja-JP"/>
        </w:rPr>
        <w:t xml:space="preserve">(SRBs and optionally DRBs), and, optionally, OAM connectivity establishment by using the </w:t>
      </w:r>
      <w:r w:rsidR="00A96440">
        <w:rPr>
          <w:lang w:eastAsia="ja-JP"/>
        </w:rPr>
        <w:t>WAB</w:t>
      </w:r>
      <w:r>
        <w:rPr>
          <w:lang w:eastAsia="ja-JP"/>
        </w:rPr>
        <w:t>-</w:t>
      </w:r>
      <w:r w:rsidR="005D7C37">
        <w:rPr>
          <w:lang w:eastAsia="ja-JP"/>
        </w:rPr>
        <w:t>UE</w:t>
      </w:r>
      <w:r>
        <w:rPr>
          <w:lang w:eastAsia="ja-JP"/>
        </w:rPr>
        <w:t xml:space="preserve">’s PDU session. </w:t>
      </w:r>
    </w:p>
    <w:p w14:paraId="09230E38" w14:textId="29E4EC72" w:rsidR="00636091" w:rsidRDefault="00F11D97" w:rsidP="00BC7D7C">
      <w:pPr>
        <w:pStyle w:val="B1"/>
        <w:ind w:left="284" w:firstLine="0"/>
        <w:jc w:val="both"/>
        <w:rPr>
          <w:rFonts w:ascii="Arial" w:hAnsi="Arial"/>
          <w:lang w:eastAsia="ja-JP"/>
        </w:rPr>
      </w:pPr>
      <w:r>
        <w:rPr>
          <w:lang w:eastAsia="ja-JP"/>
        </w:rPr>
        <w:t xml:space="preserve">Editor’s </w:t>
      </w:r>
      <w:r w:rsidR="001E64CE">
        <w:rPr>
          <w:lang w:eastAsia="ja-JP"/>
        </w:rPr>
        <w:t xml:space="preserve">NOTE: </w:t>
      </w:r>
      <w:r w:rsidR="000A775F">
        <w:rPr>
          <w:lang w:eastAsia="ja-JP"/>
        </w:rPr>
        <w:t>Unlike IAB, t</w:t>
      </w:r>
      <w:r w:rsidR="00D91EF8">
        <w:rPr>
          <w:lang w:eastAsia="ja-JP"/>
        </w:rPr>
        <w:t xml:space="preserve">o support the </w:t>
      </w:r>
      <w:r w:rsidR="003030A8">
        <w:rPr>
          <w:lang w:eastAsia="ja-JP"/>
        </w:rPr>
        <w:t xml:space="preserve">scenarios with minimum impact to RAN network, e.g., to have minimum changes, unless </w:t>
      </w:r>
      <w:r w:rsidR="009A0C00">
        <w:rPr>
          <w:lang w:eastAsia="ja-JP"/>
        </w:rPr>
        <w:t xml:space="preserve">SA2 requires, no indications are needed from the </w:t>
      </w:r>
      <w:proofErr w:type="spellStart"/>
      <w:r w:rsidR="0083558B">
        <w:rPr>
          <w:lang w:eastAsia="ja-JP"/>
        </w:rPr>
        <w:t>gNB</w:t>
      </w:r>
      <w:proofErr w:type="spellEnd"/>
      <w:r w:rsidR="0083558B">
        <w:rPr>
          <w:lang w:eastAsia="ja-JP"/>
        </w:rPr>
        <w:t xml:space="preserve"> serving WAB-MT </w:t>
      </w:r>
      <w:r w:rsidR="009A0C00">
        <w:rPr>
          <w:lang w:eastAsia="ja-JP"/>
        </w:rPr>
        <w:t>to indicate support for WAB</w:t>
      </w:r>
      <w:r w:rsidR="005D013B">
        <w:rPr>
          <w:lang w:eastAsia="ja-JP"/>
        </w:rPr>
        <w:t xml:space="preserve"> and to avoid multi-hop</w:t>
      </w:r>
      <w:r w:rsidR="009A0C00">
        <w:rPr>
          <w:lang w:eastAsia="ja-JP"/>
        </w:rPr>
        <w:t>.</w:t>
      </w:r>
      <w:r w:rsidR="005D013B">
        <w:rPr>
          <w:lang w:eastAsia="ja-JP"/>
        </w:rPr>
        <w:t xml:space="preserve"> SA2 currently discussed solutions where minimal impact to RAN is introduced, while still achieving single-hop.</w:t>
      </w:r>
      <w:r w:rsidR="000A775F">
        <w:rPr>
          <w:lang w:eastAsia="ja-JP"/>
        </w:rPr>
        <w:t xml:space="preserve"> Furthermore, there is no n</w:t>
      </w:r>
      <w:r w:rsidR="009E41CF">
        <w:rPr>
          <w:lang w:eastAsia="ja-JP"/>
        </w:rPr>
        <w:t xml:space="preserve">eed for </w:t>
      </w:r>
      <w:r w:rsidR="00BB7F2D">
        <w:rPr>
          <w:lang w:eastAsia="ja-JP"/>
        </w:rPr>
        <w:t>WAB-</w:t>
      </w:r>
      <w:r w:rsidR="005D7C37">
        <w:rPr>
          <w:lang w:eastAsia="ja-JP"/>
        </w:rPr>
        <w:t>UE</w:t>
      </w:r>
      <w:r w:rsidR="00BB7F2D">
        <w:rPr>
          <w:lang w:eastAsia="ja-JP"/>
        </w:rPr>
        <w:t xml:space="preserve"> to indicate its capability in RRC relevant signalling, rather SA2 currently discusses solutions that are transparent to RAN due to similar reason as above.</w:t>
      </w:r>
      <w:r w:rsidR="009A0C00">
        <w:rPr>
          <w:lang w:eastAsia="ja-JP"/>
        </w:rPr>
        <w:t xml:space="preserve"> </w:t>
      </w:r>
    </w:p>
    <w:p w14:paraId="20E52BE0" w14:textId="43CAFF05" w:rsidR="00636091" w:rsidRDefault="00636091" w:rsidP="00BC7D7C">
      <w:pPr>
        <w:pStyle w:val="NO"/>
        <w:ind w:left="897" w:hanging="624"/>
        <w:jc w:val="both"/>
        <w:rPr>
          <w:rFonts w:eastAsia="Malgun Gothic"/>
        </w:rPr>
      </w:pPr>
      <w:r>
        <w:t xml:space="preserve">NOTE: The signalling flow for UE initial access procedure as shown in Figure 8.1-1/Figure 8.9.1-1 </w:t>
      </w:r>
      <w:r w:rsidR="001F0A67">
        <w:t xml:space="preserve">of TS </w:t>
      </w:r>
      <w:r w:rsidR="001F0A67" w:rsidRPr="001F0A67">
        <w:t>38.401</w:t>
      </w:r>
      <w:r>
        <w:t xml:space="preserve"> is used for the setup of the </w:t>
      </w:r>
      <w:r w:rsidR="00A96440">
        <w:t>WAB</w:t>
      </w:r>
      <w:r>
        <w:t>-</w:t>
      </w:r>
      <w:r w:rsidR="005D7C37">
        <w:t>UE</w:t>
      </w:r>
      <w:r>
        <w:t xml:space="preserve">. </w:t>
      </w:r>
    </w:p>
    <w:p w14:paraId="5921798F" w14:textId="7A2DE945" w:rsidR="00B2605D" w:rsidRDefault="00636091" w:rsidP="00BC7D7C">
      <w:pPr>
        <w:pStyle w:val="B1"/>
        <w:ind w:left="284" w:firstLine="0"/>
        <w:jc w:val="both"/>
      </w:pPr>
      <w:r>
        <w:t xml:space="preserve">Phase 2-1: BH </w:t>
      </w:r>
      <w:r w:rsidR="00F26661">
        <w:t>PDU session</w:t>
      </w:r>
      <w:r>
        <w:t xml:space="preserve"> establishment. </w:t>
      </w:r>
      <w:r w:rsidR="00B2605D">
        <w:t>The WAB-</w:t>
      </w:r>
      <w:r w:rsidR="005D7C37">
        <w:t>UE</w:t>
      </w:r>
      <w:r w:rsidR="00B2605D">
        <w:t xml:space="preserve"> may be preconfigured with the information for BH PDU sessions to be established.</w:t>
      </w:r>
      <w:r w:rsidR="006B4C0C">
        <w:t xml:space="preserve"> </w:t>
      </w:r>
      <w:r w:rsidR="000A47A9">
        <w:t xml:space="preserve">Up to the configuration, one or more BH PDU sessions may be established. </w:t>
      </w:r>
    </w:p>
    <w:p w14:paraId="12936F2A" w14:textId="4814428C" w:rsidR="007B6106" w:rsidRPr="00B77E63" w:rsidRDefault="00636091" w:rsidP="007B6106">
      <w:pPr>
        <w:pStyle w:val="B1"/>
        <w:ind w:left="284" w:firstLine="0"/>
        <w:jc w:val="both"/>
      </w:pPr>
      <w:r>
        <w:t xml:space="preserve">Phase 2-2: </w:t>
      </w:r>
      <w:r w:rsidR="003643AC">
        <w:t>The WAB-</w:t>
      </w:r>
      <w:proofErr w:type="spellStart"/>
      <w:r w:rsidR="003643AC">
        <w:t>gNB</w:t>
      </w:r>
      <w:proofErr w:type="spellEnd"/>
      <w:r w:rsidR="003643AC">
        <w:t xml:space="preserve"> is configured with the information of the AMF(s) to serve the UE. </w:t>
      </w:r>
      <w:r w:rsidR="00B77E63">
        <w:t>The WAB-</w:t>
      </w:r>
      <w:proofErr w:type="spellStart"/>
      <w:r w:rsidR="00B77E63">
        <w:t>gNB</w:t>
      </w:r>
      <w:proofErr w:type="spellEnd"/>
      <w:r w:rsidR="00B77E63">
        <w:t xml:space="preserve"> initiate TNL establishment, and NG setup procedure. </w:t>
      </w:r>
      <w:r>
        <w:t xml:space="preserve">After the </w:t>
      </w:r>
      <w:r w:rsidR="00B77E63">
        <w:t>NG</w:t>
      </w:r>
      <w:r>
        <w:t xml:space="preserve"> is set up, the </w:t>
      </w:r>
      <w:r w:rsidR="00A96440">
        <w:t>WAB</w:t>
      </w:r>
      <w:r>
        <w:t>-</w:t>
      </w:r>
      <w:proofErr w:type="spellStart"/>
      <w:r w:rsidR="00442F19">
        <w:t>gNB</w:t>
      </w:r>
      <w:proofErr w:type="spellEnd"/>
      <w:r>
        <w:t xml:space="preserve"> can start serving the UEs.</w:t>
      </w:r>
      <w:r w:rsidR="007B6106">
        <w:t xml:space="preserve"> The WAB-</w:t>
      </w:r>
      <w:proofErr w:type="spellStart"/>
      <w:r w:rsidR="007B6106">
        <w:t>gNB</w:t>
      </w:r>
      <w:proofErr w:type="spellEnd"/>
      <w:r w:rsidR="007B6106">
        <w:t xml:space="preserve"> may also setup </w:t>
      </w:r>
      <w:proofErr w:type="spellStart"/>
      <w:r w:rsidR="007B6106">
        <w:t>Xn</w:t>
      </w:r>
      <w:proofErr w:type="spellEnd"/>
      <w:r w:rsidR="007B6106">
        <w:t xml:space="preserve"> with neighbouring </w:t>
      </w:r>
      <w:proofErr w:type="spellStart"/>
      <w:r w:rsidR="007B6106">
        <w:t>gNB</w:t>
      </w:r>
      <w:proofErr w:type="spellEnd"/>
      <w:r w:rsidR="007B6106">
        <w:t>.</w:t>
      </w:r>
    </w:p>
    <w:p w14:paraId="3C7FBB70" w14:textId="77777777" w:rsidR="007B6106" w:rsidRPr="00B77E63" w:rsidRDefault="007B6106" w:rsidP="00BC7D7C">
      <w:pPr>
        <w:pStyle w:val="B1"/>
        <w:ind w:left="284" w:firstLine="0"/>
        <w:jc w:val="both"/>
      </w:pPr>
    </w:p>
    <w:p w14:paraId="4EDB645F" w14:textId="4E4F941A" w:rsidR="00AB5CE3" w:rsidRDefault="00E23346" w:rsidP="00AB5CE3">
      <w:pPr>
        <w:rPr>
          <w:b/>
          <w:bCs/>
        </w:rPr>
      </w:pPr>
      <w:r>
        <w:rPr>
          <w:b/>
          <w:bCs/>
        </w:rPr>
        <w:t xml:space="preserve">Proposal </w:t>
      </w:r>
      <w:r w:rsidR="00183151">
        <w:rPr>
          <w:b/>
          <w:bCs/>
        </w:rPr>
        <w:t>1</w:t>
      </w:r>
      <w:r w:rsidR="0010289C">
        <w:rPr>
          <w:b/>
          <w:bCs/>
        </w:rPr>
        <w:t>-</w:t>
      </w:r>
      <w:r w:rsidR="00335E14">
        <w:rPr>
          <w:b/>
          <w:bCs/>
        </w:rPr>
        <w:t>1</w:t>
      </w:r>
      <w:r>
        <w:rPr>
          <w:b/>
          <w:bCs/>
        </w:rPr>
        <w:t xml:space="preserve">: </w:t>
      </w:r>
      <w:r w:rsidR="00335E14">
        <w:rPr>
          <w:b/>
          <w:bCs/>
        </w:rPr>
        <w:t xml:space="preserve">RAN3 to </w:t>
      </w:r>
      <w:r>
        <w:rPr>
          <w:b/>
          <w:bCs/>
        </w:rPr>
        <w:t xml:space="preserve">agree the </w:t>
      </w:r>
      <w:r w:rsidR="00335E14">
        <w:rPr>
          <w:b/>
          <w:bCs/>
        </w:rPr>
        <w:t xml:space="preserve">procedure </w:t>
      </w:r>
      <w:r>
        <w:rPr>
          <w:b/>
          <w:bCs/>
        </w:rPr>
        <w:t xml:space="preserve">above </w:t>
      </w:r>
      <w:r w:rsidR="00335E14">
        <w:rPr>
          <w:b/>
          <w:bCs/>
        </w:rPr>
        <w:t xml:space="preserve">for </w:t>
      </w:r>
      <w:r>
        <w:rPr>
          <w:b/>
          <w:bCs/>
        </w:rPr>
        <w:t>WAB integration</w:t>
      </w:r>
      <w:r w:rsidR="008B5EBB">
        <w:rPr>
          <w:b/>
          <w:bCs/>
        </w:rPr>
        <w:t>.</w:t>
      </w:r>
    </w:p>
    <w:p w14:paraId="736D6E46" w14:textId="77777777" w:rsidR="00FB5157" w:rsidRPr="00E23346" w:rsidRDefault="00FB5157" w:rsidP="00AB5CE3">
      <w:pPr>
        <w:rPr>
          <w:b/>
          <w:bCs/>
        </w:rPr>
      </w:pPr>
    </w:p>
    <w:p w14:paraId="18D5ECA9" w14:textId="0D3195A9" w:rsidR="001F1E4C" w:rsidRDefault="7CD1BD67" w:rsidP="001F1E4C">
      <w:pPr>
        <w:rPr>
          <w:lang w:val="en-US"/>
        </w:rPr>
      </w:pPr>
      <w:r w:rsidRPr="027C841F">
        <w:rPr>
          <w:lang w:val="en-US"/>
        </w:rPr>
        <w:t xml:space="preserve">As for the </w:t>
      </w:r>
      <w:r w:rsidRPr="006E5DDC">
        <w:rPr>
          <w:b/>
          <w:bCs/>
          <w:lang w:val="en-US"/>
        </w:rPr>
        <w:t xml:space="preserve">SA2 </w:t>
      </w:r>
      <w:r w:rsidR="002C4753" w:rsidRPr="006E5DDC">
        <w:rPr>
          <w:b/>
          <w:bCs/>
          <w:lang w:val="en-US"/>
        </w:rPr>
        <w:t xml:space="preserve">LS </w:t>
      </w:r>
      <w:r w:rsidR="00120387" w:rsidRPr="006E5DDC">
        <w:rPr>
          <w:b/>
          <w:bCs/>
          <w:lang w:val="en-US"/>
        </w:rPr>
        <w:t>(</w:t>
      </w:r>
      <w:r w:rsidR="00120387" w:rsidRPr="006E5DDC">
        <w:rPr>
          <w:b/>
          <w:bCs/>
          <w:lang w:val="en-US"/>
        </w:rPr>
        <w:fldChar w:fldCharType="begin"/>
      </w:r>
      <w:r w:rsidR="00120387" w:rsidRPr="006E5DDC">
        <w:rPr>
          <w:b/>
          <w:bCs/>
          <w:lang w:val="en-US"/>
        </w:rPr>
        <w:instrText xml:space="preserve"> REF _Ref166072182 \r \h </w:instrText>
      </w:r>
      <w:r w:rsidR="006E5DDC">
        <w:rPr>
          <w:b/>
          <w:bCs/>
          <w:lang w:val="en-US"/>
        </w:rPr>
        <w:instrText xml:space="preserve"> \* MERGEFORMAT </w:instrText>
      </w:r>
      <w:r w:rsidR="00120387" w:rsidRPr="006E5DDC">
        <w:rPr>
          <w:b/>
          <w:bCs/>
          <w:lang w:val="en-US"/>
        </w:rPr>
      </w:r>
      <w:r w:rsidR="00120387" w:rsidRPr="006E5DDC">
        <w:rPr>
          <w:b/>
          <w:bCs/>
          <w:lang w:val="en-US"/>
        </w:rPr>
        <w:fldChar w:fldCharType="separate"/>
      </w:r>
      <w:r w:rsidR="00120387" w:rsidRPr="006E5DDC">
        <w:rPr>
          <w:b/>
          <w:bCs/>
          <w:lang w:val="en-US"/>
        </w:rPr>
        <w:t>[3]</w:t>
      </w:r>
      <w:r w:rsidR="00120387" w:rsidRPr="006E5DDC">
        <w:rPr>
          <w:b/>
          <w:bCs/>
          <w:lang w:val="en-US"/>
        </w:rPr>
        <w:fldChar w:fldCharType="end"/>
      </w:r>
      <w:r w:rsidR="00120387" w:rsidRPr="006E5DDC">
        <w:rPr>
          <w:b/>
          <w:bCs/>
          <w:lang w:val="en-US"/>
        </w:rPr>
        <w:t>)</w:t>
      </w:r>
      <w:r w:rsidR="00120387">
        <w:rPr>
          <w:lang w:val="en-US"/>
        </w:rPr>
        <w:t xml:space="preserve"> </w:t>
      </w:r>
      <w:r w:rsidRPr="027C841F">
        <w:rPr>
          <w:b/>
          <w:bCs/>
          <w:lang w:val="en-US"/>
        </w:rPr>
        <w:t>Question 1</w:t>
      </w:r>
      <w:r w:rsidRPr="027C841F">
        <w:rPr>
          <w:lang w:val="en-US"/>
        </w:rPr>
        <w:t>, it does not seem needed to introduce any RAN level indications about the node type. In IAB, the IAB indication in the connection setup request message was used to the AMF selection. In WAB, it is desirable to avoid RAN enhancements to allow WAB connection to serving RAN with no or minimum upgrades. Hence, during the WAB-node connection setup, AMF can be change</w:t>
      </w:r>
      <w:r w:rsidR="091EC115" w:rsidRPr="027C841F">
        <w:rPr>
          <w:lang w:val="en-US"/>
        </w:rPr>
        <w:t>d</w:t>
      </w:r>
      <w:r w:rsidRPr="027C841F">
        <w:rPr>
          <w:lang w:val="en-US"/>
        </w:rPr>
        <w:t xml:space="preserve"> by the CN in case the initially selected AMF was not supporting WAB. This would allow also WAB-UE to operate like a normal UE also during the connection establishment phase. Furthermore, the WAB authorization is assumed to be provided with NAS signaling not requiring any RAN enhancements.</w:t>
      </w:r>
    </w:p>
    <w:p w14:paraId="4D7D54FD" w14:textId="1D88EA2D" w:rsidR="6896A17A" w:rsidRDefault="6896A17A">
      <w:pPr>
        <w:rPr>
          <w:rFonts w:eastAsia="Times New Roman"/>
          <w:lang w:val="en-US"/>
        </w:rPr>
      </w:pPr>
      <w:r w:rsidRPr="027C841F">
        <w:rPr>
          <w:rFonts w:eastAsia="Times New Roman"/>
          <w:lang w:val="en-US"/>
        </w:rPr>
        <w:t>SA2 agreed principles to use S-NSSAI(s) indicating the WAB the accessibility WAB support which is also applicable in the roaming scenario. OAM can configure appropriate S-NSSAI(s) implying that this is network deployment issue and up to implementation. Hence, any RAN enhancements for integration and authorization would be redundant.</w:t>
      </w:r>
    </w:p>
    <w:p w14:paraId="2336B29B" w14:textId="7F8F7058" w:rsidR="001F1E4C" w:rsidRPr="00B66A8B" w:rsidRDefault="001F1E4C" w:rsidP="001F1E4C">
      <w:pPr>
        <w:rPr>
          <w:b/>
          <w:bCs/>
          <w:lang w:val="en-US"/>
        </w:rPr>
      </w:pPr>
      <w:r w:rsidRPr="00B66A8B">
        <w:rPr>
          <w:b/>
          <w:bCs/>
          <w:lang w:val="en-US"/>
        </w:rPr>
        <w:lastRenderedPageBreak/>
        <w:t xml:space="preserve">Observation </w:t>
      </w:r>
      <w:r w:rsidR="00183151">
        <w:rPr>
          <w:b/>
          <w:bCs/>
          <w:lang w:val="en-US"/>
        </w:rPr>
        <w:t>1</w:t>
      </w:r>
      <w:r>
        <w:rPr>
          <w:b/>
          <w:bCs/>
          <w:lang w:val="en-US"/>
        </w:rPr>
        <w:t>-</w:t>
      </w:r>
      <w:r w:rsidRPr="00B66A8B">
        <w:rPr>
          <w:b/>
          <w:bCs/>
          <w:lang w:val="en-US"/>
        </w:rPr>
        <w:t>1</w:t>
      </w:r>
      <w:r w:rsidR="00A271EE">
        <w:rPr>
          <w:b/>
          <w:bCs/>
          <w:lang w:val="en-US"/>
        </w:rPr>
        <w:t>:</w:t>
      </w:r>
      <w:r w:rsidRPr="00B66A8B">
        <w:rPr>
          <w:b/>
          <w:bCs/>
          <w:lang w:val="en-US"/>
        </w:rPr>
        <w:t xml:space="preserve"> No </w:t>
      </w:r>
      <w:r>
        <w:rPr>
          <w:b/>
          <w:bCs/>
          <w:lang w:val="en-US"/>
        </w:rPr>
        <w:t xml:space="preserve">mandatory </w:t>
      </w:r>
      <w:r w:rsidRPr="00B66A8B">
        <w:rPr>
          <w:b/>
          <w:bCs/>
          <w:lang w:val="en-US"/>
        </w:rPr>
        <w:t xml:space="preserve">RAN level </w:t>
      </w:r>
      <w:r>
        <w:rPr>
          <w:b/>
          <w:bCs/>
          <w:lang w:val="en-US"/>
        </w:rPr>
        <w:t xml:space="preserve">enhancements </w:t>
      </w:r>
      <w:r w:rsidRPr="00B66A8B">
        <w:rPr>
          <w:b/>
          <w:bCs/>
          <w:lang w:val="en-US"/>
        </w:rPr>
        <w:t>are anticipated for WAB node integration and authorization.</w:t>
      </w:r>
    </w:p>
    <w:p w14:paraId="046E9876" w14:textId="4247301D" w:rsidR="001F1E4C" w:rsidRDefault="001F3B3F" w:rsidP="001F1E4C">
      <w:pPr>
        <w:rPr>
          <w:lang w:val="en-US"/>
        </w:rPr>
      </w:pPr>
      <w:r w:rsidRPr="027C841F">
        <w:rPr>
          <w:lang w:val="en-US"/>
        </w:rPr>
        <w:t xml:space="preserve">As for the </w:t>
      </w:r>
      <w:r w:rsidRPr="006E5DDC">
        <w:rPr>
          <w:b/>
          <w:bCs/>
          <w:lang w:val="en-US"/>
        </w:rPr>
        <w:t>SA2 LS (</w:t>
      </w:r>
      <w:r w:rsidRPr="006E5DDC">
        <w:rPr>
          <w:b/>
          <w:bCs/>
          <w:lang w:val="en-US"/>
        </w:rPr>
        <w:fldChar w:fldCharType="begin"/>
      </w:r>
      <w:r w:rsidRPr="006E5DDC">
        <w:rPr>
          <w:b/>
          <w:bCs/>
          <w:lang w:val="en-US"/>
        </w:rPr>
        <w:instrText xml:space="preserve"> REF _Ref166072182 \r \h </w:instrText>
      </w:r>
      <w:r w:rsidR="006E5DDC">
        <w:rPr>
          <w:b/>
          <w:bCs/>
          <w:lang w:val="en-US"/>
        </w:rPr>
        <w:instrText xml:space="preserve"> \* MERGEFORMAT </w:instrText>
      </w:r>
      <w:r w:rsidRPr="006E5DDC">
        <w:rPr>
          <w:b/>
          <w:bCs/>
          <w:lang w:val="en-US"/>
        </w:rPr>
      </w:r>
      <w:r w:rsidRPr="006E5DDC">
        <w:rPr>
          <w:b/>
          <w:bCs/>
          <w:lang w:val="en-US"/>
        </w:rPr>
        <w:fldChar w:fldCharType="separate"/>
      </w:r>
      <w:r w:rsidRPr="006E5DDC">
        <w:rPr>
          <w:b/>
          <w:bCs/>
          <w:lang w:val="en-US"/>
        </w:rPr>
        <w:t>[3]</w:t>
      </w:r>
      <w:r w:rsidRPr="006E5DDC">
        <w:rPr>
          <w:b/>
          <w:bCs/>
          <w:lang w:val="en-US"/>
        </w:rPr>
        <w:fldChar w:fldCharType="end"/>
      </w:r>
      <w:r w:rsidRPr="006E5DDC">
        <w:rPr>
          <w:b/>
          <w:bCs/>
          <w:lang w:val="en-US"/>
        </w:rPr>
        <w:t>)</w:t>
      </w:r>
      <w:r>
        <w:rPr>
          <w:lang w:val="en-US"/>
        </w:rPr>
        <w:t xml:space="preserve"> </w:t>
      </w:r>
      <w:r w:rsidRPr="027C841F">
        <w:rPr>
          <w:b/>
          <w:bCs/>
          <w:lang w:val="en-US"/>
        </w:rPr>
        <w:t xml:space="preserve">Question </w:t>
      </w:r>
      <w:r>
        <w:rPr>
          <w:b/>
          <w:bCs/>
          <w:lang w:val="en-US"/>
        </w:rPr>
        <w:t>2</w:t>
      </w:r>
      <w:r w:rsidR="0028161E">
        <w:rPr>
          <w:b/>
          <w:bCs/>
          <w:lang w:val="en-US"/>
        </w:rPr>
        <w:t xml:space="preserve"> </w:t>
      </w:r>
      <w:r w:rsidR="001F1E4C" w:rsidRPr="005D0310">
        <w:rPr>
          <w:lang w:val="en-US"/>
        </w:rPr>
        <w:t>whether the MWAB authorization result needs to be provided to the NG-RAN serving the MWAB-UE</w:t>
      </w:r>
      <w:r w:rsidR="001F1E4C">
        <w:rPr>
          <w:lang w:val="en-US"/>
        </w:rPr>
        <w:t>, as the authorization status can be provided on NAS layer, there are means to activate and release the BH PDU sessions either by the WAB-UE or AMF without the serving RAN awareness of the WAB authorization status. Similarly, UEs connected to WAB can be handed over or released when the authorization status is changed to “not authorized”. WAB-UE can be assumed to inform WAB-</w:t>
      </w:r>
      <w:proofErr w:type="spellStart"/>
      <w:r w:rsidR="001F1E4C">
        <w:rPr>
          <w:lang w:val="en-US"/>
        </w:rPr>
        <w:t>gNB</w:t>
      </w:r>
      <w:proofErr w:type="spellEnd"/>
      <w:r w:rsidR="001F1E4C">
        <w:rPr>
          <w:lang w:val="en-US"/>
        </w:rPr>
        <w:t xml:space="preserve"> whenever authorization status is changed and if e.g. HO or connection release need to be initiated.</w:t>
      </w:r>
    </w:p>
    <w:p w14:paraId="21DBAA88" w14:textId="77777777" w:rsidR="001F1E4C" w:rsidRDefault="001F1E4C" w:rsidP="001F1E4C">
      <w:pPr>
        <w:rPr>
          <w:lang w:val="en-US"/>
        </w:rPr>
      </w:pPr>
      <w:r>
        <w:rPr>
          <w:lang w:val="en-US"/>
        </w:rPr>
        <w:t>Based on the above, the response to the Question 1 and Question 2 can be following</w:t>
      </w:r>
    </w:p>
    <w:p w14:paraId="77450C59" w14:textId="21C1EFB6" w:rsidR="001F1E4C" w:rsidRDefault="7CD1BD67" w:rsidP="001F1E4C">
      <w:pPr>
        <w:ind w:left="284"/>
        <w:rPr>
          <w:lang w:val="en-US"/>
        </w:rPr>
      </w:pPr>
      <w:bookmarkStart w:id="2" w:name="_Hlk165890164"/>
      <w:r w:rsidRPr="027C841F">
        <w:rPr>
          <w:lang w:val="en-US"/>
        </w:rPr>
        <w:t>“</w:t>
      </w:r>
      <w:r w:rsidRPr="027C841F">
        <w:rPr>
          <w:b/>
          <w:bCs/>
          <w:i/>
          <w:iCs/>
          <w:lang w:val="en-US"/>
        </w:rPr>
        <w:t>Response to Question 1</w:t>
      </w:r>
      <w:r w:rsidRPr="027C841F">
        <w:rPr>
          <w:i/>
          <w:iCs/>
          <w:lang w:val="en-US"/>
        </w:rPr>
        <w:t xml:space="preserve">: </w:t>
      </w:r>
      <w:r w:rsidR="20D4F048" w:rsidRPr="027C841F">
        <w:rPr>
          <w:rFonts w:eastAsia="Times New Roman"/>
          <w:i/>
          <w:iCs/>
          <w:lang w:val="en-US"/>
        </w:rPr>
        <w:t xml:space="preserve">Considering the capabilities of the SA2 agreed principles for WAB, </w:t>
      </w:r>
      <w:r w:rsidRPr="027C841F">
        <w:rPr>
          <w:i/>
          <w:iCs/>
          <w:lang w:val="en-US"/>
        </w:rPr>
        <w:t xml:space="preserve">RAN3 does not see any mandatory </w:t>
      </w:r>
      <w:r w:rsidR="4FAD423C" w:rsidRPr="027C841F">
        <w:rPr>
          <w:i/>
          <w:iCs/>
          <w:lang w:val="en-US"/>
        </w:rPr>
        <w:t xml:space="preserve">RAN level </w:t>
      </w:r>
      <w:r w:rsidRPr="027C841F">
        <w:rPr>
          <w:i/>
          <w:iCs/>
          <w:lang w:val="en-US"/>
        </w:rPr>
        <w:t xml:space="preserve">enhancements needed in order to support WAB integration and </w:t>
      </w:r>
      <w:proofErr w:type="spellStart"/>
      <w:r w:rsidRPr="027C841F">
        <w:rPr>
          <w:i/>
          <w:iCs/>
          <w:lang w:val="en-US"/>
        </w:rPr>
        <w:t>authorization.</w:t>
      </w:r>
      <w:r w:rsidR="001F1E4C" w:rsidRPr="00CF6325">
        <w:rPr>
          <w:b/>
          <w:bCs/>
          <w:i/>
          <w:iCs/>
          <w:lang w:val="en-US"/>
        </w:rPr>
        <w:t>Response</w:t>
      </w:r>
      <w:proofErr w:type="spellEnd"/>
      <w:r w:rsidR="001F1E4C" w:rsidRPr="00CF6325">
        <w:rPr>
          <w:b/>
          <w:bCs/>
          <w:i/>
          <w:iCs/>
          <w:lang w:val="en-US"/>
        </w:rPr>
        <w:t xml:space="preserve"> to Question 2</w:t>
      </w:r>
      <w:r w:rsidR="001F1E4C">
        <w:rPr>
          <w:i/>
          <w:iCs/>
          <w:lang w:val="en-US"/>
        </w:rPr>
        <w:t>: According to SA2 assumptions for the WAB authorization and authorization status update, RAN3 does not have identified need for to make the serving RAN aware of the authorization status as the conseque</w:t>
      </w:r>
      <w:r w:rsidR="00EF3628">
        <w:rPr>
          <w:i/>
          <w:iCs/>
          <w:lang w:val="en-US"/>
        </w:rPr>
        <w:t>n</w:t>
      </w:r>
      <w:r w:rsidR="001F1E4C">
        <w:rPr>
          <w:i/>
          <w:iCs/>
          <w:lang w:val="en-US"/>
        </w:rPr>
        <w:t>t actions can be done by existing procedures and initiated either by AMF or WAB-node itself.</w:t>
      </w:r>
      <w:r w:rsidR="001F1E4C">
        <w:rPr>
          <w:lang w:val="en-US"/>
        </w:rPr>
        <w:t>”</w:t>
      </w:r>
    </w:p>
    <w:bookmarkEnd w:id="2"/>
    <w:p w14:paraId="2EF7AB1F" w14:textId="62BD530E" w:rsidR="001F1E4C" w:rsidRPr="005D0310" w:rsidRDefault="001F1E4C" w:rsidP="001F1E4C">
      <w:pPr>
        <w:rPr>
          <w:b/>
          <w:bCs/>
          <w:lang w:val="en-US"/>
        </w:rPr>
      </w:pPr>
      <w:r w:rsidRPr="005D0310">
        <w:rPr>
          <w:b/>
          <w:bCs/>
          <w:lang w:val="en-US"/>
        </w:rPr>
        <w:t xml:space="preserve">Proposal </w:t>
      </w:r>
      <w:r w:rsidR="00183151">
        <w:rPr>
          <w:b/>
          <w:bCs/>
          <w:lang w:val="en-US"/>
        </w:rPr>
        <w:t>1</w:t>
      </w:r>
      <w:r>
        <w:rPr>
          <w:b/>
          <w:bCs/>
          <w:lang w:val="en-US"/>
        </w:rPr>
        <w:t>-</w:t>
      </w:r>
      <w:r w:rsidRPr="005D0310">
        <w:rPr>
          <w:b/>
          <w:bCs/>
          <w:lang w:val="en-US"/>
        </w:rPr>
        <w:t>2</w:t>
      </w:r>
      <w:r w:rsidR="00E023F3">
        <w:rPr>
          <w:b/>
          <w:bCs/>
          <w:lang w:val="en-US"/>
        </w:rPr>
        <w:t>:</w:t>
      </w:r>
      <w:r w:rsidRPr="005D0310">
        <w:rPr>
          <w:b/>
          <w:bCs/>
          <w:lang w:val="en-US"/>
        </w:rPr>
        <w:t xml:space="preserve"> RAN3 to reply to SA2 Question 1</w:t>
      </w:r>
      <w:r w:rsidR="00E961F1">
        <w:rPr>
          <w:b/>
          <w:bCs/>
          <w:lang w:val="en-US"/>
        </w:rPr>
        <w:t xml:space="preserve"> and 2</w:t>
      </w:r>
      <w:r w:rsidRPr="005D0310">
        <w:rPr>
          <w:b/>
          <w:bCs/>
          <w:lang w:val="en-US"/>
        </w:rPr>
        <w:t xml:space="preserve"> as proposed above.</w:t>
      </w:r>
    </w:p>
    <w:p w14:paraId="4AC677BF" w14:textId="77777777" w:rsidR="00BC7D7C" w:rsidRPr="008563BD" w:rsidRDefault="00BC7D7C" w:rsidP="00335E14">
      <w:pPr>
        <w:rPr>
          <w:b/>
          <w:bCs/>
          <w:lang w:val="en-US"/>
        </w:rPr>
      </w:pPr>
    </w:p>
    <w:p w14:paraId="69D3463A" w14:textId="166B418F" w:rsidR="00335E14" w:rsidRDefault="00335E14" w:rsidP="00335E14">
      <w:pPr>
        <w:pStyle w:val="Heading1"/>
      </w:pPr>
      <w:r w:rsidRPr="00335E14">
        <w:rPr>
          <w:lang w:val="en-US"/>
        </w:rPr>
        <w:t>3</w:t>
      </w:r>
      <w:r>
        <w:rPr>
          <w:b/>
          <w:bCs/>
          <w:lang w:val="en-US"/>
        </w:rPr>
        <w:tab/>
      </w:r>
      <w:r>
        <w:rPr>
          <w:lang w:val="en-US"/>
        </w:rPr>
        <w:t>W</w:t>
      </w:r>
      <w:r>
        <w:t>AB mobility</w:t>
      </w:r>
    </w:p>
    <w:p w14:paraId="1E660E60" w14:textId="686A8403" w:rsidR="00A6340C" w:rsidRDefault="00A6340C" w:rsidP="00A6340C">
      <w:r>
        <w:t>NOTE: in this contribution, the “</w:t>
      </w:r>
      <w:proofErr w:type="spellStart"/>
      <w:r w:rsidR="006B363F">
        <w:t>gNB</w:t>
      </w:r>
      <w:proofErr w:type="spellEnd"/>
      <w:r w:rsidR="00751709">
        <w:t xml:space="preserve"> serving WAB-MT</w:t>
      </w:r>
      <w:r>
        <w:t xml:space="preserve">” is same as the “BH </w:t>
      </w:r>
      <w:proofErr w:type="spellStart"/>
      <w:r>
        <w:t>gNB</w:t>
      </w:r>
      <w:proofErr w:type="spellEnd"/>
      <w:r>
        <w:t xml:space="preserve">” as used in SA2 </w:t>
      </w:r>
      <w:r w:rsidRPr="0028721A">
        <w:t>TR 23.700-06</w:t>
      </w:r>
      <w:r>
        <w:t xml:space="preserve"> (</w:t>
      </w:r>
      <w:r>
        <w:fldChar w:fldCharType="begin"/>
      </w:r>
      <w:r>
        <w:instrText xml:space="preserve"> REF _Ref163496740 \r \h </w:instrText>
      </w:r>
      <w:r>
        <w:fldChar w:fldCharType="separate"/>
      </w:r>
      <w:r>
        <w:t>[2]</w:t>
      </w:r>
      <w:r>
        <w:fldChar w:fldCharType="end"/>
      </w:r>
      <w:r>
        <w:t>)</w:t>
      </w:r>
    </w:p>
    <w:p w14:paraId="5A459563" w14:textId="77777777" w:rsidR="00FF6769" w:rsidRPr="00882095" w:rsidRDefault="00FF6769" w:rsidP="00FD568B">
      <w:pPr>
        <w:rPr>
          <w:b/>
          <w:bCs/>
        </w:rPr>
      </w:pPr>
      <w:r w:rsidRPr="00882095">
        <w:rPr>
          <w:b/>
          <w:bCs/>
        </w:rPr>
        <w:t xml:space="preserve">TAC/RANAC (re-)configuration for WAB </w:t>
      </w:r>
    </w:p>
    <w:p w14:paraId="19972A58" w14:textId="4CBF1997" w:rsidR="00FD568B" w:rsidRDefault="00FD568B" w:rsidP="00FD568B">
      <w:r>
        <w:t>T</w:t>
      </w:r>
      <w:r w:rsidRPr="00E364C5">
        <w:t xml:space="preserve">he TAC/RANAC of </w:t>
      </w:r>
      <w:r>
        <w:t>WAB</w:t>
      </w:r>
      <w:r w:rsidRPr="00E364C5">
        <w:t xml:space="preserve">’s cell is configured by the OAM, and it can be reconfigured by the OAM during the </w:t>
      </w:r>
      <w:r>
        <w:t xml:space="preserve">WAB-node’s </w:t>
      </w:r>
      <w:r w:rsidRPr="00E364C5">
        <w:t xml:space="preserve">mobility. The TAC/RANAC of the </w:t>
      </w:r>
      <w:r>
        <w:t>WAB</w:t>
      </w:r>
      <w:r w:rsidRPr="00E364C5">
        <w:t xml:space="preserve">’s cell may be same as or different than the TAC/RANAC of the </w:t>
      </w:r>
      <w:r>
        <w:t xml:space="preserve">cell of the </w:t>
      </w:r>
      <w:proofErr w:type="spellStart"/>
      <w:r>
        <w:t>gNB</w:t>
      </w:r>
      <w:proofErr w:type="spellEnd"/>
      <w:r>
        <w:t xml:space="preserve"> serving the WAB-MT</w:t>
      </w:r>
      <w:r w:rsidRPr="00E364C5">
        <w:t xml:space="preserve">. The TAC/RANAC broadcasted by the </w:t>
      </w:r>
      <w:r>
        <w:t xml:space="preserve">WAB </w:t>
      </w:r>
      <w:r w:rsidRPr="00E364C5">
        <w:t xml:space="preserve">cell can be changed in order to reflect the </w:t>
      </w:r>
      <w:r>
        <w:t>WAB</w:t>
      </w:r>
      <w:r w:rsidRPr="00E364C5">
        <w:t>-node’s physical location.</w:t>
      </w:r>
      <w:r>
        <w:t xml:space="preserve"> </w:t>
      </w:r>
    </w:p>
    <w:p w14:paraId="57401EC7" w14:textId="7A0685C4" w:rsidR="00FD568B" w:rsidRPr="00820D10" w:rsidRDefault="00FD568B" w:rsidP="00FD568B">
      <w:pPr>
        <w:rPr>
          <w:b/>
          <w:bCs/>
        </w:rPr>
      </w:pPr>
      <w:r>
        <w:rPr>
          <w:b/>
          <w:bCs/>
        </w:rPr>
        <w:t>Proposal 2</w:t>
      </w:r>
      <w:r w:rsidR="00FF6769">
        <w:rPr>
          <w:b/>
          <w:bCs/>
        </w:rPr>
        <w:t>-1</w:t>
      </w:r>
      <w:r>
        <w:rPr>
          <w:b/>
          <w:bCs/>
        </w:rPr>
        <w:t>: Add the TAC/RANAC (re-)configuration for WAB in the TR.</w:t>
      </w:r>
    </w:p>
    <w:p w14:paraId="74FC3F79" w14:textId="459188B8" w:rsidR="001E6361" w:rsidRPr="00882095" w:rsidRDefault="001E6361" w:rsidP="00FF6769">
      <w:r w:rsidRPr="00882095">
        <w:t>In Rel-18 mobile IAB, the</w:t>
      </w:r>
      <w:r>
        <w:t xml:space="preserve">re is a potential NCI collision issue when a stationary </w:t>
      </w:r>
      <w:proofErr w:type="spellStart"/>
      <w:r>
        <w:t>gNB</w:t>
      </w:r>
      <w:proofErr w:type="spellEnd"/>
      <w:r>
        <w:t xml:space="preserve">-DU’s cell and a mobile IAB’s cell are configured with the same NCI by different OAM system. This issue will not exist in WAB, since each WAB (or </w:t>
      </w:r>
      <w:proofErr w:type="spellStart"/>
      <w:r>
        <w:t>neighboring</w:t>
      </w:r>
      <w:proofErr w:type="spellEnd"/>
      <w:r>
        <w:t xml:space="preserve"> </w:t>
      </w:r>
      <w:proofErr w:type="spellStart"/>
      <w:r>
        <w:t>gNB</w:t>
      </w:r>
      <w:proofErr w:type="spellEnd"/>
      <w:r>
        <w:t xml:space="preserve">) use different </w:t>
      </w:r>
      <w:proofErr w:type="spellStart"/>
      <w:r>
        <w:t>gNB</w:t>
      </w:r>
      <w:proofErr w:type="spellEnd"/>
      <w:r>
        <w:t xml:space="preserve"> ID, thus NCI collision issue will never happen.</w:t>
      </w:r>
    </w:p>
    <w:p w14:paraId="32C3596D" w14:textId="77777777" w:rsidR="00105F97" w:rsidRDefault="00105F97" w:rsidP="00FF6769">
      <w:pPr>
        <w:rPr>
          <w:b/>
          <w:bCs/>
        </w:rPr>
      </w:pPr>
    </w:p>
    <w:p w14:paraId="60E44C4D" w14:textId="71E9D5FE" w:rsidR="00FF6769" w:rsidRPr="00820D10" w:rsidRDefault="00FF6769" w:rsidP="00FF6769">
      <w:pPr>
        <w:rPr>
          <w:b/>
          <w:bCs/>
        </w:rPr>
      </w:pPr>
      <w:r>
        <w:rPr>
          <w:b/>
          <w:bCs/>
        </w:rPr>
        <w:t>PCI</w:t>
      </w:r>
      <w:r w:rsidRPr="00820D10">
        <w:rPr>
          <w:b/>
          <w:bCs/>
        </w:rPr>
        <w:t xml:space="preserve"> (re-)configuration for WAB </w:t>
      </w:r>
    </w:p>
    <w:p w14:paraId="6455348E" w14:textId="095E9DCE" w:rsidR="00FD568B" w:rsidRPr="00882095" w:rsidRDefault="00105F97" w:rsidP="00A6340C">
      <w:r>
        <w:t xml:space="preserve">When the mobile WAB moves, there may be a potential PCI collision between the cells from different WAB, or between WAB’s cell and a stationary </w:t>
      </w:r>
      <w:proofErr w:type="spellStart"/>
      <w:r>
        <w:t>gNB</w:t>
      </w:r>
      <w:proofErr w:type="spellEnd"/>
      <w:r>
        <w:t xml:space="preserve">-DU’s cell. </w:t>
      </w:r>
      <w:r w:rsidR="00B4169F">
        <w:t xml:space="preserve">The WAB may need to change PCI for its cell. The connected UE will see the different cell before and after the PCI change. </w:t>
      </w:r>
      <w:r w:rsidR="001C5487">
        <w:t>HO procedure can be used to move the UE from the “old” WAB cell using an old PCI and the “new” WAB cell using the new PCI. It can be considered as inter-cell intra-</w:t>
      </w:r>
      <w:proofErr w:type="spellStart"/>
      <w:r w:rsidR="001C5487">
        <w:t>gNB</w:t>
      </w:r>
      <w:proofErr w:type="spellEnd"/>
      <w:r w:rsidR="001C5487">
        <w:t xml:space="preserve"> HO.</w:t>
      </w:r>
      <w:r w:rsidR="00B10B95">
        <w:t xml:space="preserve"> To support this HO, the WAB may need to have both “old” cell and “new” cell activate simultaneously. </w:t>
      </w:r>
      <w:r w:rsidR="00622596">
        <w:t xml:space="preserve"> This is similar to Rel-18 </w:t>
      </w:r>
      <w:r w:rsidR="003C7FAC">
        <w:t xml:space="preserve">mobile IAB-DU migration that the UE is HO from the source logical IAB-DU’s cell to the co-located target logical IAB-DU’s cell. </w:t>
      </w:r>
      <w:r w:rsidR="001C5487">
        <w:t xml:space="preserve"> </w:t>
      </w:r>
      <w:r w:rsidR="00BD02F5">
        <w:t>After all connected UEs are HO to the new cell, the WAB-</w:t>
      </w:r>
      <w:proofErr w:type="spellStart"/>
      <w:r w:rsidR="00BD02F5">
        <w:t>gNB</w:t>
      </w:r>
      <w:proofErr w:type="spellEnd"/>
      <w:r w:rsidR="00BD02F5">
        <w:t xml:space="preserve"> may deactivate the old cell. </w:t>
      </w:r>
    </w:p>
    <w:p w14:paraId="17F1394F" w14:textId="0725B0D0" w:rsidR="00724203" w:rsidRDefault="00BD02F5" w:rsidP="00A6340C">
      <w:pPr>
        <w:rPr>
          <w:i/>
          <w:iCs/>
        </w:rPr>
      </w:pPr>
      <w:r>
        <w:rPr>
          <w:b/>
          <w:bCs/>
        </w:rPr>
        <w:t xml:space="preserve">Proposal 2-2: </w:t>
      </w:r>
      <w:r w:rsidR="5F397578" w:rsidRPr="13BF90BF">
        <w:rPr>
          <w:b/>
          <w:bCs/>
        </w:rPr>
        <w:t>I</w:t>
      </w:r>
      <w:r w:rsidRPr="13BF90BF">
        <w:rPr>
          <w:b/>
          <w:bCs/>
        </w:rPr>
        <w:t>n</w:t>
      </w:r>
      <w:r>
        <w:rPr>
          <w:b/>
          <w:bCs/>
        </w:rPr>
        <w:t xml:space="preserve"> case PCI need to be changed for a WAB’s cell, the WAB need to have two logical cells active simultaneously. The connected UE can be HO from the old cell to the new cell.</w:t>
      </w:r>
    </w:p>
    <w:p w14:paraId="7E4607AA" w14:textId="77777777" w:rsidR="00CB0C76" w:rsidRDefault="00CB0C76" w:rsidP="00335E14"/>
    <w:p w14:paraId="693A068B" w14:textId="4CEEBFEF" w:rsidR="00335E14" w:rsidRDefault="00335E14" w:rsidP="00335E14">
      <w:r>
        <w:t xml:space="preserve">The WAB-UE migration, and relocation of UE’s AMF can be independent to each other. </w:t>
      </w:r>
    </w:p>
    <w:p w14:paraId="7219FCC7" w14:textId="3F5D4CCE" w:rsidR="00335E14" w:rsidRPr="001F0B1D" w:rsidRDefault="00335E14" w:rsidP="00335E14">
      <w:pPr>
        <w:rPr>
          <w:b/>
          <w:bCs/>
        </w:rPr>
      </w:pPr>
      <w:r>
        <w:rPr>
          <w:b/>
          <w:bCs/>
        </w:rPr>
        <w:t>WAB-UE</w:t>
      </w:r>
      <w:r w:rsidRPr="001F0B1D">
        <w:rPr>
          <w:b/>
          <w:bCs/>
        </w:rPr>
        <w:t xml:space="preserve"> </w:t>
      </w:r>
      <w:r>
        <w:rPr>
          <w:b/>
          <w:bCs/>
        </w:rPr>
        <w:t>migration</w:t>
      </w:r>
    </w:p>
    <w:p w14:paraId="6A0348EA" w14:textId="3CA2642D" w:rsidR="00335E14" w:rsidRDefault="00335E14" w:rsidP="00335E14">
      <w:r>
        <w:t xml:space="preserve">When the WAB moves, it may need to be handover from one </w:t>
      </w:r>
      <w:proofErr w:type="spellStart"/>
      <w:r w:rsidR="006B363F">
        <w:t>gNB</w:t>
      </w:r>
      <w:proofErr w:type="spellEnd"/>
      <w:r w:rsidR="00751709">
        <w:t xml:space="preserve"> serving WAB-MT</w:t>
      </w:r>
      <w:r>
        <w:t xml:space="preserve"> to another </w:t>
      </w:r>
      <w:proofErr w:type="spellStart"/>
      <w:r w:rsidR="006B363F">
        <w:t>gNB</w:t>
      </w:r>
      <w:proofErr w:type="spellEnd"/>
      <w:r w:rsidR="00751709">
        <w:t xml:space="preserve"> serving WAB-MT</w:t>
      </w:r>
      <w:r>
        <w:t xml:space="preserve">. Current </w:t>
      </w:r>
      <w:proofErr w:type="spellStart"/>
      <w:r>
        <w:t>Xn</w:t>
      </w:r>
      <w:proofErr w:type="spellEnd"/>
      <w:r>
        <w:t xml:space="preserve">-HO/NG-HO can be reused for the WAB-UE. The IP address of the WAB-UE is maintained after the </w:t>
      </w:r>
      <w:proofErr w:type="spellStart"/>
      <w:r>
        <w:t>Xn</w:t>
      </w:r>
      <w:proofErr w:type="spellEnd"/>
      <w:r>
        <w:t>-HO/NG-HO. So</w:t>
      </w:r>
      <w:r w:rsidR="0010289C">
        <w:t>,</w:t>
      </w:r>
      <w:r>
        <w:t xml:space="preserve"> the N2/N3 for the connected UEs are not affected.</w:t>
      </w:r>
    </w:p>
    <w:p w14:paraId="1B112522" w14:textId="746766FF" w:rsidR="00335E14" w:rsidRPr="002A008F" w:rsidRDefault="00335E14" w:rsidP="00335E14">
      <w:pPr>
        <w:rPr>
          <w:b/>
          <w:bCs/>
        </w:rPr>
      </w:pPr>
      <w:r w:rsidRPr="002A008F">
        <w:rPr>
          <w:b/>
          <w:bCs/>
        </w:rPr>
        <w:lastRenderedPageBreak/>
        <w:t xml:space="preserve">Proposal </w:t>
      </w:r>
      <w:r w:rsidR="00183151">
        <w:rPr>
          <w:b/>
          <w:bCs/>
        </w:rPr>
        <w:t>2</w:t>
      </w:r>
      <w:r w:rsidRPr="002A008F">
        <w:rPr>
          <w:b/>
          <w:bCs/>
        </w:rPr>
        <w:t>-</w:t>
      </w:r>
      <w:r w:rsidR="00183151">
        <w:rPr>
          <w:b/>
          <w:bCs/>
        </w:rPr>
        <w:t>3</w:t>
      </w:r>
      <w:r w:rsidRPr="002A008F">
        <w:rPr>
          <w:b/>
          <w:bCs/>
        </w:rPr>
        <w:t xml:space="preserve">: </w:t>
      </w:r>
      <w:r w:rsidR="0010289C">
        <w:rPr>
          <w:b/>
          <w:bCs/>
        </w:rPr>
        <w:t>E</w:t>
      </w:r>
      <w:r>
        <w:rPr>
          <w:b/>
          <w:bCs/>
        </w:rPr>
        <w:t xml:space="preserve">xisting </w:t>
      </w:r>
      <w:proofErr w:type="spellStart"/>
      <w:r>
        <w:rPr>
          <w:b/>
          <w:bCs/>
        </w:rPr>
        <w:t>Xn</w:t>
      </w:r>
      <w:proofErr w:type="spellEnd"/>
      <w:r>
        <w:rPr>
          <w:b/>
          <w:bCs/>
        </w:rPr>
        <w:t>/NG-handover procedure can be reused for the migration of WAB-UE.</w:t>
      </w:r>
    </w:p>
    <w:p w14:paraId="192A7B94" w14:textId="37C55BE1" w:rsidR="00335E14" w:rsidRPr="00263889" w:rsidRDefault="00335E14" w:rsidP="00335E14">
      <w:pPr>
        <w:rPr>
          <w:b/>
          <w:bCs/>
        </w:rPr>
      </w:pPr>
      <w:r w:rsidRPr="00263889">
        <w:rPr>
          <w:b/>
          <w:bCs/>
        </w:rPr>
        <w:t>Relocation of UE’s AMF</w:t>
      </w:r>
    </w:p>
    <w:p w14:paraId="0DD39364" w14:textId="77777777" w:rsidR="00335E14" w:rsidRDefault="00335E14" w:rsidP="00335E14">
      <w:r>
        <w:t>The WAB-UE handover may cause the changes to the UE’s serving AMF, for example, when the WAB is moving out of the service area of UE’s current AMF. Similar to Rel-18 mobile IAB, the WAB is configured with the trigger condition and necessary information. For example, the WAB is configured with the trigger condition, e.g. to disconnect from the UE’s old AMF, and setup NG with new AMF. The WAB is also configured with the AMF information that the WAB-</w:t>
      </w:r>
      <w:proofErr w:type="spellStart"/>
      <w:r>
        <w:t>gNB</w:t>
      </w:r>
      <w:proofErr w:type="spellEnd"/>
      <w:r>
        <w:t xml:space="preserve"> needs to setup NG. When the trigger condition is met, the WAB-</w:t>
      </w:r>
      <w:proofErr w:type="spellStart"/>
      <w:r>
        <w:t>gNB</w:t>
      </w:r>
      <w:proofErr w:type="spellEnd"/>
      <w:r>
        <w:t xml:space="preserve"> initiates a NG-HO to change the UE’s AMF. Again, it is similar to Rel-18 mobile IAB. The WAB has two logical WAB-</w:t>
      </w:r>
      <w:proofErr w:type="spellStart"/>
      <w:r>
        <w:t>gNBs</w:t>
      </w:r>
      <w:proofErr w:type="spellEnd"/>
      <w:r>
        <w:t>, i.e. the source logical WAB-</w:t>
      </w:r>
      <w:proofErr w:type="spellStart"/>
      <w:r>
        <w:t>gNB</w:t>
      </w:r>
      <w:proofErr w:type="spellEnd"/>
      <w:r>
        <w:t xml:space="preserve"> connects with the UE’s source AMF, and the target logical WAB-</w:t>
      </w:r>
      <w:proofErr w:type="spellStart"/>
      <w:r>
        <w:t>gNB</w:t>
      </w:r>
      <w:proofErr w:type="spellEnd"/>
      <w:r>
        <w:t xml:space="preserve"> connects with the UE’s target AMF. The source WAB-</w:t>
      </w:r>
      <w:proofErr w:type="spellStart"/>
      <w:r>
        <w:t>gNB</w:t>
      </w:r>
      <w:proofErr w:type="spellEnd"/>
      <w:r>
        <w:t xml:space="preserve"> initiate the NG-HO to change the UE’s AMF. An example call flow is shown below:</w:t>
      </w:r>
    </w:p>
    <w:p w14:paraId="08CA26C4" w14:textId="77777777" w:rsidR="00335E14" w:rsidRDefault="00335E14" w:rsidP="00335E14">
      <w:r>
        <w:object w:dxaOrig="12640" w:dyaOrig="6310" w14:anchorId="04271167">
          <v:shape id="_x0000_i1026" type="#_x0000_t75" style="width:481.7pt;height:239.6pt" o:ole="">
            <v:imagedata r:id="rId15" o:title=""/>
          </v:shape>
          <o:OLEObject Type="Embed" ProgID="Visio.Drawing.15" ShapeID="_x0000_i1026" DrawAspect="Content" ObjectID="_1776845985" r:id="rId16"/>
        </w:object>
      </w:r>
    </w:p>
    <w:p w14:paraId="4E3DF2F6" w14:textId="77777777" w:rsidR="00335E14" w:rsidRDefault="00335E14" w:rsidP="00335E14">
      <w:pPr>
        <w:pStyle w:val="TF"/>
        <w:rPr>
          <w:lang w:eastAsia="ko-KR"/>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Pr>
          <w:bCs/>
          <w:noProof/>
        </w:rPr>
        <w:t>2</w:t>
      </w:r>
      <w:r w:rsidRPr="001119A2">
        <w:rPr>
          <w:b w:val="0"/>
          <w:bCs/>
        </w:rPr>
        <w:fldChar w:fldCharType="end"/>
      </w:r>
      <w:r w:rsidRPr="001119A2">
        <w:rPr>
          <w:bCs/>
        </w:rPr>
        <w:t xml:space="preserve">: </w:t>
      </w:r>
      <w:r>
        <w:rPr>
          <w:bCs/>
        </w:rPr>
        <w:t>relocation of UE’s AMF</w:t>
      </w:r>
    </w:p>
    <w:p w14:paraId="399EA554" w14:textId="7850E267" w:rsidR="00335E14" w:rsidRPr="0047655F" w:rsidRDefault="00335E14" w:rsidP="00335E14">
      <w:pPr>
        <w:rPr>
          <w:b/>
          <w:bCs/>
        </w:rPr>
      </w:pPr>
      <w:r w:rsidRPr="0047655F">
        <w:rPr>
          <w:b/>
          <w:bCs/>
        </w:rPr>
        <w:t xml:space="preserve">Proposal </w:t>
      </w:r>
      <w:r w:rsidR="0010289C">
        <w:rPr>
          <w:b/>
          <w:bCs/>
        </w:rPr>
        <w:t>3</w:t>
      </w:r>
      <w:r w:rsidRPr="0047655F">
        <w:rPr>
          <w:b/>
          <w:bCs/>
        </w:rPr>
        <w:t>-</w:t>
      </w:r>
      <w:r>
        <w:rPr>
          <w:b/>
          <w:bCs/>
        </w:rPr>
        <w:t>2</w:t>
      </w:r>
      <w:r w:rsidRPr="0047655F">
        <w:rPr>
          <w:b/>
          <w:bCs/>
        </w:rPr>
        <w:t>:</w:t>
      </w:r>
      <w:r>
        <w:rPr>
          <w:b/>
          <w:bCs/>
        </w:rPr>
        <w:t xml:space="preserve"> </w:t>
      </w:r>
      <w:r w:rsidR="0010289C">
        <w:rPr>
          <w:b/>
          <w:bCs/>
        </w:rPr>
        <w:t>T</w:t>
      </w:r>
      <w:r>
        <w:rPr>
          <w:b/>
          <w:bCs/>
        </w:rPr>
        <w:t xml:space="preserve">he relocation of the UE’s AMF can be performed by using two logical </w:t>
      </w:r>
      <w:proofErr w:type="spellStart"/>
      <w:r>
        <w:rPr>
          <w:b/>
          <w:bCs/>
        </w:rPr>
        <w:t>gNBs</w:t>
      </w:r>
      <w:proofErr w:type="spellEnd"/>
      <w:r>
        <w:rPr>
          <w:b/>
          <w:bCs/>
        </w:rPr>
        <w:t xml:space="preserve"> in the WAB.</w:t>
      </w:r>
    </w:p>
    <w:p w14:paraId="643AFCD3" w14:textId="36D1E76C" w:rsidR="001F1E4C" w:rsidRDefault="001F1E4C" w:rsidP="001F1E4C">
      <w:r>
        <w:t xml:space="preserve">Referring to above, the two logical </w:t>
      </w:r>
      <w:proofErr w:type="spellStart"/>
      <w:r>
        <w:t>gNBs</w:t>
      </w:r>
      <w:proofErr w:type="spellEnd"/>
      <w:r>
        <w:t xml:space="preserve"> can be assigned with different </w:t>
      </w:r>
      <w:proofErr w:type="spellStart"/>
      <w:r>
        <w:t>gNB</w:t>
      </w:r>
      <w:proofErr w:type="spellEnd"/>
      <w:r>
        <w:t xml:space="preserve">-IDs enabling the migration scenario between two AMF. UEs connected to the WAB can then be handed over with normal NG HO procedure. Hence, we can confirm to SA2, as requested in </w:t>
      </w:r>
      <w:r w:rsidR="002C4753" w:rsidRPr="009B3894">
        <w:rPr>
          <w:b/>
          <w:bCs/>
        </w:rPr>
        <w:t xml:space="preserve">SA2 </w:t>
      </w:r>
      <w:r w:rsidR="002C4753" w:rsidRPr="009B3894">
        <w:rPr>
          <w:b/>
          <w:bCs/>
          <w:lang w:val="en-US"/>
        </w:rPr>
        <w:t>LS (</w:t>
      </w:r>
      <w:r w:rsidR="002C4753" w:rsidRPr="009B3894">
        <w:rPr>
          <w:b/>
          <w:bCs/>
          <w:lang w:val="en-US"/>
        </w:rPr>
        <w:fldChar w:fldCharType="begin"/>
      </w:r>
      <w:r w:rsidR="002C4753" w:rsidRPr="009B3894">
        <w:rPr>
          <w:b/>
          <w:bCs/>
          <w:lang w:val="en-US"/>
        </w:rPr>
        <w:instrText xml:space="preserve"> REF _Ref166072182 \r \h </w:instrText>
      </w:r>
      <w:r w:rsidR="009B3894">
        <w:rPr>
          <w:b/>
          <w:bCs/>
          <w:lang w:val="en-US"/>
        </w:rPr>
        <w:instrText xml:space="preserve"> \* MERGEFORMAT </w:instrText>
      </w:r>
      <w:r w:rsidR="002C4753" w:rsidRPr="009B3894">
        <w:rPr>
          <w:b/>
          <w:bCs/>
          <w:lang w:val="en-US"/>
        </w:rPr>
      </w:r>
      <w:r w:rsidR="002C4753" w:rsidRPr="009B3894">
        <w:rPr>
          <w:b/>
          <w:bCs/>
          <w:lang w:val="en-US"/>
        </w:rPr>
        <w:fldChar w:fldCharType="separate"/>
      </w:r>
      <w:r w:rsidR="002C4753" w:rsidRPr="009B3894">
        <w:rPr>
          <w:b/>
          <w:bCs/>
          <w:lang w:val="en-US"/>
        </w:rPr>
        <w:t>[3]</w:t>
      </w:r>
      <w:r w:rsidR="002C4753" w:rsidRPr="009B3894">
        <w:rPr>
          <w:b/>
          <w:bCs/>
          <w:lang w:val="en-US"/>
        </w:rPr>
        <w:fldChar w:fldCharType="end"/>
      </w:r>
      <w:r w:rsidR="002C4753" w:rsidRPr="009B3894">
        <w:rPr>
          <w:b/>
          <w:bCs/>
          <w:lang w:val="en-US"/>
        </w:rPr>
        <w:t xml:space="preserve">) </w:t>
      </w:r>
      <w:r w:rsidRPr="009B3894">
        <w:rPr>
          <w:b/>
          <w:bCs/>
        </w:rPr>
        <w:t>Question 3</w:t>
      </w:r>
      <w:r>
        <w:t xml:space="preserve">, that the described option is feasible being analogue to </w:t>
      </w:r>
      <w:proofErr w:type="spellStart"/>
      <w:r>
        <w:t>mIAB</w:t>
      </w:r>
      <w:proofErr w:type="spellEnd"/>
      <w:r>
        <w:t xml:space="preserve"> DU migration. The response to SA2 can be following:</w:t>
      </w:r>
    </w:p>
    <w:p w14:paraId="46021C18" w14:textId="77777777" w:rsidR="001F1E4C" w:rsidRDefault="001F1E4C" w:rsidP="001F1E4C">
      <w:pPr>
        <w:ind w:left="284"/>
        <w:rPr>
          <w:i/>
          <w:iCs/>
          <w:lang w:val="en-US"/>
        </w:rPr>
      </w:pPr>
      <w:r>
        <w:rPr>
          <w:lang w:val="en-US"/>
        </w:rPr>
        <w:t>“</w:t>
      </w:r>
      <w:r w:rsidRPr="00CF6325">
        <w:rPr>
          <w:b/>
          <w:bCs/>
          <w:i/>
          <w:iCs/>
          <w:lang w:val="en-US"/>
        </w:rPr>
        <w:t xml:space="preserve">Response to Question </w:t>
      </w:r>
      <w:r>
        <w:rPr>
          <w:b/>
          <w:bCs/>
          <w:i/>
          <w:iCs/>
          <w:lang w:val="en-US"/>
        </w:rPr>
        <w:t>3</w:t>
      </w:r>
      <w:r>
        <w:rPr>
          <w:i/>
          <w:iCs/>
          <w:lang w:val="en-US"/>
        </w:rPr>
        <w:t xml:space="preserve">: RAN3 confirms the feasibility of the mobility solution where another (logical) </w:t>
      </w:r>
      <w:proofErr w:type="spellStart"/>
      <w:r>
        <w:rPr>
          <w:i/>
          <w:iCs/>
          <w:lang w:val="en-US"/>
        </w:rPr>
        <w:t>gNB</w:t>
      </w:r>
      <w:proofErr w:type="spellEnd"/>
      <w:r>
        <w:rPr>
          <w:i/>
          <w:iCs/>
          <w:lang w:val="en-US"/>
        </w:rPr>
        <w:t xml:space="preserve"> is instantiated to serve another (target) cell to which UEs are handed over when AMF is changed.”</w:t>
      </w:r>
    </w:p>
    <w:p w14:paraId="59FC9EB5" w14:textId="03022061" w:rsidR="001F1E4C" w:rsidRPr="00DC749F" w:rsidRDefault="001F1E4C" w:rsidP="001F1E4C">
      <w:pPr>
        <w:rPr>
          <w:b/>
          <w:bCs/>
          <w:lang w:val="en-US"/>
        </w:rPr>
      </w:pPr>
      <w:r w:rsidRPr="00DC749F">
        <w:rPr>
          <w:b/>
          <w:bCs/>
          <w:lang w:val="en-US"/>
        </w:rPr>
        <w:t xml:space="preserve">Proposal </w:t>
      </w:r>
      <w:r w:rsidR="00335C12">
        <w:rPr>
          <w:b/>
          <w:bCs/>
          <w:lang w:val="en-US"/>
        </w:rPr>
        <w:t>2-4</w:t>
      </w:r>
      <w:r w:rsidR="00FE7143">
        <w:rPr>
          <w:b/>
          <w:bCs/>
          <w:lang w:val="en-US"/>
        </w:rPr>
        <w:t>:</w:t>
      </w:r>
      <w:r w:rsidRPr="00DC749F">
        <w:rPr>
          <w:b/>
          <w:bCs/>
          <w:lang w:val="en-US"/>
        </w:rPr>
        <w:t xml:space="preserve"> RAN3 to reply to SA2 Question 3 as proposed above.</w:t>
      </w:r>
    </w:p>
    <w:p w14:paraId="2810499E" w14:textId="77777777" w:rsidR="0010289C" w:rsidRPr="00882095" w:rsidRDefault="0010289C" w:rsidP="00335E14">
      <w:pPr>
        <w:rPr>
          <w:lang w:val="en-US"/>
        </w:rPr>
      </w:pPr>
    </w:p>
    <w:p w14:paraId="576AB02A" w14:textId="44B1273D" w:rsidR="00335E14" w:rsidRDefault="002F49A7" w:rsidP="00335E14">
      <w:pPr>
        <w:pStyle w:val="Heading1"/>
      </w:pPr>
      <w:r>
        <w:t>4</w:t>
      </w:r>
      <w:r w:rsidR="00335E14">
        <w:tab/>
        <w:t>Inter-</w:t>
      </w:r>
      <w:proofErr w:type="spellStart"/>
      <w:r w:rsidR="00335E14">
        <w:t>gNB</w:t>
      </w:r>
      <w:proofErr w:type="spellEnd"/>
      <w:r w:rsidR="00335E14">
        <w:t xml:space="preserve"> Neighbour Relations and </w:t>
      </w:r>
      <w:proofErr w:type="spellStart"/>
      <w:r w:rsidR="00335E14">
        <w:t>Xn</w:t>
      </w:r>
      <w:proofErr w:type="spellEnd"/>
      <w:r w:rsidR="00335E14">
        <w:t xml:space="preserve"> Establishment</w:t>
      </w:r>
    </w:p>
    <w:p w14:paraId="32F52A01" w14:textId="0E4803B1" w:rsidR="00335E14" w:rsidRPr="00485FE8" w:rsidRDefault="00335E14" w:rsidP="00335E14">
      <w:pPr>
        <w:rPr>
          <w:lang w:val="en-US"/>
        </w:rPr>
      </w:pPr>
      <w:r w:rsidRPr="00485FE8">
        <w:rPr>
          <w:lang w:val="en-US"/>
        </w:rPr>
        <w:t xml:space="preserve">In Rel-18, the mobile IAB acts as a </w:t>
      </w:r>
      <w:proofErr w:type="spellStart"/>
      <w:r w:rsidRPr="00485FE8">
        <w:rPr>
          <w:lang w:val="en-US"/>
        </w:rPr>
        <w:t>gNB</w:t>
      </w:r>
      <w:proofErr w:type="spellEnd"/>
      <w:r w:rsidRPr="00485FE8">
        <w:rPr>
          <w:lang w:val="en-US"/>
        </w:rPr>
        <w:t xml:space="preserve">-DU/cell.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may be already established before mobile IAB connects with IAB-donor. The arrival/departure of a mobile IAB does not affect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other than possibly informing neighbors about newly deployed/released IAB cell(s). From the perspective of a neighboring </w:t>
      </w:r>
      <w:proofErr w:type="spellStart"/>
      <w:r w:rsidRPr="00485FE8">
        <w:rPr>
          <w:lang w:val="en-US"/>
        </w:rPr>
        <w:t>gNB</w:t>
      </w:r>
      <w:proofErr w:type="spellEnd"/>
      <w:r w:rsidRPr="00485FE8">
        <w:rPr>
          <w:lang w:val="en-US"/>
        </w:rPr>
        <w:t xml:space="preserve">, the arrival/departure of a mobile IAB can be considered to add/remove cell(s) of the serving IAB-donor. </w:t>
      </w:r>
    </w:p>
    <w:p w14:paraId="02592DAD" w14:textId="6E2081C9" w:rsidR="00335E14" w:rsidRPr="00485FE8" w:rsidRDefault="00335E14" w:rsidP="00335E14">
      <w:pPr>
        <w:rPr>
          <w:lang w:val="en-US"/>
        </w:rPr>
      </w:pPr>
      <w:r w:rsidRPr="00485FE8">
        <w:rPr>
          <w:lang w:val="en-US"/>
        </w:rPr>
        <w:t>The WAB brings a new challenge to the inter-</w:t>
      </w:r>
      <w:proofErr w:type="spellStart"/>
      <w:r w:rsidRPr="00485FE8">
        <w:rPr>
          <w:lang w:val="en-US"/>
        </w:rPr>
        <w:t>gNB</w:t>
      </w:r>
      <w:proofErr w:type="spellEnd"/>
      <w:r w:rsidRPr="00485FE8">
        <w:rPr>
          <w:lang w:val="en-US"/>
        </w:rPr>
        <w:t xml:space="preserve"> neighbor relation. Unlike a new Rel-18 mobile IAB appearing as a new </w:t>
      </w:r>
      <w:proofErr w:type="spellStart"/>
      <w:r w:rsidRPr="00485FE8">
        <w:rPr>
          <w:lang w:val="en-US"/>
        </w:rPr>
        <w:t>gNB</w:t>
      </w:r>
      <w:proofErr w:type="spellEnd"/>
      <w:r w:rsidRPr="00485FE8">
        <w:rPr>
          <w:lang w:val="en-US"/>
        </w:rPr>
        <w:t xml:space="preserve">-DU/cell to neighboring </w:t>
      </w:r>
      <w:proofErr w:type="spellStart"/>
      <w:r w:rsidRPr="00485FE8">
        <w:rPr>
          <w:lang w:val="en-US"/>
        </w:rPr>
        <w:t>gNB</w:t>
      </w:r>
      <w:proofErr w:type="spellEnd"/>
      <w:r w:rsidRPr="00485FE8">
        <w:rPr>
          <w:lang w:val="en-US"/>
        </w:rPr>
        <w:t xml:space="preserve">, WAB appears as a new </w:t>
      </w:r>
      <w:proofErr w:type="spellStart"/>
      <w:r w:rsidRPr="00485FE8">
        <w:rPr>
          <w:lang w:val="en-US"/>
        </w:rPr>
        <w:t>gNB</w:t>
      </w:r>
      <w:proofErr w:type="spellEnd"/>
      <w:r w:rsidRPr="00485FE8">
        <w:rPr>
          <w:lang w:val="en-US"/>
        </w:rPr>
        <w:t xml:space="preserve"> to the neighboring </w:t>
      </w:r>
      <w:proofErr w:type="spellStart"/>
      <w:r w:rsidRPr="00485FE8">
        <w:rPr>
          <w:lang w:val="en-US"/>
        </w:rPr>
        <w:t>gNB</w:t>
      </w:r>
      <w:proofErr w:type="spellEnd"/>
      <w:r w:rsidRPr="00485FE8">
        <w:rPr>
          <w:lang w:val="en-US"/>
        </w:rPr>
        <w:t xml:space="preserve">. The arrival/departure of mobile WAB causes dynamic setup/release of the </w:t>
      </w:r>
      <w:proofErr w:type="spellStart"/>
      <w:r w:rsidRPr="00485FE8">
        <w:rPr>
          <w:lang w:val="en-US"/>
        </w:rPr>
        <w:t>Xn</w:t>
      </w:r>
      <w:proofErr w:type="spellEnd"/>
      <w:r w:rsidRPr="00485FE8">
        <w:rPr>
          <w:lang w:val="en-US"/>
        </w:rPr>
        <w:t xml:space="preserve"> between the WAB-</w:t>
      </w:r>
      <w:proofErr w:type="spellStart"/>
      <w:r w:rsidRPr="00485FE8">
        <w:rPr>
          <w:lang w:val="en-US"/>
        </w:rPr>
        <w:t>gNB</w:t>
      </w:r>
      <w:proofErr w:type="spellEnd"/>
      <w:r w:rsidRPr="00485FE8">
        <w:rPr>
          <w:lang w:val="en-US"/>
        </w:rPr>
        <w:t xml:space="preserve"> and its neigh</w:t>
      </w:r>
      <w:r w:rsidR="00485FE8">
        <w:rPr>
          <w:lang w:val="en-US"/>
        </w:rPr>
        <w:t>b</w:t>
      </w:r>
      <w:r w:rsidRPr="00485FE8">
        <w:rPr>
          <w:lang w:val="en-US"/>
        </w:rPr>
        <w:t xml:space="preserve">oring </w:t>
      </w:r>
      <w:proofErr w:type="spellStart"/>
      <w:r w:rsidRPr="00485FE8">
        <w:rPr>
          <w:lang w:val="en-US"/>
        </w:rPr>
        <w:t>gNB</w:t>
      </w:r>
      <w:proofErr w:type="spellEnd"/>
      <w:r w:rsidRPr="00485FE8">
        <w:rPr>
          <w:lang w:val="en-US"/>
        </w:rPr>
        <w:t>(s).</w:t>
      </w:r>
    </w:p>
    <w:p w14:paraId="3239FA00" w14:textId="77777777" w:rsidR="00335E14" w:rsidRPr="00485FE8" w:rsidRDefault="00335E14" w:rsidP="00335E14">
      <w:pPr>
        <w:rPr>
          <w:lang w:val="en-US"/>
        </w:rPr>
      </w:pPr>
      <w:r w:rsidRPr="00485FE8">
        <w:rPr>
          <w:lang w:val="en-US"/>
        </w:rPr>
        <w:lastRenderedPageBreak/>
        <w:t xml:space="preserve">In legacy system, the </w:t>
      </w:r>
      <w:proofErr w:type="spellStart"/>
      <w:r w:rsidRPr="00485FE8">
        <w:rPr>
          <w:lang w:val="en-US"/>
        </w:rPr>
        <w:t>gNB</w:t>
      </w:r>
      <w:proofErr w:type="spellEnd"/>
      <w:r w:rsidRPr="00485FE8">
        <w:rPr>
          <w:lang w:val="en-US"/>
        </w:rPr>
        <w:t xml:space="preserve"> can initiate the ANR procedure whenever the UE report an unknown PCI, i.e. a PCI that is not in the NCRT. This can be similar for WAB, e.g. WAB initiate the ANR procedure whenever the UE reports an unknown PCI. However, WAB faces another challenge, for example, when the UE report a known PCI, the WAB cannot know whether the PCI is related to an existing cell/entry in its NCRT, or the PCI belong to a new neighboring cell that is not in the NCRT. This is due to the mobility nature of WAB and PCI reuse for cells in different geographical area. </w:t>
      </w:r>
    </w:p>
    <w:p w14:paraId="753895A9" w14:textId="77777777" w:rsidR="00335E14" w:rsidRPr="00485FE8" w:rsidRDefault="00335E14" w:rsidP="00335E14">
      <w:pPr>
        <w:jc w:val="center"/>
        <w:rPr>
          <w:lang w:val="en-US"/>
        </w:rPr>
      </w:pPr>
      <w:r w:rsidRPr="00485FE8">
        <w:rPr>
          <w:lang w:val="en-US"/>
        </w:rPr>
        <w:object w:dxaOrig="5151" w:dyaOrig="2391" w14:anchorId="799EC77D">
          <v:shape id="_x0000_i1027" type="#_x0000_t75" style="width:257.8pt;height:119.5pt" o:ole="">
            <v:imagedata r:id="rId17" o:title=""/>
          </v:shape>
          <o:OLEObject Type="Embed" ProgID="Visio.Drawing.15" ShapeID="_x0000_i1027" DrawAspect="Content" ObjectID="_1776845986" r:id="rId18"/>
        </w:object>
      </w:r>
    </w:p>
    <w:p w14:paraId="16D26610" w14:textId="77777777" w:rsidR="00335E14" w:rsidRPr="00485FE8" w:rsidRDefault="00335E14" w:rsidP="00335E14">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20A23C6C" w14:textId="77777777" w:rsidR="00335E14" w:rsidRPr="00485FE8" w:rsidRDefault="00335E14" w:rsidP="00335E14">
      <w:pPr>
        <w:rPr>
          <w:lang w:val="en-US"/>
        </w:rPr>
      </w:pPr>
      <w:r w:rsidRPr="00485FE8">
        <w:rPr>
          <w:lang w:val="en-US"/>
        </w:rPr>
        <w:t xml:space="preserve"> An example is shown in above figure. </w:t>
      </w:r>
    </w:p>
    <w:p w14:paraId="0AF4AF17" w14:textId="77777777" w:rsidR="00335E14" w:rsidRPr="00485FE8" w:rsidRDefault="00335E14" w:rsidP="00335E14">
      <w:pPr>
        <w:pStyle w:val="ListParagraph"/>
        <w:numPr>
          <w:ilvl w:val="0"/>
          <w:numId w:val="18"/>
        </w:numPr>
      </w:pPr>
      <w:r w:rsidRPr="00485FE8">
        <w:rPr>
          <w:rFonts w:ascii="Times New Roman" w:eastAsia="宋体" w:hAnsi="Times New Roman"/>
          <w:sz w:val="20"/>
          <w:szCs w:val="20"/>
        </w:rPr>
        <w:t xml:space="preserve">When the WAB is at location A, it detects the new cell with PCI#1 (i.e. gNB1’s cell), WAB initiate ANR procedure to add gNB1’s cell in its NCRT. </w:t>
      </w:r>
    </w:p>
    <w:p w14:paraId="67EDAD24" w14:textId="77777777" w:rsidR="00335E14" w:rsidRPr="00485FE8" w:rsidRDefault="00335E14" w:rsidP="00335E14">
      <w:pPr>
        <w:pStyle w:val="ListParagraph"/>
        <w:numPr>
          <w:ilvl w:val="0"/>
          <w:numId w:val="18"/>
        </w:numPr>
      </w:pPr>
      <w:r w:rsidRPr="00485FE8">
        <w:rPr>
          <w:rFonts w:ascii="Times New Roman" w:eastAsia="宋体" w:hAnsi="Times New Roman"/>
          <w:sz w:val="20"/>
          <w:szCs w:val="20"/>
        </w:rPr>
        <w:t xml:space="preserve">Later, when WAB move to location B which is covered by gNB3’s cell with same PCI#1, WAB cannot know whether the PCI#1 corresponds to an existing entry in NCRT that is related to gNB1’s cell, or corresponds to a new cell. </w:t>
      </w:r>
    </w:p>
    <w:p w14:paraId="2418293A" w14:textId="77777777" w:rsidR="00335E14" w:rsidRPr="00485FE8" w:rsidRDefault="00335E14" w:rsidP="00335E14">
      <w:pPr>
        <w:ind w:left="50"/>
        <w:rPr>
          <w:lang w:val="en-US"/>
        </w:rPr>
      </w:pPr>
      <w:r w:rsidRPr="00485FE8">
        <w:rPr>
          <w:lang w:val="en-US"/>
        </w:rPr>
        <w:t>So, it is necessary for WAB-</w:t>
      </w:r>
      <w:proofErr w:type="spellStart"/>
      <w:r w:rsidRPr="00485FE8">
        <w:rPr>
          <w:lang w:val="en-US"/>
        </w:rPr>
        <w:t>gNB</w:t>
      </w:r>
      <w:proofErr w:type="spellEnd"/>
      <w:r w:rsidRPr="00485FE8">
        <w:rPr>
          <w:lang w:val="en-US"/>
        </w:rPr>
        <w:t xml:space="preserve"> to know the neighboring cell, and a neighboring </w:t>
      </w:r>
      <w:proofErr w:type="spellStart"/>
      <w:r w:rsidRPr="00485FE8">
        <w:rPr>
          <w:lang w:val="en-US"/>
        </w:rPr>
        <w:t>gNB</w:t>
      </w:r>
      <w:proofErr w:type="spellEnd"/>
      <w:r w:rsidRPr="00485FE8">
        <w:rPr>
          <w:lang w:val="en-US"/>
        </w:rPr>
        <w:t xml:space="preserve"> to know WAB cell as early as possible.</w:t>
      </w:r>
    </w:p>
    <w:p w14:paraId="4DF2662B" w14:textId="77777777" w:rsidR="00335E14" w:rsidRPr="00485FE8" w:rsidRDefault="00335E14" w:rsidP="00335E14">
      <w:pPr>
        <w:rPr>
          <w:lang w:val="en-US"/>
        </w:rPr>
      </w:pPr>
      <w:r w:rsidRPr="00485FE8">
        <w:rPr>
          <w:lang w:val="en-US"/>
        </w:rPr>
        <w:t xml:space="preserve">It is beneficial for exchange the neighboring cell information over </w:t>
      </w:r>
      <w:proofErr w:type="spellStart"/>
      <w:r w:rsidRPr="00485FE8">
        <w:rPr>
          <w:lang w:val="en-US"/>
        </w:rPr>
        <w:t>Xn</w:t>
      </w:r>
      <w:proofErr w:type="spellEnd"/>
      <w:r w:rsidRPr="00485FE8">
        <w:rPr>
          <w:lang w:val="en-US"/>
        </w:rPr>
        <w:t xml:space="preserve"> interface, in order for WAB-</w:t>
      </w:r>
      <w:proofErr w:type="spellStart"/>
      <w:r w:rsidRPr="00485FE8">
        <w:rPr>
          <w:lang w:val="en-US"/>
        </w:rPr>
        <w:t>gNB</w:t>
      </w:r>
      <w:proofErr w:type="spellEnd"/>
      <w:r w:rsidRPr="00485FE8">
        <w:rPr>
          <w:lang w:val="en-US"/>
        </w:rPr>
        <w:t xml:space="preserve"> to know the neighboring cell, and a neighboring </w:t>
      </w:r>
      <w:proofErr w:type="spellStart"/>
      <w:r w:rsidRPr="00485FE8">
        <w:rPr>
          <w:lang w:val="en-US"/>
        </w:rPr>
        <w:t>gNB</w:t>
      </w:r>
      <w:proofErr w:type="spellEnd"/>
      <w:r w:rsidRPr="00485FE8">
        <w:rPr>
          <w:lang w:val="en-US"/>
        </w:rPr>
        <w:t xml:space="preserve"> to know WAB cell as early as possible. In legacy system, the </w:t>
      </w:r>
      <w:proofErr w:type="spellStart"/>
      <w:r w:rsidRPr="00485FE8">
        <w:rPr>
          <w:lang w:val="en-US"/>
        </w:rPr>
        <w:t>Xn</w:t>
      </w:r>
      <w:proofErr w:type="spellEnd"/>
      <w:r w:rsidRPr="00485FE8">
        <w:rPr>
          <w:lang w:val="en-US"/>
        </w:rPr>
        <w:t xml:space="preserve"> setup is either triggered by OAM, or by ANR. </w:t>
      </w:r>
    </w:p>
    <w:p w14:paraId="67466020" w14:textId="5A45B090" w:rsidR="00335E14" w:rsidRPr="00485FE8" w:rsidRDefault="00335E14" w:rsidP="00335E14">
      <w:pPr>
        <w:rPr>
          <w:b/>
          <w:bCs/>
          <w:lang w:val="en-US"/>
        </w:rPr>
      </w:pPr>
      <w:proofErr w:type="spellStart"/>
      <w:r w:rsidRPr="00485FE8">
        <w:rPr>
          <w:b/>
          <w:bCs/>
          <w:lang w:val="en-US"/>
        </w:rPr>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w:t>
      </w:r>
      <w:r w:rsidR="00B34721">
        <w:rPr>
          <w:b/>
          <w:bCs/>
          <w:lang w:val="en-US"/>
        </w:rPr>
        <w:t xml:space="preserve">the </w:t>
      </w:r>
      <w:proofErr w:type="spellStart"/>
      <w:r w:rsidR="006B363F">
        <w:rPr>
          <w:b/>
          <w:bCs/>
          <w:lang w:val="en-US"/>
        </w:rPr>
        <w:t>gNB</w:t>
      </w:r>
      <w:proofErr w:type="spellEnd"/>
      <w:r w:rsidR="00751709">
        <w:rPr>
          <w:b/>
          <w:bCs/>
          <w:lang w:val="en-US"/>
        </w:rPr>
        <w:t xml:space="preserve"> serving WAB-MT</w:t>
      </w:r>
    </w:p>
    <w:p w14:paraId="11E2AA08" w14:textId="6FEA8A6E" w:rsidR="00335E14" w:rsidRPr="00485FE8" w:rsidRDefault="00335E14" w:rsidP="00335E14">
      <w:pPr>
        <w:rPr>
          <w:lang w:val="en-US"/>
        </w:rPr>
      </w:pPr>
      <w:r w:rsidRPr="00485FE8">
        <w:rPr>
          <w:lang w:val="en-US"/>
        </w:rPr>
        <w:t xml:space="preserve">When the WAB-UE connects to a </w:t>
      </w:r>
      <w:proofErr w:type="spellStart"/>
      <w:r w:rsidR="00751709">
        <w:rPr>
          <w:lang w:val="en-US"/>
        </w:rPr>
        <w:t>gNB</w:t>
      </w:r>
      <w:proofErr w:type="spellEnd"/>
      <w:r w:rsidR="00751709">
        <w:rPr>
          <w:lang w:val="en-US"/>
        </w:rPr>
        <w:t xml:space="preserve"> serving WAB-MT</w:t>
      </w:r>
      <w:r w:rsidRPr="00485FE8">
        <w:rPr>
          <w:lang w:val="en-US"/>
        </w:rPr>
        <w:t xml:space="preserve">, the WAB-UE knows the TAI/CGI of the serving cell. After the integration procedure (i.e. WAB-UE connected with the </w:t>
      </w:r>
      <w:proofErr w:type="spellStart"/>
      <w:r w:rsidR="00751709">
        <w:rPr>
          <w:lang w:val="en-US"/>
        </w:rPr>
        <w:t>gNB</w:t>
      </w:r>
      <w:proofErr w:type="spellEnd"/>
      <w:r w:rsidR="00751709">
        <w:rPr>
          <w:lang w:val="en-US"/>
        </w:rPr>
        <w:t xml:space="preserve"> serving WAB-MT</w:t>
      </w:r>
      <w:r w:rsidRPr="00485FE8">
        <w:rPr>
          <w:lang w:val="en-US"/>
        </w:rPr>
        <w:t>, WAB-</w:t>
      </w:r>
      <w:proofErr w:type="spellStart"/>
      <w:r w:rsidRPr="00485FE8">
        <w:rPr>
          <w:lang w:val="en-US"/>
        </w:rPr>
        <w:t>gNB</w:t>
      </w:r>
      <w:proofErr w:type="spellEnd"/>
      <w:r w:rsidRPr="00485FE8">
        <w:rPr>
          <w:lang w:val="en-US"/>
        </w:rPr>
        <w:t xml:space="preserve"> setup NG with the AMF, BH PDU session establishment), the WAB-UE can initiate the </w:t>
      </w:r>
      <w:proofErr w:type="spellStart"/>
      <w:r w:rsidRPr="00485FE8">
        <w:rPr>
          <w:lang w:val="en-US"/>
        </w:rPr>
        <w:t>Xn</w:t>
      </w:r>
      <w:proofErr w:type="spellEnd"/>
      <w:r w:rsidRPr="00485FE8">
        <w:rPr>
          <w:lang w:val="en-US"/>
        </w:rPr>
        <w:t xml:space="preserve">-C TNL address discovery procedure towards the </w:t>
      </w:r>
      <w:proofErr w:type="spellStart"/>
      <w:r w:rsidR="006B363F">
        <w:rPr>
          <w:lang w:val="en-US"/>
        </w:rPr>
        <w:t>gNB</w:t>
      </w:r>
      <w:proofErr w:type="spellEnd"/>
      <w:r w:rsidR="00751709">
        <w:rPr>
          <w:lang w:val="en-US"/>
        </w:rPr>
        <w:t xml:space="preserve"> serving WAB-MT</w:t>
      </w:r>
      <w:r w:rsidRPr="00485FE8">
        <w:rPr>
          <w:lang w:val="en-US"/>
        </w:rPr>
        <w:t>. The WAB-UE may then initiate the TNL/</w:t>
      </w:r>
      <w:proofErr w:type="spellStart"/>
      <w:r w:rsidRPr="00485FE8">
        <w:rPr>
          <w:lang w:val="en-US"/>
        </w:rPr>
        <w:t>Xn</w:t>
      </w:r>
      <w:proofErr w:type="spellEnd"/>
      <w:r w:rsidRPr="00485FE8">
        <w:rPr>
          <w:lang w:val="en-US"/>
        </w:rPr>
        <w:t xml:space="preserve"> Setup with the </w:t>
      </w:r>
      <w:proofErr w:type="spellStart"/>
      <w:r w:rsidR="006B363F">
        <w:rPr>
          <w:lang w:val="en-US"/>
        </w:rPr>
        <w:t>gNB</w:t>
      </w:r>
      <w:proofErr w:type="spellEnd"/>
      <w:r w:rsidR="00751709">
        <w:rPr>
          <w:lang w:val="en-US"/>
        </w:rPr>
        <w:t xml:space="preserve"> serving WAB-MT</w:t>
      </w:r>
      <w:r w:rsidRPr="00485FE8">
        <w:rPr>
          <w:lang w:val="en-US"/>
        </w:rPr>
        <w:t>.</w:t>
      </w:r>
    </w:p>
    <w:p w14:paraId="3FA1B8CB" w14:textId="65C15AEE" w:rsidR="00335E14" w:rsidRPr="00485FE8" w:rsidRDefault="00335E14" w:rsidP="00335E14">
      <w:pPr>
        <w:rPr>
          <w:b/>
          <w:bCs/>
          <w:lang w:val="en-US"/>
        </w:rPr>
      </w:pPr>
      <w:r w:rsidRPr="00485FE8">
        <w:rPr>
          <w:b/>
          <w:bCs/>
          <w:lang w:val="en-US"/>
        </w:rPr>
        <w:t xml:space="preserve">Proposal </w:t>
      </w:r>
      <w:r w:rsidR="00FE7143">
        <w:rPr>
          <w:b/>
          <w:bCs/>
          <w:lang w:val="en-US"/>
        </w:rPr>
        <w:t>3</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proofErr w:type="spellStart"/>
      <w:r w:rsidR="00751709">
        <w:rPr>
          <w:b/>
          <w:bCs/>
          <w:lang w:val="en-US"/>
        </w:rPr>
        <w:t>gNB</w:t>
      </w:r>
      <w:proofErr w:type="spellEnd"/>
      <w:r w:rsidR="00751709">
        <w:rPr>
          <w:b/>
          <w:bCs/>
          <w:lang w:val="en-US"/>
        </w:rPr>
        <w:t xml:space="preserve">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proofErr w:type="spellStart"/>
      <w:r w:rsidR="006B363F">
        <w:rPr>
          <w:b/>
          <w:bCs/>
          <w:lang w:val="en-US"/>
        </w:rPr>
        <w:t>gNB</w:t>
      </w:r>
      <w:proofErr w:type="spellEnd"/>
      <w:r w:rsidR="00751709">
        <w:rPr>
          <w:b/>
          <w:bCs/>
          <w:lang w:val="en-US"/>
        </w:rPr>
        <w:t xml:space="preserve"> serving WAB-MT</w:t>
      </w:r>
      <w:r w:rsidRPr="00485FE8">
        <w:rPr>
          <w:b/>
          <w:bCs/>
          <w:lang w:val="en-US"/>
        </w:rPr>
        <w:t xml:space="preserve">. </w:t>
      </w:r>
    </w:p>
    <w:p w14:paraId="3A3B0CF4" w14:textId="77777777" w:rsidR="00335E14" w:rsidRPr="00485FE8" w:rsidRDefault="00335E14" w:rsidP="00335E14">
      <w:pPr>
        <w:rPr>
          <w:b/>
          <w:bCs/>
          <w:lang w:val="en-US"/>
        </w:rPr>
      </w:pPr>
    </w:p>
    <w:p w14:paraId="066CB1E1" w14:textId="77777777" w:rsidR="00335E14" w:rsidRPr="00485FE8" w:rsidRDefault="00335E14" w:rsidP="00335E14">
      <w:pPr>
        <w:rPr>
          <w:b/>
          <w:bCs/>
          <w:lang w:val="en-US"/>
        </w:rPr>
      </w:pPr>
      <w:proofErr w:type="spellStart"/>
      <w:r w:rsidRPr="00485FE8">
        <w:rPr>
          <w:b/>
          <w:bCs/>
          <w:lang w:val="en-US"/>
        </w:rPr>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neighboring </w:t>
      </w:r>
      <w:proofErr w:type="spellStart"/>
      <w:r w:rsidRPr="00485FE8">
        <w:rPr>
          <w:b/>
          <w:bCs/>
          <w:lang w:val="en-US"/>
        </w:rPr>
        <w:t>gNB</w:t>
      </w:r>
      <w:proofErr w:type="spellEnd"/>
    </w:p>
    <w:p w14:paraId="12F0B1EC" w14:textId="71E1615F" w:rsidR="00335E14" w:rsidRPr="00485FE8" w:rsidRDefault="00335E14" w:rsidP="00335E14">
      <w:pPr>
        <w:rPr>
          <w:lang w:val="en-US"/>
        </w:rPr>
      </w:pPr>
      <w:r w:rsidRPr="00485FE8">
        <w:rPr>
          <w:lang w:val="en-US"/>
        </w:rPr>
        <w:t>The WAB-</w:t>
      </w:r>
      <w:proofErr w:type="spellStart"/>
      <w:r w:rsidRPr="00485FE8">
        <w:rPr>
          <w:lang w:val="en-US"/>
        </w:rPr>
        <w:t>gNB</w:t>
      </w:r>
      <w:proofErr w:type="spellEnd"/>
      <w:r w:rsidRPr="00485FE8">
        <w:rPr>
          <w:lang w:val="en-US"/>
        </w:rPr>
        <w:t xml:space="preserve"> can reuse the existing mechanism to detect the neighboring cell of a </w:t>
      </w:r>
      <w:proofErr w:type="spellStart"/>
      <w:r w:rsidRPr="00485FE8">
        <w:rPr>
          <w:lang w:val="en-US"/>
        </w:rPr>
        <w:t>gNB</w:t>
      </w:r>
      <w:proofErr w:type="spellEnd"/>
      <w:r w:rsidRPr="00485FE8">
        <w:rPr>
          <w:lang w:val="en-US"/>
        </w:rPr>
        <w:t xml:space="preserve">. Since the WAB has a </w:t>
      </w:r>
      <w:proofErr w:type="spellStart"/>
      <w:r w:rsidRPr="00485FE8">
        <w:rPr>
          <w:lang w:val="en-US"/>
        </w:rPr>
        <w:t>gNB</w:t>
      </w:r>
      <w:proofErr w:type="spellEnd"/>
      <w:r w:rsidRPr="00485FE8">
        <w:rPr>
          <w:lang w:val="en-US"/>
        </w:rPr>
        <w:t xml:space="preserve"> functionality, it can initiate the ANR procedure based on the measurement report from a connected UE, or from the measurement report of the co-located WAB-UE. In addition, the WAB-</w:t>
      </w:r>
      <w:proofErr w:type="spellStart"/>
      <w:r w:rsidRPr="00485FE8">
        <w:rPr>
          <w:lang w:val="en-US"/>
        </w:rPr>
        <w:t>gNB</w:t>
      </w:r>
      <w:proofErr w:type="spellEnd"/>
      <w:r w:rsidRPr="00485FE8">
        <w:rPr>
          <w:lang w:val="en-US"/>
        </w:rPr>
        <w:t xml:space="preserve"> can also use the information received from </w:t>
      </w:r>
      <w:proofErr w:type="spellStart"/>
      <w:r w:rsidR="006B363F">
        <w:rPr>
          <w:lang w:val="en-US"/>
        </w:rPr>
        <w:t>gNB</w:t>
      </w:r>
      <w:proofErr w:type="spellEnd"/>
      <w:r w:rsidR="00751709">
        <w:rPr>
          <w:lang w:val="en-US"/>
        </w:rPr>
        <w:t xml:space="preserve"> serving WAB-MT</w:t>
      </w:r>
      <w:r w:rsidRPr="00485FE8">
        <w:rPr>
          <w:lang w:val="en-US"/>
        </w:rPr>
        <w:t xml:space="preserve"> over </w:t>
      </w:r>
      <w:proofErr w:type="spellStart"/>
      <w:r w:rsidRPr="00485FE8">
        <w:rPr>
          <w:lang w:val="en-US"/>
        </w:rPr>
        <w:t>Xn</w:t>
      </w:r>
      <w:proofErr w:type="spellEnd"/>
      <w:r w:rsidRPr="00485FE8">
        <w:rPr>
          <w:lang w:val="en-US"/>
        </w:rPr>
        <w:t xml:space="preserve">.  During the </w:t>
      </w:r>
      <w:proofErr w:type="spellStart"/>
      <w:r w:rsidRPr="00485FE8">
        <w:rPr>
          <w:lang w:val="en-US"/>
        </w:rPr>
        <w:t>Xn</w:t>
      </w:r>
      <w:proofErr w:type="spellEnd"/>
      <w:r w:rsidRPr="00485FE8">
        <w:rPr>
          <w:lang w:val="en-US"/>
        </w:rPr>
        <w:t xml:space="preserve"> Setup or NG-RAN node configuration update procedure, the </w:t>
      </w:r>
      <w:proofErr w:type="spellStart"/>
      <w:r w:rsidR="006B363F">
        <w:rPr>
          <w:lang w:val="en-US"/>
        </w:rPr>
        <w:t>gNB</w:t>
      </w:r>
      <w:proofErr w:type="spellEnd"/>
      <w:r w:rsidR="00751709">
        <w:rPr>
          <w:lang w:val="en-US"/>
        </w:rPr>
        <w:t xml:space="preserve"> serving WAB-MT</w:t>
      </w:r>
      <w:r w:rsidRPr="00485FE8">
        <w:rPr>
          <w:lang w:val="en-US"/>
        </w:rPr>
        <w:t xml:space="preserve"> can provide its neighboring cell information to the WAB-</w:t>
      </w:r>
      <w:proofErr w:type="spellStart"/>
      <w:r w:rsidRPr="00485FE8">
        <w:rPr>
          <w:lang w:val="en-US"/>
        </w:rPr>
        <w:t>gNB</w:t>
      </w:r>
      <w:proofErr w:type="spellEnd"/>
      <w:r w:rsidRPr="00485FE8">
        <w:rPr>
          <w:lang w:val="en-US"/>
        </w:rPr>
        <w:t xml:space="preserve">. In most of the scenarios, the WAB’s neighboring </w:t>
      </w:r>
      <w:proofErr w:type="spellStart"/>
      <w:r w:rsidRPr="00485FE8">
        <w:rPr>
          <w:lang w:val="en-US"/>
        </w:rPr>
        <w:t>gNB</w:t>
      </w:r>
      <w:proofErr w:type="spellEnd"/>
      <w:r w:rsidRPr="00485FE8">
        <w:rPr>
          <w:lang w:val="en-US"/>
        </w:rPr>
        <w:t xml:space="preserve"> is also a neighboring </w:t>
      </w:r>
      <w:proofErr w:type="spellStart"/>
      <w:r w:rsidRPr="00485FE8">
        <w:rPr>
          <w:lang w:val="en-US"/>
        </w:rPr>
        <w:t>gNB</w:t>
      </w:r>
      <w:proofErr w:type="spellEnd"/>
      <w:r w:rsidRPr="00485FE8">
        <w:rPr>
          <w:lang w:val="en-US"/>
        </w:rPr>
        <w:t xml:space="preserve"> to the </w:t>
      </w:r>
      <w:proofErr w:type="spellStart"/>
      <w:r w:rsidR="006B363F">
        <w:rPr>
          <w:lang w:val="en-US"/>
        </w:rPr>
        <w:t>gNB</w:t>
      </w:r>
      <w:proofErr w:type="spellEnd"/>
      <w:r w:rsidR="00751709">
        <w:rPr>
          <w:lang w:val="en-US"/>
        </w:rPr>
        <w:t xml:space="preserve"> serving WAB-MT</w:t>
      </w:r>
      <w:r w:rsidRPr="00485FE8">
        <w:rPr>
          <w:lang w:val="en-US"/>
        </w:rPr>
        <w:t>. The WAB-</w:t>
      </w:r>
      <w:proofErr w:type="spellStart"/>
      <w:r w:rsidRPr="00485FE8">
        <w:rPr>
          <w:lang w:val="en-US"/>
        </w:rPr>
        <w:t>gNB</w:t>
      </w:r>
      <w:proofErr w:type="spellEnd"/>
      <w:r w:rsidRPr="00485FE8">
        <w:rPr>
          <w:lang w:val="en-US"/>
        </w:rPr>
        <w:t xml:space="preserve"> can use the neighboring cell information received from the </w:t>
      </w:r>
      <w:proofErr w:type="spellStart"/>
      <w:r w:rsidR="006B363F">
        <w:rPr>
          <w:lang w:val="en-US"/>
        </w:rPr>
        <w:t>gNB</w:t>
      </w:r>
      <w:proofErr w:type="spellEnd"/>
      <w:r w:rsidR="00751709">
        <w:rPr>
          <w:lang w:val="en-US"/>
        </w:rPr>
        <w:t xml:space="preserve"> serving WAB-MT</w:t>
      </w:r>
      <w:r w:rsidRPr="00485FE8">
        <w:rPr>
          <w:lang w:val="en-US"/>
        </w:rPr>
        <w:t xml:space="preserve"> to update its NCRT, or initiate </w:t>
      </w:r>
      <w:proofErr w:type="spellStart"/>
      <w:r w:rsidRPr="00485FE8">
        <w:rPr>
          <w:lang w:val="en-US"/>
        </w:rPr>
        <w:t>Xn</w:t>
      </w:r>
      <w:proofErr w:type="spellEnd"/>
      <w:r w:rsidRPr="00485FE8">
        <w:rPr>
          <w:lang w:val="en-US"/>
        </w:rPr>
        <w:t>-C TNL address discovery procedure for further TNL/</w:t>
      </w:r>
      <w:proofErr w:type="spellStart"/>
      <w:r w:rsidRPr="00485FE8">
        <w:rPr>
          <w:lang w:val="en-US"/>
        </w:rPr>
        <w:t>Xn</w:t>
      </w:r>
      <w:proofErr w:type="spellEnd"/>
      <w:r w:rsidRPr="00485FE8">
        <w:rPr>
          <w:lang w:val="en-US"/>
        </w:rPr>
        <w:t xml:space="preserve"> Setup with the neighboring </w:t>
      </w:r>
      <w:proofErr w:type="spellStart"/>
      <w:r w:rsidRPr="00485FE8">
        <w:rPr>
          <w:lang w:val="en-US"/>
        </w:rPr>
        <w:t>gNB</w:t>
      </w:r>
      <w:proofErr w:type="spellEnd"/>
      <w:r w:rsidRPr="00485FE8">
        <w:rPr>
          <w:lang w:val="en-US"/>
        </w:rPr>
        <w:t>.</w:t>
      </w:r>
    </w:p>
    <w:p w14:paraId="2C10F4B5" w14:textId="29037BC8" w:rsidR="00E42D0C" w:rsidRPr="00882095" w:rsidRDefault="00335E14" w:rsidP="00335E14">
      <w:pPr>
        <w:rPr>
          <w:b/>
          <w:bCs/>
          <w:lang w:val="en-US"/>
        </w:rPr>
      </w:pPr>
      <w:r w:rsidRPr="005B4CCE">
        <w:rPr>
          <w:b/>
          <w:bCs/>
          <w:lang w:val="en-US"/>
        </w:rPr>
        <w:t xml:space="preserve">Proposal </w:t>
      </w:r>
      <w:r w:rsidR="00FE7143">
        <w:rPr>
          <w:b/>
          <w:bCs/>
          <w:lang w:val="en-US"/>
        </w:rPr>
        <w:t>3</w:t>
      </w:r>
      <w:r w:rsidRPr="005B4CCE">
        <w:rPr>
          <w:b/>
          <w:bCs/>
          <w:lang w:val="en-US"/>
        </w:rPr>
        <w:t>-2:</w:t>
      </w:r>
      <w:r w:rsidRPr="00882095">
        <w:rPr>
          <w:b/>
          <w:bCs/>
          <w:lang w:val="en-US"/>
        </w:rPr>
        <w:t xml:space="preserve"> WAB-</w:t>
      </w:r>
      <w:proofErr w:type="spellStart"/>
      <w:r w:rsidRPr="00882095">
        <w:rPr>
          <w:b/>
          <w:bCs/>
          <w:lang w:val="en-US"/>
        </w:rPr>
        <w:t>gNB</w:t>
      </w:r>
      <w:proofErr w:type="spellEnd"/>
      <w:r w:rsidRPr="00882095">
        <w:rPr>
          <w:b/>
          <w:bCs/>
          <w:lang w:val="en-US"/>
        </w:rPr>
        <w:t xml:space="preserve"> can use the neighboring cell information received from the </w:t>
      </w:r>
      <w:proofErr w:type="spellStart"/>
      <w:r w:rsidR="00751709">
        <w:rPr>
          <w:b/>
          <w:bCs/>
          <w:lang w:val="en-US"/>
        </w:rPr>
        <w:t>gNB</w:t>
      </w:r>
      <w:proofErr w:type="spellEnd"/>
      <w:r w:rsidR="00751709">
        <w:rPr>
          <w:b/>
          <w:bCs/>
          <w:lang w:val="en-US"/>
        </w:rPr>
        <w:t xml:space="preserve"> serving WAB-MT</w:t>
      </w:r>
      <w:r w:rsidRPr="00882095">
        <w:rPr>
          <w:b/>
          <w:bCs/>
          <w:lang w:val="en-US"/>
        </w:rPr>
        <w:t xml:space="preserve"> to update its </w:t>
      </w:r>
      <w:r w:rsidR="00485FE8" w:rsidRPr="00882095">
        <w:rPr>
          <w:b/>
          <w:bCs/>
          <w:lang w:val="en-US"/>
        </w:rPr>
        <w:t>NCRT or</w:t>
      </w:r>
      <w:r w:rsidRPr="00882095">
        <w:rPr>
          <w:b/>
          <w:bCs/>
          <w:lang w:val="en-US"/>
        </w:rPr>
        <w:t xml:space="preserve"> initiate the </w:t>
      </w:r>
      <w:proofErr w:type="spellStart"/>
      <w:r w:rsidRPr="00882095">
        <w:rPr>
          <w:b/>
          <w:bCs/>
          <w:lang w:val="en-US"/>
        </w:rPr>
        <w:t>Xn</w:t>
      </w:r>
      <w:proofErr w:type="spellEnd"/>
      <w:r w:rsidRPr="00882095">
        <w:rPr>
          <w:b/>
          <w:bCs/>
          <w:lang w:val="en-US"/>
        </w:rPr>
        <w:t xml:space="preserve">-C TNL address discovery procedure towards the neighboring </w:t>
      </w:r>
      <w:proofErr w:type="spellStart"/>
      <w:r w:rsidRPr="00882095">
        <w:rPr>
          <w:b/>
          <w:bCs/>
          <w:lang w:val="en-US"/>
        </w:rPr>
        <w:t>gNB</w:t>
      </w:r>
      <w:proofErr w:type="spellEnd"/>
      <w:r w:rsidRPr="00882095">
        <w:rPr>
          <w:b/>
          <w:bCs/>
          <w:lang w:val="en-US"/>
        </w:rPr>
        <w:t xml:space="preserve"> for further TNL/</w:t>
      </w:r>
      <w:proofErr w:type="spellStart"/>
      <w:r w:rsidRPr="00882095">
        <w:rPr>
          <w:b/>
          <w:bCs/>
          <w:lang w:val="en-US"/>
        </w:rPr>
        <w:t>Xn</w:t>
      </w:r>
      <w:proofErr w:type="spellEnd"/>
      <w:r w:rsidRPr="00882095">
        <w:rPr>
          <w:b/>
          <w:bCs/>
          <w:lang w:val="en-US"/>
        </w:rPr>
        <w:t xml:space="preserve"> Setup with the neighboring </w:t>
      </w:r>
      <w:proofErr w:type="spellStart"/>
      <w:r w:rsidRPr="00882095">
        <w:rPr>
          <w:b/>
          <w:bCs/>
          <w:lang w:val="en-US"/>
        </w:rPr>
        <w:t>gNB</w:t>
      </w:r>
      <w:proofErr w:type="spellEnd"/>
      <w:r w:rsidRPr="00882095">
        <w:rPr>
          <w:b/>
          <w:bCs/>
          <w:lang w:val="en-US"/>
        </w:rPr>
        <w:t>.</w:t>
      </w:r>
    </w:p>
    <w:p w14:paraId="0E8FBA94" w14:textId="04688432" w:rsidR="001F1E4C" w:rsidRDefault="001F1E4C" w:rsidP="001F1E4C">
      <w:pPr>
        <w:rPr>
          <w:lang w:val="en-US"/>
        </w:rPr>
      </w:pPr>
      <w:r>
        <w:rPr>
          <w:lang w:val="en-US"/>
        </w:rPr>
        <w:lastRenderedPageBreak/>
        <w:t xml:space="preserve">Regarding the </w:t>
      </w:r>
      <w:r w:rsidRPr="001D48DE">
        <w:rPr>
          <w:b/>
          <w:bCs/>
          <w:lang w:val="en-US"/>
        </w:rPr>
        <w:t>SA2</w:t>
      </w:r>
      <w:r w:rsidR="00AF4B6F" w:rsidRPr="001D48DE">
        <w:rPr>
          <w:b/>
          <w:bCs/>
          <w:lang w:val="en-US"/>
        </w:rPr>
        <w:t xml:space="preserve"> LS</w:t>
      </w:r>
      <w:r w:rsidRPr="001D48DE">
        <w:rPr>
          <w:b/>
          <w:bCs/>
          <w:lang w:val="en-US"/>
        </w:rPr>
        <w:t xml:space="preserve"> </w:t>
      </w:r>
      <w:r w:rsidR="002C4753" w:rsidRPr="001D48DE">
        <w:rPr>
          <w:b/>
          <w:bCs/>
          <w:lang w:val="en-US"/>
        </w:rPr>
        <w:t>(</w:t>
      </w:r>
      <w:r w:rsidR="002C4753" w:rsidRPr="001D48DE">
        <w:rPr>
          <w:b/>
          <w:bCs/>
          <w:lang w:val="en-US"/>
        </w:rPr>
        <w:fldChar w:fldCharType="begin"/>
      </w:r>
      <w:r w:rsidR="002C4753" w:rsidRPr="001D48DE">
        <w:rPr>
          <w:b/>
          <w:bCs/>
          <w:lang w:val="en-US"/>
        </w:rPr>
        <w:instrText xml:space="preserve"> REF _Ref166072182 \r \h </w:instrText>
      </w:r>
      <w:r w:rsidR="001D48DE">
        <w:rPr>
          <w:b/>
          <w:bCs/>
          <w:lang w:val="en-US"/>
        </w:rPr>
        <w:instrText xml:space="preserve"> \* MERGEFORMAT </w:instrText>
      </w:r>
      <w:r w:rsidR="002C4753" w:rsidRPr="001D48DE">
        <w:rPr>
          <w:b/>
          <w:bCs/>
          <w:lang w:val="en-US"/>
        </w:rPr>
      </w:r>
      <w:r w:rsidR="002C4753" w:rsidRPr="001D48DE">
        <w:rPr>
          <w:b/>
          <w:bCs/>
          <w:lang w:val="en-US"/>
        </w:rPr>
        <w:fldChar w:fldCharType="separate"/>
      </w:r>
      <w:r w:rsidR="002C4753" w:rsidRPr="001D48DE">
        <w:rPr>
          <w:b/>
          <w:bCs/>
          <w:lang w:val="en-US"/>
        </w:rPr>
        <w:t>[3]</w:t>
      </w:r>
      <w:r w:rsidR="002C4753" w:rsidRPr="001D48DE">
        <w:rPr>
          <w:b/>
          <w:bCs/>
          <w:lang w:val="en-US"/>
        </w:rPr>
        <w:fldChar w:fldCharType="end"/>
      </w:r>
      <w:r w:rsidR="002C4753" w:rsidRPr="001D48DE">
        <w:rPr>
          <w:b/>
          <w:bCs/>
          <w:lang w:val="en-US"/>
        </w:rPr>
        <w:t xml:space="preserve">) </w:t>
      </w:r>
      <w:r w:rsidRPr="001D48DE">
        <w:rPr>
          <w:b/>
          <w:bCs/>
          <w:lang w:val="en-US"/>
        </w:rPr>
        <w:t>Question 4</w:t>
      </w:r>
      <w:r>
        <w:rPr>
          <w:lang w:val="en-US"/>
        </w:rPr>
        <w:t xml:space="preserve"> about the usage of the </w:t>
      </w:r>
      <w:r w:rsidR="00201898">
        <w:rPr>
          <w:lang w:val="en-US"/>
        </w:rPr>
        <w:t xml:space="preserve">BH </w:t>
      </w:r>
      <w:r>
        <w:rPr>
          <w:lang w:val="en-US"/>
        </w:rPr>
        <w:t xml:space="preserve">PDU session for the </w:t>
      </w:r>
      <w:proofErr w:type="spellStart"/>
      <w:r>
        <w:rPr>
          <w:lang w:val="en-US"/>
        </w:rPr>
        <w:t>Xn</w:t>
      </w:r>
      <w:proofErr w:type="spellEnd"/>
      <w:r>
        <w:rPr>
          <w:lang w:val="en-US"/>
        </w:rPr>
        <w:t xml:space="preserve"> connections, it can be confirmed that there are no issues related to this solution and the existing procedures can be </w:t>
      </w:r>
      <w:r w:rsidR="002A5513">
        <w:rPr>
          <w:lang w:val="en-US"/>
        </w:rPr>
        <w:t>re</w:t>
      </w:r>
      <w:r>
        <w:rPr>
          <w:lang w:val="en-US"/>
        </w:rPr>
        <w:t xml:space="preserve">used to support it. The response to SA2 can be following: </w:t>
      </w:r>
    </w:p>
    <w:p w14:paraId="3AF565C1" w14:textId="1209ACB2" w:rsidR="001F1E4C" w:rsidRDefault="001F1E4C" w:rsidP="001F1E4C">
      <w:pPr>
        <w:ind w:left="284"/>
        <w:rPr>
          <w:i/>
          <w:iCs/>
          <w:lang w:val="en-US"/>
        </w:rPr>
      </w:pPr>
      <w:r>
        <w:rPr>
          <w:lang w:val="en-US"/>
        </w:rPr>
        <w:t>“</w:t>
      </w:r>
      <w:r w:rsidRPr="00CF6325">
        <w:rPr>
          <w:b/>
          <w:bCs/>
          <w:i/>
          <w:iCs/>
          <w:lang w:val="en-US"/>
        </w:rPr>
        <w:t xml:space="preserve">Response to Question </w:t>
      </w:r>
      <w:r>
        <w:rPr>
          <w:b/>
          <w:bCs/>
          <w:i/>
          <w:iCs/>
          <w:lang w:val="en-US"/>
        </w:rPr>
        <w:t>4</w:t>
      </w:r>
      <w:r>
        <w:rPr>
          <w:i/>
          <w:iCs/>
          <w:lang w:val="en-US"/>
        </w:rPr>
        <w:t xml:space="preserve">: RAN3 confirms that </w:t>
      </w:r>
      <w:proofErr w:type="spellStart"/>
      <w:r>
        <w:rPr>
          <w:i/>
          <w:iCs/>
          <w:lang w:val="en-US"/>
        </w:rPr>
        <w:t>Xn</w:t>
      </w:r>
      <w:proofErr w:type="spellEnd"/>
      <w:r>
        <w:rPr>
          <w:i/>
          <w:iCs/>
          <w:lang w:val="en-US"/>
        </w:rPr>
        <w:t xml:space="preserve"> over the </w:t>
      </w:r>
      <w:r w:rsidR="00881016">
        <w:rPr>
          <w:i/>
          <w:iCs/>
          <w:lang w:val="en-US"/>
        </w:rPr>
        <w:t xml:space="preserve">BH </w:t>
      </w:r>
      <w:r>
        <w:rPr>
          <w:i/>
          <w:iCs/>
          <w:lang w:val="en-US"/>
        </w:rPr>
        <w:t>PDU session is feasible.”</w:t>
      </w:r>
    </w:p>
    <w:p w14:paraId="734D7A79" w14:textId="6ECB32CB" w:rsidR="001F1E4C" w:rsidRPr="008D6D1B" w:rsidRDefault="001F1E4C" w:rsidP="001F1E4C">
      <w:pPr>
        <w:rPr>
          <w:lang w:val="en-US"/>
        </w:rPr>
      </w:pPr>
      <w:r w:rsidRPr="00921334">
        <w:rPr>
          <w:b/>
          <w:bCs/>
          <w:lang w:val="en-US"/>
        </w:rPr>
        <w:t xml:space="preserve">Proposal </w:t>
      </w:r>
      <w:r w:rsidR="00FE7143">
        <w:rPr>
          <w:b/>
          <w:bCs/>
          <w:lang w:val="en-US"/>
        </w:rPr>
        <w:t>3-3</w:t>
      </w:r>
      <w:r w:rsidRPr="00921334">
        <w:rPr>
          <w:b/>
          <w:bCs/>
          <w:lang w:val="en-US"/>
        </w:rPr>
        <w:t>: RAN3 to r</w:t>
      </w:r>
      <w:r w:rsidRPr="00DC749F">
        <w:rPr>
          <w:b/>
          <w:bCs/>
          <w:lang w:val="en-US"/>
        </w:rPr>
        <w:t xml:space="preserve">eply to SA2 Question </w:t>
      </w:r>
      <w:r w:rsidR="001D48DE">
        <w:rPr>
          <w:b/>
          <w:bCs/>
          <w:lang w:val="en-US"/>
        </w:rPr>
        <w:t>4</w:t>
      </w:r>
      <w:r w:rsidRPr="00DC749F">
        <w:rPr>
          <w:b/>
          <w:bCs/>
          <w:lang w:val="en-US"/>
        </w:rPr>
        <w:t xml:space="preserve"> as proposed above</w:t>
      </w:r>
      <w:r>
        <w:rPr>
          <w:b/>
          <w:bCs/>
          <w:lang w:val="en-US"/>
        </w:rPr>
        <w:t>.</w:t>
      </w:r>
    </w:p>
    <w:p w14:paraId="5AD6A719" w14:textId="77777777" w:rsidR="002F49A7" w:rsidRPr="00737A76" w:rsidRDefault="002F49A7" w:rsidP="00B93DC1">
      <w:pPr>
        <w:rPr>
          <w:b/>
          <w:bCs/>
          <w:lang w:val="en-US"/>
        </w:rPr>
      </w:pPr>
    </w:p>
    <w:p w14:paraId="69B7B8E6" w14:textId="77F4495F" w:rsidR="009339CB" w:rsidRPr="006E13D1" w:rsidRDefault="002F49A7" w:rsidP="009339CB">
      <w:pPr>
        <w:pStyle w:val="Heading1"/>
      </w:pPr>
      <w:r>
        <w:t>5</w:t>
      </w:r>
      <w:r w:rsidR="005A13AB">
        <w:tab/>
      </w:r>
      <w:r w:rsidR="009339CB">
        <w:t>Conclusion</w:t>
      </w:r>
    </w:p>
    <w:p w14:paraId="4A599D7E" w14:textId="26D85146" w:rsidR="00335E14" w:rsidRDefault="00A55FFE" w:rsidP="13BF90BF">
      <w:pPr>
        <w:jc w:val="both"/>
        <w:rPr>
          <w:lang w:val="en-US"/>
        </w:rPr>
      </w:pPr>
      <w:r w:rsidRPr="13BF90BF">
        <w:rPr>
          <w:lang w:val="en-US"/>
        </w:rPr>
        <w:t>In this contribution</w:t>
      </w:r>
      <w:r w:rsidR="77BABCB9" w:rsidRPr="13BF90BF">
        <w:rPr>
          <w:lang w:val="en-US"/>
        </w:rPr>
        <w:t xml:space="preserve"> we have analyzed WAB integration, authorization and mobility from RAN perspective. We have also elaborated the RAN view regarding the ques</w:t>
      </w:r>
      <w:r w:rsidR="635629F8" w:rsidRPr="13BF90BF">
        <w:rPr>
          <w:lang w:val="en-US"/>
        </w:rPr>
        <w:t xml:space="preserve">tions in the SA2 LS [3] and propose </w:t>
      </w:r>
      <w:r w:rsidR="53D2C793" w:rsidRPr="13BF90BF">
        <w:rPr>
          <w:lang w:val="en-US"/>
        </w:rPr>
        <w:t>RAN3 responses to those. A draft reply-LS is provided in the Annex I.</w:t>
      </w:r>
    </w:p>
    <w:p w14:paraId="21B32613" w14:textId="1081CD7E" w:rsidR="00335E14" w:rsidRDefault="3BC50469" w:rsidP="13BF90BF">
      <w:pPr>
        <w:rPr>
          <w:b/>
          <w:bCs/>
        </w:rPr>
      </w:pPr>
      <w:r w:rsidRPr="13BF90BF">
        <w:rPr>
          <w:b/>
          <w:bCs/>
        </w:rPr>
        <w:t>Proposal 1-1: RAN3 to agree the procedure above for WAB integration.</w:t>
      </w:r>
    </w:p>
    <w:p w14:paraId="4B8421F9" w14:textId="4F70B165" w:rsidR="00335E14" w:rsidRDefault="3BC50469" w:rsidP="13BF90BF">
      <w:pPr>
        <w:rPr>
          <w:b/>
          <w:bCs/>
          <w:lang w:val="en-US"/>
        </w:rPr>
      </w:pPr>
      <w:r w:rsidRPr="13BF90BF">
        <w:rPr>
          <w:b/>
          <w:bCs/>
          <w:lang w:val="en-US"/>
        </w:rPr>
        <w:t>Observation 1-1</w:t>
      </w:r>
      <w:r w:rsidR="00E023F3">
        <w:rPr>
          <w:b/>
          <w:bCs/>
          <w:lang w:val="en-US"/>
        </w:rPr>
        <w:t>:</w:t>
      </w:r>
      <w:r w:rsidRPr="13BF90BF">
        <w:rPr>
          <w:b/>
          <w:bCs/>
          <w:lang w:val="en-US"/>
        </w:rPr>
        <w:t xml:space="preserve"> No mandatory RAN level enhancements are anticipated for WAB node integration and authorization.</w:t>
      </w:r>
    </w:p>
    <w:p w14:paraId="581287B6" w14:textId="6223E302" w:rsidR="00335E14" w:rsidRDefault="3BC50469" w:rsidP="13BF90BF">
      <w:pPr>
        <w:rPr>
          <w:b/>
          <w:bCs/>
          <w:lang w:val="en-US"/>
        </w:rPr>
      </w:pPr>
      <w:r w:rsidRPr="13BF90BF">
        <w:rPr>
          <w:b/>
          <w:bCs/>
          <w:lang w:val="en-US"/>
        </w:rPr>
        <w:t>Proposal 1-2</w:t>
      </w:r>
      <w:r w:rsidR="00E023F3">
        <w:rPr>
          <w:b/>
          <w:bCs/>
          <w:lang w:val="en-US"/>
        </w:rPr>
        <w:t>:</w:t>
      </w:r>
      <w:r w:rsidRPr="13BF90BF">
        <w:rPr>
          <w:b/>
          <w:bCs/>
          <w:lang w:val="en-US"/>
        </w:rPr>
        <w:t xml:space="preserve"> RAN3 to reply to SA2 Question 1 and 2 as proposed above.</w:t>
      </w:r>
    </w:p>
    <w:p w14:paraId="489EF666" w14:textId="7A0685C4" w:rsidR="00335E14" w:rsidRDefault="3BC50469" w:rsidP="13BF90BF">
      <w:pPr>
        <w:rPr>
          <w:b/>
          <w:bCs/>
        </w:rPr>
      </w:pPr>
      <w:r w:rsidRPr="13BF90BF">
        <w:rPr>
          <w:b/>
          <w:bCs/>
        </w:rPr>
        <w:t>Proposal 2-1: Add the TAC/RANAC (re-)configuration for WAB in the TR.</w:t>
      </w:r>
    </w:p>
    <w:p w14:paraId="60F0CAB5" w14:textId="6B70BA46" w:rsidR="00335E14" w:rsidRDefault="13BF90BF" w:rsidP="13BF90BF">
      <w:pPr>
        <w:rPr>
          <w:b/>
          <w:bCs/>
        </w:rPr>
      </w:pPr>
      <w:r w:rsidRPr="13BF90BF">
        <w:rPr>
          <w:b/>
          <w:bCs/>
        </w:rPr>
        <w:t>Proposal 2-2: In case PCI need to be changed for a WAB’s cell, the WAB need to have two logical cells active simultaneously. The connected UE can be HO from the old cell to the new cell.</w:t>
      </w:r>
    </w:p>
    <w:p w14:paraId="107A42AF" w14:textId="0D0ECDAD" w:rsidR="00335E14" w:rsidRDefault="21A4A2A2" w:rsidP="13BF90BF">
      <w:pPr>
        <w:rPr>
          <w:b/>
          <w:bCs/>
        </w:rPr>
      </w:pPr>
      <w:r w:rsidRPr="13BF90BF">
        <w:rPr>
          <w:b/>
          <w:bCs/>
        </w:rPr>
        <w:t xml:space="preserve">Proposal 2-3: Existing </w:t>
      </w:r>
      <w:proofErr w:type="spellStart"/>
      <w:r w:rsidRPr="13BF90BF">
        <w:rPr>
          <w:b/>
          <w:bCs/>
        </w:rPr>
        <w:t>Xn</w:t>
      </w:r>
      <w:proofErr w:type="spellEnd"/>
      <w:r w:rsidRPr="13BF90BF">
        <w:rPr>
          <w:b/>
          <w:bCs/>
        </w:rPr>
        <w:t>/NG-handover procedure can be reused for the migration of WAB-UE.</w:t>
      </w:r>
    </w:p>
    <w:p w14:paraId="251DADDA" w14:textId="7D5C54FF" w:rsidR="00335E14" w:rsidRDefault="21A4A2A2" w:rsidP="13BF90BF">
      <w:pPr>
        <w:rPr>
          <w:b/>
          <w:bCs/>
          <w:lang w:val="en-US"/>
        </w:rPr>
      </w:pPr>
      <w:r w:rsidRPr="13BF90BF">
        <w:rPr>
          <w:b/>
          <w:bCs/>
          <w:lang w:val="en-US"/>
        </w:rPr>
        <w:t>Proposal 2-4: RAN3 to reply to SA2 Question 3 as proposed above.</w:t>
      </w:r>
    </w:p>
    <w:p w14:paraId="71E63A5D" w14:textId="1F532E29" w:rsidR="00335E14" w:rsidRDefault="21A4A2A2" w:rsidP="13BF90BF">
      <w:pPr>
        <w:rPr>
          <w:b/>
          <w:bCs/>
          <w:lang w:val="en-US"/>
        </w:rPr>
      </w:pPr>
      <w:r w:rsidRPr="13BF90BF">
        <w:rPr>
          <w:b/>
          <w:bCs/>
          <w:lang w:val="en-US"/>
        </w:rPr>
        <w:t>Proposal 3-1: WAB-</w:t>
      </w:r>
      <w:proofErr w:type="spellStart"/>
      <w:r w:rsidRPr="13BF90BF">
        <w:rPr>
          <w:b/>
          <w:bCs/>
          <w:lang w:val="en-US"/>
        </w:rPr>
        <w:t>gNB</w:t>
      </w:r>
      <w:proofErr w:type="spellEnd"/>
      <w:r w:rsidRPr="13BF90BF">
        <w:rPr>
          <w:b/>
          <w:bCs/>
          <w:lang w:val="en-US"/>
        </w:rPr>
        <w:t xml:space="preserve"> can reuse existing </w:t>
      </w:r>
      <w:proofErr w:type="spellStart"/>
      <w:r w:rsidRPr="13BF90BF">
        <w:rPr>
          <w:b/>
          <w:bCs/>
          <w:lang w:val="en-US"/>
        </w:rPr>
        <w:t>Xn</w:t>
      </w:r>
      <w:proofErr w:type="spellEnd"/>
      <w:r w:rsidRPr="13BF90BF">
        <w:rPr>
          <w:b/>
          <w:bCs/>
          <w:lang w:val="en-US"/>
        </w:rPr>
        <w:t xml:space="preserve">-C TNL address discovery procedure to know the </w:t>
      </w:r>
      <w:proofErr w:type="spellStart"/>
      <w:r w:rsidRPr="13BF90BF">
        <w:rPr>
          <w:b/>
          <w:bCs/>
          <w:lang w:val="en-US"/>
        </w:rPr>
        <w:t>Xn</w:t>
      </w:r>
      <w:proofErr w:type="spellEnd"/>
      <w:r w:rsidRPr="13BF90BF">
        <w:rPr>
          <w:b/>
          <w:bCs/>
          <w:lang w:val="en-US"/>
        </w:rPr>
        <w:t xml:space="preserve">-C TNL address of </w:t>
      </w:r>
      <w:proofErr w:type="spellStart"/>
      <w:r w:rsidRPr="13BF90BF">
        <w:rPr>
          <w:b/>
          <w:bCs/>
          <w:lang w:val="en-US"/>
        </w:rPr>
        <w:t>gNB</w:t>
      </w:r>
      <w:proofErr w:type="spellEnd"/>
      <w:r w:rsidRPr="13BF90BF">
        <w:rPr>
          <w:b/>
          <w:bCs/>
          <w:lang w:val="en-US"/>
        </w:rPr>
        <w:t xml:space="preserve"> serving WAB-MT, then setup </w:t>
      </w:r>
      <w:proofErr w:type="spellStart"/>
      <w:r w:rsidRPr="13BF90BF">
        <w:rPr>
          <w:b/>
          <w:bCs/>
          <w:lang w:val="en-US"/>
        </w:rPr>
        <w:t>Xn</w:t>
      </w:r>
      <w:proofErr w:type="spellEnd"/>
      <w:r w:rsidRPr="13BF90BF">
        <w:rPr>
          <w:b/>
          <w:bCs/>
          <w:lang w:val="en-US"/>
        </w:rPr>
        <w:t xml:space="preserve"> with </w:t>
      </w:r>
      <w:proofErr w:type="spellStart"/>
      <w:r w:rsidRPr="13BF90BF">
        <w:rPr>
          <w:b/>
          <w:bCs/>
          <w:lang w:val="en-US"/>
        </w:rPr>
        <w:t>gNB</w:t>
      </w:r>
      <w:proofErr w:type="spellEnd"/>
      <w:r w:rsidRPr="13BF90BF">
        <w:rPr>
          <w:b/>
          <w:bCs/>
          <w:lang w:val="en-US"/>
        </w:rPr>
        <w:t xml:space="preserve"> serving WAB-MT. </w:t>
      </w:r>
    </w:p>
    <w:p w14:paraId="6EBA61EC" w14:textId="77777777" w:rsidR="005C53F9" w:rsidRPr="00882095" w:rsidRDefault="005C53F9" w:rsidP="005C53F9">
      <w:pPr>
        <w:rPr>
          <w:b/>
          <w:bCs/>
          <w:lang w:val="en-US"/>
        </w:rPr>
      </w:pPr>
      <w:r w:rsidRPr="005B4CCE">
        <w:rPr>
          <w:b/>
          <w:bCs/>
          <w:lang w:val="en-US"/>
        </w:rPr>
        <w:t xml:space="preserve">Proposal </w:t>
      </w:r>
      <w:r>
        <w:rPr>
          <w:b/>
          <w:bCs/>
          <w:lang w:val="en-US"/>
        </w:rPr>
        <w:t>3</w:t>
      </w:r>
      <w:r w:rsidRPr="005B4CCE">
        <w:rPr>
          <w:b/>
          <w:bCs/>
          <w:lang w:val="en-US"/>
        </w:rPr>
        <w:t>-2:</w:t>
      </w:r>
      <w:r w:rsidRPr="00882095">
        <w:rPr>
          <w:b/>
          <w:bCs/>
          <w:lang w:val="en-US"/>
        </w:rPr>
        <w:t xml:space="preserve"> WAB-</w:t>
      </w:r>
      <w:proofErr w:type="spellStart"/>
      <w:r w:rsidRPr="00882095">
        <w:rPr>
          <w:b/>
          <w:bCs/>
          <w:lang w:val="en-US"/>
        </w:rPr>
        <w:t>gNB</w:t>
      </w:r>
      <w:proofErr w:type="spellEnd"/>
      <w:r w:rsidRPr="00882095">
        <w:rPr>
          <w:b/>
          <w:bCs/>
          <w:lang w:val="en-US"/>
        </w:rPr>
        <w:t xml:space="preserve"> can use the neighboring cell information received from the </w:t>
      </w:r>
      <w:proofErr w:type="spellStart"/>
      <w:r>
        <w:rPr>
          <w:b/>
          <w:bCs/>
          <w:lang w:val="en-US"/>
        </w:rPr>
        <w:t>gNB</w:t>
      </w:r>
      <w:proofErr w:type="spellEnd"/>
      <w:r>
        <w:rPr>
          <w:b/>
          <w:bCs/>
          <w:lang w:val="en-US"/>
        </w:rPr>
        <w:t xml:space="preserve"> serving WAB-MT</w:t>
      </w:r>
      <w:r w:rsidRPr="00882095">
        <w:rPr>
          <w:b/>
          <w:bCs/>
          <w:lang w:val="en-US"/>
        </w:rPr>
        <w:t xml:space="preserve"> to update its NCRT or initiate the </w:t>
      </w:r>
      <w:proofErr w:type="spellStart"/>
      <w:r w:rsidRPr="00882095">
        <w:rPr>
          <w:b/>
          <w:bCs/>
          <w:lang w:val="en-US"/>
        </w:rPr>
        <w:t>Xn</w:t>
      </w:r>
      <w:proofErr w:type="spellEnd"/>
      <w:r w:rsidRPr="00882095">
        <w:rPr>
          <w:b/>
          <w:bCs/>
          <w:lang w:val="en-US"/>
        </w:rPr>
        <w:t xml:space="preserve">-C TNL address discovery procedure towards the neighboring </w:t>
      </w:r>
      <w:proofErr w:type="spellStart"/>
      <w:r w:rsidRPr="00882095">
        <w:rPr>
          <w:b/>
          <w:bCs/>
          <w:lang w:val="en-US"/>
        </w:rPr>
        <w:t>gNB</w:t>
      </w:r>
      <w:proofErr w:type="spellEnd"/>
      <w:r w:rsidRPr="00882095">
        <w:rPr>
          <w:b/>
          <w:bCs/>
          <w:lang w:val="en-US"/>
        </w:rPr>
        <w:t xml:space="preserve"> for further TNL/</w:t>
      </w:r>
      <w:proofErr w:type="spellStart"/>
      <w:r w:rsidRPr="00882095">
        <w:rPr>
          <w:b/>
          <w:bCs/>
          <w:lang w:val="en-US"/>
        </w:rPr>
        <w:t>Xn</w:t>
      </w:r>
      <w:proofErr w:type="spellEnd"/>
      <w:r w:rsidRPr="00882095">
        <w:rPr>
          <w:b/>
          <w:bCs/>
          <w:lang w:val="en-US"/>
        </w:rPr>
        <w:t xml:space="preserve"> Setup with the neighboring </w:t>
      </w:r>
      <w:proofErr w:type="spellStart"/>
      <w:r w:rsidRPr="00882095">
        <w:rPr>
          <w:b/>
          <w:bCs/>
          <w:lang w:val="en-US"/>
        </w:rPr>
        <w:t>gNB</w:t>
      </w:r>
      <w:proofErr w:type="spellEnd"/>
      <w:r w:rsidRPr="00882095">
        <w:rPr>
          <w:b/>
          <w:bCs/>
          <w:lang w:val="en-US"/>
        </w:rPr>
        <w:t>.</w:t>
      </w:r>
    </w:p>
    <w:p w14:paraId="14884F16" w14:textId="057882D2" w:rsidR="00335E14" w:rsidRDefault="21A4A2A2" w:rsidP="13BF90BF">
      <w:pPr>
        <w:rPr>
          <w:lang w:val="en-US"/>
        </w:rPr>
      </w:pPr>
      <w:r w:rsidRPr="13BF90BF">
        <w:rPr>
          <w:b/>
          <w:bCs/>
          <w:lang w:val="en-US"/>
        </w:rPr>
        <w:t xml:space="preserve">Proposal 3-3: RAN3 to reply to SA2 Question </w:t>
      </w:r>
      <w:r w:rsidR="005C53F9">
        <w:rPr>
          <w:b/>
          <w:bCs/>
          <w:lang w:val="en-US"/>
        </w:rPr>
        <w:t>4</w:t>
      </w:r>
      <w:r w:rsidRPr="13BF90BF">
        <w:rPr>
          <w:b/>
          <w:bCs/>
          <w:lang w:val="en-US"/>
        </w:rPr>
        <w:t xml:space="preserve"> as proposed above.</w:t>
      </w:r>
    </w:p>
    <w:p w14:paraId="51148EE3" w14:textId="08FC3B47" w:rsidR="00335E14" w:rsidRPr="00EB0F5D" w:rsidRDefault="00D33D41" w:rsidP="00A55FFE">
      <w:pPr>
        <w:jc w:val="both"/>
        <w:rPr>
          <w:b/>
          <w:lang w:val="en-US"/>
        </w:rPr>
      </w:pPr>
      <w:r w:rsidRPr="00EB0F5D">
        <w:rPr>
          <w:b/>
          <w:lang w:val="en-US"/>
        </w:rPr>
        <w:t xml:space="preserve">Draft Reply LS can be found in </w:t>
      </w:r>
      <w:r w:rsidR="00EB0F5D" w:rsidRPr="00EB0F5D">
        <w:rPr>
          <w:b/>
          <w:lang w:val="en-US"/>
        </w:rPr>
        <w:fldChar w:fldCharType="begin"/>
      </w:r>
      <w:r w:rsidR="00EB0F5D" w:rsidRPr="00EB0F5D">
        <w:rPr>
          <w:b/>
          <w:lang w:val="en-US"/>
        </w:rPr>
        <w:instrText xml:space="preserve"> REF _Ref166226113 \h </w:instrText>
      </w:r>
      <w:r w:rsidR="00EB0F5D">
        <w:rPr>
          <w:b/>
          <w:lang w:val="en-US"/>
        </w:rPr>
        <w:instrText xml:space="preserve"> \* MERGEFORMAT </w:instrText>
      </w:r>
      <w:r w:rsidR="00EB0F5D" w:rsidRPr="00EB0F5D">
        <w:rPr>
          <w:b/>
          <w:lang w:val="en-US"/>
        </w:rPr>
      </w:r>
      <w:r w:rsidR="00EB0F5D" w:rsidRPr="00EB0F5D">
        <w:rPr>
          <w:b/>
          <w:lang w:val="en-US"/>
        </w:rPr>
        <w:fldChar w:fldCharType="separate"/>
      </w:r>
      <w:r w:rsidR="00EB0F5D" w:rsidRPr="00EB0F5D">
        <w:rPr>
          <w:b/>
        </w:rPr>
        <w:t>Annex A – Text proposal for the reply-LS to SA2</w:t>
      </w:r>
      <w:r w:rsidR="00EB0F5D" w:rsidRPr="00EB0F5D">
        <w:rPr>
          <w:b/>
          <w:lang w:val="en-US"/>
        </w:rPr>
        <w:fldChar w:fldCharType="end"/>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D2C770D" w14:textId="336E13C1" w:rsidR="007D58A1" w:rsidRPr="00D96770" w:rsidRDefault="007D58A1" w:rsidP="007D58A1">
      <w:pPr>
        <w:numPr>
          <w:ilvl w:val="0"/>
          <w:numId w:val="1"/>
        </w:numPr>
        <w:overflowPunct w:val="0"/>
        <w:autoSpaceDE w:val="0"/>
        <w:autoSpaceDN w:val="0"/>
        <w:adjustRightInd w:val="0"/>
        <w:textAlignment w:val="baseline"/>
        <w:rPr>
          <w:lang w:val="en-US"/>
        </w:rPr>
      </w:pPr>
      <w:r w:rsidRPr="00D96770">
        <w:rPr>
          <w:lang w:val="en-US"/>
        </w:rPr>
        <w:t xml:space="preserve">RP-234041 </w:t>
      </w:r>
      <w:r w:rsidRPr="00D96770">
        <w:rPr>
          <w:i/>
          <w:iCs/>
          <w:lang w:val="en-US"/>
        </w:rPr>
        <w:t>Study on additional topological enhancements for NR</w:t>
      </w:r>
    </w:p>
    <w:p w14:paraId="4BD0C98B" w14:textId="663C3845" w:rsidR="00737A76" w:rsidRPr="00A6340C" w:rsidRDefault="009242BC" w:rsidP="00A6340C">
      <w:pPr>
        <w:numPr>
          <w:ilvl w:val="0"/>
          <w:numId w:val="1"/>
        </w:numPr>
        <w:overflowPunct w:val="0"/>
        <w:autoSpaceDE w:val="0"/>
        <w:autoSpaceDN w:val="0"/>
        <w:adjustRightInd w:val="0"/>
        <w:textAlignment w:val="baseline"/>
        <w:rPr>
          <w:lang w:val="en-US"/>
        </w:rPr>
      </w:pPr>
      <w:r w:rsidRPr="002D5D12">
        <w:rPr>
          <w:lang w:val="en-US"/>
        </w:rPr>
        <w:t>T</w:t>
      </w:r>
      <w:r w:rsidR="005E6751" w:rsidRPr="002D5D12">
        <w:rPr>
          <w:lang w:val="en-US"/>
        </w:rPr>
        <w:t>R 23.700-06</w:t>
      </w:r>
      <w:r w:rsidR="002241D3" w:rsidRPr="002D5D12">
        <w:rPr>
          <w:lang w:val="en-US"/>
        </w:rPr>
        <w:t xml:space="preserve">, </w:t>
      </w:r>
      <w:r w:rsidR="002241D3" w:rsidRPr="002D5D12">
        <w:rPr>
          <w:i/>
          <w:iCs/>
          <w:lang w:val="en-US"/>
        </w:rPr>
        <w:t>Study on architecture enhancements for vehicle-mounted relays - Phase 2</w:t>
      </w:r>
    </w:p>
    <w:p w14:paraId="717D2EC7" w14:textId="7B1ED837" w:rsidR="00A6340C" w:rsidRPr="002F49A7" w:rsidRDefault="00B64A35" w:rsidP="00A6340C">
      <w:pPr>
        <w:numPr>
          <w:ilvl w:val="0"/>
          <w:numId w:val="1"/>
        </w:numPr>
        <w:overflowPunct w:val="0"/>
        <w:autoSpaceDE w:val="0"/>
        <w:autoSpaceDN w:val="0"/>
        <w:adjustRightInd w:val="0"/>
        <w:textAlignment w:val="baseline"/>
        <w:rPr>
          <w:lang w:val="en-US"/>
        </w:rPr>
      </w:pPr>
      <w:bookmarkStart w:id="3" w:name="_Ref166072182"/>
      <w:r w:rsidRPr="00B64A35">
        <w:rPr>
          <w:lang w:val="en-US"/>
        </w:rPr>
        <w:t>R3-243021</w:t>
      </w:r>
      <w:r>
        <w:rPr>
          <w:lang w:val="en-US"/>
        </w:rPr>
        <w:t>/</w:t>
      </w:r>
      <w:r w:rsidR="00A6340C">
        <w:rPr>
          <w:lang w:val="en-US"/>
        </w:rPr>
        <w:t xml:space="preserve">S2-2405822 </w:t>
      </w:r>
      <w:r w:rsidR="00A6340C" w:rsidRPr="002D5D12">
        <w:rPr>
          <w:i/>
          <w:iCs/>
          <w:lang w:val="en-US"/>
        </w:rPr>
        <w:t>LS on FS_VMR_Ph2 solution impacts to RAN</w:t>
      </w:r>
      <w:bookmarkEnd w:id="3"/>
    </w:p>
    <w:p w14:paraId="1DCED0C6" w14:textId="77777777" w:rsidR="002F49A7" w:rsidRDefault="002F49A7" w:rsidP="002F49A7">
      <w:pPr>
        <w:overflowPunct w:val="0"/>
        <w:autoSpaceDE w:val="0"/>
        <w:autoSpaceDN w:val="0"/>
        <w:adjustRightInd w:val="0"/>
        <w:textAlignment w:val="baseline"/>
        <w:rPr>
          <w:lang w:val="en-US"/>
        </w:rPr>
      </w:pPr>
    </w:p>
    <w:p w14:paraId="040F8388" w14:textId="4A93827C" w:rsidR="027C841F" w:rsidRDefault="027C841F">
      <w:r>
        <w:br w:type="page"/>
      </w:r>
    </w:p>
    <w:p w14:paraId="653E2376" w14:textId="4D4C1C39" w:rsidR="002F49A7" w:rsidRPr="00904CC3" w:rsidRDefault="002F49A7" w:rsidP="002F49A7">
      <w:pPr>
        <w:pStyle w:val="Heading1"/>
        <w:rPr>
          <w:rFonts w:ascii="Times New Roman" w:hAnsi="Times New Roman"/>
          <w:iCs/>
          <w:sz w:val="20"/>
        </w:rPr>
      </w:pPr>
      <w:bookmarkStart w:id="4" w:name="_Ref166226113"/>
      <w:r>
        <w:lastRenderedPageBreak/>
        <w:t xml:space="preserve">Annex </w:t>
      </w:r>
      <w:r w:rsidR="00574A31">
        <w:t>A</w:t>
      </w:r>
      <w:r>
        <w:t xml:space="preserve"> – Text proposal for the reply-LS to SA2</w:t>
      </w:r>
      <w:bookmarkEnd w:id="4"/>
      <w:r w:rsidRPr="00904CC3">
        <w:rPr>
          <w:rFonts w:ascii="Times New Roman" w:hAnsi="Times New Roman"/>
          <w:iCs/>
          <w:sz w:val="20"/>
        </w:rPr>
        <w:t xml:space="preserve">                                             </w:t>
      </w:r>
    </w:p>
    <w:p w14:paraId="1A6F7354" w14:textId="77777777" w:rsidR="002F49A7" w:rsidRDefault="002F49A7" w:rsidP="002F49A7">
      <w:pPr>
        <w:overflowPunct w:val="0"/>
        <w:autoSpaceDE w:val="0"/>
        <w:autoSpaceDN w:val="0"/>
        <w:adjustRightInd w:val="0"/>
        <w:textAlignment w:val="baseline"/>
        <w:rPr>
          <w:lang w:val="en-US"/>
        </w:rPr>
      </w:pPr>
    </w:p>
    <w:p w14:paraId="640DF281" w14:textId="3645EEEA" w:rsidR="00C252FF" w:rsidRDefault="00C252FF" w:rsidP="00C252FF">
      <w:pPr>
        <w:tabs>
          <w:tab w:val="right" w:pos="9639"/>
        </w:tabs>
        <w:spacing w:after="0"/>
        <w:rPr>
          <w:rFonts w:ascii="Arial" w:hAnsi="Arial"/>
          <w:b/>
          <w:bCs/>
          <w:i/>
          <w:iCs/>
          <w:sz w:val="28"/>
          <w:szCs w:val="28"/>
        </w:rPr>
      </w:pPr>
      <w:r w:rsidRPr="1052C876">
        <w:rPr>
          <w:rFonts w:ascii="Arial" w:hAnsi="Arial"/>
          <w:b/>
          <w:bCs/>
          <w:sz w:val="24"/>
          <w:szCs w:val="24"/>
        </w:rPr>
        <w:t>3GPP TSG-RAN3 Meeting #12</w:t>
      </w:r>
      <w:r>
        <w:rPr>
          <w:rFonts w:ascii="Arial" w:hAnsi="Arial"/>
          <w:b/>
          <w:bCs/>
          <w:sz w:val="24"/>
          <w:szCs w:val="24"/>
        </w:rPr>
        <w:t>4</w:t>
      </w:r>
      <w:r>
        <w:tab/>
      </w:r>
      <w:r w:rsidRPr="1052C876">
        <w:rPr>
          <w:rFonts w:ascii="Arial" w:hAnsi="Arial"/>
          <w:b/>
          <w:bCs/>
          <w:sz w:val="28"/>
          <w:szCs w:val="28"/>
        </w:rPr>
        <w:t>R3-</w:t>
      </w:r>
      <w:r w:rsidRPr="002D5D12">
        <w:rPr>
          <w:rFonts w:ascii="Arial" w:hAnsi="Arial"/>
          <w:b/>
          <w:bCs/>
          <w:sz w:val="28"/>
          <w:szCs w:val="28"/>
          <w:highlight w:val="yellow"/>
        </w:rPr>
        <w:t>24xx</w:t>
      </w:r>
      <w:r>
        <w:rPr>
          <w:rFonts w:ascii="Arial" w:hAnsi="Arial"/>
          <w:b/>
          <w:bCs/>
          <w:sz w:val="28"/>
          <w:szCs w:val="28"/>
          <w:highlight w:val="yellow"/>
        </w:rPr>
        <w:t>x</w:t>
      </w:r>
      <w:r w:rsidRPr="002D5D12">
        <w:rPr>
          <w:rFonts w:ascii="Arial" w:hAnsi="Arial"/>
          <w:b/>
          <w:bCs/>
          <w:sz w:val="28"/>
          <w:szCs w:val="28"/>
          <w:highlight w:val="yellow"/>
        </w:rPr>
        <w:t>x</w:t>
      </w:r>
    </w:p>
    <w:p w14:paraId="061D1808" w14:textId="77777777" w:rsidR="00C252FF" w:rsidRDefault="00C252FF" w:rsidP="00C252FF">
      <w:pPr>
        <w:pStyle w:val="CRCoverPage"/>
        <w:outlineLvl w:val="0"/>
        <w:rPr>
          <w:rFonts w:cs="Arial"/>
          <w:b/>
          <w:sz w:val="24"/>
          <w:szCs w:val="24"/>
        </w:rPr>
      </w:pPr>
      <w:r w:rsidRPr="00665806">
        <w:rPr>
          <w:rFonts w:cs="Arial"/>
          <w:b/>
          <w:sz w:val="24"/>
          <w:szCs w:val="24"/>
        </w:rPr>
        <w:t>Fukuoka, Japan, 20 - 24 May, 2024</w:t>
      </w:r>
    </w:p>
    <w:p w14:paraId="2864EA99" w14:textId="0F86C76B"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sz w:val="22"/>
          <w:szCs w:val="24"/>
          <w:lang w:eastAsia="en-GB"/>
        </w:rPr>
      </w:pPr>
      <w:r>
        <w:rPr>
          <w:rFonts w:ascii="Segoe UI" w:eastAsia="Batang" w:hAnsi="Segoe UI" w:cs="Segoe UI"/>
          <w:b/>
          <w:lang w:eastAsia="en-GB"/>
        </w:rPr>
        <w:t>Title:</w:t>
      </w:r>
      <w:r>
        <w:rPr>
          <w:rFonts w:ascii="Segoe UI" w:eastAsia="Batang" w:hAnsi="Segoe UI" w:cs="Segoe UI"/>
          <w:b/>
          <w:lang w:eastAsia="en-GB"/>
        </w:rPr>
        <w:tab/>
      </w:r>
      <w:bookmarkStart w:id="5" w:name="OLE_LINK57"/>
      <w:bookmarkStart w:id="6" w:name="OLE_LINK58"/>
      <w:r>
        <w:rPr>
          <w:rFonts w:ascii="Segoe UI" w:eastAsia="Batang" w:hAnsi="Segoe UI" w:cs="Segoe UI"/>
          <w:b/>
          <w:lang w:eastAsia="en-GB"/>
        </w:rPr>
        <w:t xml:space="preserve">Reply LS </w:t>
      </w:r>
      <w:r w:rsidR="00FA336B">
        <w:rPr>
          <w:rFonts w:ascii="Segoe UI" w:eastAsia="Batang" w:hAnsi="Segoe UI" w:cs="Segoe UI"/>
          <w:b/>
          <w:lang w:eastAsia="en-GB"/>
        </w:rPr>
        <w:t xml:space="preserve">on </w:t>
      </w:r>
      <w:r w:rsidR="00FA336B" w:rsidRPr="00FA336B">
        <w:rPr>
          <w:rFonts w:ascii="Segoe UI" w:eastAsia="Batang" w:hAnsi="Segoe UI" w:cs="Segoe UI"/>
          <w:b/>
          <w:lang w:eastAsia="en-GB"/>
        </w:rPr>
        <w:t>FS_VMR_Ph2 solution impacts to RAN</w:t>
      </w:r>
    </w:p>
    <w:p w14:paraId="4288BD5C" w14:textId="7BA99CAE"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Response to:</w:t>
      </w:r>
      <w:r>
        <w:rPr>
          <w:rFonts w:ascii="Segoe UI" w:eastAsia="Batang" w:hAnsi="Segoe UI" w:cs="Segoe UI"/>
          <w:b/>
          <w:bCs/>
          <w:lang w:eastAsia="en-GB"/>
        </w:rPr>
        <w:tab/>
      </w:r>
      <w:bookmarkStart w:id="7" w:name="OLE_LINK59"/>
      <w:bookmarkStart w:id="8" w:name="OLE_LINK60"/>
      <w:bookmarkStart w:id="9" w:name="OLE_LINK61"/>
      <w:bookmarkEnd w:id="5"/>
      <w:bookmarkEnd w:id="6"/>
      <w:r w:rsidR="00FA336B">
        <w:rPr>
          <w:rFonts w:ascii="Segoe UI" w:eastAsia="Batang" w:hAnsi="Segoe UI" w:cs="Segoe UI"/>
          <w:b/>
          <w:bCs/>
          <w:lang w:eastAsia="en-GB"/>
        </w:rPr>
        <w:t xml:space="preserve">S2-2405822: </w:t>
      </w:r>
      <w:r>
        <w:rPr>
          <w:rFonts w:ascii="Segoe UI" w:eastAsia="Batang" w:hAnsi="Segoe UI" w:cs="Segoe UI"/>
          <w:b/>
          <w:bCs/>
          <w:lang w:eastAsia="en-GB"/>
        </w:rPr>
        <w:t xml:space="preserve">LS </w:t>
      </w:r>
      <w:r w:rsidR="00FA336B" w:rsidRPr="00FA336B">
        <w:rPr>
          <w:rFonts w:ascii="Segoe UI" w:eastAsia="Batang" w:hAnsi="Segoe UI" w:cs="Segoe UI"/>
          <w:b/>
          <w:bCs/>
          <w:lang w:eastAsia="en-GB"/>
        </w:rPr>
        <w:t>on FS_VMR_Ph2 solution impacts to RAN</w:t>
      </w:r>
    </w:p>
    <w:p w14:paraId="12D53ABB" w14:textId="77D18A30"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Release:</w:t>
      </w:r>
      <w:r>
        <w:rPr>
          <w:rFonts w:ascii="Segoe UI" w:eastAsia="Batang" w:hAnsi="Segoe UI" w:cs="Segoe UI"/>
          <w:b/>
          <w:bCs/>
          <w:lang w:eastAsia="en-GB"/>
        </w:rPr>
        <w:tab/>
        <w:t>Release 1</w:t>
      </w:r>
      <w:r w:rsidR="00FA336B">
        <w:rPr>
          <w:rFonts w:ascii="Segoe UI" w:eastAsia="Batang" w:hAnsi="Segoe UI" w:cs="Segoe UI"/>
          <w:b/>
          <w:bCs/>
          <w:lang w:eastAsia="en-GB"/>
        </w:rPr>
        <w:t>9</w:t>
      </w:r>
    </w:p>
    <w:bookmarkEnd w:id="7"/>
    <w:bookmarkEnd w:id="8"/>
    <w:bookmarkEnd w:id="9"/>
    <w:p w14:paraId="193AD647" w14:textId="726D4686"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Work Item:</w:t>
      </w:r>
      <w:r>
        <w:rPr>
          <w:rFonts w:ascii="Segoe UI" w:eastAsia="Batang" w:hAnsi="Segoe UI" w:cs="Segoe UI"/>
          <w:b/>
          <w:bCs/>
          <w:lang w:eastAsia="en-GB"/>
        </w:rPr>
        <w:tab/>
      </w:r>
      <w:r w:rsidR="00FA336B" w:rsidRPr="00FA336B">
        <w:rPr>
          <w:rFonts w:ascii="Segoe UI" w:eastAsia="Batang" w:hAnsi="Segoe UI" w:cs="Segoe UI"/>
          <w:b/>
          <w:bCs/>
          <w:lang w:eastAsia="en-GB"/>
        </w:rPr>
        <w:t>FS_VMR_Ph2</w:t>
      </w:r>
    </w:p>
    <w:p w14:paraId="013B1A11"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5363C176" w14:textId="77777777" w:rsidR="00C252FF" w:rsidRDefault="00C252FF" w:rsidP="00C252FF">
      <w:pPr>
        <w:spacing w:after="60"/>
        <w:ind w:left="1985" w:hanging="1985"/>
        <w:rPr>
          <w:rFonts w:ascii="Segoe UI" w:eastAsia="Batang" w:hAnsi="Segoe UI" w:cs="Segoe UI"/>
          <w:b/>
          <w:vertAlign w:val="superscript"/>
        </w:rPr>
      </w:pPr>
      <w:r>
        <w:rPr>
          <w:rFonts w:ascii="Segoe UI" w:eastAsia="Batang" w:hAnsi="Segoe UI" w:cs="Segoe UI"/>
          <w:b/>
        </w:rPr>
        <w:t>Source:</w:t>
      </w:r>
      <w:r>
        <w:rPr>
          <w:rFonts w:ascii="Segoe UI" w:eastAsia="Batang" w:hAnsi="Segoe UI" w:cs="Segoe UI"/>
          <w:b/>
        </w:rPr>
        <w:tab/>
        <w:t>RAN3</w:t>
      </w:r>
    </w:p>
    <w:p w14:paraId="3501AA0E" w14:textId="1CBEF432"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ja-JP"/>
        </w:rPr>
      </w:pPr>
      <w:r>
        <w:rPr>
          <w:rFonts w:ascii="Segoe UI" w:eastAsia="Batang" w:hAnsi="Segoe UI" w:cs="Segoe UI"/>
          <w:b/>
          <w:lang w:eastAsia="en-GB"/>
        </w:rPr>
        <w:t>To:</w:t>
      </w:r>
      <w:r>
        <w:rPr>
          <w:rFonts w:ascii="Segoe UI" w:eastAsia="Batang" w:hAnsi="Segoe UI" w:cs="Segoe UI"/>
          <w:b/>
          <w:bCs/>
          <w:lang w:eastAsia="en-GB"/>
        </w:rPr>
        <w:tab/>
        <w:t>SA</w:t>
      </w:r>
      <w:r w:rsidR="00FA336B">
        <w:rPr>
          <w:rFonts w:ascii="Segoe UI" w:eastAsia="Batang" w:hAnsi="Segoe UI" w:cs="Segoe UI"/>
          <w:b/>
          <w:bCs/>
          <w:lang w:eastAsia="en-GB"/>
        </w:rPr>
        <w:t>2</w:t>
      </w:r>
    </w:p>
    <w:p w14:paraId="1BE5A664" w14:textId="586D191D"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bookmarkStart w:id="10" w:name="OLE_LINK45"/>
      <w:bookmarkStart w:id="11" w:name="OLE_LINK46"/>
      <w:r>
        <w:rPr>
          <w:rFonts w:ascii="Segoe UI" w:eastAsia="Batang" w:hAnsi="Segoe UI" w:cs="Segoe UI"/>
          <w:b/>
          <w:lang w:eastAsia="en-GB"/>
        </w:rPr>
        <w:t>Cc:</w:t>
      </w:r>
      <w:r>
        <w:rPr>
          <w:rFonts w:ascii="Segoe UI" w:eastAsia="Batang" w:hAnsi="Segoe UI" w:cs="Segoe UI"/>
          <w:b/>
          <w:bCs/>
          <w:lang w:eastAsia="en-GB"/>
        </w:rPr>
        <w:tab/>
      </w:r>
      <w:r w:rsidR="0048757B">
        <w:rPr>
          <w:rFonts w:ascii="Segoe UI" w:eastAsia="Batang" w:hAnsi="Segoe UI" w:cs="Segoe UI"/>
          <w:b/>
          <w:bCs/>
          <w:lang w:eastAsia="en-GB"/>
        </w:rPr>
        <w:t>RAN2</w:t>
      </w:r>
    </w:p>
    <w:bookmarkEnd w:id="10"/>
    <w:bookmarkEnd w:id="11"/>
    <w:p w14:paraId="542D12DC"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Cs/>
          <w:lang w:eastAsia="en-GB"/>
        </w:rPr>
      </w:pPr>
    </w:p>
    <w:p w14:paraId="6039552A" w14:textId="1426071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sz w:val="22"/>
          <w:szCs w:val="24"/>
          <w:lang w:eastAsia="en-GB"/>
        </w:rPr>
      </w:pPr>
      <w:r>
        <w:rPr>
          <w:rFonts w:ascii="Segoe UI" w:eastAsia="Batang" w:hAnsi="Segoe UI" w:cs="Segoe UI"/>
          <w:b/>
          <w:lang w:eastAsia="en-GB"/>
        </w:rPr>
        <w:t>Contact person:</w:t>
      </w:r>
      <w:r>
        <w:rPr>
          <w:rFonts w:ascii="Segoe UI" w:eastAsia="Batang" w:hAnsi="Segoe UI" w:cs="Segoe UI"/>
          <w:b/>
          <w:bCs/>
          <w:lang w:eastAsia="en-GB"/>
        </w:rPr>
        <w:tab/>
      </w:r>
      <w:r w:rsidR="00FA336B" w:rsidRPr="00FA336B">
        <w:rPr>
          <w:rFonts w:ascii="Segoe UI" w:eastAsia="Batang" w:hAnsi="Segoe UI" w:cs="Segoe UI"/>
          <w:lang w:eastAsia="en-GB"/>
        </w:rPr>
        <w:t>tba</w:t>
      </w:r>
    </w:p>
    <w:p w14:paraId="18E5299B" w14:textId="72105E40"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p>
    <w:p w14:paraId="103C1CC5"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6D2860B2"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sz w:val="22"/>
          <w:szCs w:val="24"/>
          <w:lang w:eastAsia="en-GB"/>
        </w:rPr>
      </w:pPr>
      <w:r>
        <w:rPr>
          <w:rFonts w:ascii="Segoe UI" w:eastAsia="Batang" w:hAnsi="Segoe UI" w:cs="Segoe UI"/>
          <w:b/>
          <w:lang w:eastAsia="en-GB"/>
        </w:rPr>
        <w:t>Attachments:</w:t>
      </w:r>
      <w:r>
        <w:rPr>
          <w:rFonts w:ascii="Segoe UI" w:eastAsia="Batang" w:hAnsi="Segoe UI" w:cs="Segoe UI"/>
          <w:bCs/>
          <w:lang w:eastAsia="en-GB"/>
        </w:rPr>
        <w:tab/>
      </w:r>
      <w:r>
        <w:rPr>
          <w:rFonts w:ascii="Segoe UI" w:eastAsia="Batang" w:hAnsi="Segoe UI" w:cs="Segoe UI"/>
          <w:b/>
          <w:bCs/>
          <w:lang w:eastAsia="en-GB"/>
        </w:rPr>
        <w:t>None</w:t>
      </w:r>
    </w:p>
    <w:p w14:paraId="4112702B" w14:textId="77777777" w:rsidR="00C252FF" w:rsidRDefault="00C252FF" w:rsidP="00C252FF">
      <w:pPr>
        <w:overflowPunct w:val="0"/>
        <w:autoSpaceDE w:val="0"/>
        <w:autoSpaceDN w:val="0"/>
        <w:adjustRightInd w:val="0"/>
        <w:textAlignment w:val="baseline"/>
        <w:rPr>
          <w:rFonts w:ascii="Segoe UI" w:eastAsia="Batang" w:hAnsi="Segoe UI" w:cs="Segoe UI"/>
          <w:lang w:eastAsia="en-GB"/>
        </w:rPr>
      </w:pPr>
    </w:p>
    <w:p w14:paraId="7B6603D9" w14:textId="624A49D6" w:rsidR="00C252FF" w:rsidRDefault="00C252FF" w:rsidP="00C252FF">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Calibri"/>
          <w:sz w:val="36"/>
          <w:lang w:eastAsia="en-GB"/>
        </w:rPr>
      </w:pPr>
      <w:r>
        <w:rPr>
          <w:rFonts w:ascii="Segoe UI" w:eastAsia="Batang" w:hAnsi="Segoe UI"/>
          <w:sz w:val="36"/>
          <w:lang w:eastAsia="en-GB"/>
        </w:rPr>
        <w:t>1</w:t>
      </w:r>
      <w:r>
        <w:rPr>
          <w:rFonts w:ascii="Segoe UI" w:eastAsia="Batang" w:hAnsi="Segoe UI"/>
          <w:sz w:val="36"/>
          <w:lang w:eastAsia="en-GB"/>
        </w:rPr>
        <w:tab/>
      </w:r>
      <w:r w:rsidR="0048757B">
        <w:rPr>
          <w:rFonts w:ascii="Segoe UI" w:eastAsia="Batang" w:hAnsi="Segoe UI"/>
          <w:sz w:val="36"/>
          <w:lang w:eastAsia="en-GB"/>
        </w:rPr>
        <w:t>RAN3 conclusions on requested information</w:t>
      </w:r>
    </w:p>
    <w:p w14:paraId="13AEA10F" w14:textId="32775B34" w:rsidR="00C252FF" w:rsidRPr="00FA336B" w:rsidRDefault="00C252FF" w:rsidP="00C252FF">
      <w:pPr>
        <w:jc w:val="both"/>
        <w:rPr>
          <w:lang w:val="en-US"/>
        </w:rPr>
      </w:pPr>
      <w:r w:rsidRPr="00FA336B">
        <w:rPr>
          <w:lang w:val="en-US"/>
        </w:rPr>
        <w:t>RAN3 thanks SA</w:t>
      </w:r>
      <w:r w:rsidR="00FA336B" w:rsidRPr="00FA336B">
        <w:rPr>
          <w:lang w:val="en-US"/>
        </w:rPr>
        <w:t>2</w:t>
      </w:r>
      <w:r w:rsidRPr="00FA336B">
        <w:rPr>
          <w:lang w:val="en-US"/>
        </w:rPr>
        <w:t xml:space="preserve"> for the LS in S</w:t>
      </w:r>
      <w:r w:rsidR="00FA336B" w:rsidRPr="00FA336B">
        <w:rPr>
          <w:lang w:val="en-US"/>
        </w:rPr>
        <w:t>2</w:t>
      </w:r>
      <w:r w:rsidRPr="00FA336B">
        <w:rPr>
          <w:lang w:val="en-US"/>
        </w:rPr>
        <w:t>-</w:t>
      </w:r>
      <w:r w:rsidR="00FA336B" w:rsidRPr="00FA336B">
        <w:rPr>
          <w:lang w:val="en-US"/>
        </w:rPr>
        <w:t>2405822 on WAB implications to RAN related to WAB authorization and mobility</w:t>
      </w:r>
      <w:r w:rsidRPr="00FA336B">
        <w:rPr>
          <w:lang w:val="en-US"/>
        </w:rPr>
        <w:t>.</w:t>
      </w:r>
      <w:r w:rsidR="00FA336B" w:rsidRPr="00FA336B">
        <w:rPr>
          <w:lang w:val="en-US"/>
        </w:rPr>
        <w:t xml:space="preserve"> RAN3 has </w:t>
      </w:r>
      <w:proofErr w:type="spellStart"/>
      <w:r w:rsidR="00FA336B" w:rsidRPr="00FA336B">
        <w:rPr>
          <w:lang w:val="en-US"/>
        </w:rPr>
        <w:t>analysed</w:t>
      </w:r>
      <w:proofErr w:type="spellEnd"/>
      <w:r w:rsidR="00FA336B" w:rsidRPr="00FA336B">
        <w:rPr>
          <w:lang w:val="en-US"/>
        </w:rPr>
        <w:t xml:space="preserve"> the solutions and concluded following as the responses to SA2 questions.</w:t>
      </w:r>
    </w:p>
    <w:p w14:paraId="6F1186AC" w14:textId="1D97C795" w:rsidR="00FA336B" w:rsidRPr="00FA336B" w:rsidRDefault="00FA336B" w:rsidP="00FA336B">
      <w:pPr>
        <w:ind w:left="284"/>
        <w:jc w:val="both"/>
        <w:rPr>
          <w:lang w:val="en-US"/>
        </w:rPr>
      </w:pPr>
      <w:r w:rsidRPr="00FA336B">
        <w:rPr>
          <w:b/>
          <w:bCs/>
          <w:i/>
          <w:iCs/>
          <w:lang w:val="en-US"/>
        </w:rPr>
        <w:t>Question 1</w:t>
      </w:r>
      <w:r w:rsidRPr="00FA336B">
        <w:rPr>
          <w:i/>
          <w:iCs/>
          <w:lang w:val="en-US"/>
        </w:rPr>
        <w:t>: SA2 currently considers that the MWAB (MWAB-UE) authorization could be based on dedicated slice ID(s) (S-NSSAI(s)). Therefore, from SA2 perspective no MWAB-specific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w:t>
      </w:r>
      <w:proofErr w:type="spellStart"/>
      <w:r w:rsidRPr="00FA336B">
        <w:rPr>
          <w:i/>
          <w:iCs/>
          <w:lang w:val="en-US"/>
        </w:rPr>
        <w:t>gNB</w:t>
      </w:r>
      <w:proofErr w:type="spellEnd"/>
      <w:r w:rsidRPr="00FA336B">
        <w:rPr>
          <w:i/>
          <w:iCs/>
          <w:lang w:val="en-US"/>
        </w:rPr>
        <w:t xml:space="preserve"> and MWAB-UE may register and connect to different PLMNs, and the authorization of the MWAB-UE is different from the MWAB-</w:t>
      </w:r>
      <w:proofErr w:type="spellStart"/>
      <w:r w:rsidRPr="00FA336B">
        <w:rPr>
          <w:i/>
          <w:iCs/>
          <w:lang w:val="en-US"/>
        </w:rPr>
        <w:t>gNB</w:t>
      </w:r>
      <w:proofErr w:type="spellEnd"/>
      <w:r w:rsidRPr="00FA336B">
        <w:rPr>
          <w:i/>
          <w:iCs/>
          <w:lang w:val="en-US"/>
        </w:rPr>
        <w:t xml:space="preserve"> service authorization/configuration/activation by OAM/</w:t>
      </w:r>
      <w:proofErr w:type="spellStart"/>
      <w:r w:rsidRPr="00FA336B">
        <w:rPr>
          <w:i/>
          <w:iCs/>
          <w:lang w:val="en-US"/>
        </w:rPr>
        <w:t>SeGW</w:t>
      </w:r>
      <w:proofErr w:type="spellEnd"/>
      <w:r w:rsidRPr="00FA336B">
        <w:rPr>
          <w:lang w:val="en-US"/>
        </w:rPr>
        <w:t xml:space="preserve">. </w:t>
      </w:r>
    </w:p>
    <w:p w14:paraId="213F42D4" w14:textId="3CBB5974" w:rsidR="00FA336B" w:rsidRPr="00FA336B" w:rsidRDefault="00EB0F5D" w:rsidP="003C755E">
      <w:pPr>
        <w:ind w:left="284"/>
        <w:rPr>
          <w:lang w:val="en-US"/>
        </w:rPr>
      </w:pPr>
      <w:r>
        <w:rPr>
          <w:b/>
          <w:bCs/>
          <w:lang w:val="en-US"/>
        </w:rPr>
        <w:t xml:space="preserve">RAN3 </w:t>
      </w:r>
      <w:r w:rsidR="003C755E">
        <w:rPr>
          <w:b/>
          <w:bCs/>
          <w:lang w:val="en-US"/>
        </w:rPr>
        <w:t xml:space="preserve">Answer </w:t>
      </w:r>
      <w:r w:rsidR="71A53461" w:rsidRPr="027C841F">
        <w:rPr>
          <w:b/>
          <w:bCs/>
          <w:lang w:val="en-US"/>
        </w:rPr>
        <w:t>to Question 1</w:t>
      </w:r>
      <w:r w:rsidR="71A53461" w:rsidRPr="027C841F">
        <w:rPr>
          <w:lang w:val="en-US"/>
        </w:rPr>
        <w:t xml:space="preserve">: </w:t>
      </w:r>
      <w:r w:rsidR="54E2569C" w:rsidRPr="027C841F">
        <w:rPr>
          <w:lang w:val="en-US"/>
        </w:rPr>
        <w:t xml:space="preserve">Considering the capabilities of the SA2 agreed principles for WAB, </w:t>
      </w:r>
      <w:r w:rsidR="71A53461" w:rsidRPr="027C841F">
        <w:rPr>
          <w:lang w:val="en-US"/>
        </w:rPr>
        <w:t xml:space="preserve">RAN3 does not see any mandatory </w:t>
      </w:r>
      <w:r w:rsidR="6BC2D01F" w:rsidRPr="027C841F">
        <w:rPr>
          <w:lang w:val="en-US"/>
        </w:rPr>
        <w:t xml:space="preserve">RAN level </w:t>
      </w:r>
      <w:r w:rsidR="71A53461" w:rsidRPr="027C841F">
        <w:rPr>
          <w:lang w:val="en-US"/>
        </w:rPr>
        <w:t xml:space="preserve">enhancements needed in order to support WAB integration and authorization. </w:t>
      </w:r>
    </w:p>
    <w:p w14:paraId="0C7AC37A" w14:textId="1327BB1B" w:rsidR="00FA336B" w:rsidRPr="00FA336B" w:rsidRDefault="00FA336B" w:rsidP="00FA336B">
      <w:pPr>
        <w:ind w:left="284"/>
        <w:jc w:val="both"/>
        <w:rPr>
          <w:i/>
          <w:iCs/>
          <w:lang w:val="en-US"/>
        </w:rPr>
      </w:pPr>
      <w:r w:rsidRPr="00FA336B">
        <w:rPr>
          <w:b/>
          <w:bCs/>
          <w:i/>
          <w:iCs/>
          <w:lang w:val="en-US"/>
        </w:rPr>
        <w:t>Question 2:</w:t>
      </w:r>
      <w:r w:rsidRPr="00FA336B">
        <w:rPr>
          <w:i/>
          <w:iCs/>
          <w:lang w:val="en-US"/>
        </w:rPr>
        <w:t xml:space="preserve">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42FE90B9" w14:textId="206B885F" w:rsidR="00FA336B" w:rsidRDefault="003C755E" w:rsidP="003C755E">
      <w:pPr>
        <w:ind w:left="284"/>
        <w:rPr>
          <w:lang w:val="en-US"/>
        </w:rPr>
      </w:pPr>
      <w:r>
        <w:rPr>
          <w:b/>
          <w:bCs/>
          <w:lang w:val="en-US"/>
        </w:rPr>
        <w:t>RAN3 Answer</w:t>
      </w:r>
      <w:r w:rsidR="00FA336B" w:rsidRPr="00FA336B">
        <w:rPr>
          <w:b/>
          <w:bCs/>
          <w:lang w:val="en-US"/>
        </w:rPr>
        <w:t xml:space="preserve"> to Question 2</w:t>
      </w:r>
      <w:r w:rsidR="00FA336B" w:rsidRPr="00FA336B">
        <w:rPr>
          <w:lang w:val="en-US"/>
        </w:rPr>
        <w:t>: According to SA2 assumptions for the WAB authorization and authorization status update, RAN3 does not have identified need for to make the serving RAN aware of the authorization status as the conseque</w:t>
      </w:r>
      <w:r w:rsidR="003C78E8">
        <w:rPr>
          <w:lang w:val="en-US"/>
        </w:rPr>
        <w:t>n</w:t>
      </w:r>
      <w:r w:rsidR="00FA336B" w:rsidRPr="00FA336B">
        <w:rPr>
          <w:lang w:val="en-US"/>
        </w:rPr>
        <w:t>t actions can be done by existing procedures and initiated either by AMF or WAB-node itself.</w:t>
      </w:r>
    </w:p>
    <w:p w14:paraId="5D930EF6" w14:textId="77777777" w:rsidR="003C78E8" w:rsidRPr="00FA336B" w:rsidRDefault="003C78E8" w:rsidP="00FA336B">
      <w:pPr>
        <w:ind w:left="568"/>
        <w:rPr>
          <w:lang w:val="en-US"/>
        </w:rPr>
      </w:pPr>
    </w:p>
    <w:p w14:paraId="7D220A15" w14:textId="26FA83BA" w:rsidR="00FA336B" w:rsidRDefault="00FA336B" w:rsidP="00FA336B">
      <w:pPr>
        <w:ind w:left="284"/>
        <w:jc w:val="both"/>
        <w:rPr>
          <w:rFonts w:ascii="Arial" w:hAnsi="Arial" w:cs="Arial"/>
        </w:rPr>
      </w:pPr>
      <w:r w:rsidRPr="00FA336B">
        <w:rPr>
          <w:b/>
          <w:bCs/>
          <w:i/>
          <w:iCs/>
          <w:lang w:val="en-US"/>
        </w:rPr>
        <w:t>Question 3:</w:t>
      </w:r>
      <w:r w:rsidRPr="00FA336B">
        <w:rPr>
          <w:i/>
          <w:iCs/>
          <w:lang w:val="en-US"/>
        </w:rPr>
        <w:t xml:space="preserve"> To support mobility of the MWAB, some solutions assume that the MWAB-</w:t>
      </w:r>
      <w:proofErr w:type="spellStart"/>
      <w:r w:rsidRPr="00FA336B">
        <w:rPr>
          <w:i/>
          <w:iCs/>
          <w:lang w:val="en-US"/>
        </w:rPr>
        <w:t>gNB</w:t>
      </w:r>
      <w:proofErr w:type="spellEnd"/>
      <w:r w:rsidRPr="00FA336B">
        <w:rPr>
          <w:i/>
          <w:iCs/>
          <w:lang w:val="en-US"/>
        </w:rPr>
        <w:t xml:space="preserve"> can instantiate two cells (with same </w:t>
      </w:r>
      <w:proofErr w:type="spellStart"/>
      <w:r w:rsidRPr="00FA336B">
        <w:rPr>
          <w:i/>
          <w:iCs/>
          <w:lang w:val="en-US"/>
        </w:rPr>
        <w:t>gNB</w:t>
      </w:r>
      <w:proofErr w:type="spellEnd"/>
      <w:r w:rsidRPr="00FA336B">
        <w:rPr>
          <w:i/>
          <w:iCs/>
          <w:lang w:val="en-US"/>
        </w:rPr>
        <w:t xml:space="preserve"> ID or different </w:t>
      </w:r>
      <w:proofErr w:type="spellStart"/>
      <w:r w:rsidRPr="00FA336B">
        <w:rPr>
          <w:i/>
          <w:iCs/>
          <w:lang w:val="en-US"/>
        </w:rPr>
        <w:t>gNB</w:t>
      </w:r>
      <w:proofErr w:type="spellEnd"/>
      <w:r w:rsidRPr="00FA336B">
        <w:rPr>
          <w:i/>
          <w:iCs/>
          <w:lang w:val="en-US"/>
        </w:rPr>
        <w:t xml:space="preserve"> ID), and handover connected UEs between the two cells. The different </w:t>
      </w:r>
      <w:proofErr w:type="spellStart"/>
      <w:r w:rsidRPr="00FA336B">
        <w:rPr>
          <w:i/>
          <w:iCs/>
          <w:lang w:val="en-US"/>
        </w:rPr>
        <w:t>gNB</w:t>
      </w:r>
      <w:proofErr w:type="spellEnd"/>
      <w:r w:rsidRPr="00FA336B">
        <w:rPr>
          <w:i/>
          <w:iCs/>
          <w:lang w:val="en-US"/>
        </w:rPr>
        <w:t xml:space="preserve"> IDs use case is driven by the need to change AMF if the MWAB moves into a geographic area where a different AMF must be chosen to serve UEs. SA2 would like to ask RAN3 to confirm if this can be supported or not.</w:t>
      </w:r>
      <w:r>
        <w:rPr>
          <w:rFonts w:ascii="Arial" w:hAnsi="Arial" w:cs="Arial"/>
        </w:rPr>
        <w:t xml:space="preserve">  </w:t>
      </w:r>
      <w:r>
        <w:rPr>
          <w:rFonts w:ascii="Arial" w:hAnsi="Arial" w:cs="Arial"/>
        </w:rPr>
        <w:tab/>
      </w:r>
    </w:p>
    <w:p w14:paraId="7A84E13E" w14:textId="5B28CAD7" w:rsidR="00FA336B" w:rsidRPr="00FA336B" w:rsidRDefault="003C755E" w:rsidP="005213E3">
      <w:pPr>
        <w:ind w:left="284"/>
        <w:rPr>
          <w:lang w:val="en-US"/>
        </w:rPr>
      </w:pPr>
      <w:r>
        <w:rPr>
          <w:b/>
          <w:bCs/>
          <w:lang w:val="en-US"/>
        </w:rPr>
        <w:lastRenderedPageBreak/>
        <w:t>RAN3 Answer</w:t>
      </w:r>
      <w:r w:rsidRPr="00FA336B">
        <w:rPr>
          <w:b/>
          <w:bCs/>
          <w:lang w:val="en-US"/>
        </w:rPr>
        <w:t xml:space="preserve"> </w:t>
      </w:r>
      <w:r w:rsidR="00FA336B" w:rsidRPr="00FA336B">
        <w:rPr>
          <w:b/>
          <w:bCs/>
          <w:lang w:val="en-US"/>
        </w:rPr>
        <w:t>to Question 3</w:t>
      </w:r>
      <w:r w:rsidR="00FA336B" w:rsidRPr="00FA336B">
        <w:rPr>
          <w:lang w:val="en-US"/>
        </w:rPr>
        <w:t xml:space="preserve">: RAN3 confirms the feasibility of the mobility solution where another (logical) </w:t>
      </w:r>
      <w:proofErr w:type="spellStart"/>
      <w:r w:rsidR="00FA336B" w:rsidRPr="00FA336B">
        <w:rPr>
          <w:lang w:val="en-US"/>
        </w:rPr>
        <w:t>gNB</w:t>
      </w:r>
      <w:proofErr w:type="spellEnd"/>
      <w:r w:rsidR="00FA336B" w:rsidRPr="00FA336B">
        <w:rPr>
          <w:lang w:val="en-US"/>
        </w:rPr>
        <w:t xml:space="preserve"> is instantiated to serve another (target) cell to which UEs are handed over when AMF is changed</w:t>
      </w:r>
      <w:r w:rsidR="006F1FDE">
        <w:rPr>
          <w:lang w:val="en-US"/>
        </w:rPr>
        <w:t>, or when there is a potential PCI collision</w:t>
      </w:r>
      <w:r w:rsidR="00FA336B" w:rsidRPr="00FA336B">
        <w:rPr>
          <w:lang w:val="en-US"/>
        </w:rPr>
        <w:t>.</w:t>
      </w:r>
    </w:p>
    <w:p w14:paraId="1DE9D4DF" w14:textId="77777777" w:rsidR="00FA336B" w:rsidRPr="00FA336B" w:rsidRDefault="00FA336B" w:rsidP="00FA336B">
      <w:pPr>
        <w:ind w:left="720"/>
        <w:jc w:val="both"/>
        <w:rPr>
          <w:rFonts w:ascii="Arial" w:hAnsi="Arial" w:cs="Arial"/>
          <w:b/>
          <w:bCs/>
          <w:lang w:val="en-US" w:eastAsia="zh-CN"/>
        </w:rPr>
      </w:pPr>
    </w:p>
    <w:p w14:paraId="2E9831A0" w14:textId="31A710F6" w:rsidR="00FA336B" w:rsidRPr="003C78E8" w:rsidRDefault="00FA336B" w:rsidP="003C78E8">
      <w:pPr>
        <w:ind w:left="284"/>
        <w:jc w:val="both"/>
        <w:rPr>
          <w:i/>
          <w:iCs/>
          <w:lang w:val="en-US"/>
        </w:rPr>
      </w:pPr>
      <w:r w:rsidRPr="003C78E8">
        <w:rPr>
          <w:b/>
          <w:bCs/>
          <w:i/>
          <w:iCs/>
          <w:lang w:val="en-US"/>
        </w:rPr>
        <w:t>Question 4:</w:t>
      </w:r>
      <w:r w:rsidRPr="003C78E8">
        <w:rPr>
          <w:i/>
          <w:iCs/>
          <w:lang w:val="en-US"/>
        </w:rPr>
        <w:t xml:space="preserve"> SA2 discussed the scenario of </w:t>
      </w:r>
      <w:proofErr w:type="spellStart"/>
      <w:r w:rsidRPr="003C78E8">
        <w:rPr>
          <w:i/>
          <w:iCs/>
          <w:lang w:val="en-US"/>
        </w:rPr>
        <w:t>Xn</w:t>
      </w:r>
      <w:proofErr w:type="spellEnd"/>
      <w:r w:rsidRPr="003C78E8">
        <w:rPr>
          <w:i/>
          <w:iCs/>
          <w:lang w:val="en-US"/>
        </w:rPr>
        <w:t xml:space="preserve"> interface between RAN nodes over the IP connectivity provided by the PDU session of MWAB-UE, and would like to ask RAN3 if this scenario can be supported by RAN3. </w:t>
      </w:r>
    </w:p>
    <w:p w14:paraId="6A1CFA01" w14:textId="0F8BE685" w:rsidR="00FA336B" w:rsidRPr="003C78E8" w:rsidRDefault="003C755E" w:rsidP="005213E3">
      <w:pPr>
        <w:ind w:left="284"/>
        <w:rPr>
          <w:lang w:val="en-US"/>
        </w:rPr>
      </w:pPr>
      <w:r>
        <w:rPr>
          <w:b/>
          <w:bCs/>
          <w:lang w:val="en-US"/>
        </w:rPr>
        <w:t>RAN3 Answer</w:t>
      </w:r>
      <w:r w:rsidRPr="003C78E8">
        <w:rPr>
          <w:b/>
          <w:bCs/>
          <w:lang w:val="en-US"/>
        </w:rPr>
        <w:t xml:space="preserve"> </w:t>
      </w:r>
      <w:r w:rsidR="00FA336B" w:rsidRPr="003C78E8">
        <w:rPr>
          <w:b/>
          <w:bCs/>
          <w:lang w:val="en-US"/>
        </w:rPr>
        <w:t>to Question 4</w:t>
      </w:r>
      <w:r w:rsidR="00FA336B" w:rsidRPr="003C78E8">
        <w:rPr>
          <w:lang w:val="en-US"/>
        </w:rPr>
        <w:t xml:space="preserve">: RAN3 confirms that </w:t>
      </w:r>
      <w:proofErr w:type="spellStart"/>
      <w:r w:rsidR="00FA336B" w:rsidRPr="003C78E8">
        <w:rPr>
          <w:lang w:val="en-US"/>
        </w:rPr>
        <w:t>Xn</w:t>
      </w:r>
      <w:proofErr w:type="spellEnd"/>
      <w:r w:rsidR="00FA336B" w:rsidRPr="003C78E8">
        <w:rPr>
          <w:lang w:val="en-US"/>
        </w:rPr>
        <w:t xml:space="preserve"> over the PDU session is feasible.</w:t>
      </w:r>
    </w:p>
    <w:p w14:paraId="458F44A1" w14:textId="272C6370" w:rsidR="00C252FF" w:rsidRDefault="00C252FF" w:rsidP="00FA336B">
      <w:pPr>
        <w:spacing w:after="120"/>
        <w:jc w:val="both"/>
        <w:rPr>
          <w:rFonts w:ascii="Segoe UI" w:eastAsia="Batang" w:hAnsi="Segoe UI" w:cs="Segoe UI"/>
        </w:rPr>
      </w:pPr>
    </w:p>
    <w:p w14:paraId="2448A783" w14:textId="77777777" w:rsidR="00C252FF" w:rsidRDefault="00C252FF" w:rsidP="00C252FF">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Segoe UI" w:eastAsia="Batang" w:hAnsi="Segoe UI" w:cs="Calibri"/>
          <w:sz w:val="36"/>
          <w:lang w:eastAsia="en-GB"/>
        </w:rPr>
      </w:pPr>
      <w:r>
        <w:rPr>
          <w:rFonts w:ascii="Segoe UI" w:eastAsia="Batang" w:hAnsi="Segoe UI"/>
          <w:sz w:val="36"/>
          <w:lang w:eastAsia="en-GB"/>
        </w:rPr>
        <w:t>2</w:t>
      </w:r>
      <w:r>
        <w:rPr>
          <w:rFonts w:ascii="Segoe UI" w:eastAsia="Batang" w:hAnsi="Segoe UI"/>
          <w:sz w:val="36"/>
          <w:lang w:eastAsia="en-GB"/>
        </w:rPr>
        <w:tab/>
        <w:t>Actions</w:t>
      </w:r>
    </w:p>
    <w:p w14:paraId="124F09F6" w14:textId="73E73B8A" w:rsidR="00C252FF" w:rsidRDefault="00C252FF" w:rsidP="00C252FF">
      <w:pPr>
        <w:overflowPunct w:val="0"/>
        <w:autoSpaceDE w:val="0"/>
        <w:autoSpaceDN w:val="0"/>
        <w:adjustRightInd w:val="0"/>
        <w:ind w:left="1985" w:hanging="1985"/>
        <w:jc w:val="both"/>
        <w:textAlignment w:val="baseline"/>
        <w:rPr>
          <w:rFonts w:ascii="Segoe UI" w:eastAsia="Batang" w:hAnsi="Segoe UI" w:cs="Segoe UI"/>
          <w:b/>
          <w:lang w:eastAsia="en-GB"/>
        </w:rPr>
      </w:pPr>
      <w:r>
        <w:rPr>
          <w:rFonts w:ascii="Segoe UI" w:eastAsia="Batang" w:hAnsi="Segoe UI" w:cs="Segoe UI"/>
          <w:b/>
          <w:lang w:eastAsia="en-GB"/>
        </w:rPr>
        <w:t xml:space="preserve">To SA2: </w:t>
      </w:r>
    </w:p>
    <w:p w14:paraId="7D3DCCC6" w14:textId="74D734AC" w:rsidR="00C252FF" w:rsidRDefault="00C252FF" w:rsidP="00C252FF">
      <w:pPr>
        <w:overflowPunct w:val="0"/>
        <w:autoSpaceDE w:val="0"/>
        <w:autoSpaceDN w:val="0"/>
        <w:adjustRightInd w:val="0"/>
        <w:ind w:left="993" w:hanging="993"/>
        <w:jc w:val="both"/>
        <w:textAlignment w:val="baseline"/>
        <w:rPr>
          <w:rFonts w:ascii="Segoe UI" w:eastAsia="Batang" w:hAnsi="Segoe UI" w:cs="Segoe UI"/>
          <w:b/>
          <w:lang w:eastAsia="en-GB"/>
        </w:rPr>
      </w:pPr>
      <w:r>
        <w:rPr>
          <w:rFonts w:ascii="Segoe UI" w:eastAsia="Batang" w:hAnsi="Segoe UI" w:cs="Segoe UI"/>
          <w:b/>
          <w:lang w:eastAsia="en-GB"/>
        </w:rPr>
        <w:t xml:space="preserve">ACTION: </w:t>
      </w:r>
      <w:r>
        <w:rPr>
          <w:rFonts w:ascii="Segoe UI" w:eastAsia="Batang" w:hAnsi="Segoe UI" w:cs="Segoe UI"/>
          <w:b/>
          <w:lang w:eastAsia="en-GB"/>
        </w:rPr>
        <w:tab/>
        <w:t>RAN3 kindly asks SA2 to take the above into account.</w:t>
      </w:r>
    </w:p>
    <w:p w14:paraId="46E5C0CA" w14:textId="77777777" w:rsidR="00C252FF" w:rsidRDefault="00C252FF" w:rsidP="00C252FF">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Segoe UI"/>
          <w:bCs/>
          <w:sz w:val="36"/>
          <w:szCs w:val="36"/>
          <w:lang w:eastAsia="en-GB"/>
        </w:rPr>
      </w:pPr>
      <w:r>
        <w:rPr>
          <w:rFonts w:ascii="Segoe UI" w:eastAsia="Batang" w:hAnsi="Segoe UI"/>
          <w:sz w:val="36"/>
          <w:szCs w:val="36"/>
          <w:lang w:eastAsia="en-GB"/>
        </w:rPr>
        <w:t>3</w:t>
      </w:r>
      <w:r>
        <w:rPr>
          <w:rFonts w:ascii="Segoe UI" w:eastAsia="Batang" w:hAnsi="Segoe UI"/>
          <w:sz w:val="36"/>
          <w:szCs w:val="36"/>
          <w:lang w:eastAsia="en-GB"/>
        </w:rPr>
        <w:tab/>
        <w:t xml:space="preserve">Dates of next </w:t>
      </w:r>
      <w:r>
        <w:rPr>
          <w:rFonts w:ascii="Segoe UI" w:eastAsia="Batang" w:hAnsi="Segoe UI" w:cs="Segoe UI"/>
          <w:sz w:val="36"/>
          <w:szCs w:val="36"/>
          <w:lang w:eastAsia="en-GB"/>
        </w:rPr>
        <w:t>RAN3</w:t>
      </w:r>
      <w:r>
        <w:rPr>
          <w:rFonts w:ascii="Segoe UI" w:eastAsia="Batang" w:hAnsi="Segoe UI" w:cs="Segoe UI"/>
          <w:bCs/>
          <w:sz w:val="36"/>
          <w:szCs w:val="36"/>
          <w:lang w:eastAsia="en-GB"/>
        </w:rPr>
        <w:t xml:space="preserve"> </w:t>
      </w:r>
      <w:r>
        <w:rPr>
          <w:rFonts w:ascii="Segoe UI" w:eastAsia="Batang" w:hAnsi="Segoe UI"/>
          <w:sz w:val="36"/>
          <w:szCs w:val="36"/>
          <w:lang w:eastAsia="en-GB"/>
        </w:rPr>
        <w:t>meetings</w:t>
      </w:r>
    </w:p>
    <w:p w14:paraId="7721DEC5" w14:textId="77777777" w:rsidR="00C252FF" w:rsidRDefault="00C252FF" w:rsidP="00C252FF">
      <w:pPr>
        <w:overflowPunct w:val="0"/>
        <w:autoSpaceDE w:val="0"/>
        <w:autoSpaceDN w:val="0"/>
        <w:adjustRightInd w:val="0"/>
        <w:textAlignment w:val="baseline"/>
        <w:rPr>
          <w:rFonts w:ascii="Calibri" w:eastAsia="Calibri" w:hAnsi="Calibri" w:cs="Calibri"/>
        </w:rPr>
      </w:pPr>
      <w:r>
        <w:rPr>
          <w:rFonts w:eastAsia="Calibri"/>
        </w:rPr>
        <w:t xml:space="preserve">Updated meeting schedule can be found at: </w:t>
      </w:r>
      <w:hyperlink r:id="rId19" w:anchor="/" w:history="1">
        <w:r>
          <w:rPr>
            <w:rStyle w:val="Hyperlink"/>
            <w:rFonts w:eastAsia="Calibri"/>
          </w:rPr>
          <w:t>https://portal.3gpp.org/?tbid=373&amp;SubTB=381#/</w:t>
        </w:r>
      </w:hyperlink>
      <w:r>
        <w:rPr>
          <w:rFonts w:eastAsia="Calibri"/>
        </w:rPr>
        <w:t xml:space="preserve"> </w:t>
      </w:r>
    </w:p>
    <w:p w14:paraId="696C2027" w14:textId="77777777" w:rsidR="00C252FF" w:rsidRDefault="00C252FF" w:rsidP="00C252FF">
      <w:pPr>
        <w:overflowPunct w:val="0"/>
        <w:autoSpaceDE w:val="0"/>
        <w:autoSpaceDN w:val="0"/>
        <w:adjustRightInd w:val="0"/>
        <w:textAlignment w:val="baseline"/>
        <w:rPr>
          <w:rFonts w:eastAsia="Calibri"/>
        </w:rPr>
      </w:pPr>
    </w:p>
    <w:p w14:paraId="741A6A48" w14:textId="7D3466AA" w:rsidR="00C252FF" w:rsidRDefault="00C252FF" w:rsidP="00C252FF">
      <w:pPr>
        <w:overflowPunct w:val="0"/>
        <w:autoSpaceDE w:val="0"/>
        <w:autoSpaceDN w:val="0"/>
        <w:adjustRightInd w:val="0"/>
        <w:textAlignment w:val="baseline"/>
        <w:rPr>
          <w:rFonts w:eastAsia="Calibri"/>
        </w:rPr>
      </w:pPr>
      <w:r>
        <w:rPr>
          <w:rFonts w:eastAsia="Calibri"/>
        </w:rPr>
        <w:t>RAN3#12</w:t>
      </w:r>
      <w:r w:rsidR="003C78E8">
        <w:rPr>
          <w:rFonts w:eastAsia="Calibri"/>
        </w:rPr>
        <w:t>5</w:t>
      </w:r>
      <w:r>
        <w:rPr>
          <w:rFonts w:eastAsia="Calibri"/>
        </w:rPr>
        <w:tab/>
      </w:r>
      <w:r>
        <w:rPr>
          <w:rFonts w:eastAsia="Calibri"/>
        </w:rPr>
        <w:tab/>
      </w:r>
      <w:r>
        <w:rPr>
          <w:rFonts w:eastAsia="Calibri"/>
        </w:rPr>
        <w:tab/>
        <w:t>202</w:t>
      </w:r>
      <w:r w:rsidR="003C78E8">
        <w:rPr>
          <w:rFonts w:eastAsia="Calibri"/>
        </w:rPr>
        <w:t>4</w:t>
      </w:r>
      <w:r>
        <w:rPr>
          <w:rFonts w:eastAsia="Calibri"/>
        </w:rPr>
        <w:t>-</w:t>
      </w:r>
      <w:r w:rsidR="003C78E8">
        <w:rPr>
          <w:rFonts w:eastAsia="Calibri"/>
        </w:rPr>
        <w:t>08</w:t>
      </w:r>
      <w:r>
        <w:rPr>
          <w:rFonts w:eastAsia="Calibri"/>
        </w:rPr>
        <w:t>-1</w:t>
      </w:r>
      <w:r w:rsidR="003C78E8">
        <w:rPr>
          <w:rFonts w:eastAsia="Calibri"/>
        </w:rPr>
        <w:t>9</w:t>
      </w:r>
      <w:r>
        <w:rPr>
          <w:rFonts w:eastAsia="Calibri"/>
        </w:rPr>
        <w:t xml:space="preserve"> – 202</w:t>
      </w:r>
      <w:r w:rsidR="003C78E8">
        <w:rPr>
          <w:rFonts w:eastAsia="Calibri"/>
        </w:rPr>
        <w:t>4</w:t>
      </w:r>
      <w:r>
        <w:rPr>
          <w:rFonts w:eastAsia="Calibri"/>
        </w:rPr>
        <w:t>-</w:t>
      </w:r>
      <w:r w:rsidR="003C78E8">
        <w:rPr>
          <w:rFonts w:eastAsia="Calibri"/>
        </w:rPr>
        <w:t>08</w:t>
      </w:r>
      <w:r>
        <w:rPr>
          <w:rFonts w:eastAsia="Calibri"/>
        </w:rPr>
        <w:t>-</w:t>
      </w:r>
      <w:r w:rsidR="003C78E8">
        <w:rPr>
          <w:rFonts w:eastAsia="Calibri"/>
        </w:rPr>
        <w:t>23</w:t>
      </w:r>
      <w:r>
        <w:rPr>
          <w:rFonts w:eastAsia="Calibri"/>
        </w:rPr>
        <w:tab/>
      </w:r>
      <w:r>
        <w:rPr>
          <w:rFonts w:eastAsia="Calibri"/>
        </w:rPr>
        <w:tab/>
      </w:r>
      <w:r>
        <w:rPr>
          <w:rFonts w:eastAsia="Calibri"/>
        </w:rPr>
        <w:tab/>
      </w:r>
      <w:r>
        <w:rPr>
          <w:rFonts w:eastAsia="Calibri"/>
        </w:rPr>
        <w:tab/>
      </w:r>
      <w:r w:rsidR="003C78E8" w:rsidRPr="003C78E8">
        <w:rPr>
          <w:rFonts w:eastAsia="Calibri"/>
        </w:rPr>
        <w:tab/>
        <w:t>Maastricht</w:t>
      </w:r>
    </w:p>
    <w:p w14:paraId="346C3E7F" w14:textId="4D2864F2" w:rsidR="00C252FF" w:rsidRDefault="00C252FF" w:rsidP="003C78E8">
      <w:pPr>
        <w:overflowPunct w:val="0"/>
        <w:autoSpaceDE w:val="0"/>
        <w:autoSpaceDN w:val="0"/>
        <w:adjustRightInd w:val="0"/>
        <w:textAlignment w:val="baseline"/>
        <w:rPr>
          <w:rFonts w:eastAsia="Calibri"/>
        </w:rPr>
      </w:pPr>
      <w:r>
        <w:rPr>
          <w:rFonts w:eastAsia="Calibri"/>
        </w:rPr>
        <w:t>RAN3#12</w:t>
      </w:r>
      <w:r w:rsidR="003C78E8">
        <w:rPr>
          <w:rFonts w:eastAsia="Calibri"/>
        </w:rPr>
        <w:t>5bis</w:t>
      </w:r>
      <w:r>
        <w:rPr>
          <w:rFonts w:eastAsia="Calibri"/>
        </w:rPr>
        <w:tab/>
      </w:r>
      <w:r>
        <w:rPr>
          <w:rFonts w:eastAsia="Calibri"/>
        </w:rPr>
        <w:tab/>
        <w:t>2024-</w:t>
      </w:r>
      <w:r w:rsidR="003C78E8">
        <w:rPr>
          <w:rFonts w:eastAsia="Calibri"/>
        </w:rPr>
        <w:t>10</w:t>
      </w:r>
      <w:r>
        <w:rPr>
          <w:rFonts w:eastAsia="Calibri"/>
        </w:rPr>
        <w:t>-</w:t>
      </w:r>
      <w:r w:rsidR="003C78E8">
        <w:rPr>
          <w:rFonts w:eastAsia="Calibri"/>
        </w:rPr>
        <w:t>14</w:t>
      </w:r>
      <w:r>
        <w:rPr>
          <w:rFonts w:eastAsia="Calibri"/>
        </w:rPr>
        <w:t xml:space="preserve"> – 2024-</w:t>
      </w:r>
      <w:r w:rsidR="003C78E8">
        <w:rPr>
          <w:rFonts w:eastAsia="Calibri"/>
        </w:rPr>
        <w:t>10</w:t>
      </w:r>
      <w:r>
        <w:rPr>
          <w:rFonts w:eastAsia="Calibri"/>
        </w:rPr>
        <w:t>-</w:t>
      </w:r>
      <w:r w:rsidR="003C78E8">
        <w:rPr>
          <w:rFonts w:eastAsia="Calibri"/>
        </w:rPr>
        <w:t>18</w:t>
      </w:r>
      <w:r>
        <w:rPr>
          <w:rFonts w:eastAsia="Calibri"/>
        </w:rPr>
        <w:tab/>
      </w:r>
      <w:r>
        <w:rPr>
          <w:rFonts w:eastAsia="Calibri"/>
        </w:rPr>
        <w:tab/>
      </w:r>
      <w:r>
        <w:rPr>
          <w:rFonts w:eastAsia="Calibri"/>
        </w:rPr>
        <w:tab/>
      </w:r>
      <w:r>
        <w:rPr>
          <w:rFonts w:eastAsia="Calibri"/>
        </w:rPr>
        <w:tab/>
      </w:r>
      <w:r w:rsidR="003C78E8">
        <w:rPr>
          <w:rFonts w:eastAsia="Calibri"/>
        </w:rPr>
        <w:tab/>
        <w:t>China</w:t>
      </w:r>
    </w:p>
    <w:p w14:paraId="6512C20E" w14:textId="77777777" w:rsidR="00C252FF" w:rsidRPr="00C252FF" w:rsidRDefault="00C252FF" w:rsidP="002F49A7">
      <w:pPr>
        <w:overflowPunct w:val="0"/>
        <w:autoSpaceDE w:val="0"/>
        <w:autoSpaceDN w:val="0"/>
        <w:adjustRightInd w:val="0"/>
        <w:textAlignment w:val="baseline"/>
      </w:pPr>
    </w:p>
    <w:sectPr w:rsidR="00C252FF" w:rsidRPr="00C252FF"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8A96C" w14:textId="77777777" w:rsidR="00B633B6" w:rsidRDefault="00B633B6">
      <w:r>
        <w:separator/>
      </w:r>
    </w:p>
  </w:endnote>
  <w:endnote w:type="continuationSeparator" w:id="0">
    <w:p w14:paraId="61187C5C" w14:textId="77777777" w:rsidR="00B633B6" w:rsidRDefault="00B633B6">
      <w:r>
        <w:continuationSeparator/>
      </w:r>
    </w:p>
  </w:endnote>
  <w:endnote w:type="continuationNotice" w:id="1">
    <w:p w14:paraId="40F6F2BF" w14:textId="77777777" w:rsidR="00B633B6" w:rsidRDefault="00B63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BF5F" w14:textId="77777777" w:rsidR="00B633B6" w:rsidRDefault="00B633B6">
      <w:r>
        <w:separator/>
      </w:r>
    </w:p>
  </w:footnote>
  <w:footnote w:type="continuationSeparator" w:id="0">
    <w:p w14:paraId="41C069A6" w14:textId="77777777" w:rsidR="00B633B6" w:rsidRDefault="00B633B6">
      <w:r>
        <w:continuationSeparator/>
      </w:r>
    </w:p>
  </w:footnote>
  <w:footnote w:type="continuationNotice" w:id="1">
    <w:p w14:paraId="14C3EE15" w14:textId="77777777" w:rsidR="00B633B6" w:rsidRDefault="00B633B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17"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0"/>
  </w:num>
  <w:num w:numId="2" w16cid:durableId="1351687153">
    <w:abstractNumId w:val="14"/>
  </w:num>
  <w:num w:numId="3" w16cid:durableId="197617561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1"/>
  </w:num>
  <w:num w:numId="5" w16cid:durableId="99646526">
    <w:abstractNumId w:val="12"/>
  </w:num>
  <w:num w:numId="6" w16cid:durableId="1686713026">
    <w:abstractNumId w:val="17"/>
  </w:num>
  <w:num w:numId="7" w16cid:durableId="1912040478">
    <w:abstractNumId w:val="1"/>
  </w:num>
  <w:num w:numId="8" w16cid:durableId="2036156824">
    <w:abstractNumId w:val="13"/>
  </w:num>
  <w:num w:numId="9" w16cid:durableId="81032979">
    <w:abstractNumId w:val="5"/>
  </w:num>
  <w:num w:numId="10" w16cid:durableId="960379932">
    <w:abstractNumId w:val="15"/>
  </w:num>
  <w:num w:numId="11" w16cid:durableId="1109661921">
    <w:abstractNumId w:val="8"/>
  </w:num>
  <w:num w:numId="12" w16cid:durableId="1783911974">
    <w:abstractNumId w:val="18"/>
  </w:num>
  <w:num w:numId="13" w16cid:durableId="224218741">
    <w:abstractNumId w:val="2"/>
  </w:num>
  <w:num w:numId="14" w16cid:durableId="1695571873">
    <w:abstractNumId w:val="3"/>
  </w:num>
  <w:num w:numId="15" w16cid:durableId="782918230">
    <w:abstractNumId w:val="16"/>
  </w:num>
  <w:num w:numId="16" w16cid:durableId="1744137853">
    <w:abstractNumId w:val="10"/>
  </w:num>
  <w:num w:numId="17" w16cid:durableId="1763990094">
    <w:abstractNumId w:val="9"/>
  </w:num>
  <w:num w:numId="18" w16cid:durableId="1048839467">
    <w:abstractNumId w:val="4"/>
  </w:num>
  <w:num w:numId="19" w16cid:durableId="522281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485C"/>
    <w:rsid w:val="00016557"/>
    <w:rsid w:val="00017886"/>
    <w:rsid w:val="00017CCE"/>
    <w:rsid w:val="00017EF9"/>
    <w:rsid w:val="00022BA1"/>
    <w:rsid w:val="00023C40"/>
    <w:rsid w:val="0002593C"/>
    <w:rsid w:val="000259FA"/>
    <w:rsid w:val="00026061"/>
    <w:rsid w:val="000263A1"/>
    <w:rsid w:val="0002711C"/>
    <w:rsid w:val="00030097"/>
    <w:rsid w:val="00030FD4"/>
    <w:rsid w:val="000311BD"/>
    <w:rsid w:val="0003156D"/>
    <w:rsid w:val="000330D2"/>
    <w:rsid w:val="00033397"/>
    <w:rsid w:val="000333F2"/>
    <w:rsid w:val="00034F01"/>
    <w:rsid w:val="00034FD9"/>
    <w:rsid w:val="00036BE5"/>
    <w:rsid w:val="00040095"/>
    <w:rsid w:val="000419B7"/>
    <w:rsid w:val="00043087"/>
    <w:rsid w:val="000440A9"/>
    <w:rsid w:val="00044E4E"/>
    <w:rsid w:val="00045A13"/>
    <w:rsid w:val="00046922"/>
    <w:rsid w:val="000503B5"/>
    <w:rsid w:val="000513C6"/>
    <w:rsid w:val="000528AC"/>
    <w:rsid w:val="000532D1"/>
    <w:rsid w:val="000541EB"/>
    <w:rsid w:val="00054497"/>
    <w:rsid w:val="0005525F"/>
    <w:rsid w:val="000552B1"/>
    <w:rsid w:val="00055EA7"/>
    <w:rsid w:val="00056253"/>
    <w:rsid w:val="0005730F"/>
    <w:rsid w:val="00060AF9"/>
    <w:rsid w:val="000627A0"/>
    <w:rsid w:val="00064508"/>
    <w:rsid w:val="0006468D"/>
    <w:rsid w:val="000651DF"/>
    <w:rsid w:val="00065268"/>
    <w:rsid w:val="000661BB"/>
    <w:rsid w:val="000662A4"/>
    <w:rsid w:val="00067849"/>
    <w:rsid w:val="00071C73"/>
    <w:rsid w:val="0007227D"/>
    <w:rsid w:val="000733B5"/>
    <w:rsid w:val="00073C9C"/>
    <w:rsid w:val="0007402B"/>
    <w:rsid w:val="000740C9"/>
    <w:rsid w:val="00074316"/>
    <w:rsid w:val="00074713"/>
    <w:rsid w:val="00075F72"/>
    <w:rsid w:val="00076412"/>
    <w:rsid w:val="00076C31"/>
    <w:rsid w:val="00080512"/>
    <w:rsid w:val="000809F5"/>
    <w:rsid w:val="000812AB"/>
    <w:rsid w:val="000827A9"/>
    <w:rsid w:val="00082D7F"/>
    <w:rsid w:val="0008319C"/>
    <w:rsid w:val="00083A8A"/>
    <w:rsid w:val="00083CC5"/>
    <w:rsid w:val="00083D17"/>
    <w:rsid w:val="000841C3"/>
    <w:rsid w:val="0008428D"/>
    <w:rsid w:val="00090468"/>
    <w:rsid w:val="000908EA"/>
    <w:rsid w:val="000928C0"/>
    <w:rsid w:val="0009295D"/>
    <w:rsid w:val="00094568"/>
    <w:rsid w:val="000957F5"/>
    <w:rsid w:val="0009795D"/>
    <w:rsid w:val="000A13D5"/>
    <w:rsid w:val="000A2305"/>
    <w:rsid w:val="000A2A55"/>
    <w:rsid w:val="000A3820"/>
    <w:rsid w:val="000A4452"/>
    <w:rsid w:val="000A47A9"/>
    <w:rsid w:val="000A4AC0"/>
    <w:rsid w:val="000A54F1"/>
    <w:rsid w:val="000A5AA5"/>
    <w:rsid w:val="000A5C74"/>
    <w:rsid w:val="000A643D"/>
    <w:rsid w:val="000A775F"/>
    <w:rsid w:val="000A7AB3"/>
    <w:rsid w:val="000B053C"/>
    <w:rsid w:val="000B2A09"/>
    <w:rsid w:val="000B3300"/>
    <w:rsid w:val="000B4296"/>
    <w:rsid w:val="000B49D5"/>
    <w:rsid w:val="000B5159"/>
    <w:rsid w:val="000B5A81"/>
    <w:rsid w:val="000B6FA8"/>
    <w:rsid w:val="000B7BCF"/>
    <w:rsid w:val="000C0150"/>
    <w:rsid w:val="000C4996"/>
    <w:rsid w:val="000C522B"/>
    <w:rsid w:val="000C62E0"/>
    <w:rsid w:val="000C7013"/>
    <w:rsid w:val="000C72A6"/>
    <w:rsid w:val="000D0F26"/>
    <w:rsid w:val="000D0F52"/>
    <w:rsid w:val="000D4770"/>
    <w:rsid w:val="000D4C4E"/>
    <w:rsid w:val="000D4D46"/>
    <w:rsid w:val="000D4F44"/>
    <w:rsid w:val="000D58AB"/>
    <w:rsid w:val="000D6543"/>
    <w:rsid w:val="000D6578"/>
    <w:rsid w:val="000D7AE1"/>
    <w:rsid w:val="000D7C3D"/>
    <w:rsid w:val="000D7DE4"/>
    <w:rsid w:val="000D7F95"/>
    <w:rsid w:val="000E05D6"/>
    <w:rsid w:val="000E1163"/>
    <w:rsid w:val="000E2A05"/>
    <w:rsid w:val="000E317A"/>
    <w:rsid w:val="000E3821"/>
    <w:rsid w:val="000E3EA0"/>
    <w:rsid w:val="000E4C63"/>
    <w:rsid w:val="000E62DD"/>
    <w:rsid w:val="000E67E8"/>
    <w:rsid w:val="000E6C77"/>
    <w:rsid w:val="000E6EF7"/>
    <w:rsid w:val="000E74A0"/>
    <w:rsid w:val="000F0A0B"/>
    <w:rsid w:val="000F0D96"/>
    <w:rsid w:val="000F1BB3"/>
    <w:rsid w:val="000F241E"/>
    <w:rsid w:val="000F4AC1"/>
    <w:rsid w:val="000F58BB"/>
    <w:rsid w:val="000F59B8"/>
    <w:rsid w:val="000F6DF9"/>
    <w:rsid w:val="000F7333"/>
    <w:rsid w:val="000F7872"/>
    <w:rsid w:val="000F7E21"/>
    <w:rsid w:val="0010080B"/>
    <w:rsid w:val="0010289C"/>
    <w:rsid w:val="001029AB"/>
    <w:rsid w:val="0010335F"/>
    <w:rsid w:val="001035F4"/>
    <w:rsid w:val="00103A29"/>
    <w:rsid w:val="001054F7"/>
    <w:rsid w:val="00105F97"/>
    <w:rsid w:val="00107937"/>
    <w:rsid w:val="001102CB"/>
    <w:rsid w:val="00111425"/>
    <w:rsid w:val="00112F1A"/>
    <w:rsid w:val="00114E38"/>
    <w:rsid w:val="00116024"/>
    <w:rsid w:val="00120387"/>
    <w:rsid w:val="00120BC5"/>
    <w:rsid w:val="00120E61"/>
    <w:rsid w:val="0012339C"/>
    <w:rsid w:val="00123449"/>
    <w:rsid w:val="00123558"/>
    <w:rsid w:val="001250BE"/>
    <w:rsid w:val="0012590C"/>
    <w:rsid w:val="00126675"/>
    <w:rsid w:val="00126981"/>
    <w:rsid w:val="00127392"/>
    <w:rsid w:val="00130EC3"/>
    <w:rsid w:val="0013190E"/>
    <w:rsid w:val="0013287C"/>
    <w:rsid w:val="00132970"/>
    <w:rsid w:val="00133F6A"/>
    <w:rsid w:val="00135643"/>
    <w:rsid w:val="0013590A"/>
    <w:rsid w:val="0013775D"/>
    <w:rsid w:val="00137B93"/>
    <w:rsid w:val="0014008A"/>
    <w:rsid w:val="001410D7"/>
    <w:rsid w:val="00141126"/>
    <w:rsid w:val="00143134"/>
    <w:rsid w:val="001434ED"/>
    <w:rsid w:val="00143B90"/>
    <w:rsid w:val="00143CB8"/>
    <w:rsid w:val="00144466"/>
    <w:rsid w:val="00144D8A"/>
    <w:rsid w:val="00144E7E"/>
    <w:rsid w:val="00145075"/>
    <w:rsid w:val="001455D3"/>
    <w:rsid w:val="00145C06"/>
    <w:rsid w:val="00145E50"/>
    <w:rsid w:val="0014738D"/>
    <w:rsid w:val="0014742A"/>
    <w:rsid w:val="001508B0"/>
    <w:rsid w:val="00152A9D"/>
    <w:rsid w:val="001543FA"/>
    <w:rsid w:val="00154E27"/>
    <w:rsid w:val="00157AB7"/>
    <w:rsid w:val="00157E5C"/>
    <w:rsid w:val="0016013E"/>
    <w:rsid w:val="0016076C"/>
    <w:rsid w:val="0016094A"/>
    <w:rsid w:val="00160BE3"/>
    <w:rsid w:val="001611CF"/>
    <w:rsid w:val="001613BD"/>
    <w:rsid w:val="0016281C"/>
    <w:rsid w:val="00164C79"/>
    <w:rsid w:val="00166318"/>
    <w:rsid w:val="00172ABA"/>
    <w:rsid w:val="001739E9"/>
    <w:rsid w:val="001741A0"/>
    <w:rsid w:val="00174504"/>
    <w:rsid w:val="00174605"/>
    <w:rsid w:val="001746DE"/>
    <w:rsid w:val="00174841"/>
    <w:rsid w:val="00174A67"/>
    <w:rsid w:val="00175C88"/>
    <w:rsid w:val="00175D1B"/>
    <w:rsid w:val="00175FA0"/>
    <w:rsid w:val="00176249"/>
    <w:rsid w:val="001766CC"/>
    <w:rsid w:val="00176857"/>
    <w:rsid w:val="001801EB"/>
    <w:rsid w:val="00182203"/>
    <w:rsid w:val="00182C1A"/>
    <w:rsid w:val="00183151"/>
    <w:rsid w:val="00183401"/>
    <w:rsid w:val="00184F36"/>
    <w:rsid w:val="001851BB"/>
    <w:rsid w:val="0018592A"/>
    <w:rsid w:val="001870C2"/>
    <w:rsid w:val="00187A75"/>
    <w:rsid w:val="00190100"/>
    <w:rsid w:val="001909E1"/>
    <w:rsid w:val="0019193C"/>
    <w:rsid w:val="00192553"/>
    <w:rsid w:val="0019287F"/>
    <w:rsid w:val="00193D4E"/>
    <w:rsid w:val="00194CD0"/>
    <w:rsid w:val="001978E3"/>
    <w:rsid w:val="001A0C1A"/>
    <w:rsid w:val="001A2138"/>
    <w:rsid w:val="001A284F"/>
    <w:rsid w:val="001A57DE"/>
    <w:rsid w:val="001A5B19"/>
    <w:rsid w:val="001A6119"/>
    <w:rsid w:val="001A6191"/>
    <w:rsid w:val="001A7A9D"/>
    <w:rsid w:val="001B0783"/>
    <w:rsid w:val="001B081F"/>
    <w:rsid w:val="001B0855"/>
    <w:rsid w:val="001B0E0A"/>
    <w:rsid w:val="001B17E3"/>
    <w:rsid w:val="001B26BD"/>
    <w:rsid w:val="001B2DD5"/>
    <w:rsid w:val="001B2F4C"/>
    <w:rsid w:val="001B2FFB"/>
    <w:rsid w:val="001B3A86"/>
    <w:rsid w:val="001B4174"/>
    <w:rsid w:val="001B49C9"/>
    <w:rsid w:val="001C1196"/>
    <w:rsid w:val="001C23F4"/>
    <w:rsid w:val="001C2587"/>
    <w:rsid w:val="001C4F79"/>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62ED"/>
    <w:rsid w:val="001D6CAB"/>
    <w:rsid w:val="001D71A4"/>
    <w:rsid w:val="001E06AE"/>
    <w:rsid w:val="001E06EA"/>
    <w:rsid w:val="001E075C"/>
    <w:rsid w:val="001E08A0"/>
    <w:rsid w:val="001E24D5"/>
    <w:rsid w:val="001E2F91"/>
    <w:rsid w:val="001E4278"/>
    <w:rsid w:val="001E4C10"/>
    <w:rsid w:val="001E4CF4"/>
    <w:rsid w:val="001E4E67"/>
    <w:rsid w:val="001E54B4"/>
    <w:rsid w:val="001E6361"/>
    <w:rsid w:val="001E64CE"/>
    <w:rsid w:val="001E6D0C"/>
    <w:rsid w:val="001E72AD"/>
    <w:rsid w:val="001F02F6"/>
    <w:rsid w:val="001F08B0"/>
    <w:rsid w:val="001F0A67"/>
    <w:rsid w:val="001F168B"/>
    <w:rsid w:val="001F19DA"/>
    <w:rsid w:val="001F1E4C"/>
    <w:rsid w:val="001F3B3F"/>
    <w:rsid w:val="001F4BF9"/>
    <w:rsid w:val="001F4EC0"/>
    <w:rsid w:val="001F4F27"/>
    <w:rsid w:val="001F652E"/>
    <w:rsid w:val="001F753D"/>
    <w:rsid w:val="001F7831"/>
    <w:rsid w:val="00200544"/>
    <w:rsid w:val="00201898"/>
    <w:rsid w:val="0020225B"/>
    <w:rsid w:val="0020340B"/>
    <w:rsid w:val="002034B9"/>
    <w:rsid w:val="002037C0"/>
    <w:rsid w:val="0020383C"/>
    <w:rsid w:val="002038D4"/>
    <w:rsid w:val="00204045"/>
    <w:rsid w:val="002046C3"/>
    <w:rsid w:val="00205439"/>
    <w:rsid w:val="00205937"/>
    <w:rsid w:val="002069A2"/>
    <w:rsid w:val="00206D29"/>
    <w:rsid w:val="00206DBD"/>
    <w:rsid w:val="0020712B"/>
    <w:rsid w:val="00210386"/>
    <w:rsid w:val="002103F3"/>
    <w:rsid w:val="00211235"/>
    <w:rsid w:val="00213904"/>
    <w:rsid w:val="00213933"/>
    <w:rsid w:val="0021448C"/>
    <w:rsid w:val="002149E1"/>
    <w:rsid w:val="002157A9"/>
    <w:rsid w:val="00220690"/>
    <w:rsid w:val="00222010"/>
    <w:rsid w:val="002241D3"/>
    <w:rsid w:val="00224BD6"/>
    <w:rsid w:val="00224BFF"/>
    <w:rsid w:val="0022606D"/>
    <w:rsid w:val="00226B75"/>
    <w:rsid w:val="00231728"/>
    <w:rsid w:val="00231B7E"/>
    <w:rsid w:val="002323FC"/>
    <w:rsid w:val="00232F17"/>
    <w:rsid w:val="00234385"/>
    <w:rsid w:val="00236CC0"/>
    <w:rsid w:val="00236FAE"/>
    <w:rsid w:val="00241C48"/>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59A"/>
    <w:rsid w:val="00254185"/>
    <w:rsid w:val="0025455E"/>
    <w:rsid w:val="00254AEB"/>
    <w:rsid w:val="002559A3"/>
    <w:rsid w:val="00255A10"/>
    <w:rsid w:val="00256714"/>
    <w:rsid w:val="00256B74"/>
    <w:rsid w:val="00257443"/>
    <w:rsid w:val="002576E5"/>
    <w:rsid w:val="00260107"/>
    <w:rsid w:val="002610D8"/>
    <w:rsid w:val="00261E9A"/>
    <w:rsid w:val="0026251F"/>
    <w:rsid w:val="00263DE2"/>
    <w:rsid w:val="00264ACE"/>
    <w:rsid w:val="00265484"/>
    <w:rsid w:val="0026597C"/>
    <w:rsid w:val="00265AD3"/>
    <w:rsid w:val="00265E1A"/>
    <w:rsid w:val="00266238"/>
    <w:rsid w:val="00266BBF"/>
    <w:rsid w:val="00267781"/>
    <w:rsid w:val="002701B0"/>
    <w:rsid w:val="00270645"/>
    <w:rsid w:val="002746FA"/>
    <w:rsid w:val="002747EC"/>
    <w:rsid w:val="00274BEE"/>
    <w:rsid w:val="0027577F"/>
    <w:rsid w:val="002764E4"/>
    <w:rsid w:val="00276C35"/>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40A8"/>
    <w:rsid w:val="00294129"/>
    <w:rsid w:val="0029421D"/>
    <w:rsid w:val="0029465B"/>
    <w:rsid w:val="00294D24"/>
    <w:rsid w:val="00296DCE"/>
    <w:rsid w:val="002A007B"/>
    <w:rsid w:val="002A064A"/>
    <w:rsid w:val="002A0DC0"/>
    <w:rsid w:val="002A1893"/>
    <w:rsid w:val="002A292F"/>
    <w:rsid w:val="002A47F1"/>
    <w:rsid w:val="002A5513"/>
    <w:rsid w:val="002A62DB"/>
    <w:rsid w:val="002B074E"/>
    <w:rsid w:val="002B09AA"/>
    <w:rsid w:val="002B211D"/>
    <w:rsid w:val="002B2277"/>
    <w:rsid w:val="002B2605"/>
    <w:rsid w:val="002B2694"/>
    <w:rsid w:val="002B2988"/>
    <w:rsid w:val="002B3983"/>
    <w:rsid w:val="002B3C20"/>
    <w:rsid w:val="002B50B1"/>
    <w:rsid w:val="002B7D52"/>
    <w:rsid w:val="002C0DEB"/>
    <w:rsid w:val="002C1E10"/>
    <w:rsid w:val="002C2091"/>
    <w:rsid w:val="002C2BCA"/>
    <w:rsid w:val="002C3C42"/>
    <w:rsid w:val="002C4753"/>
    <w:rsid w:val="002C4DF5"/>
    <w:rsid w:val="002C5862"/>
    <w:rsid w:val="002C6775"/>
    <w:rsid w:val="002D0423"/>
    <w:rsid w:val="002D23A5"/>
    <w:rsid w:val="002D292A"/>
    <w:rsid w:val="002D38EE"/>
    <w:rsid w:val="002D5D12"/>
    <w:rsid w:val="002D73F1"/>
    <w:rsid w:val="002D76B4"/>
    <w:rsid w:val="002D770E"/>
    <w:rsid w:val="002D7B8E"/>
    <w:rsid w:val="002E0385"/>
    <w:rsid w:val="002E0956"/>
    <w:rsid w:val="002E1E8A"/>
    <w:rsid w:val="002E24A4"/>
    <w:rsid w:val="002E2539"/>
    <w:rsid w:val="002E4A7D"/>
    <w:rsid w:val="002E4E6D"/>
    <w:rsid w:val="002E6010"/>
    <w:rsid w:val="002E69E1"/>
    <w:rsid w:val="002F08C6"/>
    <w:rsid w:val="002F0D22"/>
    <w:rsid w:val="002F0EEC"/>
    <w:rsid w:val="002F196A"/>
    <w:rsid w:val="002F1B86"/>
    <w:rsid w:val="002F26A9"/>
    <w:rsid w:val="002F2DE4"/>
    <w:rsid w:val="002F49A7"/>
    <w:rsid w:val="002F49F3"/>
    <w:rsid w:val="002F57E1"/>
    <w:rsid w:val="002F5E18"/>
    <w:rsid w:val="002F5E47"/>
    <w:rsid w:val="002F6932"/>
    <w:rsid w:val="002F716C"/>
    <w:rsid w:val="002F7A9E"/>
    <w:rsid w:val="0030213A"/>
    <w:rsid w:val="003030A8"/>
    <w:rsid w:val="003034F1"/>
    <w:rsid w:val="003038D1"/>
    <w:rsid w:val="003064F6"/>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B4A"/>
    <w:rsid w:val="00323BC8"/>
    <w:rsid w:val="00323C77"/>
    <w:rsid w:val="00324E2A"/>
    <w:rsid w:val="00325506"/>
    <w:rsid w:val="00325AE3"/>
    <w:rsid w:val="00325B7C"/>
    <w:rsid w:val="00326069"/>
    <w:rsid w:val="00326258"/>
    <w:rsid w:val="003266E8"/>
    <w:rsid w:val="0032725B"/>
    <w:rsid w:val="0032757E"/>
    <w:rsid w:val="00327728"/>
    <w:rsid w:val="00327EEF"/>
    <w:rsid w:val="00330483"/>
    <w:rsid w:val="0033171B"/>
    <w:rsid w:val="00332B5E"/>
    <w:rsid w:val="00333823"/>
    <w:rsid w:val="00334F74"/>
    <w:rsid w:val="0033527E"/>
    <w:rsid w:val="00335C12"/>
    <w:rsid w:val="00335E14"/>
    <w:rsid w:val="00335EB1"/>
    <w:rsid w:val="00336436"/>
    <w:rsid w:val="00336540"/>
    <w:rsid w:val="00336AE3"/>
    <w:rsid w:val="00337ADD"/>
    <w:rsid w:val="00340C07"/>
    <w:rsid w:val="0034207F"/>
    <w:rsid w:val="00342865"/>
    <w:rsid w:val="0034305E"/>
    <w:rsid w:val="00343675"/>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12B4"/>
    <w:rsid w:val="0038182E"/>
    <w:rsid w:val="0038231D"/>
    <w:rsid w:val="00382EF7"/>
    <w:rsid w:val="00383096"/>
    <w:rsid w:val="00383B23"/>
    <w:rsid w:val="00383FCF"/>
    <w:rsid w:val="003850E2"/>
    <w:rsid w:val="0038583E"/>
    <w:rsid w:val="00386F09"/>
    <w:rsid w:val="00386F94"/>
    <w:rsid w:val="00390005"/>
    <w:rsid w:val="003919B6"/>
    <w:rsid w:val="0039346C"/>
    <w:rsid w:val="003936CB"/>
    <w:rsid w:val="003936EA"/>
    <w:rsid w:val="00393C55"/>
    <w:rsid w:val="0039453E"/>
    <w:rsid w:val="00395AF4"/>
    <w:rsid w:val="00395B1D"/>
    <w:rsid w:val="003A181F"/>
    <w:rsid w:val="003A19B6"/>
    <w:rsid w:val="003A1AA6"/>
    <w:rsid w:val="003A359D"/>
    <w:rsid w:val="003A3911"/>
    <w:rsid w:val="003A3ED6"/>
    <w:rsid w:val="003A41EF"/>
    <w:rsid w:val="003A69CF"/>
    <w:rsid w:val="003A6EE6"/>
    <w:rsid w:val="003B03A6"/>
    <w:rsid w:val="003B155A"/>
    <w:rsid w:val="003B1867"/>
    <w:rsid w:val="003B1AF6"/>
    <w:rsid w:val="003B3A2F"/>
    <w:rsid w:val="003B40AD"/>
    <w:rsid w:val="003B5557"/>
    <w:rsid w:val="003B68CF"/>
    <w:rsid w:val="003B73AD"/>
    <w:rsid w:val="003B7AEE"/>
    <w:rsid w:val="003B7DAA"/>
    <w:rsid w:val="003C0E5A"/>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802"/>
    <w:rsid w:val="003D119F"/>
    <w:rsid w:val="003D180A"/>
    <w:rsid w:val="003D1D9E"/>
    <w:rsid w:val="003D27AD"/>
    <w:rsid w:val="003D38BF"/>
    <w:rsid w:val="003D3A89"/>
    <w:rsid w:val="003D5D75"/>
    <w:rsid w:val="003D5D80"/>
    <w:rsid w:val="003D60E3"/>
    <w:rsid w:val="003D69FB"/>
    <w:rsid w:val="003E16BE"/>
    <w:rsid w:val="003E49EB"/>
    <w:rsid w:val="003E58D6"/>
    <w:rsid w:val="003E64FD"/>
    <w:rsid w:val="003E6D0F"/>
    <w:rsid w:val="003E7B74"/>
    <w:rsid w:val="003E7D8D"/>
    <w:rsid w:val="003F1978"/>
    <w:rsid w:val="003F2198"/>
    <w:rsid w:val="003F2966"/>
    <w:rsid w:val="003F36F2"/>
    <w:rsid w:val="003F4BBD"/>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EA4"/>
    <w:rsid w:val="004044CB"/>
    <w:rsid w:val="00405C28"/>
    <w:rsid w:val="00406107"/>
    <w:rsid w:val="004066F7"/>
    <w:rsid w:val="004072E3"/>
    <w:rsid w:val="004073DD"/>
    <w:rsid w:val="00407FCC"/>
    <w:rsid w:val="00410203"/>
    <w:rsid w:val="0041378D"/>
    <w:rsid w:val="00417407"/>
    <w:rsid w:val="00420F82"/>
    <w:rsid w:val="00421179"/>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20B7"/>
    <w:rsid w:val="00442DCD"/>
    <w:rsid w:val="00442F19"/>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3E"/>
    <w:rsid w:val="004650EE"/>
    <w:rsid w:val="0046523A"/>
    <w:rsid w:val="00465587"/>
    <w:rsid w:val="004704FC"/>
    <w:rsid w:val="004708B0"/>
    <w:rsid w:val="004710B2"/>
    <w:rsid w:val="00471960"/>
    <w:rsid w:val="00471E77"/>
    <w:rsid w:val="00472812"/>
    <w:rsid w:val="00473ADD"/>
    <w:rsid w:val="004751CA"/>
    <w:rsid w:val="00475802"/>
    <w:rsid w:val="00475D66"/>
    <w:rsid w:val="0047608F"/>
    <w:rsid w:val="0047660A"/>
    <w:rsid w:val="00476C66"/>
    <w:rsid w:val="00477455"/>
    <w:rsid w:val="00481304"/>
    <w:rsid w:val="0048147E"/>
    <w:rsid w:val="00481C81"/>
    <w:rsid w:val="00481F68"/>
    <w:rsid w:val="00482683"/>
    <w:rsid w:val="00483EA3"/>
    <w:rsid w:val="00484063"/>
    <w:rsid w:val="00484697"/>
    <w:rsid w:val="004848C1"/>
    <w:rsid w:val="00484D0E"/>
    <w:rsid w:val="00484F07"/>
    <w:rsid w:val="00485620"/>
    <w:rsid w:val="00485FE8"/>
    <w:rsid w:val="0048757B"/>
    <w:rsid w:val="004876A6"/>
    <w:rsid w:val="004877AB"/>
    <w:rsid w:val="004878EF"/>
    <w:rsid w:val="00487933"/>
    <w:rsid w:val="00487B33"/>
    <w:rsid w:val="00490306"/>
    <w:rsid w:val="00490C74"/>
    <w:rsid w:val="0049214A"/>
    <w:rsid w:val="00492960"/>
    <w:rsid w:val="0049363E"/>
    <w:rsid w:val="00493940"/>
    <w:rsid w:val="00495CC7"/>
    <w:rsid w:val="004968FF"/>
    <w:rsid w:val="004A0D8C"/>
    <w:rsid w:val="004A1F7B"/>
    <w:rsid w:val="004A4D10"/>
    <w:rsid w:val="004A4D23"/>
    <w:rsid w:val="004A4F10"/>
    <w:rsid w:val="004A4FC5"/>
    <w:rsid w:val="004A6539"/>
    <w:rsid w:val="004A66FC"/>
    <w:rsid w:val="004A6D42"/>
    <w:rsid w:val="004A7115"/>
    <w:rsid w:val="004B7B67"/>
    <w:rsid w:val="004B7E1B"/>
    <w:rsid w:val="004C09BA"/>
    <w:rsid w:val="004C1A91"/>
    <w:rsid w:val="004C4464"/>
    <w:rsid w:val="004C44D2"/>
    <w:rsid w:val="004D1B4A"/>
    <w:rsid w:val="004D1BAC"/>
    <w:rsid w:val="004D2D50"/>
    <w:rsid w:val="004D322A"/>
    <w:rsid w:val="004D3578"/>
    <w:rsid w:val="004D380D"/>
    <w:rsid w:val="004D3918"/>
    <w:rsid w:val="004D3C9F"/>
    <w:rsid w:val="004D5263"/>
    <w:rsid w:val="004D544C"/>
    <w:rsid w:val="004D7D8B"/>
    <w:rsid w:val="004E17EE"/>
    <w:rsid w:val="004E213A"/>
    <w:rsid w:val="004E21FD"/>
    <w:rsid w:val="004E2329"/>
    <w:rsid w:val="004E284A"/>
    <w:rsid w:val="004E2DED"/>
    <w:rsid w:val="004E3B46"/>
    <w:rsid w:val="004E40AF"/>
    <w:rsid w:val="004E49A0"/>
    <w:rsid w:val="004E5A2F"/>
    <w:rsid w:val="004E5E27"/>
    <w:rsid w:val="004E65D0"/>
    <w:rsid w:val="004E65D4"/>
    <w:rsid w:val="004E7B18"/>
    <w:rsid w:val="004F071D"/>
    <w:rsid w:val="004F089A"/>
    <w:rsid w:val="004F199E"/>
    <w:rsid w:val="004F2F0E"/>
    <w:rsid w:val="004F3A2B"/>
    <w:rsid w:val="004F4041"/>
    <w:rsid w:val="004F4540"/>
    <w:rsid w:val="004F47A3"/>
    <w:rsid w:val="004F562D"/>
    <w:rsid w:val="004F61A3"/>
    <w:rsid w:val="004F73A7"/>
    <w:rsid w:val="004F77E9"/>
    <w:rsid w:val="005000B9"/>
    <w:rsid w:val="005007AD"/>
    <w:rsid w:val="00501773"/>
    <w:rsid w:val="00502CD7"/>
    <w:rsid w:val="00503041"/>
    <w:rsid w:val="00503171"/>
    <w:rsid w:val="00503968"/>
    <w:rsid w:val="00504F7E"/>
    <w:rsid w:val="00506C28"/>
    <w:rsid w:val="0051096F"/>
    <w:rsid w:val="00511267"/>
    <w:rsid w:val="005122F4"/>
    <w:rsid w:val="005144BF"/>
    <w:rsid w:val="00514F95"/>
    <w:rsid w:val="00515A59"/>
    <w:rsid w:val="0051C0BC"/>
    <w:rsid w:val="00520758"/>
    <w:rsid w:val="00520AF3"/>
    <w:rsid w:val="0052106E"/>
    <w:rsid w:val="005213E3"/>
    <w:rsid w:val="00521716"/>
    <w:rsid w:val="005220AA"/>
    <w:rsid w:val="005223CA"/>
    <w:rsid w:val="00524063"/>
    <w:rsid w:val="00524991"/>
    <w:rsid w:val="0052556C"/>
    <w:rsid w:val="00525D29"/>
    <w:rsid w:val="0053023F"/>
    <w:rsid w:val="00530BB1"/>
    <w:rsid w:val="005319C6"/>
    <w:rsid w:val="00531D0A"/>
    <w:rsid w:val="005347B7"/>
    <w:rsid w:val="00534DA0"/>
    <w:rsid w:val="005358A6"/>
    <w:rsid w:val="00536187"/>
    <w:rsid w:val="00536403"/>
    <w:rsid w:val="00536414"/>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2E1"/>
    <w:rsid w:val="00545847"/>
    <w:rsid w:val="005467EF"/>
    <w:rsid w:val="0055360C"/>
    <w:rsid w:val="00553CB3"/>
    <w:rsid w:val="00553DFE"/>
    <w:rsid w:val="0055486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CA2"/>
    <w:rsid w:val="00573D0C"/>
    <w:rsid w:val="00573D47"/>
    <w:rsid w:val="00574A31"/>
    <w:rsid w:val="005751B7"/>
    <w:rsid w:val="0057598E"/>
    <w:rsid w:val="005759BC"/>
    <w:rsid w:val="00575F44"/>
    <w:rsid w:val="00576F50"/>
    <w:rsid w:val="0058034D"/>
    <w:rsid w:val="00580792"/>
    <w:rsid w:val="00580C86"/>
    <w:rsid w:val="005812C0"/>
    <w:rsid w:val="0058217E"/>
    <w:rsid w:val="00582DE3"/>
    <w:rsid w:val="00583273"/>
    <w:rsid w:val="00583AD1"/>
    <w:rsid w:val="005846A1"/>
    <w:rsid w:val="00584F2E"/>
    <w:rsid w:val="005854ED"/>
    <w:rsid w:val="005858A4"/>
    <w:rsid w:val="00585B08"/>
    <w:rsid w:val="00585B2F"/>
    <w:rsid w:val="00586B3A"/>
    <w:rsid w:val="00587839"/>
    <w:rsid w:val="00587EA0"/>
    <w:rsid w:val="005900BA"/>
    <w:rsid w:val="00590799"/>
    <w:rsid w:val="00590E02"/>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73D"/>
    <w:rsid w:val="005A49C6"/>
    <w:rsid w:val="005A5192"/>
    <w:rsid w:val="005A60ED"/>
    <w:rsid w:val="005A6A7C"/>
    <w:rsid w:val="005B00B2"/>
    <w:rsid w:val="005B38DC"/>
    <w:rsid w:val="005B4CCE"/>
    <w:rsid w:val="005B5801"/>
    <w:rsid w:val="005B64A0"/>
    <w:rsid w:val="005B6819"/>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7C37"/>
    <w:rsid w:val="005E0634"/>
    <w:rsid w:val="005E0A1F"/>
    <w:rsid w:val="005E1C48"/>
    <w:rsid w:val="005E6751"/>
    <w:rsid w:val="005E6756"/>
    <w:rsid w:val="005F10FC"/>
    <w:rsid w:val="005F2AE6"/>
    <w:rsid w:val="005F3B78"/>
    <w:rsid w:val="005F4236"/>
    <w:rsid w:val="005F5DEA"/>
    <w:rsid w:val="005F5F2C"/>
    <w:rsid w:val="005F614C"/>
    <w:rsid w:val="005F6A21"/>
    <w:rsid w:val="005F7832"/>
    <w:rsid w:val="005F78C1"/>
    <w:rsid w:val="005F7DD0"/>
    <w:rsid w:val="00600934"/>
    <w:rsid w:val="00601C84"/>
    <w:rsid w:val="00602E77"/>
    <w:rsid w:val="0060323F"/>
    <w:rsid w:val="00603B1B"/>
    <w:rsid w:val="00603C41"/>
    <w:rsid w:val="006047D0"/>
    <w:rsid w:val="006056E9"/>
    <w:rsid w:val="00605D32"/>
    <w:rsid w:val="0060631A"/>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2471"/>
    <w:rsid w:val="00622596"/>
    <w:rsid w:val="006229B9"/>
    <w:rsid w:val="006239E3"/>
    <w:rsid w:val="00623AD3"/>
    <w:rsid w:val="0062443E"/>
    <w:rsid w:val="00624629"/>
    <w:rsid w:val="00624CEF"/>
    <w:rsid w:val="006259B5"/>
    <w:rsid w:val="00626171"/>
    <w:rsid w:val="0062650E"/>
    <w:rsid w:val="00626D61"/>
    <w:rsid w:val="00627D08"/>
    <w:rsid w:val="00630B27"/>
    <w:rsid w:val="00631304"/>
    <w:rsid w:val="00631F85"/>
    <w:rsid w:val="00632E71"/>
    <w:rsid w:val="00633162"/>
    <w:rsid w:val="00633432"/>
    <w:rsid w:val="006338A8"/>
    <w:rsid w:val="0063431C"/>
    <w:rsid w:val="0063431F"/>
    <w:rsid w:val="00634470"/>
    <w:rsid w:val="0063489F"/>
    <w:rsid w:val="00636091"/>
    <w:rsid w:val="0063664F"/>
    <w:rsid w:val="00636F5E"/>
    <w:rsid w:val="006376B2"/>
    <w:rsid w:val="006378E6"/>
    <w:rsid w:val="00637D2A"/>
    <w:rsid w:val="0064031E"/>
    <w:rsid w:val="00640936"/>
    <w:rsid w:val="00641DFD"/>
    <w:rsid w:val="00643F1A"/>
    <w:rsid w:val="006444D8"/>
    <w:rsid w:val="0064468A"/>
    <w:rsid w:val="006464EA"/>
    <w:rsid w:val="00646D99"/>
    <w:rsid w:val="00647883"/>
    <w:rsid w:val="0065016F"/>
    <w:rsid w:val="00650D86"/>
    <w:rsid w:val="0065539D"/>
    <w:rsid w:val="00655ACC"/>
    <w:rsid w:val="00655E05"/>
    <w:rsid w:val="00656910"/>
    <w:rsid w:val="00657159"/>
    <w:rsid w:val="006574C0"/>
    <w:rsid w:val="00657D34"/>
    <w:rsid w:val="00657E0D"/>
    <w:rsid w:val="00660271"/>
    <w:rsid w:val="00660BA6"/>
    <w:rsid w:val="00660D97"/>
    <w:rsid w:val="006614A0"/>
    <w:rsid w:val="00663E3E"/>
    <w:rsid w:val="0066423B"/>
    <w:rsid w:val="00664875"/>
    <w:rsid w:val="0066530C"/>
    <w:rsid w:val="00665806"/>
    <w:rsid w:val="00671C14"/>
    <w:rsid w:val="006727FD"/>
    <w:rsid w:val="00673478"/>
    <w:rsid w:val="006738CA"/>
    <w:rsid w:val="00674BEA"/>
    <w:rsid w:val="00676485"/>
    <w:rsid w:val="006806B8"/>
    <w:rsid w:val="00680F60"/>
    <w:rsid w:val="0068177D"/>
    <w:rsid w:val="0068184F"/>
    <w:rsid w:val="00681C11"/>
    <w:rsid w:val="00683329"/>
    <w:rsid w:val="00683A54"/>
    <w:rsid w:val="00683B54"/>
    <w:rsid w:val="00685F20"/>
    <w:rsid w:val="00687795"/>
    <w:rsid w:val="0069140F"/>
    <w:rsid w:val="006917E1"/>
    <w:rsid w:val="0069198C"/>
    <w:rsid w:val="00691CAC"/>
    <w:rsid w:val="00692C10"/>
    <w:rsid w:val="00696821"/>
    <w:rsid w:val="00697E57"/>
    <w:rsid w:val="006A0EF9"/>
    <w:rsid w:val="006A2DE8"/>
    <w:rsid w:val="006A312E"/>
    <w:rsid w:val="006A46A6"/>
    <w:rsid w:val="006A46FD"/>
    <w:rsid w:val="006A562B"/>
    <w:rsid w:val="006A6814"/>
    <w:rsid w:val="006A68B4"/>
    <w:rsid w:val="006A70EB"/>
    <w:rsid w:val="006A77B3"/>
    <w:rsid w:val="006B28C9"/>
    <w:rsid w:val="006B30FC"/>
    <w:rsid w:val="006B363F"/>
    <w:rsid w:val="006B4B4A"/>
    <w:rsid w:val="006B4C0C"/>
    <w:rsid w:val="006B5B57"/>
    <w:rsid w:val="006B63E8"/>
    <w:rsid w:val="006B755D"/>
    <w:rsid w:val="006B7BA6"/>
    <w:rsid w:val="006B7C14"/>
    <w:rsid w:val="006C0802"/>
    <w:rsid w:val="006C0FB3"/>
    <w:rsid w:val="006C1197"/>
    <w:rsid w:val="006C4007"/>
    <w:rsid w:val="006C40AA"/>
    <w:rsid w:val="006C467C"/>
    <w:rsid w:val="006C4C73"/>
    <w:rsid w:val="006C5196"/>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5DDC"/>
    <w:rsid w:val="006E65F7"/>
    <w:rsid w:val="006E6AA5"/>
    <w:rsid w:val="006E6AE3"/>
    <w:rsid w:val="006E6C23"/>
    <w:rsid w:val="006F01A6"/>
    <w:rsid w:val="006F0412"/>
    <w:rsid w:val="006F1FDE"/>
    <w:rsid w:val="006F239E"/>
    <w:rsid w:val="006F2C1D"/>
    <w:rsid w:val="006F2DD9"/>
    <w:rsid w:val="006F5243"/>
    <w:rsid w:val="006F5317"/>
    <w:rsid w:val="006F6640"/>
    <w:rsid w:val="006F6A2C"/>
    <w:rsid w:val="006F706D"/>
    <w:rsid w:val="006F71FF"/>
    <w:rsid w:val="00700B9F"/>
    <w:rsid w:val="00701AD3"/>
    <w:rsid w:val="00701E07"/>
    <w:rsid w:val="00702208"/>
    <w:rsid w:val="00702B3B"/>
    <w:rsid w:val="00704090"/>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24203"/>
    <w:rsid w:val="00726E5F"/>
    <w:rsid w:val="00731F4C"/>
    <w:rsid w:val="00731F83"/>
    <w:rsid w:val="00732119"/>
    <w:rsid w:val="00733714"/>
    <w:rsid w:val="007337A0"/>
    <w:rsid w:val="00733D15"/>
    <w:rsid w:val="007342B5"/>
    <w:rsid w:val="00734A5B"/>
    <w:rsid w:val="007363F0"/>
    <w:rsid w:val="007364CE"/>
    <w:rsid w:val="00737A76"/>
    <w:rsid w:val="00740402"/>
    <w:rsid w:val="00741705"/>
    <w:rsid w:val="007427D5"/>
    <w:rsid w:val="00742A09"/>
    <w:rsid w:val="0074405E"/>
    <w:rsid w:val="00744E76"/>
    <w:rsid w:val="007460EF"/>
    <w:rsid w:val="00747133"/>
    <w:rsid w:val="007505BD"/>
    <w:rsid w:val="007505DE"/>
    <w:rsid w:val="0075098F"/>
    <w:rsid w:val="00751709"/>
    <w:rsid w:val="007525DC"/>
    <w:rsid w:val="00752752"/>
    <w:rsid w:val="00752E0D"/>
    <w:rsid w:val="007530E1"/>
    <w:rsid w:val="00753DEA"/>
    <w:rsid w:val="007541BE"/>
    <w:rsid w:val="00755FCE"/>
    <w:rsid w:val="00757D40"/>
    <w:rsid w:val="00760C97"/>
    <w:rsid w:val="0076108B"/>
    <w:rsid w:val="007613D3"/>
    <w:rsid w:val="007618FA"/>
    <w:rsid w:val="00761C24"/>
    <w:rsid w:val="00762B39"/>
    <w:rsid w:val="00762D2C"/>
    <w:rsid w:val="00763837"/>
    <w:rsid w:val="00763C7F"/>
    <w:rsid w:val="007655F5"/>
    <w:rsid w:val="007658F2"/>
    <w:rsid w:val="00765ED5"/>
    <w:rsid w:val="00765FEE"/>
    <w:rsid w:val="007662B5"/>
    <w:rsid w:val="0076748F"/>
    <w:rsid w:val="00767E34"/>
    <w:rsid w:val="00770280"/>
    <w:rsid w:val="00770637"/>
    <w:rsid w:val="00770E9B"/>
    <w:rsid w:val="0077138D"/>
    <w:rsid w:val="00771CBB"/>
    <w:rsid w:val="0077244B"/>
    <w:rsid w:val="0077275B"/>
    <w:rsid w:val="0077350D"/>
    <w:rsid w:val="00773E98"/>
    <w:rsid w:val="007763ED"/>
    <w:rsid w:val="0077674E"/>
    <w:rsid w:val="0077700F"/>
    <w:rsid w:val="0077772F"/>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1F42"/>
    <w:rsid w:val="00792222"/>
    <w:rsid w:val="00792D4E"/>
    <w:rsid w:val="007936A2"/>
    <w:rsid w:val="00793DC5"/>
    <w:rsid w:val="00796823"/>
    <w:rsid w:val="00796AEF"/>
    <w:rsid w:val="007974BB"/>
    <w:rsid w:val="007978EE"/>
    <w:rsid w:val="00797E32"/>
    <w:rsid w:val="00797F97"/>
    <w:rsid w:val="007A2309"/>
    <w:rsid w:val="007A2E55"/>
    <w:rsid w:val="007A4B0C"/>
    <w:rsid w:val="007A5381"/>
    <w:rsid w:val="007A6305"/>
    <w:rsid w:val="007A79E5"/>
    <w:rsid w:val="007A7CBC"/>
    <w:rsid w:val="007B0FBB"/>
    <w:rsid w:val="007B121A"/>
    <w:rsid w:val="007B1453"/>
    <w:rsid w:val="007B18D8"/>
    <w:rsid w:val="007B1967"/>
    <w:rsid w:val="007B2BFC"/>
    <w:rsid w:val="007B3D80"/>
    <w:rsid w:val="007B4C59"/>
    <w:rsid w:val="007B4D10"/>
    <w:rsid w:val="007B6106"/>
    <w:rsid w:val="007B6826"/>
    <w:rsid w:val="007B6D74"/>
    <w:rsid w:val="007B6EDA"/>
    <w:rsid w:val="007B7AC2"/>
    <w:rsid w:val="007C0192"/>
    <w:rsid w:val="007C095F"/>
    <w:rsid w:val="007C0D46"/>
    <w:rsid w:val="007C0F7B"/>
    <w:rsid w:val="007C21B1"/>
    <w:rsid w:val="007C2DD0"/>
    <w:rsid w:val="007C3650"/>
    <w:rsid w:val="007C4B46"/>
    <w:rsid w:val="007C5C27"/>
    <w:rsid w:val="007C7239"/>
    <w:rsid w:val="007C77D7"/>
    <w:rsid w:val="007C7A2A"/>
    <w:rsid w:val="007D0AA4"/>
    <w:rsid w:val="007D1590"/>
    <w:rsid w:val="007D1C86"/>
    <w:rsid w:val="007D222B"/>
    <w:rsid w:val="007D257A"/>
    <w:rsid w:val="007D292C"/>
    <w:rsid w:val="007D49A1"/>
    <w:rsid w:val="007D58A1"/>
    <w:rsid w:val="007D6572"/>
    <w:rsid w:val="007D727F"/>
    <w:rsid w:val="007D79B7"/>
    <w:rsid w:val="007D79BB"/>
    <w:rsid w:val="007E07B6"/>
    <w:rsid w:val="007E08C9"/>
    <w:rsid w:val="007E1A3F"/>
    <w:rsid w:val="007E2E55"/>
    <w:rsid w:val="007E3260"/>
    <w:rsid w:val="007E3DD2"/>
    <w:rsid w:val="007E4297"/>
    <w:rsid w:val="007E478C"/>
    <w:rsid w:val="007E4CEA"/>
    <w:rsid w:val="007E7A58"/>
    <w:rsid w:val="007E7C59"/>
    <w:rsid w:val="007F0016"/>
    <w:rsid w:val="007F0E9C"/>
    <w:rsid w:val="007F2153"/>
    <w:rsid w:val="007F25E9"/>
    <w:rsid w:val="007F270D"/>
    <w:rsid w:val="007F2E08"/>
    <w:rsid w:val="007F3E0C"/>
    <w:rsid w:val="007F4F84"/>
    <w:rsid w:val="007F50D5"/>
    <w:rsid w:val="007F5859"/>
    <w:rsid w:val="007F6A24"/>
    <w:rsid w:val="007F70E2"/>
    <w:rsid w:val="007F79AF"/>
    <w:rsid w:val="00801662"/>
    <w:rsid w:val="00801EED"/>
    <w:rsid w:val="008024E2"/>
    <w:rsid w:val="008024FA"/>
    <w:rsid w:val="008028A4"/>
    <w:rsid w:val="00804952"/>
    <w:rsid w:val="00813245"/>
    <w:rsid w:val="008132AD"/>
    <w:rsid w:val="008136B7"/>
    <w:rsid w:val="00813F7D"/>
    <w:rsid w:val="008177BD"/>
    <w:rsid w:val="00821450"/>
    <w:rsid w:val="008230CC"/>
    <w:rsid w:val="00824B98"/>
    <w:rsid w:val="00826264"/>
    <w:rsid w:val="00826DF6"/>
    <w:rsid w:val="0083028B"/>
    <w:rsid w:val="00830901"/>
    <w:rsid w:val="008312DD"/>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939"/>
    <w:rsid w:val="008479CE"/>
    <w:rsid w:val="00847BCE"/>
    <w:rsid w:val="00847CD0"/>
    <w:rsid w:val="008504F8"/>
    <w:rsid w:val="00853C54"/>
    <w:rsid w:val="00853FF9"/>
    <w:rsid w:val="00855F54"/>
    <w:rsid w:val="0085671D"/>
    <w:rsid w:val="008607A8"/>
    <w:rsid w:val="00860DE2"/>
    <w:rsid w:val="00861C82"/>
    <w:rsid w:val="0086354A"/>
    <w:rsid w:val="00864449"/>
    <w:rsid w:val="00866C2D"/>
    <w:rsid w:val="00870F86"/>
    <w:rsid w:val="008733FD"/>
    <w:rsid w:val="00873D23"/>
    <w:rsid w:val="008747D7"/>
    <w:rsid w:val="00874E5E"/>
    <w:rsid w:val="00875C01"/>
    <w:rsid w:val="008762FA"/>
    <w:rsid w:val="00876821"/>
    <w:rsid w:val="008768CA"/>
    <w:rsid w:val="0087759C"/>
    <w:rsid w:val="00877C39"/>
    <w:rsid w:val="00877EF9"/>
    <w:rsid w:val="00880559"/>
    <w:rsid w:val="00880E1E"/>
    <w:rsid w:val="00881016"/>
    <w:rsid w:val="008811E9"/>
    <w:rsid w:val="00882095"/>
    <w:rsid w:val="00882DE1"/>
    <w:rsid w:val="0088628B"/>
    <w:rsid w:val="008871A2"/>
    <w:rsid w:val="008876E4"/>
    <w:rsid w:val="0089010A"/>
    <w:rsid w:val="00890990"/>
    <w:rsid w:val="0089105F"/>
    <w:rsid w:val="008910E3"/>
    <w:rsid w:val="00891409"/>
    <w:rsid w:val="0089305E"/>
    <w:rsid w:val="008930BE"/>
    <w:rsid w:val="00893E1B"/>
    <w:rsid w:val="00894A97"/>
    <w:rsid w:val="00895221"/>
    <w:rsid w:val="008955CF"/>
    <w:rsid w:val="0089650F"/>
    <w:rsid w:val="00897EB7"/>
    <w:rsid w:val="008A0490"/>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EBB"/>
    <w:rsid w:val="008B5FEF"/>
    <w:rsid w:val="008B66B5"/>
    <w:rsid w:val="008B6BCC"/>
    <w:rsid w:val="008B71E6"/>
    <w:rsid w:val="008C093B"/>
    <w:rsid w:val="008C1D14"/>
    <w:rsid w:val="008C25C1"/>
    <w:rsid w:val="008C2CFF"/>
    <w:rsid w:val="008C2E2A"/>
    <w:rsid w:val="008C3057"/>
    <w:rsid w:val="008C4A1D"/>
    <w:rsid w:val="008C4F9B"/>
    <w:rsid w:val="008C5492"/>
    <w:rsid w:val="008C606D"/>
    <w:rsid w:val="008D0B72"/>
    <w:rsid w:val="008D290F"/>
    <w:rsid w:val="008D2E4D"/>
    <w:rsid w:val="008D3608"/>
    <w:rsid w:val="008D4611"/>
    <w:rsid w:val="008D4686"/>
    <w:rsid w:val="008D5C41"/>
    <w:rsid w:val="008D6189"/>
    <w:rsid w:val="008D6D1B"/>
    <w:rsid w:val="008D6DBC"/>
    <w:rsid w:val="008D6EE0"/>
    <w:rsid w:val="008E0142"/>
    <w:rsid w:val="008E09C5"/>
    <w:rsid w:val="008E0CFC"/>
    <w:rsid w:val="008E1E7D"/>
    <w:rsid w:val="008E23A5"/>
    <w:rsid w:val="008E2905"/>
    <w:rsid w:val="008E3EA6"/>
    <w:rsid w:val="008E511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8F7E71"/>
    <w:rsid w:val="00900000"/>
    <w:rsid w:val="009008FD"/>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EEA"/>
    <w:rsid w:val="00913686"/>
    <w:rsid w:val="009138BF"/>
    <w:rsid w:val="009145D6"/>
    <w:rsid w:val="00916CA9"/>
    <w:rsid w:val="00916DCB"/>
    <w:rsid w:val="0091753B"/>
    <w:rsid w:val="00920769"/>
    <w:rsid w:val="00920B09"/>
    <w:rsid w:val="00920FED"/>
    <w:rsid w:val="0092119A"/>
    <w:rsid w:val="00921334"/>
    <w:rsid w:val="009214E8"/>
    <w:rsid w:val="00921E85"/>
    <w:rsid w:val="009224AC"/>
    <w:rsid w:val="009228FE"/>
    <w:rsid w:val="009234CC"/>
    <w:rsid w:val="00923655"/>
    <w:rsid w:val="00923851"/>
    <w:rsid w:val="00923FD9"/>
    <w:rsid w:val="00924145"/>
    <w:rsid w:val="009242BC"/>
    <w:rsid w:val="00924A74"/>
    <w:rsid w:val="00925948"/>
    <w:rsid w:val="00927AF5"/>
    <w:rsid w:val="00927D18"/>
    <w:rsid w:val="00927D9C"/>
    <w:rsid w:val="00930B12"/>
    <w:rsid w:val="00930B92"/>
    <w:rsid w:val="00931B32"/>
    <w:rsid w:val="009329E9"/>
    <w:rsid w:val="00933475"/>
    <w:rsid w:val="009339CB"/>
    <w:rsid w:val="00934A8B"/>
    <w:rsid w:val="00936071"/>
    <w:rsid w:val="009376CD"/>
    <w:rsid w:val="00937AC8"/>
    <w:rsid w:val="00940212"/>
    <w:rsid w:val="0094045C"/>
    <w:rsid w:val="00940DCC"/>
    <w:rsid w:val="00941298"/>
    <w:rsid w:val="00941440"/>
    <w:rsid w:val="00942EC2"/>
    <w:rsid w:val="0094414D"/>
    <w:rsid w:val="00945308"/>
    <w:rsid w:val="00945320"/>
    <w:rsid w:val="00945C9F"/>
    <w:rsid w:val="0094715D"/>
    <w:rsid w:val="009502BC"/>
    <w:rsid w:val="009503B6"/>
    <w:rsid w:val="009504F2"/>
    <w:rsid w:val="00952010"/>
    <w:rsid w:val="00952674"/>
    <w:rsid w:val="00955C93"/>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719B"/>
    <w:rsid w:val="00967C74"/>
    <w:rsid w:val="0097092C"/>
    <w:rsid w:val="00970DB3"/>
    <w:rsid w:val="0097109F"/>
    <w:rsid w:val="0097219F"/>
    <w:rsid w:val="00972BA4"/>
    <w:rsid w:val="00972C6C"/>
    <w:rsid w:val="009736E3"/>
    <w:rsid w:val="009747C5"/>
    <w:rsid w:val="00974BB0"/>
    <w:rsid w:val="00975289"/>
    <w:rsid w:val="00975BCD"/>
    <w:rsid w:val="00976546"/>
    <w:rsid w:val="00976CF5"/>
    <w:rsid w:val="009770D2"/>
    <w:rsid w:val="009773B4"/>
    <w:rsid w:val="00977B05"/>
    <w:rsid w:val="0098192F"/>
    <w:rsid w:val="00982381"/>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441C"/>
    <w:rsid w:val="009A4481"/>
    <w:rsid w:val="009A4B4D"/>
    <w:rsid w:val="009A51BE"/>
    <w:rsid w:val="009A534D"/>
    <w:rsid w:val="009A557B"/>
    <w:rsid w:val="009A5648"/>
    <w:rsid w:val="009A5B6B"/>
    <w:rsid w:val="009A6247"/>
    <w:rsid w:val="009A627F"/>
    <w:rsid w:val="009A7B3B"/>
    <w:rsid w:val="009B025F"/>
    <w:rsid w:val="009B0461"/>
    <w:rsid w:val="009B062F"/>
    <w:rsid w:val="009B07CD"/>
    <w:rsid w:val="009B2579"/>
    <w:rsid w:val="009B37F6"/>
    <w:rsid w:val="009B3894"/>
    <w:rsid w:val="009B46EB"/>
    <w:rsid w:val="009B470B"/>
    <w:rsid w:val="009B4B04"/>
    <w:rsid w:val="009B570B"/>
    <w:rsid w:val="009B608D"/>
    <w:rsid w:val="009B6203"/>
    <w:rsid w:val="009C0F5A"/>
    <w:rsid w:val="009C19E9"/>
    <w:rsid w:val="009C2033"/>
    <w:rsid w:val="009C2C73"/>
    <w:rsid w:val="009C391E"/>
    <w:rsid w:val="009C63F0"/>
    <w:rsid w:val="009C81BF"/>
    <w:rsid w:val="009D0391"/>
    <w:rsid w:val="009D1ADA"/>
    <w:rsid w:val="009D2A3B"/>
    <w:rsid w:val="009D3C61"/>
    <w:rsid w:val="009D63D9"/>
    <w:rsid w:val="009D6617"/>
    <w:rsid w:val="009D6D4B"/>
    <w:rsid w:val="009D74A6"/>
    <w:rsid w:val="009D769C"/>
    <w:rsid w:val="009E03B3"/>
    <w:rsid w:val="009E0E44"/>
    <w:rsid w:val="009E0E87"/>
    <w:rsid w:val="009E222C"/>
    <w:rsid w:val="009E272A"/>
    <w:rsid w:val="009E30E2"/>
    <w:rsid w:val="009E32AB"/>
    <w:rsid w:val="009E389E"/>
    <w:rsid w:val="009E41CF"/>
    <w:rsid w:val="009E569C"/>
    <w:rsid w:val="009E6756"/>
    <w:rsid w:val="009F165F"/>
    <w:rsid w:val="009F16D7"/>
    <w:rsid w:val="009F1AC4"/>
    <w:rsid w:val="009F2A0F"/>
    <w:rsid w:val="009F5DE3"/>
    <w:rsid w:val="009F67A6"/>
    <w:rsid w:val="009F7CD4"/>
    <w:rsid w:val="00A0092E"/>
    <w:rsid w:val="00A01F71"/>
    <w:rsid w:val="00A0342C"/>
    <w:rsid w:val="00A038E0"/>
    <w:rsid w:val="00A03BDD"/>
    <w:rsid w:val="00A03EB7"/>
    <w:rsid w:val="00A0400E"/>
    <w:rsid w:val="00A058CA"/>
    <w:rsid w:val="00A07364"/>
    <w:rsid w:val="00A07A22"/>
    <w:rsid w:val="00A10F02"/>
    <w:rsid w:val="00A10FD4"/>
    <w:rsid w:val="00A114F8"/>
    <w:rsid w:val="00A119F2"/>
    <w:rsid w:val="00A123E0"/>
    <w:rsid w:val="00A12BB2"/>
    <w:rsid w:val="00A13961"/>
    <w:rsid w:val="00A14ACF"/>
    <w:rsid w:val="00A15672"/>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324F"/>
    <w:rsid w:val="00A34285"/>
    <w:rsid w:val="00A3430D"/>
    <w:rsid w:val="00A34E12"/>
    <w:rsid w:val="00A34F54"/>
    <w:rsid w:val="00A3507F"/>
    <w:rsid w:val="00A3552D"/>
    <w:rsid w:val="00A3656C"/>
    <w:rsid w:val="00A36F5F"/>
    <w:rsid w:val="00A37003"/>
    <w:rsid w:val="00A37508"/>
    <w:rsid w:val="00A3767D"/>
    <w:rsid w:val="00A37EC7"/>
    <w:rsid w:val="00A4037D"/>
    <w:rsid w:val="00A430EC"/>
    <w:rsid w:val="00A43D91"/>
    <w:rsid w:val="00A44845"/>
    <w:rsid w:val="00A448D2"/>
    <w:rsid w:val="00A449C8"/>
    <w:rsid w:val="00A4501C"/>
    <w:rsid w:val="00A454D9"/>
    <w:rsid w:val="00A45D62"/>
    <w:rsid w:val="00A46513"/>
    <w:rsid w:val="00A46C54"/>
    <w:rsid w:val="00A46EFE"/>
    <w:rsid w:val="00A5038E"/>
    <w:rsid w:val="00A51C33"/>
    <w:rsid w:val="00A52533"/>
    <w:rsid w:val="00A5369C"/>
    <w:rsid w:val="00A53724"/>
    <w:rsid w:val="00A53F4B"/>
    <w:rsid w:val="00A54B2B"/>
    <w:rsid w:val="00A54EC0"/>
    <w:rsid w:val="00A55F99"/>
    <w:rsid w:val="00A55FFE"/>
    <w:rsid w:val="00A600AF"/>
    <w:rsid w:val="00A604D5"/>
    <w:rsid w:val="00A60689"/>
    <w:rsid w:val="00A607F5"/>
    <w:rsid w:val="00A6246E"/>
    <w:rsid w:val="00A628F0"/>
    <w:rsid w:val="00A62B4A"/>
    <w:rsid w:val="00A633A0"/>
    <w:rsid w:val="00A6340C"/>
    <w:rsid w:val="00A64874"/>
    <w:rsid w:val="00A66903"/>
    <w:rsid w:val="00A66E69"/>
    <w:rsid w:val="00A703B6"/>
    <w:rsid w:val="00A70C3F"/>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FB0"/>
    <w:rsid w:val="00A835FD"/>
    <w:rsid w:val="00A83DDD"/>
    <w:rsid w:val="00A85704"/>
    <w:rsid w:val="00A869FD"/>
    <w:rsid w:val="00A86A9A"/>
    <w:rsid w:val="00A87954"/>
    <w:rsid w:val="00A9040D"/>
    <w:rsid w:val="00A910EB"/>
    <w:rsid w:val="00A91AE2"/>
    <w:rsid w:val="00A922DC"/>
    <w:rsid w:val="00A92418"/>
    <w:rsid w:val="00A92A82"/>
    <w:rsid w:val="00A9323B"/>
    <w:rsid w:val="00A93C98"/>
    <w:rsid w:val="00A93CB6"/>
    <w:rsid w:val="00A93DD2"/>
    <w:rsid w:val="00A93E15"/>
    <w:rsid w:val="00A944DD"/>
    <w:rsid w:val="00A952C6"/>
    <w:rsid w:val="00A95505"/>
    <w:rsid w:val="00A95F6A"/>
    <w:rsid w:val="00A96440"/>
    <w:rsid w:val="00A9671C"/>
    <w:rsid w:val="00A96FFB"/>
    <w:rsid w:val="00A978F4"/>
    <w:rsid w:val="00A97C81"/>
    <w:rsid w:val="00AA064F"/>
    <w:rsid w:val="00AA0A5F"/>
    <w:rsid w:val="00AA0F4D"/>
    <w:rsid w:val="00AA1553"/>
    <w:rsid w:val="00AA297F"/>
    <w:rsid w:val="00AA2AD3"/>
    <w:rsid w:val="00AA3608"/>
    <w:rsid w:val="00AA5747"/>
    <w:rsid w:val="00AA61F6"/>
    <w:rsid w:val="00AA65EB"/>
    <w:rsid w:val="00AA7902"/>
    <w:rsid w:val="00AB0506"/>
    <w:rsid w:val="00AB0B19"/>
    <w:rsid w:val="00AB229A"/>
    <w:rsid w:val="00AB3CB6"/>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535A"/>
    <w:rsid w:val="00AD6DBF"/>
    <w:rsid w:val="00AD764F"/>
    <w:rsid w:val="00AD77BE"/>
    <w:rsid w:val="00AE03D0"/>
    <w:rsid w:val="00AE0487"/>
    <w:rsid w:val="00AE1304"/>
    <w:rsid w:val="00AE1B21"/>
    <w:rsid w:val="00AE282D"/>
    <w:rsid w:val="00AE4BF3"/>
    <w:rsid w:val="00AE74E4"/>
    <w:rsid w:val="00AE76B4"/>
    <w:rsid w:val="00AF0118"/>
    <w:rsid w:val="00AF070C"/>
    <w:rsid w:val="00AF161F"/>
    <w:rsid w:val="00AF184E"/>
    <w:rsid w:val="00AF317A"/>
    <w:rsid w:val="00AF33A7"/>
    <w:rsid w:val="00AF390C"/>
    <w:rsid w:val="00AF4B6F"/>
    <w:rsid w:val="00AF5B3E"/>
    <w:rsid w:val="00AF61C2"/>
    <w:rsid w:val="00AF6A19"/>
    <w:rsid w:val="00AF6BEE"/>
    <w:rsid w:val="00AF6E24"/>
    <w:rsid w:val="00AF7AA2"/>
    <w:rsid w:val="00B013B7"/>
    <w:rsid w:val="00B01CF3"/>
    <w:rsid w:val="00B01DFB"/>
    <w:rsid w:val="00B03201"/>
    <w:rsid w:val="00B03459"/>
    <w:rsid w:val="00B03901"/>
    <w:rsid w:val="00B05380"/>
    <w:rsid w:val="00B05962"/>
    <w:rsid w:val="00B066EC"/>
    <w:rsid w:val="00B06C44"/>
    <w:rsid w:val="00B070A2"/>
    <w:rsid w:val="00B070E4"/>
    <w:rsid w:val="00B10117"/>
    <w:rsid w:val="00B10501"/>
    <w:rsid w:val="00B10B95"/>
    <w:rsid w:val="00B112B9"/>
    <w:rsid w:val="00B1196A"/>
    <w:rsid w:val="00B119AC"/>
    <w:rsid w:val="00B12476"/>
    <w:rsid w:val="00B125D9"/>
    <w:rsid w:val="00B12743"/>
    <w:rsid w:val="00B13571"/>
    <w:rsid w:val="00B13EC9"/>
    <w:rsid w:val="00B14FCE"/>
    <w:rsid w:val="00B15449"/>
    <w:rsid w:val="00B15F74"/>
    <w:rsid w:val="00B16026"/>
    <w:rsid w:val="00B16C2F"/>
    <w:rsid w:val="00B1710F"/>
    <w:rsid w:val="00B17574"/>
    <w:rsid w:val="00B2063A"/>
    <w:rsid w:val="00B2264B"/>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434B"/>
    <w:rsid w:val="00B34721"/>
    <w:rsid w:val="00B34BE8"/>
    <w:rsid w:val="00B3548A"/>
    <w:rsid w:val="00B35A48"/>
    <w:rsid w:val="00B36CB6"/>
    <w:rsid w:val="00B37B37"/>
    <w:rsid w:val="00B401C2"/>
    <w:rsid w:val="00B405F2"/>
    <w:rsid w:val="00B4169F"/>
    <w:rsid w:val="00B41B2F"/>
    <w:rsid w:val="00B42F0F"/>
    <w:rsid w:val="00B42F44"/>
    <w:rsid w:val="00B44AC8"/>
    <w:rsid w:val="00B468CF"/>
    <w:rsid w:val="00B46B02"/>
    <w:rsid w:val="00B473C7"/>
    <w:rsid w:val="00B4775B"/>
    <w:rsid w:val="00B47FD1"/>
    <w:rsid w:val="00B50F77"/>
    <w:rsid w:val="00B516BB"/>
    <w:rsid w:val="00B522D2"/>
    <w:rsid w:val="00B53296"/>
    <w:rsid w:val="00B534D9"/>
    <w:rsid w:val="00B535A6"/>
    <w:rsid w:val="00B53979"/>
    <w:rsid w:val="00B54FE3"/>
    <w:rsid w:val="00B55D8E"/>
    <w:rsid w:val="00B56429"/>
    <w:rsid w:val="00B630DF"/>
    <w:rsid w:val="00B633B6"/>
    <w:rsid w:val="00B64A35"/>
    <w:rsid w:val="00B654DE"/>
    <w:rsid w:val="00B65A75"/>
    <w:rsid w:val="00B65EEC"/>
    <w:rsid w:val="00B66A8B"/>
    <w:rsid w:val="00B670BD"/>
    <w:rsid w:val="00B67C7D"/>
    <w:rsid w:val="00B716D9"/>
    <w:rsid w:val="00B71DC5"/>
    <w:rsid w:val="00B72F5D"/>
    <w:rsid w:val="00B73DF3"/>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91D5C"/>
    <w:rsid w:val="00B91DE3"/>
    <w:rsid w:val="00B920A8"/>
    <w:rsid w:val="00B929D6"/>
    <w:rsid w:val="00B93150"/>
    <w:rsid w:val="00B93DC1"/>
    <w:rsid w:val="00B93EF3"/>
    <w:rsid w:val="00B96F98"/>
    <w:rsid w:val="00B97227"/>
    <w:rsid w:val="00BA369A"/>
    <w:rsid w:val="00BA3719"/>
    <w:rsid w:val="00BA3825"/>
    <w:rsid w:val="00BA3B31"/>
    <w:rsid w:val="00BA50DB"/>
    <w:rsid w:val="00BA51F4"/>
    <w:rsid w:val="00BA5832"/>
    <w:rsid w:val="00BA5D8F"/>
    <w:rsid w:val="00BA6669"/>
    <w:rsid w:val="00BA752D"/>
    <w:rsid w:val="00BA7D35"/>
    <w:rsid w:val="00BB079F"/>
    <w:rsid w:val="00BB225D"/>
    <w:rsid w:val="00BB2735"/>
    <w:rsid w:val="00BB3C1E"/>
    <w:rsid w:val="00BB44F0"/>
    <w:rsid w:val="00BB6791"/>
    <w:rsid w:val="00BB6DA1"/>
    <w:rsid w:val="00BB6F3F"/>
    <w:rsid w:val="00BB7097"/>
    <w:rsid w:val="00BB724E"/>
    <w:rsid w:val="00BB7E38"/>
    <w:rsid w:val="00BB7F2D"/>
    <w:rsid w:val="00BC0C3A"/>
    <w:rsid w:val="00BC2507"/>
    <w:rsid w:val="00BC2681"/>
    <w:rsid w:val="00BC27D1"/>
    <w:rsid w:val="00BC3009"/>
    <w:rsid w:val="00BC3555"/>
    <w:rsid w:val="00BC5EF8"/>
    <w:rsid w:val="00BC7D7C"/>
    <w:rsid w:val="00BD02F5"/>
    <w:rsid w:val="00BD0478"/>
    <w:rsid w:val="00BD1306"/>
    <w:rsid w:val="00BD34C8"/>
    <w:rsid w:val="00BD3802"/>
    <w:rsid w:val="00BD3EE0"/>
    <w:rsid w:val="00BD3EFB"/>
    <w:rsid w:val="00BD402D"/>
    <w:rsid w:val="00BD48CD"/>
    <w:rsid w:val="00BD5114"/>
    <w:rsid w:val="00BD7805"/>
    <w:rsid w:val="00BD7EA3"/>
    <w:rsid w:val="00BE2454"/>
    <w:rsid w:val="00BE27AD"/>
    <w:rsid w:val="00BE2CED"/>
    <w:rsid w:val="00BE31B0"/>
    <w:rsid w:val="00BE3391"/>
    <w:rsid w:val="00BE3C3E"/>
    <w:rsid w:val="00BE3F0D"/>
    <w:rsid w:val="00BE4264"/>
    <w:rsid w:val="00BE64CD"/>
    <w:rsid w:val="00BE7E0C"/>
    <w:rsid w:val="00BF190A"/>
    <w:rsid w:val="00BF2BE9"/>
    <w:rsid w:val="00BF36E1"/>
    <w:rsid w:val="00BF3C23"/>
    <w:rsid w:val="00BF4A7E"/>
    <w:rsid w:val="00BF4BCD"/>
    <w:rsid w:val="00BF7499"/>
    <w:rsid w:val="00C0059B"/>
    <w:rsid w:val="00C006F6"/>
    <w:rsid w:val="00C00AAD"/>
    <w:rsid w:val="00C0119A"/>
    <w:rsid w:val="00C030E0"/>
    <w:rsid w:val="00C030E3"/>
    <w:rsid w:val="00C0428A"/>
    <w:rsid w:val="00C04DB9"/>
    <w:rsid w:val="00C04FC0"/>
    <w:rsid w:val="00C06218"/>
    <w:rsid w:val="00C07A24"/>
    <w:rsid w:val="00C10BA4"/>
    <w:rsid w:val="00C1111D"/>
    <w:rsid w:val="00C113EB"/>
    <w:rsid w:val="00C11A11"/>
    <w:rsid w:val="00C11E78"/>
    <w:rsid w:val="00C12B51"/>
    <w:rsid w:val="00C13F69"/>
    <w:rsid w:val="00C1533B"/>
    <w:rsid w:val="00C153CB"/>
    <w:rsid w:val="00C1669F"/>
    <w:rsid w:val="00C206CA"/>
    <w:rsid w:val="00C20E66"/>
    <w:rsid w:val="00C20ED8"/>
    <w:rsid w:val="00C20F11"/>
    <w:rsid w:val="00C2251B"/>
    <w:rsid w:val="00C24650"/>
    <w:rsid w:val="00C252FF"/>
    <w:rsid w:val="00C25465"/>
    <w:rsid w:val="00C2558A"/>
    <w:rsid w:val="00C25BC8"/>
    <w:rsid w:val="00C2617B"/>
    <w:rsid w:val="00C26C52"/>
    <w:rsid w:val="00C26F74"/>
    <w:rsid w:val="00C31445"/>
    <w:rsid w:val="00C31D87"/>
    <w:rsid w:val="00C32833"/>
    <w:rsid w:val="00C32E5F"/>
    <w:rsid w:val="00C33079"/>
    <w:rsid w:val="00C33B6B"/>
    <w:rsid w:val="00C34C53"/>
    <w:rsid w:val="00C35DB6"/>
    <w:rsid w:val="00C3672C"/>
    <w:rsid w:val="00C367A2"/>
    <w:rsid w:val="00C369ED"/>
    <w:rsid w:val="00C371B8"/>
    <w:rsid w:val="00C4055A"/>
    <w:rsid w:val="00C40AF1"/>
    <w:rsid w:val="00C41F12"/>
    <w:rsid w:val="00C421E2"/>
    <w:rsid w:val="00C42864"/>
    <w:rsid w:val="00C43B5F"/>
    <w:rsid w:val="00C43B62"/>
    <w:rsid w:val="00C44515"/>
    <w:rsid w:val="00C44B42"/>
    <w:rsid w:val="00C45C0F"/>
    <w:rsid w:val="00C47D26"/>
    <w:rsid w:val="00C47FFB"/>
    <w:rsid w:val="00C51391"/>
    <w:rsid w:val="00C51954"/>
    <w:rsid w:val="00C51DA9"/>
    <w:rsid w:val="00C52D5D"/>
    <w:rsid w:val="00C53D1B"/>
    <w:rsid w:val="00C5467F"/>
    <w:rsid w:val="00C553E3"/>
    <w:rsid w:val="00C55A12"/>
    <w:rsid w:val="00C5635F"/>
    <w:rsid w:val="00C56E77"/>
    <w:rsid w:val="00C601C4"/>
    <w:rsid w:val="00C61494"/>
    <w:rsid w:val="00C61E13"/>
    <w:rsid w:val="00C63D67"/>
    <w:rsid w:val="00C63DA4"/>
    <w:rsid w:val="00C64B65"/>
    <w:rsid w:val="00C6553E"/>
    <w:rsid w:val="00C65E8B"/>
    <w:rsid w:val="00C66080"/>
    <w:rsid w:val="00C66572"/>
    <w:rsid w:val="00C66623"/>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A4C"/>
    <w:rsid w:val="00C84B43"/>
    <w:rsid w:val="00C854F0"/>
    <w:rsid w:val="00C856F6"/>
    <w:rsid w:val="00C86203"/>
    <w:rsid w:val="00C86E16"/>
    <w:rsid w:val="00C86E7D"/>
    <w:rsid w:val="00C86F10"/>
    <w:rsid w:val="00C9068C"/>
    <w:rsid w:val="00C912F2"/>
    <w:rsid w:val="00C9240B"/>
    <w:rsid w:val="00C92967"/>
    <w:rsid w:val="00C92F67"/>
    <w:rsid w:val="00C930F2"/>
    <w:rsid w:val="00C94816"/>
    <w:rsid w:val="00C94EA5"/>
    <w:rsid w:val="00C953F6"/>
    <w:rsid w:val="00C97848"/>
    <w:rsid w:val="00C97A16"/>
    <w:rsid w:val="00CA0620"/>
    <w:rsid w:val="00CA140C"/>
    <w:rsid w:val="00CA1498"/>
    <w:rsid w:val="00CA16CD"/>
    <w:rsid w:val="00CA28ED"/>
    <w:rsid w:val="00CA33E6"/>
    <w:rsid w:val="00CA344F"/>
    <w:rsid w:val="00CA3D0C"/>
    <w:rsid w:val="00CA654B"/>
    <w:rsid w:val="00CA6805"/>
    <w:rsid w:val="00CA6CC1"/>
    <w:rsid w:val="00CA758B"/>
    <w:rsid w:val="00CB01CC"/>
    <w:rsid w:val="00CB0C76"/>
    <w:rsid w:val="00CB127D"/>
    <w:rsid w:val="00CB2946"/>
    <w:rsid w:val="00CB2F58"/>
    <w:rsid w:val="00CB72B8"/>
    <w:rsid w:val="00CB75AA"/>
    <w:rsid w:val="00CC2CC0"/>
    <w:rsid w:val="00CC40E1"/>
    <w:rsid w:val="00CC4B9A"/>
    <w:rsid w:val="00CC55AA"/>
    <w:rsid w:val="00CC55D7"/>
    <w:rsid w:val="00CC63D1"/>
    <w:rsid w:val="00CC6566"/>
    <w:rsid w:val="00CC78B3"/>
    <w:rsid w:val="00CD0BA8"/>
    <w:rsid w:val="00CD14F4"/>
    <w:rsid w:val="00CD1639"/>
    <w:rsid w:val="00CD4C7B"/>
    <w:rsid w:val="00CD56FA"/>
    <w:rsid w:val="00CD58FE"/>
    <w:rsid w:val="00CE0952"/>
    <w:rsid w:val="00CE0B0C"/>
    <w:rsid w:val="00CE0D73"/>
    <w:rsid w:val="00CE0F3B"/>
    <w:rsid w:val="00CE147D"/>
    <w:rsid w:val="00CE18E0"/>
    <w:rsid w:val="00CE2B64"/>
    <w:rsid w:val="00CE2DE0"/>
    <w:rsid w:val="00CE2F01"/>
    <w:rsid w:val="00CE36D1"/>
    <w:rsid w:val="00CE402B"/>
    <w:rsid w:val="00CE4BDC"/>
    <w:rsid w:val="00CE72DF"/>
    <w:rsid w:val="00CF0650"/>
    <w:rsid w:val="00CF08D0"/>
    <w:rsid w:val="00CF2E1C"/>
    <w:rsid w:val="00CF41B4"/>
    <w:rsid w:val="00CF590B"/>
    <w:rsid w:val="00CF6325"/>
    <w:rsid w:val="00CF6590"/>
    <w:rsid w:val="00CF6F3F"/>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41D9"/>
    <w:rsid w:val="00D160A0"/>
    <w:rsid w:val="00D209FD"/>
    <w:rsid w:val="00D2152F"/>
    <w:rsid w:val="00D21F0F"/>
    <w:rsid w:val="00D236D5"/>
    <w:rsid w:val="00D24BBE"/>
    <w:rsid w:val="00D25AB3"/>
    <w:rsid w:val="00D262FA"/>
    <w:rsid w:val="00D26404"/>
    <w:rsid w:val="00D2720C"/>
    <w:rsid w:val="00D27732"/>
    <w:rsid w:val="00D27C8E"/>
    <w:rsid w:val="00D32706"/>
    <w:rsid w:val="00D32F1A"/>
    <w:rsid w:val="00D33BE3"/>
    <w:rsid w:val="00D33D41"/>
    <w:rsid w:val="00D36090"/>
    <w:rsid w:val="00D36137"/>
    <w:rsid w:val="00D36772"/>
    <w:rsid w:val="00D36C38"/>
    <w:rsid w:val="00D3792D"/>
    <w:rsid w:val="00D40D5C"/>
    <w:rsid w:val="00D40E71"/>
    <w:rsid w:val="00D410F6"/>
    <w:rsid w:val="00D42529"/>
    <w:rsid w:val="00D42FBB"/>
    <w:rsid w:val="00D43598"/>
    <w:rsid w:val="00D43D38"/>
    <w:rsid w:val="00D44F93"/>
    <w:rsid w:val="00D459C5"/>
    <w:rsid w:val="00D46051"/>
    <w:rsid w:val="00D46983"/>
    <w:rsid w:val="00D46E53"/>
    <w:rsid w:val="00D4761F"/>
    <w:rsid w:val="00D50826"/>
    <w:rsid w:val="00D50B13"/>
    <w:rsid w:val="00D50D8F"/>
    <w:rsid w:val="00D5112A"/>
    <w:rsid w:val="00D51821"/>
    <w:rsid w:val="00D52535"/>
    <w:rsid w:val="00D52951"/>
    <w:rsid w:val="00D52DE8"/>
    <w:rsid w:val="00D5349A"/>
    <w:rsid w:val="00D5357F"/>
    <w:rsid w:val="00D54140"/>
    <w:rsid w:val="00D55E47"/>
    <w:rsid w:val="00D55F7E"/>
    <w:rsid w:val="00D56AA9"/>
    <w:rsid w:val="00D57808"/>
    <w:rsid w:val="00D606B7"/>
    <w:rsid w:val="00D607FD"/>
    <w:rsid w:val="00D61E2E"/>
    <w:rsid w:val="00D62E19"/>
    <w:rsid w:val="00D638CD"/>
    <w:rsid w:val="00D65270"/>
    <w:rsid w:val="00D66700"/>
    <w:rsid w:val="00D67CD1"/>
    <w:rsid w:val="00D7022D"/>
    <w:rsid w:val="00D71C2E"/>
    <w:rsid w:val="00D728BD"/>
    <w:rsid w:val="00D738D6"/>
    <w:rsid w:val="00D7481D"/>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541"/>
    <w:rsid w:val="00D865AF"/>
    <w:rsid w:val="00D86F1B"/>
    <w:rsid w:val="00D876DC"/>
    <w:rsid w:val="00D87C13"/>
    <w:rsid w:val="00D87E00"/>
    <w:rsid w:val="00D903E8"/>
    <w:rsid w:val="00D9084B"/>
    <w:rsid w:val="00D91233"/>
    <w:rsid w:val="00D9134D"/>
    <w:rsid w:val="00D9164F"/>
    <w:rsid w:val="00D91EF8"/>
    <w:rsid w:val="00D93062"/>
    <w:rsid w:val="00D94633"/>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89B"/>
    <w:rsid w:val="00DB1D42"/>
    <w:rsid w:val="00DB2761"/>
    <w:rsid w:val="00DB2C4D"/>
    <w:rsid w:val="00DB4034"/>
    <w:rsid w:val="00DB43D2"/>
    <w:rsid w:val="00DB4E24"/>
    <w:rsid w:val="00DB57B0"/>
    <w:rsid w:val="00DB610E"/>
    <w:rsid w:val="00DB7D23"/>
    <w:rsid w:val="00DB7EB1"/>
    <w:rsid w:val="00DC309B"/>
    <w:rsid w:val="00DC3400"/>
    <w:rsid w:val="00DC3C06"/>
    <w:rsid w:val="00DC4DA2"/>
    <w:rsid w:val="00DC5261"/>
    <w:rsid w:val="00DC5EF5"/>
    <w:rsid w:val="00DC6BAE"/>
    <w:rsid w:val="00DC749F"/>
    <w:rsid w:val="00DC7753"/>
    <w:rsid w:val="00DD07E2"/>
    <w:rsid w:val="00DD080D"/>
    <w:rsid w:val="00DD0EE8"/>
    <w:rsid w:val="00DD2845"/>
    <w:rsid w:val="00DD3B9E"/>
    <w:rsid w:val="00DD411C"/>
    <w:rsid w:val="00DD5D78"/>
    <w:rsid w:val="00DD6445"/>
    <w:rsid w:val="00DD680B"/>
    <w:rsid w:val="00DD6C4B"/>
    <w:rsid w:val="00DD7AC2"/>
    <w:rsid w:val="00DD7CBD"/>
    <w:rsid w:val="00DE0B9D"/>
    <w:rsid w:val="00DE25D2"/>
    <w:rsid w:val="00DE3055"/>
    <w:rsid w:val="00DE39DC"/>
    <w:rsid w:val="00DE557B"/>
    <w:rsid w:val="00DE77B4"/>
    <w:rsid w:val="00DF03E2"/>
    <w:rsid w:val="00DF1089"/>
    <w:rsid w:val="00DF1301"/>
    <w:rsid w:val="00DF1740"/>
    <w:rsid w:val="00DF2695"/>
    <w:rsid w:val="00DF4348"/>
    <w:rsid w:val="00DF4D3B"/>
    <w:rsid w:val="00DF5B59"/>
    <w:rsid w:val="00DF76F2"/>
    <w:rsid w:val="00DF7C20"/>
    <w:rsid w:val="00E00966"/>
    <w:rsid w:val="00E019D9"/>
    <w:rsid w:val="00E01A6C"/>
    <w:rsid w:val="00E023F3"/>
    <w:rsid w:val="00E02A00"/>
    <w:rsid w:val="00E03EF4"/>
    <w:rsid w:val="00E05BC3"/>
    <w:rsid w:val="00E071C2"/>
    <w:rsid w:val="00E07BBC"/>
    <w:rsid w:val="00E10012"/>
    <w:rsid w:val="00E11807"/>
    <w:rsid w:val="00E11AAF"/>
    <w:rsid w:val="00E1213A"/>
    <w:rsid w:val="00E128EF"/>
    <w:rsid w:val="00E12E06"/>
    <w:rsid w:val="00E13163"/>
    <w:rsid w:val="00E1365C"/>
    <w:rsid w:val="00E14059"/>
    <w:rsid w:val="00E1459A"/>
    <w:rsid w:val="00E16758"/>
    <w:rsid w:val="00E1759B"/>
    <w:rsid w:val="00E17BB7"/>
    <w:rsid w:val="00E21546"/>
    <w:rsid w:val="00E23346"/>
    <w:rsid w:val="00E2475E"/>
    <w:rsid w:val="00E24894"/>
    <w:rsid w:val="00E251E4"/>
    <w:rsid w:val="00E2532F"/>
    <w:rsid w:val="00E27759"/>
    <w:rsid w:val="00E278FC"/>
    <w:rsid w:val="00E31261"/>
    <w:rsid w:val="00E320CD"/>
    <w:rsid w:val="00E325CD"/>
    <w:rsid w:val="00E32CF7"/>
    <w:rsid w:val="00E345BB"/>
    <w:rsid w:val="00E34DBD"/>
    <w:rsid w:val="00E355E7"/>
    <w:rsid w:val="00E362E2"/>
    <w:rsid w:val="00E364C5"/>
    <w:rsid w:val="00E36C24"/>
    <w:rsid w:val="00E40D20"/>
    <w:rsid w:val="00E41326"/>
    <w:rsid w:val="00E41D66"/>
    <w:rsid w:val="00E42D0C"/>
    <w:rsid w:val="00E44585"/>
    <w:rsid w:val="00E45ACA"/>
    <w:rsid w:val="00E46C08"/>
    <w:rsid w:val="00E471CF"/>
    <w:rsid w:val="00E476FE"/>
    <w:rsid w:val="00E478E8"/>
    <w:rsid w:val="00E505F5"/>
    <w:rsid w:val="00E525D3"/>
    <w:rsid w:val="00E53663"/>
    <w:rsid w:val="00E53A00"/>
    <w:rsid w:val="00E53FFA"/>
    <w:rsid w:val="00E55C4C"/>
    <w:rsid w:val="00E55CFA"/>
    <w:rsid w:val="00E56966"/>
    <w:rsid w:val="00E60231"/>
    <w:rsid w:val="00E610BB"/>
    <w:rsid w:val="00E61104"/>
    <w:rsid w:val="00E62835"/>
    <w:rsid w:val="00E656AA"/>
    <w:rsid w:val="00E70D97"/>
    <w:rsid w:val="00E70DE3"/>
    <w:rsid w:val="00E70E22"/>
    <w:rsid w:val="00E73EED"/>
    <w:rsid w:val="00E7434C"/>
    <w:rsid w:val="00E75804"/>
    <w:rsid w:val="00E761A0"/>
    <w:rsid w:val="00E765BE"/>
    <w:rsid w:val="00E77645"/>
    <w:rsid w:val="00E77E0B"/>
    <w:rsid w:val="00E832F0"/>
    <w:rsid w:val="00E835DB"/>
    <w:rsid w:val="00E83697"/>
    <w:rsid w:val="00E839CE"/>
    <w:rsid w:val="00E859B6"/>
    <w:rsid w:val="00E85FC0"/>
    <w:rsid w:val="00E87341"/>
    <w:rsid w:val="00E87A60"/>
    <w:rsid w:val="00E87AD4"/>
    <w:rsid w:val="00E87CD1"/>
    <w:rsid w:val="00E9279A"/>
    <w:rsid w:val="00E92E95"/>
    <w:rsid w:val="00E939AE"/>
    <w:rsid w:val="00E94188"/>
    <w:rsid w:val="00E941DC"/>
    <w:rsid w:val="00E961F1"/>
    <w:rsid w:val="00E972A6"/>
    <w:rsid w:val="00EA00F4"/>
    <w:rsid w:val="00EA0C61"/>
    <w:rsid w:val="00EA1846"/>
    <w:rsid w:val="00EA1C56"/>
    <w:rsid w:val="00EA2F39"/>
    <w:rsid w:val="00EA42BF"/>
    <w:rsid w:val="00EA5AD3"/>
    <w:rsid w:val="00EA66C9"/>
    <w:rsid w:val="00EA68F2"/>
    <w:rsid w:val="00EB0B43"/>
    <w:rsid w:val="00EB0DBD"/>
    <w:rsid w:val="00EB0F5D"/>
    <w:rsid w:val="00EB11D0"/>
    <w:rsid w:val="00EB138E"/>
    <w:rsid w:val="00EB20BD"/>
    <w:rsid w:val="00EB35FE"/>
    <w:rsid w:val="00EB55C7"/>
    <w:rsid w:val="00EB5D32"/>
    <w:rsid w:val="00EB6745"/>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DEB"/>
    <w:rsid w:val="00ED5D20"/>
    <w:rsid w:val="00ED72D9"/>
    <w:rsid w:val="00ED7F22"/>
    <w:rsid w:val="00EE08DF"/>
    <w:rsid w:val="00EE1230"/>
    <w:rsid w:val="00EE1977"/>
    <w:rsid w:val="00EE2741"/>
    <w:rsid w:val="00EE2CC2"/>
    <w:rsid w:val="00EE3647"/>
    <w:rsid w:val="00EE400D"/>
    <w:rsid w:val="00EF2494"/>
    <w:rsid w:val="00EF25B3"/>
    <w:rsid w:val="00EF2FB4"/>
    <w:rsid w:val="00EF3225"/>
    <w:rsid w:val="00EF3628"/>
    <w:rsid w:val="00EF53E2"/>
    <w:rsid w:val="00EF5572"/>
    <w:rsid w:val="00EF559F"/>
    <w:rsid w:val="00EF612C"/>
    <w:rsid w:val="00EF67E7"/>
    <w:rsid w:val="00EF70F3"/>
    <w:rsid w:val="00F0203D"/>
    <w:rsid w:val="00F023C1"/>
    <w:rsid w:val="00F025A2"/>
    <w:rsid w:val="00F036E9"/>
    <w:rsid w:val="00F03732"/>
    <w:rsid w:val="00F04B26"/>
    <w:rsid w:val="00F0585F"/>
    <w:rsid w:val="00F06434"/>
    <w:rsid w:val="00F064B7"/>
    <w:rsid w:val="00F07366"/>
    <w:rsid w:val="00F07388"/>
    <w:rsid w:val="00F075E1"/>
    <w:rsid w:val="00F07837"/>
    <w:rsid w:val="00F11D97"/>
    <w:rsid w:val="00F128A8"/>
    <w:rsid w:val="00F12F89"/>
    <w:rsid w:val="00F1334F"/>
    <w:rsid w:val="00F13364"/>
    <w:rsid w:val="00F1459E"/>
    <w:rsid w:val="00F15E61"/>
    <w:rsid w:val="00F1694C"/>
    <w:rsid w:val="00F16B27"/>
    <w:rsid w:val="00F20140"/>
    <w:rsid w:val="00F2026E"/>
    <w:rsid w:val="00F21E05"/>
    <w:rsid w:val="00F21F0C"/>
    <w:rsid w:val="00F2210A"/>
    <w:rsid w:val="00F228EA"/>
    <w:rsid w:val="00F228FE"/>
    <w:rsid w:val="00F23801"/>
    <w:rsid w:val="00F24C6D"/>
    <w:rsid w:val="00F25AC8"/>
    <w:rsid w:val="00F25E0D"/>
    <w:rsid w:val="00F26661"/>
    <w:rsid w:val="00F26E78"/>
    <w:rsid w:val="00F2750F"/>
    <w:rsid w:val="00F27C88"/>
    <w:rsid w:val="00F31372"/>
    <w:rsid w:val="00F32158"/>
    <w:rsid w:val="00F33638"/>
    <w:rsid w:val="00F33935"/>
    <w:rsid w:val="00F3540E"/>
    <w:rsid w:val="00F35B98"/>
    <w:rsid w:val="00F37743"/>
    <w:rsid w:val="00F40A5E"/>
    <w:rsid w:val="00F41BAA"/>
    <w:rsid w:val="00F41EE4"/>
    <w:rsid w:val="00F4218B"/>
    <w:rsid w:val="00F4319E"/>
    <w:rsid w:val="00F43FCF"/>
    <w:rsid w:val="00F44991"/>
    <w:rsid w:val="00F46C34"/>
    <w:rsid w:val="00F4719E"/>
    <w:rsid w:val="00F47C47"/>
    <w:rsid w:val="00F518B5"/>
    <w:rsid w:val="00F52054"/>
    <w:rsid w:val="00F521F9"/>
    <w:rsid w:val="00F53982"/>
    <w:rsid w:val="00F53DD9"/>
    <w:rsid w:val="00F549B6"/>
    <w:rsid w:val="00F54A3D"/>
    <w:rsid w:val="00F54CB0"/>
    <w:rsid w:val="00F54DBD"/>
    <w:rsid w:val="00F54ECF"/>
    <w:rsid w:val="00F56BB2"/>
    <w:rsid w:val="00F56CCA"/>
    <w:rsid w:val="00F579CD"/>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D31"/>
    <w:rsid w:val="00F74ED5"/>
    <w:rsid w:val="00F757DC"/>
    <w:rsid w:val="00F76277"/>
    <w:rsid w:val="00F76523"/>
    <w:rsid w:val="00F76F8F"/>
    <w:rsid w:val="00F80969"/>
    <w:rsid w:val="00F868D8"/>
    <w:rsid w:val="00F87257"/>
    <w:rsid w:val="00F87F3E"/>
    <w:rsid w:val="00F9049A"/>
    <w:rsid w:val="00F90A97"/>
    <w:rsid w:val="00F9101D"/>
    <w:rsid w:val="00F92BE6"/>
    <w:rsid w:val="00F92D00"/>
    <w:rsid w:val="00F93270"/>
    <w:rsid w:val="00F941DF"/>
    <w:rsid w:val="00F94C91"/>
    <w:rsid w:val="00F95757"/>
    <w:rsid w:val="00F9685B"/>
    <w:rsid w:val="00F96989"/>
    <w:rsid w:val="00F97005"/>
    <w:rsid w:val="00F97883"/>
    <w:rsid w:val="00FA0437"/>
    <w:rsid w:val="00FA101B"/>
    <w:rsid w:val="00FA1266"/>
    <w:rsid w:val="00FA235B"/>
    <w:rsid w:val="00FA306F"/>
    <w:rsid w:val="00FA336B"/>
    <w:rsid w:val="00FA4416"/>
    <w:rsid w:val="00FA4B1C"/>
    <w:rsid w:val="00FA6A07"/>
    <w:rsid w:val="00FA7293"/>
    <w:rsid w:val="00FA79A4"/>
    <w:rsid w:val="00FB0972"/>
    <w:rsid w:val="00FB206A"/>
    <w:rsid w:val="00FB270B"/>
    <w:rsid w:val="00FB331B"/>
    <w:rsid w:val="00FB36FA"/>
    <w:rsid w:val="00FB451F"/>
    <w:rsid w:val="00FB49F1"/>
    <w:rsid w:val="00FB4C0E"/>
    <w:rsid w:val="00FB5157"/>
    <w:rsid w:val="00FB66B8"/>
    <w:rsid w:val="00FB6CE3"/>
    <w:rsid w:val="00FB7A7A"/>
    <w:rsid w:val="00FB7A8F"/>
    <w:rsid w:val="00FC1192"/>
    <w:rsid w:val="00FC2067"/>
    <w:rsid w:val="00FC2D45"/>
    <w:rsid w:val="00FC4FA1"/>
    <w:rsid w:val="00FC5762"/>
    <w:rsid w:val="00FC7C80"/>
    <w:rsid w:val="00FD1C24"/>
    <w:rsid w:val="00FD1D58"/>
    <w:rsid w:val="00FD1DD9"/>
    <w:rsid w:val="00FD205B"/>
    <w:rsid w:val="00FD2B57"/>
    <w:rsid w:val="00FD3F3F"/>
    <w:rsid w:val="00FD4E9B"/>
    <w:rsid w:val="00FD568B"/>
    <w:rsid w:val="00FD693D"/>
    <w:rsid w:val="00FE0635"/>
    <w:rsid w:val="00FE106D"/>
    <w:rsid w:val="00FE251B"/>
    <w:rsid w:val="00FE5225"/>
    <w:rsid w:val="00FE6A70"/>
    <w:rsid w:val="00FE6F0A"/>
    <w:rsid w:val="00FE7143"/>
    <w:rsid w:val="00FF027E"/>
    <w:rsid w:val="00FF0E1E"/>
    <w:rsid w:val="00FF19BA"/>
    <w:rsid w:val="00FF2770"/>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6C1888"/>
    <w:rsid w:val="066FDA10"/>
    <w:rsid w:val="076C8E24"/>
    <w:rsid w:val="086F99E8"/>
    <w:rsid w:val="091EC115"/>
    <w:rsid w:val="093720D6"/>
    <w:rsid w:val="099ADC3E"/>
    <w:rsid w:val="09C37B3B"/>
    <w:rsid w:val="0B8CFBB8"/>
    <w:rsid w:val="0B9A6E83"/>
    <w:rsid w:val="0BA7D9A5"/>
    <w:rsid w:val="0C4C5ACA"/>
    <w:rsid w:val="0CB0D3E2"/>
    <w:rsid w:val="0DA27581"/>
    <w:rsid w:val="0E2CCC6A"/>
    <w:rsid w:val="1052C876"/>
    <w:rsid w:val="11A5D65D"/>
    <w:rsid w:val="12F71DE4"/>
    <w:rsid w:val="13BF90BF"/>
    <w:rsid w:val="14A98240"/>
    <w:rsid w:val="17779DF6"/>
    <w:rsid w:val="18B2E8FF"/>
    <w:rsid w:val="19CA8CD4"/>
    <w:rsid w:val="1CE8ECB9"/>
    <w:rsid w:val="1D26C8FA"/>
    <w:rsid w:val="1D3B6380"/>
    <w:rsid w:val="1DD66F38"/>
    <w:rsid w:val="1E7CD817"/>
    <w:rsid w:val="1EA81116"/>
    <w:rsid w:val="1F466CC7"/>
    <w:rsid w:val="20BEA1B0"/>
    <w:rsid w:val="20D4F048"/>
    <w:rsid w:val="21A4A2A2"/>
    <w:rsid w:val="21BA9720"/>
    <w:rsid w:val="21E44ABC"/>
    <w:rsid w:val="22C60CFE"/>
    <w:rsid w:val="22D51134"/>
    <w:rsid w:val="236E27F2"/>
    <w:rsid w:val="23C4FD6B"/>
    <w:rsid w:val="244D9E42"/>
    <w:rsid w:val="2471831E"/>
    <w:rsid w:val="25084113"/>
    <w:rsid w:val="254A32DC"/>
    <w:rsid w:val="26800C5F"/>
    <w:rsid w:val="273F7579"/>
    <w:rsid w:val="2795771A"/>
    <w:rsid w:val="2B6D4660"/>
    <w:rsid w:val="2BE24DF4"/>
    <w:rsid w:val="2BE35FC3"/>
    <w:rsid w:val="2CBF5ECF"/>
    <w:rsid w:val="2DD94764"/>
    <w:rsid w:val="2F0370DA"/>
    <w:rsid w:val="2F18B2A1"/>
    <w:rsid w:val="2F527793"/>
    <w:rsid w:val="2F6E56EA"/>
    <w:rsid w:val="2F9BB8C6"/>
    <w:rsid w:val="3057DFA8"/>
    <w:rsid w:val="31AC3801"/>
    <w:rsid w:val="320E2EC0"/>
    <w:rsid w:val="322AF0C6"/>
    <w:rsid w:val="3296E7E4"/>
    <w:rsid w:val="32F60C48"/>
    <w:rsid w:val="346DDE0B"/>
    <w:rsid w:val="34C52B04"/>
    <w:rsid w:val="351A7625"/>
    <w:rsid w:val="361C5CEE"/>
    <w:rsid w:val="367E839A"/>
    <w:rsid w:val="3A21D763"/>
    <w:rsid w:val="3B1DCB41"/>
    <w:rsid w:val="3BC50469"/>
    <w:rsid w:val="3BD5288E"/>
    <w:rsid w:val="3C901156"/>
    <w:rsid w:val="3D35EF3E"/>
    <w:rsid w:val="3D4CF7BB"/>
    <w:rsid w:val="3E79D623"/>
    <w:rsid w:val="40F2249E"/>
    <w:rsid w:val="4102A7A3"/>
    <w:rsid w:val="418A25B2"/>
    <w:rsid w:val="43185380"/>
    <w:rsid w:val="431A63CF"/>
    <w:rsid w:val="440DB3C3"/>
    <w:rsid w:val="44F6B99A"/>
    <w:rsid w:val="4580F27B"/>
    <w:rsid w:val="45DC4216"/>
    <w:rsid w:val="463FA91B"/>
    <w:rsid w:val="4870E80A"/>
    <w:rsid w:val="48A8DFDF"/>
    <w:rsid w:val="496F42AE"/>
    <w:rsid w:val="497FE421"/>
    <w:rsid w:val="4A8E84CB"/>
    <w:rsid w:val="4B920CD0"/>
    <w:rsid w:val="4B9401CE"/>
    <w:rsid w:val="4C0D157C"/>
    <w:rsid w:val="4C60C0B1"/>
    <w:rsid w:val="4D9F2E97"/>
    <w:rsid w:val="4DF0D624"/>
    <w:rsid w:val="4FAD423C"/>
    <w:rsid w:val="4FBCF0FD"/>
    <w:rsid w:val="50E3121B"/>
    <w:rsid w:val="50EAB205"/>
    <w:rsid w:val="5101D176"/>
    <w:rsid w:val="51F64FA8"/>
    <w:rsid w:val="530D9E0A"/>
    <w:rsid w:val="53D2C793"/>
    <w:rsid w:val="5429423A"/>
    <w:rsid w:val="545EE8B8"/>
    <w:rsid w:val="54E2569C"/>
    <w:rsid w:val="55465D88"/>
    <w:rsid w:val="55D54299"/>
    <w:rsid w:val="5611CA62"/>
    <w:rsid w:val="563B1EAA"/>
    <w:rsid w:val="5642D576"/>
    <w:rsid w:val="57C92DC3"/>
    <w:rsid w:val="5927AE8D"/>
    <w:rsid w:val="5AE761CA"/>
    <w:rsid w:val="5B617537"/>
    <w:rsid w:val="5CE4E81E"/>
    <w:rsid w:val="5D928F6D"/>
    <w:rsid w:val="5DB56C82"/>
    <w:rsid w:val="5F397578"/>
    <w:rsid w:val="5FCED248"/>
    <w:rsid w:val="5FEADCDC"/>
    <w:rsid w:val="6070BE32"/>
    <w:rsid w:val="621CB343"/>
    <w:rsid w:val="62670CA5"/>
    <w:rsid w:val="635629F8"/>
    <w:rsid w:val="66695FDB"/>
    <w:rsid w:val="667F612D"/>
    <w:rsid w:val="66A32DF9"/>
    <w:rsid w:val="66B4A0E6"/>
    <w:rsid w:val="674C07FD"/>
    <w:rsid w:val="684311FF"/>
    <w:rsid w:val="685245DC"/>
    <w:rsid w:val="6893FD02"/>
    <w:rsid w:val="6896A17A"/>
    <w:rsid w:val="68ED831D"/>
    <w:rsid w:val="698DB2BF"/>
    <w:rsid w:val="6B27B15E"/>
    <w:rsid w:val="6B81EC10"/>
    <w:rsid w:val="6B8775AE"/>
    <w:rsid w:val="6BC2D01F"/>
    <w:rsid w:val="6BE68867"/>
    <w:rsid w:val="6C0C9C81"/>
    <w:rsid w:val="6C60386F"/>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8F33DB8D-DF76-4D97-9FE9-7357BB29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C53F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yperlink" Target="https://portal.3gpp.org/?tbid=373&amp;SubTB=38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RBI5PAMIO524-1616901215-21665</_dlc_DocId>
    <_dlc_DocIdUrl xmlns="71c5aaf6-e6ce-465b-b873-5148d2a4c105">
      <Url>https://nokia.sharepoint.com/sites/gxp/_layouts/15/DocIdRedir.aspx?ID=RBI5PAMIO524-1616901215-21665</Url>
      <Description>RBI5PAMIO524-1616901215-21665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FA5D46B6-D8D9-4EE8-A123-8C02D1298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8</Pages>
  <Words>3252</Words>
  <Characters>18537</Characters>
  <Application>Microsoft Office Word</Application>
  <DocSecurity>0</DocSecurity>
  <Lines>154</Lines>
  <Paragraphs>43</Paragraphs>
  <ScaleCrop>false</ScaleCrop>
  <Manager/>
  <Company>Nokia</Company>
  <LinksUpToDate>false</LinksUpToDate>
  <CharactersWithSpaces>21746</CharactersWithSpaces>
  <SharedDoc>false</SharedDoc>
  <HyperlinkBase/>
  <HLinks>
    <vt:vector size="12" baseType="variant">
      <vt:variant>
        <vt:i4>6488132</vt:i4>
      </vt:variant>
      <vt:variant>
        <vt:i4>33</vt:i4>
      </vt:variant>
      <vt:variant>
        <vt:i4>0</vt:i4>
      </vt:variant>
      <vt:variant>
        <vt:i4>5</vt:i4>
      </vt:variant>
      <vt:variant>
        <vt:lpwstr>https://portal.3gpp.org/?tbid=373&amp;SubTB=381</vt:lpwstr>
      </vt:variant>
      <vt:variant>
        <vt:lpwstr>/</vt:lpwstr>
      </vt:variant>
      <vt:variant>
        <vt:i4>1310834</vt:i4>
      </vt:variant>
      <vt:variant>
        <vt:i4>0</vt:i4>
      </vt:variant>
      <vt:variant>
        <vt:i4>0</vt:i4>
      </vt:variant>
      <vt:variant>
        <vt:i4>5</vt:i4>
      </vt:variant>
      <vt:variant>
        <vt:lpwstr>mailto:ilkka.keskitalo@nokia.com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96</cp:revision>
  <dcterms:created xsi:type="dcterms:W3CDTF">2024-05-06T05:41:00Z</dcterms:created>
  <dcterms:modified xsi:type="dcterms:W3CDTF">2024-05-10T03:25:00Z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f88e51ea-1295-4b12-aee7-06b067289efb</vt:lpwstr>
  </property>
  <property fmtid="{D5CDD505-2E9C-101B-9397-08002B2CF9AE}" pid="4" name="MediaServiceImageTags">
    <vt:lpwstr/>
  </property>
</Properties>
</file>