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38EFB042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</w:t>
      </w:r>
      <w:r w:rsidR="003B5037">
        <w:rPr>
          <w:rFonts w:cs="Arial"/>
          <w:noProof w:val="0"/>
          <w:sz w:val="24"/>
          <w:szCs w:val="24"/>
        </w:rPr>
        <w:t>3</w:t>
      </w:r>
      <w:r w:rsidR="001634D2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3B5037">
        <w:rPr>
          <w:rFonts w:cs="Arial"/>
          <w:bCs/>
          <w:noProof w:val="0"/>
          <w:sz w:val="24"/>
          <w:lang w:eastAsia="ja-JP"/>
        </w:rPr>
        <w:t>4</w:t>
      </w:r>
      <w:r w:rsidR="005C23A7">
        <w:rPr>
          <w:rFonts w:cs="Arial"/>
          <w:bCs/>
          <w:noProof w:val="0"/>
          <w:sz w:val="24"/>
          <w:lang w:eastAsia="ja-JP"/>
        </w:rPr>
        <w:t>1637</w:t>
      </w:r>
    </w:p>
    <w:p w14:paraId="3EA64900" w14:textId="29A00315" w:rsidR="004F4425" w:rsidRDefault="001634D2" w:rsidP="000D77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Changsha, P.R. China, 15</w:t>
      </w:r>
      <w:r w:rsidRPr="001634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1634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07B18">
        <w:rPr>
          <w:b/>
          <w:noProof/>
          <w:sz w:val="24"/>
        </w:rPr>
        <w:t xml:space="preserve"> 202</w:t>
      </w:r>
      <w:r w:rsidR="003B5037">
        <w:rPr>
          <w:b/>
          <w:noProof/>
          <w:sz w:val="24"/>
        </w:rPr>
        <w:t>4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5B3AC3A5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0E88">
        <w:rPr>
          <w:rFonts w:cs="Arial"/>
          <w:b/>
          <w:bCs/>
          <w:color w:val="000000"/>
          <w:sz w:val="24"/>
          <w:szCs w:val="24"/>
          <w:lang w:val="en-US"/>
        </w:rPr>
        <w:t>16.</w:t>
      </w:r>
      <w:r w:rsidR="00846AFA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6BE48DC7" w14:textId="43493A2E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974B70">
        <w:rPr>
          <w:rFonts w:cs="Arial"/>
          <w:b/>
          <w:bCs/>
          <w:sz w:val="24"/>
          <w:lang w:val="en-US"/>
        </w:rPr>
        <w:t>Ericsson</w:t>
      </w:r>
    </w:p>
    <w:p w14:paraId="3A2005BA" w14:textId="30B7FF73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B3172">
        <w:rPr>
          <w:rFonts w:cs="Arial"/>
          <w:b/>
          <w:bCs/>
          <w:color w:val="000000"/>
          <w:sz w:val="24"/>
          <w:szCs w:val="24"/>
        </w:rPr>
        <w:t xml:space="preserve">RAN-CN </w:t>
      </w:r>
      <w:r w:rsidR="00191596">
        <w:rPr>
          <w:rFonts w:cs="Arial"/>
          <w:b/>
          <w:bCs/>
          <w:color w:val="000000"/>
          <w:sz w:val="24"/>
          <w:szCs w:val="24"/>
        </w:rPr>
        <w:t>Protocol</w:t>
      </w:r>
      <w:r w:rsidR="00B33879">
        <w:rPr>
          <w:rFonts w:cs="Arial"/>
          <w:b/>
          <w:bCs/>
          <w:color w:val="000000"/>
          <w:sz w:val="24"/>
          <w:szCs w:val="24"/>
        </w:rPr>
        <w:t xml:space="preserve"> Aspects </w:t>
      </w:r>
      <w:r w:rsidR="00734125">
        <w:rPr>
          <w:rFonts w:cs="Arial"/>
          <w:b/>
          <w:bCs/>
          <w:color w:val="000000"/>
          <w:sz w:val="24"/>
          <w:szCs w:val="24"/>
        </w:rPr>
        <w:t>for A</w:t>
      </w:r>
      <w:r w:rsidR="00974B70">
        <w:rPr>
          <w:rFonts w:cs="Arial"/>
          <w:b/>
          <w:bCs/>
          <w:color w:val="000000"/>
          <w:sz w:val="24"/>
          <w:szCs w:val="24"/>
        </w:rPr>
        <w:t xml:space="preserve">mbient IoT </w:t>
      </w:r>
      <w:r w:rsidR="00846AFA">
        <w:rPr>
          <w:rFonts w:cs="Arial"/>
          <w:b/>
          <w:bCs/>
          <w:color w:val="000000"/>
          <w:sz w:val="24"/>
          <w:szCs w:val="24"/>
        </w:rPr>
        <w:t xml:space="preserve">study </w:t>
      </w:r>
      <w:r w:rsidR="00974B70">
        <w:rPr>
          <w:rFonts w:cs="Arial"/>
          <w:b/>
          <w:bCs/>
          <w:color w:val="000000"/>
          <w:sz w:val="24"/>
          <w:szCs w:val="24"/>
        </w:rPr>
        <w:t>in 3GPP Rel-19</w:t>
      </w:r>
    </w:p>
    <w:p w14:paraId="798882EA" w14:textId="6EA44920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974B70">
        <w:rPr>
          <w:rFonts w:cs="Arial"/>
          <w:b/>
          <w:bCs/>
          <w:sz w:val="24"/>
          <w:szCs w:val="24"/>
        </w:rPr>
        <w:t>Discussion and Agreement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5D423050" w:rsidR="00CD7395" w:rsidRDefault="00191596" w:rsidP="00117327">
      <w:r>
        <w:t>This document discusses further protocol aspects for communication between the NG-RAN</w:t>
      </w:r>
      <w:r>
        <w:sym w:font="Symbol" w:char="F0DB"/>
      </w:r>
      <w:r>
        <w:t xml:space="preserve">5GC for </w:t>
      </w:r>
      <w:proofErr w:type="spellStart"/>
      <w:r>
        <w:t>AIoT</w:t>
      </w:r>
      <w:proofErr w:type="spellEnd"/>
      <w:r>
        <w:t>.</w:t>
      </w:r>
    </w:p>
    <w:p w14:paraId="0B6C060E" w14:textId="08895194" w:rsidR="00191596" w:rsidRDefault="00191596" w:rsidP="00117327">
      <w:r>
        <w:t xml:space="preserve">It </w:t>
      </w:r>
      <w:proofErr w:type="gramStart"/>
      <w:r>
        <w:t>takes into account</w:t>
      </w:r>
      <w:proofErr w:type="gramEnd"/>
      <w:r>
        <w:t xml:space="preserve"> both topologies, for direct and indirect communication between NG-RAN and the </w:t>
      </w:r>
      <w:proofErr w:type="spellStart"/>
      <w:r>
        <w:t>AIoT</w:t>
      </w:r>
      <w:proofErr w:type="spellEnd"/>
      <w:r>
        <w:t xml:space="preserve"> device.</w:t>
      </w:r>
    </w:p>
    <w:p w14:paraId="2A51F4D7" w14:textId="7799CAC4" w:rsidR="00191596" w:rsidRPr="00117327" w:rsidRDefault="00191596" w:rsidP="00117327">
      <w:r>
        <w:t xml:space="preserve">This document does not discuss aspects for disaggregated NG-RAN – it is suggested to start with this aspect later during the </w:t>
      </w:r>
      <w:proofErr w:type="gramStart"/>
      <w:r>
        <w:t>study, once</w:t>
      </w:r>
      <w:proofErr w:type="gramEnd"/>
      <w:r>
        <w:t xml:space="preserve"> basic milestones have been reached.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1AF4B15" w14:textId="5325E59A" w:rsidR="0088371C" w:rsidRDefault="00CA3C34" w:rsidP="00CA3C34">
      <w:pPr>
        <w:pStyle w:val="Heading2"/>
      </w:pPr>
      <w:r>
        <w:t>2.1</w:t>
      </w:r>
      <w:r>
        <w:tab/>
      </w:r>
      <w:r w:rsidR="0088371C">
        <w:t xml:space="preserve">Inventory – Inquiry of the presence of </w:t>
      </w:r>
      <w:proofErr w:type="spellStart"/>
      <w:r w:rsidR="0088371C">
        <w:t>AIoT</w:t>
      </w:r>
      <w:proofErr w:type="spellEnd"/>
      <w:r w:rsidR="0088371C">
        <w:t xml:space="preserve"> devices in a certain area</w:t>
      </w:r>
    </w:p>
    <w:p w14:paraId="610ED593" w14:textId="736EC4E6" w:rsidR="00A52C96" w:rsidRDefault="0088371C" w:rsidP="0088371C">
      <w:r>
        <w:t>The basic nature of this function is a one-to-many communication</w:t>
      </w:r>
      <w:r w:rsidR="009853B6">
        <w:t>:</w:t>
      </w:r>
      <w:r>
        <w:t xml:space="preserve"> One entity, the 5GC (</w:t>
      </w:r>
      <w:proofErr w:type="gramStart"/>
      <w:r w:rsidR="009853B6">
        <w:t>e.g.</w:t>
      </w:r>
      <w:proofErr w:type="gramEnd"/>
      <w:r>
        <w:t xml:space="preserve"> on behalf of a 3</w:t>
      </w:r>
      <w:r w:rsidRPr="0088371C">
        <w:rPr>
          <w:vertAlign w:val="superscript"/>
        </w:rPr>
        <w:t>rd</w:t>
      </w:r>
      <w:r>
        <w:t xml:space="preserve"> party request) triggers NG-RAN to inquire the presence of </w:t>
      </w:r>
      <w:r w:rsidR="00A52C96">
        <w:t xml:space="preserve">multiple </w:t>
      </w:r>
      <w:proofErr w:type="spellStart"/>
      <w:r>
        <w:t>AIoT</w:t>
      </w:r>
      <w:proofErr w:type="spellEnd"/>
      <w:r>
        <w:t xml:space="preserve"> devices</w:t>
      </w:r>
      <w:r w:rsidR="00A52C96">
        <w:t>, requiring those devices to respond to the request</w:t>
      </w:r>
      <w:r>
        <w:t>.</w:t>
      </w:r>
    </w:p>
    <w:p w14:paraId="45DA643A" w14:textId="16BE1142" w:rsidR="0088371C" w:rsidRDefault="0088371C" w:rsidP="0088371C">
      <w:r w:rsidRPr="005040B1">
        <w:rPr>
          <w:u w:val="single"/>
        </w:rPr>
        <w:t>The trigger from 5GC</w:t>
      </w:r>
      <w:r w:rsidR="00A52C96">
        <w:t xml:space="preserve"> would need to be able to apply certain filter criteria for the inquiry. A possible list of filter criteria is as follows:</w:t>
      </w:r>
    </w:p>
    <w:p w14:paraId="2BD2AD4D" w14:textId="14CA9EEA" w:rsidR="00A52C96" w:rsidRDefault="00A52C96" w:rsidP="00A52C96">
      <w:pPr>
        <w:pStyle w:val="B1"/>
      </w:pPr>
      <w:r>
        <w:t>-</w:t>
      </w:r>
      <w:r>
        <w:tab/>
      </w:r>
      <w:proofErr w:type="spellStart"/>
      <w:r w:rsidRPr="00A52C96">
        <w:rPr>
          <w:u w:val="single"/>
        </w:rPr>
        <w:t>AIoT</w:t>
      </w:r>
      <w:proofErr w:type="spellEnd"/>
      <w:r w:rsidRPr="00A52C96">
        <w:rPr>
          <w:u w:val="single"/>
        </w:rPr>
        <w:t xml:space="preserve"> device identity list</w:t>
      </w:r>
      <w:r>
        <w:t xml:space="preserve">, either an explicit device list or a group identifier (depending on </w:t>
      </w:r>
      <w:proofErr w:type="spellStart"/>
      <w:r>
        <w:t>AIoT</w:t>
      </w:r>
      <w:proofErr w:type="spellEnd"/>
      <w:r>
        <w:t xml:space="preserve"> device identification used at inventory), which could result in inquiring all or just a single </w:t>
      </w:r>
      <w:proofErr w:type="spellStart"/>
      <w:r>
        <w:t>AIoT</w:t>
      </w:r>
      <w:proofErr w:type="spellEnd"/>
      <w:r>
        <w:t xml:space="preserve"> device</w:t>
      </w:r>
    </w:p>
    <w:p w14:paraId="457F59F8" w14:textId="01235CB6" w:rsidR="00A52C96" w:rsidRDefault="00A52C96" w:rsidP="00A52C96">
      <w:pPr>
        <w:pStyle w:val="B1"/>
      </w:pPr>
      <w:r>
        <w:t>-</w:t>
      </w:r>
      <w:r>
        <w:tab/>
      </w:r>
      <w:r w:rsidRPr="00A52C96">
        <w:rPr>
          <w:u w:val="single"/>
        </w:rPr>
        <w:t>Inventory Area Identification</w:t>
      </w:r>
      <w:r>
        <w:t xml:space="preserve">, </w:t>
      </w:r>
      <w:r w:rsidR="00CA3C34">
        <w:t xml:space="preserve">area </w:t>
      </w:r>
      <w:r>
        <w:t xml:space="preserve">in which </w:t>
      </w:r>
      <w:r w:rsidR="00CA3C34">
        <w:t xml:space="preserve">the presence of </w:t>
      </w:r>
      <w:r>
        <w:t xml:space="preserve">all or a subset of </w:t>
      </w:r>
      <w:proofErr w:type="spellStart"/>
      <w:r>
        <w:t>AIoT</w:t>
      </w:r>
      <w:proofErr w:type="spellEnd"/>
      <w:r>
        <w:t xml:space="preserve"> devices indicated in the </w:t>
      </w:r>
      <w:proofErr w:type="spellStart"/>
      <w:r>
        <w:t>AIoT</w:t>
      </w:r>
      <w:proofErr w:type="spellEnd"/>
      <w:r>
        <w:t xml:space="preserve"> device identity list </w:t>
      </w:r>
      <w:proofErr w:type="gramStart"/>
      <w:r w:rsidR="00CA3C34">
        <w:t>are</w:t>
      </w:r>
      <w:proofErr w:type="gramEnd"/>
      <w:r w:rsidR="00CA3C34">
        <w:t xml:space="preserve"> to be </w:t>
      </w:r>
      <w:r>
        <w:t>inquired.</w:t>
      </w:r>
    </w:p>
    <w:p w14:paraId="03C23D07" w14:textId="1BCEF8D7" w:rsidR="00A52C96" w:rsidRPr="0088371C" w:rsidRDefault="00A52C96" w:rsidP="00A52C96">
      <w:pPr>
        <w:pStyle w:val="B1"/>
      </w:pPr>
      <w:r>
        <w:t>-</w:t>
      </w:r>
      <w:r>
        <w:tab/>
      </w:r>
      <w:r w:rsidRPr="00A52C96">
        <w:rPr>
          <w:u w:val="single"/>
        </w:rPr>
        <w:t>Inventory Characteristics</w:t>
      </w:r>
      <w:r>
        <w:t xml:space="preserve">, </w:t>
      </w:r>
      <w:r w:rsidR="00CA3C34">
        <w:t>indicating whether the inventory is performed only once (on-demand) or periodically (with indication of inventory period).</w:t>
      </w:r>
    </w:p>
    <w:p w14:paraId="5E79B0C7" w14:textId="58F5C7B2" w:rsidR="00611CE5" w:rsidRDefault="00CA3C34" w:rsidP="00CA3C34">
      <w:r>
        <w:t xml:space="preserve">In order to allow </w:t>
      </w:r>
      <w:r w:rsidR="00611CE5">
        <w:t xml:space="preserve">multiple Inventory </w:t>
      </w:r>
      <w:r w:rsidR="00FA7CE9">
        <w:t xml:space="preserve">procedure </w:t>
      </w:r>
      <w:r w:rsidR="00611CE5">
        <w:t xml:space="preserve">instances to run in parallel, it is also necessary to denote each of these instances of Inventory </w:t>
      </w:r>
      <w:r>
        <w:t>p</w:t>
      </w:r>
      <w:r w:rsidR="00611CE5">
        <w:t>rocedures uniquely</w:t>
      </w:r>
      <w:r w:rsidR="00715BEB">
        <w:t xml:space="preserve">, by means of </w:t>
      </w:r>
      <w:proofErr w:type="gramStart"/>
      <w:r w:rsidR="00715BEB">
        <w:t>e.g.</w:t>
      </w:r>
      <w:proofErr w:type="gramEnd"/>
      <w:r w:rsidR="00715BEB">
        <w:t xml:space="preserve"> a Session ID,</w:t>
      </w:r>
      <w:r w:rsidR="00FA7CE9">
        <w:t xml:space="preserve"> a transaction ID or the introduction of </w:t>
      </w:r>
      <w:proofErr w:type="spellStart"/>
      <w:r w:rsidR="00FA7CE9">
        <w:t>AIoT</w:t>
      </w:r>
      <w:proofErr w:type="spellEnd"/>
      <w:r w:rsidR="00FA7CE9">
        <w:t xml:space="preserve"> </w:t>
      </w:r>
      <w:r w:rsidR="005040B1">
        <w:t xml:space="preserve">session </w:t>
      </w:r>
      <w:r w:rsidR="00FA7CE9">
        <w:t>associated signalling connections:</w:t>
      </w:r>
    </w:p>
    <w:p w14:paraId="6D1C4714" w14:textId="0E092630" w:rsidR="00CA3C34" w:rsidRDefault="00611CE5" w:rsidP="00611CE5">
      <w:pPr>
        <w:pStyle w:val="B1"/>
      </w:pPr>
      <w:r>
        <w:t>-</w:t>
      </w:r>
      <w:r>
        <w:tab/>
      </w:r>
      <w:proofErr w:type="spellStart"/>
      <w:r w:rsidR="00FA7CE9" w:rsidRPr="00FA7CE9">
        <w:rPr>
          <w:u w:val="single"/>
        </w:rPr>
        <w:t>AIoT</w:t>
      </w:r>
      <w:proofErr w:type="spellEnd"/>
      <w:r w:rsidR="00FA7CE9" w:rsidRPr="00FA7CE9">
        <w:rPr>
          <w:u w:val="single"/>
        </w:rPr>
        <w:t xml:space="preserve"> session Identification</w:t>
      </w:r>
      <w:r w:rsidR="00FA7CE9">
        <w:t>, which identifies one instance of Inventory procedure between an NG-RAN node and a 5GC node. FFS on details.</w:t>
      </w:r>
    </w:p>
    <w:p w14:paraId="2869E927" w14:textId="77777777" w:rsidR="005040B1" w:rsidRDefault="005040B1" w:rsidP="005040B1">
      <w:r w:rsidRPr="005040B1">
        <w:rPr>
          <w:u w:val="single"/>
        </w:rPr>
        <w:t>The response message from NG-RAN</w:t>
      </w:r>
      <w:r w:rsidRPr="005040B1">
        <w:t xml:space="preserve"> </w:t>
      </w:r>
      <w:r>
        <w:t xml:space="preserve">includes the collected response(s) from the </w:t>
      </w:r>
      <w:proofErr w:type="spellStart"/>
      <w:r>
        <w:t>AIoT</w:t>
      </w:r>
      <w:proofErr w:type="spellEnd"/>
      <w:r>
        <w:t xml:space="preserve"> device(s):</w:t>
      </w:r>
    </w:p>
    <w:p w14:paraId="7B864479" w14:textId="3C5A50BC" w:rsidR="005040B1" w:rsidRDefault="005040B1" w:rsidP="005040B1">
      <w:pPr>
        <w:pStyle w:val="B1"/>
      </w:pPr>
      <w:r>
        <w:t>-</w:t>
      </w:r>
      <w:r>
        <w:tab/>
        <w:t xml:space="preserve">If the request was categorized along group identifiers of devices or the inventory area, the response should be </w:t>
      </w:r>
      <w:r w:rsidR="00FF37C8">
        <w:t>ordered</w:t>
      </w:r>
      <w:r>
        <w:t xml:space="preserve"> along these categories.</w:t>
      </w:r>
    </w:p>
    <w:p w14:paraId="1EDEA3CE" w14:textId="3C866AC5" w:rsidR="005040B1" w:rsidRDefault="005040B1" w:rsidP="005040B1">
      <w:pPr>
        <w:pStyle w:val="B1"/>
      </w:pPr>
      <w:r>
        <w:t>-</w:t>
      </w:r>
      <w:r>
        <w:tab/>
        <w:t>If the inventory characteristic was set to “on demand”, after one or multiple response messages, NG-RAN indicates that the inventory session has ended, which “releases” the session/transaction ID or the “</w:t>
      </w:r>
      <w:proofErr w:type="spellStart"/>
      <w:r>
        <w:t>AIoT</w:t>
      </w:r>
      <w:proofErr w:type="spellEnd"/>
      <w:r>
        <w:t xml:space="preserve"> session associated signalling connection”.</w:t>
      </w:r>
    </w:p>
    <w:p w14:paraId="3A1C773E" w14:textId="286E5A53" w:rsidR="00F456DE" w:rsidRDefault="00F456DE" w:rsidP="005040B1">
      <w:pPr>
        <w:pStyle w:val="B1"/>
      </w:pPr>
      <w:r>
        <w:lastRenderedPageBreak/>
        <w:t>-</w:t>
      </w:r>
      <w:r>
        <w:tab/>
        <w:t>If the inventory characteristic was set to “periodic”, this results in periodic responses from NG-RAN and would require the introduction of means to “cancel” the ongoing inventory session, either by the NG-RAN or by the 5GC</w:t>
      </w:r>
    </w:p>
    <w:p w14:paraId="68D154B8" w14:textId="0EE2C387" w:rsidR="005040B1" w:rsidRDefault="00654222" w:rsidP="005040B1">
      <w:r>
        <w:t xml:space="preserve">To summarize the basic protocol impact for Inventory, if this function would be realised </w:t>
      </w:r>
      <w:r w:rsidR="00562CCF">
        <w:t>with</w:t>
      </w:r>
      <w:r>
        <w:t xml:space="preserve"> NGAP, this would result in the introduction of the following protocol elements:</w:t>
      </w:r>
    </w:p>
    <w:p w14:paraId="6DB9FFB3" w14:textId="6C7C7EEC" w:rsidR="00654222" w:rsidRDefault="00654222" w:rsidP="00654222">
      <w:pPr>
        <w:pStyle w:val="B1"/>
      </w:pPr>
      <w:r>
        <w:t>-</w:t>
      </w:r>
      <w:r>
        <w:tab/>
        <w:t xml:space="preserve">Definition of an </w:t>
      </w:r>
      <w:proofErr w:type="spellStart"/>
      <w:r>
        <w:t>AIoT</w:t>
      </w:r>
      <w:proofErr w:type="spellEnd"/>
      <w:r>
        <w:t xml:space="preserve"> Session/</w:t>
      </w:r>
      <w:proofErr w:type="spellStart"/>
      <w:r>
        <w:t>AIoT</w:t>
      </w:r>
      <w:proofErr w:type="spellEnd"/>
      <w:r>
        <w:t xml:space="preserve"> transaction/</w:t>
      </w:r>
      <w:proofErr w:type="spellStart"/>
      <w:r>
        <w:t>AIoT</w:t>
      </w:r>
      <w:proofErr w:type="spellEnd"/>
      <w:r>
        <w:t xml:space="preserve"> associated signalling connection</w:t>
      </w:r>
    </w:p>
    <w:p w14:paraId="3D47FA22" w14:textId="755AD25F" w:rsidR="00654222" w:rsidRDefault="00654222" w:rsidP="00654222">
      <w:pPr>
        <w:pStyle w:val="B1"/>
      </w:pPr>
      <w:r>
        <w:t>-</w:t>
      </w:r>
      <w:r>
        <w:tab/>
        <w:t xml:space="preserve">A new class 1 procedure to trigger the Inventory procedure, </w:t>
      </w:r>
      <w:proofErr w:type="gramStart"/>
      <w:r>
        <w:t>e.g.</w:t>
      </w:r>
      <w:proofErr w:type="gramEnd"/>
      <w:r>
        <w:t xml:space="preserve"> “</w:t>
      </w:r>
      <w:proofErr w:type="spellStart"/>
      <w:r>
        <w:t>AIoT</w:t>
      </w:r>
      <w:proofErr w:type="spellEnd"/>
      <w:r>
        <w:t xml:space="preserve"> Inventory Control”</w:t>
      </w:r>
    </w:p>
    <w:p w14:paraId="43DEB6C2" w14:textId="5E67FF0E" w:rsidR="00654222" w:rsidRDefault="00654222" w:rsidP="00654222">
      <w:pPr>
        <w:pStyle w:val="B1"/>
      </w:pPr>
      <w:r>
        <w:t>-</w:t>
      </w:r>
      <w:r>
        <w:tab/>
        <w:t xml:space="preserve">To support multiple responses, a class 2 procedure, </w:t>
      </w:r>
      <w:proofErr w:type="gramStart"/>
      <w:r>
        <w:t>e.g.</w:t>
      </w:r>
      <w:proofErr w:type="gramEnd"/>
      <w:r>
        <w:t xml:space="preserve"> “</w:t>
      </w:r>
      <w:proofErr w:type="spellStart"/>
      <w:r>
        <w:t>AIoT</w:t>
      </w:r>
      <w:proofErr w:type="spellEnd"/>
      <w:r>
        <w:t xml:space="preserve"> Inventory Re</w:t>
      </w:r>
      <w:r w:rsidR="006C2C54">
        <w:t>port</w:t>
      </w:r>
      <w:r>
        <w:t>”</w:t>
      </w:r>
    </w:p>
    <w:p w14:paraId="33EF6DD4" w14:textId="41BECE82" w:rsidR="00654222" w:rsidRPr="00654222" w:rsidRDefault="00654222" w:rsidP="00654222">
      <w:pPr>
        <w:pStyle w:val="B1"/>
      </w:pPr>
      <w:r>
        <w:t>-</w:t>
      </w:r>
      <w:r>
        <w:tab/>
        <w:t xml:space="preserve">Support of cancelling “periodic” Inventories a new class 1 procedure, </w:t>
      </w:r>
      <w:proofErr w:type="gramStart"/>
      <w:r>
        <w:t>e.g.</w:t>
      </w:r>
      <w:proofErr w:type="gramEnd"/>
      <w:r>
        <w:t xml:space="preserve"> “</w:t>
      </w:r>
      <w:proofErr w:type="spellStart"/>
      <w:r>
        <w:t>AIoT</w:t>
      </w:r>
      <w:proofErr w:type="spellEnd"/>
      <w:r>
        <w:t xml:space="preserve"> Inventory Cancel”</w:t>
      </w:r>
    </w:p>
    <w:p w14:paraId="2AA6F989" w14:textId="361AFDDE" w:rsidR="00D96462" w:rsidRDefault="00D96462" w:rsidP="00D96462">
      <w:pPr>
        <w:pStyle w:val="Heading2"/>
      </w:pPr>
      <w:r>
        <w:t>2.2</w:t>
      </w:r>
      <w:r>
        <w:tab/>
        <w:t xml:space="preserve">Registration – Identification and Authentication of </w:t>
      </w:r>
      <w:proofErr w:type="spellStart"/>
      <w:r>
        <w:t>AIoT</w:t>
      </w:r>
      <w:proofErr w:type="spellEnd"/>
      <w:r>
        <w:t xml:space="preserve"> devices and setup of secure communication</w:t>
      </w:r>
    </w:p>
    <w:p w14:paraId="315826A4" w14:textId="77777777" w:rsidR="00D96462" w:rsidRDefault="00D96462" w:rsidP="00D96462">
      <w:r>
        <w:t>As discussed, we propose to assume the introduction of an “</w:t>
      </w:r>
      <w:proofErr w:type="spellStart"/>
      <w:r>
        <w:t>AIoT</w:t>
      </w:r>
      <w:proofErr w:type="spellEnd"/>
      <w:r>
        <w:t xml:space="preserve"> equivalent” of a device registration with the </w:t>
      </w:r>
      <w:proofErr w:type="spellStart"/>
      <w:r>
        <w:t>AIoT</w:t>
      </w:r>
      <w:proofErr w:type="spellEnd"/>
      <w:r>
        <w:t xml:space="preserve"> enabled 5GS, resulting in the </w:t>
      </w:r>
      <w:proofErr w:type="spellStart"/>
      <w:r>
        <w:t>AIoT</w:t>
      </w:r>
      <w:proofErr w:type="spellEnd"/>
      <w:r>
        <w:t xml:space="preserve"> device performing a registration with the 5GC.</w:t>
      </w:r>
    </w:p>
    <w:p w14:paraId="73C33756" w14:textId="77777777" w:rsidR="00B4473F" w:rsidRDefault="00B4473F" w:rsidP="00D96462">
      <w:r>
        <w:t xml:space="preserve">While Inventory may cause quite an instant load to the </w:t>
      </w:r>
      <w:proofErr w:type="spellStart"/>
      <w:r>
        <w:t>AIoT</w:t>
      </w:r>
      <w:proofErr w:type="spellEnd"/>
      <w:r>
        <w:t xml:space="preserve"> radio resource, and together with Registration, would require quite some time (and, especially for </w:t>
      </w:r>
      <w:proofErr w:type="spellStart"/>
      <w:r>
        <w:t>AIoT</w:t>
      </w:r>
      <w:proofErr w:type="spellEnd"/>
      <w:r>
        <w:t xml:space="preserve"> devices: energy) for interacting with the 5GC, it would make sense to allow an </w:t>
      </w:r>
      <w:proofErr w:type="spellStart"/>
      <w:r>
        <w:t>AIoT</w:t>
      </w:r>
      <w:proofErr w:type="spellEnd"/>
      <w:r>
        <w:t xml:space="preserve"> enabled 5GS to separate Registration and Inventory.</w:t>
      </w:r>
    </w:p>
    <w:p w14:paraId="1806BE99" w14:textId="012DE30C" w:rsidR="00B4473F" w:rsidRDefault="00B4473F" w:rsidP="00D96462">
      <w:r>
        <w:t xml:space="preserve">Registration is typically initiated by the mobile device, for sure not by the 5GC. As low power </w:t>
      </w:r>
      <w:proofErr w:type="spellStart"/>
      <w:r>
        <w:t>AIoT</w:t>
      </w:r>
      <w:proofErr w:type="spellEnd"/>
      <w:r>
        <w:t xml:space="preserve"> devices would need to be triggered and provided with energy by the network, it should be possible to periodically scan each </w:t>
      </w:r>
      <w:proofErr w:type="spellStart"/>
      <w:r>
        <w:t>AIoT</w:t>
      </w:r>
      <w:proofErr w:type="spellEnd"/>
      <w:r>
        <w:t xml:space="preserve"> radio resource for </w:t>
      </w:r>
      <w:proofErr w:type="spellStart"/>
      <w:r>
        <w:t>AIoT</w:t>
      </w:r>
      <w:proofErr w:type="spellEnd"/>
      <w:r>
        <w:t xml:space="preserve"> devices which need to register, either initially, or periodically or due to change of </w:t>
      </w:r>
      <w:r w:rsidR="005938B0">
        <w:t xml:space="preserve">its </w:t>
      </w:r>
      <w:r>
        <w:t>position.</w:t>
      </w:r>
      <w:r w:rsidR="005938B0">
        <w:t xml:space="preserve"> The trigger would be sent periodically by NG-RAN, with the periodicity configured by OAM, with the NG-RAN</w:t>
      </w:r>
      <w:r w:rsidR="00562CCF">
        <w:t xml:space="preserve"> providing network identification, </w:t>
      </w:r>
      <w:proofErr w:type="gramStart"/>
      <w:r w:rsidR="00562CCF">
        <w:t>similar to</w:t>
      </w:r>
      <w:proofErr w:type="gramEnd"/>
      <w:r w:rsidR="00562CCF">
        <w:t xml:space="preserve"> information provided in SIB1</w:t>
      </w:r>
      <w:r w:rsidR="005938B0">
        <w:t>.</w:t>
      </w:r>
    </w:p>
    <w:p w14:paraId="38D3EA5E" w14:textId="2DF41D8D" w:rsidR="00562CCF" w:rsidRDefault="00562CCF" w:rsidP="00D96462">
      <w:r>
        <w:t>Until details are provided by SA3, and assuming that this function is realised with NGAP, further studies examine the following options:</w:t>
      </w:r>
    </w:p>
    <w:p w14:paraId="002EC80A" w14:textId="77777777" w:rsidR="00562CCF" w:rsidRDefault="00562CCF" w:rsidP="00562CCF">
      <w:pPr>
        <w:pStyle w:val="B1"/>
      </w:pPr>
      <w:r>
        <w:t>-</w:t>
      </w:r>
      <w:r>
        <w:tab/>
        <w:t xml:space="preserve">UE associated signalling is adoptable for </w:t>
      </w:r>
      <w:proofErr w:type="spellStart"/>
      <w:r>
        <w:t>AIoT</w:t>
      </w:r>
      <w:proofErr w:type="spellEnd"/>
      <w:r>
        <w:t xml:space="preserve"> devices, including the procedures for Initial UE Message and UL/DL NAS Transport</w:t>
      </w:r>
    </w:p>
    <w:p w14:paraId="077007FF" w14:textId="265FE70F" w:rsidR="00B4473F" w:rsidRDefault="00562CCF" w:rsidP="00562CCF">
      <w:pPr>
        <w:pStyle w:val="B1"/>
      </w:pPr>
      <w:r>
        <w:t>-</w:t>
      </w:r>
      <w:r>
        <w:tab/>
      </w:r>
      <w:proofErr w:type="spellStart"/>
      <w:r>
        <w:t>AIoT</w:t>
      </w:r>
      <w:proofErr w:type="spellEnd"/>
      <w:r>
        <w:t xml:space="preserve"> device associated signalling is introduced with new procedures, </w:t>
      </w:r>
      <w:proofErr w:type="gramStart"/>
      <w:r>
        <w:t>e.g.</w:t>
      </w:r>
      <w:proofErr w:type="gramEnd"/>
      <w:r>
        <w:t xml:space="preserve"> Initial </w:t>
      </w:r>
      <w:proofErr w:type="spellStart"/>
      <w:r>
        <w:t>AIoT</w:t>
      </w:r>
      <w:proofErr w:type="spellEnd"/>
      <w:r>
        <w:t xml:space="preserve"> device Message and </w:t>
      </w:r>
      <w:proofErr w:type="spellStart"/>
      <w:r>
        <w:t>AIoT</w:t>
      </w:r>
      <w:proofErr w:type="spellEnd"/>
      <w:r>
        <w:t xml:space="preserve"> variants of the UL/DL NAS Transport.</w:t>
      </w:r>
    </w:p>
    <w:p w14:paraId="02700C98" w14:textId="36A826C9" w:rsidR="00562CCF" w:rsidRDefault="00562CCF" w:rsidP="00562CCF">
      <w:pPr>
        <w:pStyle w:val="Heading2"/>
      </w:pPr>
      <w:r>
        <w:t>2.3</w:t>
      </w:r>
      <w:r>
        <w:tab/>
        <w:t xml:space="preserve">Command – Identification and Authentication of </w:t>
      </w:r>
      <w:proofErr w:type="spellStart"/>
      <w:r>
        <w:t>AIoT</w:t>
      </w:r>
      <w:proofErr w:type="spellEnd"/>
      <w:r>
        <w:t xml:space="preserve"> devices and setup of secure communication</w:t>
      </w:r>
    </w:p>
    <w:p w14:paraId="07A72E3E" w14:textId="76880162" w:rsidR="007C7765" w:rsidRDefault="007C7765" w:rsidP="00562CCF">
      <w:r>
        <w:t xml:space="preserve">We have already discussed that Inventory and Command are quite similar in nature, while Command could be seen as an “add-on” to Inventory with additional information exchanged, apart from the </w:t>
      </w:r>
      <w:proofErr w:type="spellStart"/>
      <w:r>
        <w:t>AIoT</w:t>
      </w:r>
      <w:proofErr w:type="spellEnd"/>
      <w:r>
        <w:t xml:space="preserve"> device identity itself.</w:t>
      </w:r>
    </w:p>
    <w:p w14:paraId="3A092C4D" w14:textId="77777777" w:rsidR="007C7765" w:rsidRDefault="007C7765" w:rsidP="00562CCF">
      <w:r>
        <w:t xml:space="preserve">On the other </w:t>
      </w:r>
      <w:proofErr w:type="gramStart"/>
      <w:r>
        <w:t>hand</w:t>
      </w:r>
      <w:proofErr w:type="gramEnd"/>
      <w:r>
        <w:t xml:space="preserve"> side, it is rather doubtful that “inventory characteristics” are applicable to the Command procedure, we expect Command to executed “on demand” only.</w:t>
      </w:r>
    </w:p>
    <w:p w14:paraId="743E7B86" w14:textId="50223482" w:rsidR="00E6308D" w:rsidRDefault="00E6308D" w:rsidP="00562CCF">
      <w:r>
        <w:t>We could also discuss whether use cases applicable for Command are, as opposed to Inventory, rather point to requirements for a one-to-one communication.</w:t>
      </w:r>
    </w:p>
    <w:p w14:paraId="48A28A20" w14:textId="629DED11" w:rsidR="00E6308D" w:rsidRDefault="00E6308D" w:rsidP="00562CCF">
      <w:r>
        <w:t xml:space="preserve">There is also an issue on whether the location of the </w:t>
      </w:r>
      <w:proofErr w:type="spellStart"/>
      <w:r>
        <w:t>AIoT</w:t>
      </w:r>
      <w:proofErr w:type="spellEnd"/>
      <w:r>
        <w:t xml:space="preserve"> device is known at least on NG-RAN node level, otherwise a Command procedure would need to be sent to multiple nodes.</w:t>
      </w:r>
    </w:p>
    <w:p w14:paraId="3899FF22" w14:textId="0D21E4CE" w:rsidR="00E6308D" w:rsidRDefault="00E6308D" w:rsidP="00562CCF">
      <w:r>
        <w:t>For now, we see the following possibilities, again assuming this function to be realised as a (set of) NGAP procedure(s):</w:t>
      </w:r>
    </w:p>
    <w:p w14:paraId="6C8B0955" w14:textId="043F162D" w:rsidR="00E6308D" w:rsidRDefault="00E6308D" w:rsidP="00E6308D">
      <w:pPr>
        <w:pStyle w:val="B1"/>
      </w:pPr>
      <w:r>
        <w:t>1)</w:t>
      </w:r>
      <w:r>
        <w:tab/>
        <w:t xml:space="preserve">aiming to perform Command specific exchange of communication with a single </w:t>
      </w:r>
      <w:proofErr w:type="spellStart"/>
      <w:r>
        <w:t>AIoT</w:t>
      </w:r>
      <w:proofErr w:type="spellEnd"/>
      <w:r>
        <w:t xml:space="preserve"> device. Transaction identification is necessary to allow parallel execution of Commands on the same interface instance.</w:t>
      </w:r>
    </w:p>
    <w:p w14:paraId="23E8E46F" w14:textId="6EB1FC3F" w:rsidR="00E6308D" w:rsidRDefault="00E6308D" w:rsidP="00E6308D">
      <w:pPr>
        <w:pStyle w:val="B1"/>
      </w:pPr>
      <w:r>
        <w:lastRenderedPageBreak/>
        <w:t>2)</w:t>
      </w:r>
      <w:r>
        <w:tab/>
        <w:t xml:space="preserve">aiming to perform Command specific exchange of communication with several single </w:t>
      </w:r>
      <w:proofErr w:type="spellStart"/>
      <w:r>
        <w:t>AIoT</w:t>
      </w:r>
      <w:proofErr w:type="spellEnd"/>
      <w:r>
        <w:t xml:space="preserve"> devices, in a similar way as for Inventory. Transaction identification is necessary to allow parallel execution of Commands on the same interface instance.</w:t>
      </w:r>
    </w:p>
    <w:p w14:paraId="2042D469" w14:textId="258FF90C" w:rsidR="00CB3172" w:rsidRDefault="00CB3172" w:rsidP="00CB3172">
      <w:pPr>
        <w:pStyle w:val="Heading2"/>
      </w:pPr>
      <w:r>
        <w:t>2.4</w:t>
      </w:r>
      <w:r>
        <w:tab/>
        <w:t xml:space="preserve">Protocol impact </w:t>
      </w:r>
      <w:r w:rsidR="007618E9">
        <w:t>for topologies for indirect communication</w:t>
      </w:r>
    </w:p>
    <w:p w14:paraId="65AFCA8D" w14:textId="77777777" w:rsidR="00BF5110" w:rsidRDefault="007618E9" w:rsidP="00CB3172">
      <w:r>
        <w:t xml:space="preserve">Introducing a remote UE acting as intermediate node for topology 2 </w:t>
      </w:r>
      <w:r w:rsidR="00BF5110">
        <w:t>does not necessarily have any impact on RAN-CN communication.</w:t>
      </w:r>
    </w:p>
    <w:p w14:paraId="796100DF" w14:textId="57F5F718" w:rsidR="00BF5110" w:rsidRDefault="00E917A0" w:rsidP="00CB3172">
      <w:r>
        <w:t xml:space="preserve">Adopting topology 2 </w:t>
      </w:r>
      <w:r w:rsidR="00BF5110">
        <w:t xml:space="preserve">has for sure impact on RRC protocol design, as the </w:t>
      </w:r>
      <w:proofErr w:type="spellStart"/>
      <w:r w:rsidR="00BF5110">
        <w:t>AIoT</w:t>
      </w:r>
      <w:proofErr w:type="spellEnd"/>
      <w:r w:rsidR="00BF5110">
        <w:t xml:space="preserve"> capable UE would need to be configured to execute all communication necessary to perform Registration, Inventory and Command.</w:t>
      </w:r>
    </w:p>
    <w:p w14:paraId="31D58F6D" w14:textId="77777777" w:rsidR="00BF5110" w:rsidRDefault="00BF5110" w:rsidP="00CB3172">
      <w:r>
        <w:t xml:space="preserve">While the </w:t>
      </w:r>
      <w:proofErr w:type="spellStart"/>
      <w:r>
        <w:t>AIoT</w:t>
      </w:r>
      <w:proofErr w:type="spellEnd"/>
      <w:r>
        <w:t xml:space="preserve"> capable UE would establish communication with the network as a normal UE would do, authorization would be necessary to control the execution of </w:t>
      </w:r>
      <w:proofErr w:type="spellStart"/>
      <w:r>
        <w:t>AIoT</w:t>
      </w:r>
      <w:proofErr w:type="spellEnd"/>
      <w:r>
        <w:t xml:space="preserve"> specific functions on behalf of the network.</w:t>
      </w:r>
    </w:p>
    <w:p w14:paraId="5525D6DA" w14:textId="372ADA2D" w:rsidR="00BF5110" w:rsidRDefault="00BF5110" w:rsidP="00CB3172">
      <w:r>
        <w:t xml:space="preserve">Authorization is probably the only impact on the RAN-CN interface, while all the other </w:t>
      </w:r>
      <w:proofErr w:type="spellStart"/>
      <w:r>
        <w:t>AIoT</w:t>
      </w:r>
      <w:proofErr w:type="spellEnd"/>
      <w:r>
        <w:t xml:space="preserve"> protocol functions can be used unchanged.</w:t>
      </w:r>
    </w:p>
    <w:p w14:paraId="591324FC" w14:textId="77777777" w:rsidR="00501135" w:rsidRDefault="00501135">
      <w:pPr>
        <w:pStyle w:val="Heading1"/>
        <w:rPr>
          <w:rFonts w:cs="Arial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49E1CC3" w14:textId="77777777" w:rsidR="0068762C" w:rsidRDefault="0068762C" w:rsidP="00D80F19">
      <w:r>
        <w:t>We have further investigated into more details about the nature of protocol elements on the RAN-CN interface.</w:t>
      </w:r>
    </w:p>
    <w:p w14:paraId="4E7EBC40" w14:textId="5711C345" w:rsidR="00D80F19" w:rsidRDefault="0068762C" w:rsidP="00D80F19">
      <w:r>
        <w:t xml:space="preserve">In a first modelling of protocol </w:t>
      </w:r>
      <w:proofErr w:type="gramStart"/>
      <w:r>
        <w:t>elements</w:t>
      </w:r>
      <w:proofErr w:type="gramEnd"/>
      <w:r>
        <w:t xml:space="preserve"> we have assumed information exchange on the RAN-CN interface to be realised with NGAP.</w:t>
      </w:r>
    </w:p>
    <w:p w14:paraId="5E5F7604" w14:textId="66854151" w:rsidR="0068762C" w:rsidRPr="0068762C" w:rsidRDefault="0068762C" w:rsidP="00E917A0">
      <w:pPr>
        <w:pStyle w:val="Eyecatcher"/>
      </w:pPr>
      <w:r w:rsidRPr="0068762C">
        <w:t xml:space="preserve">Proposal: </w:t>
      </w:r>
      <w:r w:rsidRPr="0068762C">
        <w:tab/>
        <w:t>We propose to adopt the starting points outlined in section 2</w:t>
      </w:r>
      <w:r w:rsidR="00E917A0">
        <w:t xml:space="preserve"> and potentially capture them in the TR</w:t>
      </w:r>
      <w:r w:rsidRPr="0068762C">
        <w:t>.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3" w:name="_Toc527283433"/>
      <w:bookmarkStart w:id="24" w:name="_Toc527283650"/>
      <w:bookmarkStart w:id="25" w:name="_Toc527283679"/>
      <w:bookmarkStart w:id="26" w:name="_Toc527283743"/>
      <w:bookmarkStart w:id="27" w:name="_Toc527283747"/>
      <w:bookmarkStart w:id="28" w:name="_Toc527283909"/>
      <w:bookmarkStart w:id="29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621B1C5" w14:textId="2B4A6E99" w:rsidR="00CD7395" w:rsidRDefault="00CD7395" w:rsidP="00EF403A">
      <w:pPr>
        <w:pStyle w:val="Reference"/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CA7DF9">
        <w:rPr>
          <w:rFonts w:eastAsia="SimSun"/>
          <w:bCs/>
          <w:lang w:eastAsia="zh-CN"/>
        </w:rPr>
        <w:t>RP-240826</w:t>
      </w:r>
      <w:r w:rsidR="00CA7DF9">
        <w:rPr>
          <w:rFonts w:eastAsia="SimSun"/>
          <w:bCs/>
          <w:lang w:eastAsia="zh-CN"/>
        </w:rPr>
        <w:tab/>
      </w:r>
      <w:r w:rsidR="00D80F19" w:rsidRPr="00CA7DF9">
        <w:rPr>
          <w:rFonts w:eastAsia="SimSun"/>
          <w:bCs/>
          <w:lang w:eastAsia="zh-CN"/>
        </w:rPr>
        <w:t>"</w:t>
      </w:r>
      <w:r w:rsidR="00CA7DF9" w:rsidRPr="00CA7DF9">
        <w:rPr>
          <w:rFonts w:eastAsia="SimSun" w:hint="eastAsia"/>
          <w:bCs/>
          <w:lang w:eastAsia="zh-CN"/>
        </w:rPr>
        <w:t>Revised</w:t>
      </w:r>
      <w:r w:rsidR="00CA7DF9" w:rsidRPr="00CA7DF9">
        <w:rPr>
          <w:rFonts w:eastAsia="SimSun"/>
          <w:bCs/>
          <w:lang w:eastAsia="zh-CN"/>
        </w:rPr>
        <w:t xml:space="preserve"> SID: Study on solutions for Ambient IoT (Internet of Things) in NR</w:t>
      </w:r>
      <w:r w:rsidR="00D80F19" w:rsidRPr="00CA7DF9">
        <w:rPr>
          <w:rFonts w:eastAsia="SimSun"/>
          <w:bCs/>
          <w:lang w:eastAsia="zh-CN"/>
        </w:rPr>
        <w:t>"</w:t>
      </w:r>
      <w:bookmarkEnd w:id="22"/>
      <w:r w:rsidR="00CA7DF9" w:rsidRPr="00CA7DF9">
        <w:rPr>
          <w:rFonts w:eastAsia="SimSun"/>
          <w:bCs/>
          <w:lang w:eastAsia="zh-CN"/>
        </w:rPr>
        <w:t xml:space="preserve"> Latest</w:t>
      </w:r>
      <w:r w:rsidR="00CA7DF9">
        <w:t xml:space="preserve"> Work Item Description for the RAN NR </w:t>
      </w:r>
      <w:proofErr w:type="spellStart"/>
      <w:r w:rsidR="00CA7DF9">
        <w:t>AIoT</w:t>
      </w:r>
      <w:proofErr w:type="spellEnd"/>
      <w:r w:rsidR="00CA7DF9">
        <w:t xml:space="preserve"> Study</w:t>
      </w:r>
    </w:p>
    <w:sectPr w:rsidR="00CD7395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432CF" w14:textId="77777777" w:rsidR="00A16562" w:rsidRDefault="00A16562">
      <w:r>
        <w:separator/>
      </w:r>
    </w:p>
  </w:endnote>
  <w:endnote w:type="continuationSeparator" w:id="0">
    <w:p w14:paraId="4B4E5F4D" w14:textId="77777777" w:rsidR="00A16562" w:rsidRDefault="00A1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8AA6E" w14:textId="77777777" w:rsidR="00A16562" w:rsidRDefault="00A16562">
      <w:r>
        <w:separator/>
      </w:r>
    </w:p>
  </w:footnote>
  <w:footnote w:type="continuationSeparator" w:id="0">
    <w:p w14:paraId="74543D24" w14:textId="77777777" w:rsidR="00A16562" w:rsidRDefault="00A16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401B6"/>
    <w:rsid w:val="000640DF"/>
    <w:rsid w:val="000719E7"/>
    <w:rsid w:val="000A05B2"/>
    <w:rsid w:val="000A0A38"/>
    <w:rsid w:val="000B318F"/>
    <w:rsid w:val="000C2BFF"/>
    <w:rsid w:val="000D77DB"/>
    <w:rsid w:val="000F02C3"/>
    <w:rsid w:val="0010503B"/>
    <w:rsid w:val="00117327"/>
    <w:rsid w:val="00122EA7"/>
    <w:rsid w:val="00126984"/>
    <w:rsid w:val="001601A9"/>
    <w:rsid w:val="00162A98"/>
    <w:rsid w:val="001634D2"/>
    <w:rsid w:val="00191596"/>
    <w:rsid w:val="001A54EF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7F22"/>
    <w:rsid w:val="00257E42"/>
    <w:rsid w:val="00294C24"/>
    <w:rsid w:val="002A3731"/>
    <w:rsid w:val="002A739F"/>
    <w:rsid w:val="002B54A1"/>
    <w:rsid w:val="00305FE0"/>
    <w:rsid w:val="00312F43"/>
    <w:rsid w:val="003229C8"/>
    <w:rsid w:val="003514CE"/>
    <w:rsid w:val="00362FD6"/>
    <w:rsid w:val="003658DB"/>
    <w:rsid w:val="00383916"/>
    <w:rsid w:val="003A0811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438B"/>
    <w:rsid w:val="003F49ED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86CAA"/>
    <w:rsid w:val="0049743E"/>
    <w:rsid w:val="004A605A"/>
    <w:rsid w:val="004E3A07"/>
    <w:rsid w:val="004E3AF3"/>
    <w:rsid w:val="004F4425"/>
    <w:rsid w:val="00501135"/>
    <w:rsid w:val="005040B1"/>
    <w:rsid w:val="00506D99"/>
    <w:rsid w:val="00507D9D"/>
    <w:rsid w:val="00523AA3"/>
    <w:rsid w:val="00536615"/>
    <w:rsid w:val="00543DB8"/>
    <w:rsid w:val="005475C5"/>
    <w:rsid w:val="00562CCF"/>
    <w:rsid w:val="005718AB"/>
    <w:rsid w:val="00580121"/>
    <w:rsid w:val="005855D2"/>
    <w:rsid w:val="005938B0"/>
    <w:rsid w:val="00594B91"/>
    <w:rsid w:val="005A1D2C"/>
    <w:rsid w:val="005B14C0"/>
    <w:rsid w:val="005C1208"/>
    <w:rsid w:val="005C23A7"/>
    <w:rsid w:val="005D0EC8"/>
    <w:rsid w:val="005E193E"/>
    <w:rsid w:val="005E51D2"/>
    <w:rsid w:val="005E68AB"/>
    <w:rsid w:val="005F22CB"/>
    <w:rsid w:val="006014A7"/>
    <w:rsid w:val="00604237"/>
    <w:rsid w:val="0060423C"/>
    <w:rsid w:val="006103E2"/>
    <w:rsid w:val="00611CE5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54222"/>
    <w:rsid w:val="00665891"/>
    <w:rsid w:val="00671A7F"/>
    <w:rsid w:val="0068762C"/>
    <w:rsid w:val="006A4516"/>
    <w:rsid w:val="006A461D"/>
    <w:rsid w:val="006A4FF6"/>
    <w:rsid w:val="006A693D"/>
    <w:rsid w:val="006C0235"/>
    <w:rsid w:val="006C2C54"/>
    <w:rsid w:val="006C7ADE"/>
    <w:rsid w:val="00707B18"/>
    <w:rsid w:val="007159BF"/>
    <w:rsid w:val="00715BEB"/>
    <w:rsid w:val="007200BD"/>
    <w:rsid w:val="00734125"/>
    <w:rsid w:val="0073451F"/>
    <w:rsid w:val="007433DE"/>
    <w:rsid w:val="007466BD"/>
    <w:rsid w:val="007554A3"/>
    <w:rsid w:val="007618E9"/>
    <w:rsid w:val="0079087F"/>
    <w:rsid w:val="00796EFE"/>
    <w:rsid w:val="0079764C"/>
    <w:rsid w:val="007B42A3"/>
    <w:rsid w:val="007C7765"/>
    <w:rsid w:val="007D41E9"/>
    <w:rsid w:val="007F669C"/>
    <w:rsid w:val="00805AD4"/>
    <w:rsid w:val="00846AFA"/>
    <w:rsid w:val="008514ED"/>
    <w:rsid w:val="00853BBD"/>
    <w:rsid w:val="00862327"/>
    <w:rsid w:val="008644A2"/>
    <w:rsid w:val="00873094"/>
    <w:rsid w:val="008775B7"/>
    <w:rsid w:val="0088371C"/>
    <w:rsid w:val="008925B8"/>
    <w:rsid w:val="008A4843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6401"/>
    <w:rsid w:val="00907CF1"/>
    <w:rsid w:val="00937DD6"/>
    <w:rsid w:val="00942E82"/>
    <w:rsid w:val="00954330"/>
    <w:rsid w:val="00954912"/>
    <w:rsid w:val="00964DB6"/>
    <w:rsid w:val="00967136"/>
    <w:rsid w:val="00974B70"/>
    <w:rsid w:val="009813D8"/>
    <w:rsid w:val="009853B6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16562"/>
    <w:rsid w:val="00A17E34"/>
    <w:rsid w:val="00A23F45"/>
    <w:rsid w:val="00A52C96"/>
    <w:rsid w:val="00A57FBC"/>
    <w:rsid w:val="00A6152D"/>
    <w:rsid w:val="00A71A00"/>
    <w:rsid w:val="00A72A5B"/>
    <w:rsid w:val="00A8073C"/>
    <w:rsid w:val="00A97481"/>
    <w:rsid w:val="00AA22F9"/>
    <w:rsid w:val="00AA3AC6"/>
    <w:rsid w:val="00AB4E41"/>
    <w:rsid w:val="00AE2347"/>
    <w:rsid w:val="00AF1555"/>
    <w:rsid w:val="00AF1A71"/>
    <w:rsid w:val="00AF780A"/>
    <w:rsid w:val="00B059BF"/>
    <w:rsid w:val="00B06C16"/>
    <w:rsid w:val="00B117E3"/>
    <w:rsid w:val="00B13580"/>
    <w:rsid w:val="00B15DB4"/>
    <w:rsid w:val="00B17533"/>
    <w:rsid w:val="00B231F4"/>
    <w:rsid w:val="00B329D3"/>
    <w:rsid w:val="00B33879"/>
    <w:rsid w:val="00B4473F"/>
    <w:rsid w:val="00B532EB"/>
    <w:rsid w:val="00B56F1A"/>
    <w:rsid w:val="00B7329F"/>
    <w:rsid w:val="00B85C0E"/>
    <w:rsid w:val="00B868C5"/>
    <w:rsid w:val="00BA0C6E"/>
    <w:rsid w:val="00BB35EA"/>
    <w:rsid w:val="00BB7AD2"/>
    <w:rsid w:val="00BD509A"/>
    <w:rsid w:val="00BD588D"/>
    <w:rsid w:val="00BE4262"/>
    <w:rsid w:val="00BF2E54"/>
    <w:rsid w:val="00BF5110"/>
    <w:rsid w:val="00BF626B"/>
    <w:rsid w:val="00C04DB5"/>
    <w:rsid w:val="00C06704"/>
    <w:rsid w:val="00C17C56"/>
    <w:rsid w:val="00C24258"/>
    <w:rsid w:val="00C270D1"/>
    <w:rsid w:val="00C344A0"/>
    <w:rsid w:val="00C53883"/>
    <w:rsid w:val="00C61AA7"/>
    <w:rsid w:val="00C70DF4"/>
    <w:rsid w:val="00C778A5"/>
    <w:rsid w:val="00CA367E"/>
    <w:rsid w:val="00CA3C34"/>
    <w:rsid w:val="00CA7DF9"/>
    <w:rsid w:val="00CB12D1"/>
    <w:rsid w:val="00CB3172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6462"/>
    <w:rsid w:val="00D971BA"/>
    <w:rsid w:val="00DA0B34"/>
    <w:rsid w:val="00DB5364"/>
    <w:rsid w:val="00DB797B"/>
    <w:rsid w:val="00DC3007"/>
    <w:rsid w:val="00DC3BE7"/>
    <w:rsid w:val="00DC4DA8"/>
    <w:rsid w:val="00DC53D2"/>
    <w:rsid w:val="00DD35C8"/>
    <w:rsid w:val="00DE7221"/>
    <w:rsid w:val="00E01172"/>
    <w:rsid w:val="00E26242"/>
    <w:rsid w:val="00E27896"/>
    <w:rsid w:val="00E329B4"/>
    <w:rsid w:val="00E37069"/>
    <w:rsid w:val="00E40689"/>
    <w:rsid w:val="00E57587"/>
    <w:rsid w:val="00E6308D"/>
    <w:rsid w:val="00E712C8"/>
    <w:rsid w:val="00E71F43"/>
    <w:rsid w:val="00E76F07"/>
    <w:rsid w:val="00E774D6"/>
    <w:rsid w:val="00E774EB"/>
    <w:rsid w:val="00E8005C"/>
    <w:rsid w:val="00E917A0"/>
    <w:rsid w:val="00E9780A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456DE"/>
    <w:rsid w:val="00F57241"/>
    <w:rsid w:val="00F60E88"/>
    <w:rsid w:val="00F6139A"/>
    <w:rsid w:val="00F6616C"/>
    <w:rsid w:val="00F812EA"/>
    <w:rsid w:val="00FA3CAD"/>
    <w:rsid w:val="00FA7CE9"/>
    <w:rsid w:val="00FF37C8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Normal"/>
    <w:link w:val="B1Char1"/>
    <w:qFormat/>
    <w:rsid w:val="005C23A7"/>
    <w:pPr>
      <w:spacing w:after="180"/>
      <w:ind w:left="568" w:hanging="284"/>
    </w:pPr>
  </w:style>
  <w:style w:type="paragraph" w:customStyle="1" w:styleId="B2">
    <w:name w:val="B2"/>
    <w:basedOn w:val="Normal"/>
    <w:rsid w:val="005C23A7"/>
    <w:pPr>
      <w:spacing w:after="180"/>
      <w:ind w:left="851" w:hanging="284"/>
    </w:pPr>
  </w:style>
  <w:style w:type="paragraph" w:customStyle="1" w:styleId="B3">
    <w:name w:val="B3"/>
    <w:basedOn w:val="Normal"/>
    <w:rsid w:val="005C23A7"/>
    <w:pPr>
      <w:spacing w:after="180"/>
      <w:ind w:left="1135" w:hanging="284"/>
    </w:pPr>
  </w:style>
  <w:style w:type="paragraph" w:customStyle="1" w:styleId="B5">
    <w:name w:val="B5"/>
    <w:basedOn w:val="Normal"/>
    <w:rsid w:val="005C23A7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Observation">
    <w:name w:val="Observation"/>
    <w:basedOn w:val="Normal"/>
    <w:qFormat/>
    <w:rsid w:val="005C23A7"/>
    <w:pPr>
      <w:numPr>
        <w:numId w:val="12"/>
      </w:num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EditorsNote">
    <w:name w:val="Editor's Note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9E550-943B-42D2-98E6-6D00FAE49A5C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d8762117-8292-4133-b1c7-eab5c6487cfd"/>
    <ds:schemaRef ds:uri="http://www.w3.org/XML/1998/namespace"/>
    <ds:schemaRef ds:uri="http://purl.org/dc/terms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04CDB1-A53D-4931-AE48-B7B60029F5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62D5D-7753-4BA7-8D8F-9F1DDD292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123bis</vt:lpstr>
      <vt:lpstr>3GPP TSG-RAN WG3 Meeting #60</vt:lpstr>
    </vt:vector>
  </TitlesOfParts>
  <Company>Siemens AG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123bis</dc:title>
  <dc:subject/>
  <dc:creator>Ericsson</dc:creator>
  <cp:keywords/>
  <cp:lastModifiedBy>Ericsson User</cp:lastModifiedBy>
  <cp:revision>2</cp:revision>
  <dcterms:created xsi:type="dcterms:W3CDTF">2024-04-05T13:23:00Z</dcterms:created>
  <dcterms:modified xsi:type="dcterms:W3CDTF">2024-04-05T13:23:00Z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