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B83E4" w14:textId="77777777" w:rsidR="00CB7D58" w:rsidRPr="00E507A0" w:rsidRDefault="00CB7D58">
      <w:pPr>
        <w:pStyle w:val="3GPPHeader"/>
        <w:spacing w:after="120"/>
      </w:pPr>
    </w:p>
    <w:p w14:paraId="3D1F9EBD" w14:textId="77777777" w:rsidR="00CB7D58" w:rsidRPr="00E507A0" w:rsidRDefault="00CB7D58">
      <w:pPr>
        <w:pStyle w:val="3GPPHeader"/>
        <w:spacing w:after="120"/>
      </w:pPr>
    </w:p>
    <w:p w14:paraId="01199B7F" w14:textId="32613F0D" w:rsidR="00CB7D58" w:rsidRPr="00E507A0" w:rsidRDefault="00A379C2">
      <w:pPr>
        <w:pStyle w:val="3GPPHeader"/>
        <w:spacing w:after="120"/>
      </w:pPr>
      <w:r w:rsidRPr="00E507A0">
        <w:t>3GPP TSG-RAN WG3 #1</w:t>
      </w:r>
      <w:r w:rsidR="00E507A0" w:rsidRPr="00E507A0">
        <w:t>21</w:t>
      </w:r>
      <w:r w:rsidRPr="00E507A0">
        <w:tab/>
      </w:r>
      <w:r w:rsidRPr="00E507A0">
        <w:rPr>
          <w:sz w:val="32"/>
          <w:szCs w:val="32"/>
        </w:rPr>
        <w:t>R3-2</w:t>
      </w:r>
      <w:r w:rsidR="00E507A0" w:rsidRPr="00E507A0">
        <w:rPr>
          <w:sz w:val="32"/>
          <w:szCs w:val="32"/>
        </w:rPr>
        <w:t>34531</w:t>
      </w:r>
    </w:p>
    <w:p w14:paraId="4E6EFAA7" w14:textId="61AE8FCC" w:rsidR="00CB7D58" w:rsidRPr="00E507A0" w:rsidRDefault="00A379C2">
      <w:pPr>
        <w:pStyle w:val="3GPPHeader"/>
        <w:spacing w:after="120"/>
      </w:pPr>
      <w:r w:rsidRPr="00E507A0">
        <w:t xml:space="preserve">Toulouse France, </w:t>
      </w:r>
      <w:r w:rsidR="00E507A0" w:rsidRPr="00E507A0">
        <w:t>21-25 August 2023</w:t>
      </w:r>
    </w:p>
    <w:p w14:paraId="1292B642" w14:textId="77777777" w:rsidR="00CB7D58" w:rsidRPr="00E507A0" w:rsidRDefault="00CB7D58">
      <w:pPr>
        <w:pStyle w:val="3GPPHeader"/>
      </w:pPr>
    </w:p>
    <w:p w14:paraId="2166BBE6" w14:textId="0F39FDA3" w:rsidR="00CB7D58" w:rsidRPr="00E507A0" w:rsidRDefault="00A379C2">
      <w:pPr>
        <w:pStyle w:val="3GPPHeader"/>
      </w:pPr>
      <w:r w:rsidRPr="00E507A0">
        <w:t>Agenda Item:</w:t>
      </w:r>
      <w:r w:rsidRPr="00E507A0">
        <w:tab/>
        <w:t>9.2</w:t>
      </w:r>
    </w:p>
    <w:p w14:paraId="7D4329B0" w14:textId="77777777" w:rsidR="00CB7D58" w:rsidRPr="00E507A0" w:rsidRDefault="00A379C2">
      <w:pPr>
        <w:pStyle w:val="3GPPHeader"/>
      </w:pPr>
      <w:r w:rsidRPr="00E507A0">
        <w:t>Source:</w:t>
      </w:r>
      <w:r w:rsidRPr="00E507A0">
        <w:tab/>
        <w:t>Nokia (moderator)</w:t>
      </w:r>
    </w:p>
    <w:p w14:paraId="14A33B8D" w14:textId="4A88BEB3" w:rsidR="00CB7D58" w:rsidRPr="00E507A0" w:rsidRDefault="00A379C2">
      <w:pPr>
        <w:pStyle w:val="3GPPHeader"/>
      </w:pPr>
      <w:r w:rsidRPr="00E507A0">
        <w:t>Title:</w:t>
      </w:r>
      <w:r w:rsidRPr="00E507A0">
        <w:tab/>
        <w:t xml:space="preserve">Summary of Offline Discussion on </w:t>
      </w:r>
      <w:r w:rsidR="00E507A0" w:rsidRPr="00E507A0">
        <w:t>CB: # 8_InactiveTimeOver E1</w:t>
      </w:r>
    </w:p>
    <w:p w14:paraId="55305861" w14:textId="77777777" w:rsidR="00CB7D58" w:rsidRPr="00E507A0" w:rsidRDefault="00A379C2">
      <w:pPr>
        <w:pStyle w:val="3GPPHeader"/>
      </w:pPr>
      <w:r w:rsidRPr="00E507A0">
        <w:t>Document for:</w:t>
      </w:r>
      <w:r w:rsidRPr="00E507A0">
        <w:tab/>
        <w:t>Approval</w:t>
      </w:r>
    </w:p>
    <w:p w14:paraId="3ABB5802" w14:textId="77777777" w:rsidR="00CB7D58" w:rsidRPr="00E507A0" w:rsidRDefault="00A379C2">
      <w:pPr>
        <w:pStyle w:val="Heading1"/>
      </w:pPr>
      <w:r w:rsidRPr="00E507A0">
        <w:t>Introduction</w:t>
      </w:r>
    </w:p>
    <w:p w14:paraId="402C053D" w14:textId="77777777" w:rsidR="00CB7D58" w:rsidRPr="00E507A0" w:rsidRDefault="00CB7D58">
      <w:pPr>
        <w:widowControl w:val="0"/>
        <w:rPr>
          <w:rFonts w:ascii="Calibri" w:hAnsi="Calibri" w:cs="Calibri"/>
          <w:b/>
          <w:color w:val="FF00FF"/>
          <w:sz w:val="18"/>
          <w:lang w:eastAsia="en-US"/>
        </w:rPr>
      </w:pPr>
    </w:p>
    <w:p w14:paraId="24BE33F9" w14:textId="77777777" w:rsidR="00E507A0" w:rsidRDefault="00E507A0" w:rsidP="00E507A0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8_InactiveTimeOver E1</w:t>
      </w:r>
    </w:p>
    <w:p w14:paraId="2FDC9BCB" w14:textId="77777777" w:rsidR="00E507A0" w:rsidRDefault="00E507A0" w:rsidP="00E507A0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Check the comments above</w:t>
      </w:r>
    </w:p>
    <w:p w14:paraId="3D518766" w14:textId="77777777" w:rsidR="00E507A0" w:rsidRDefault="00E507A0" w:rsidP="00E507A0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Identify the issue </w:t>
      </w:r>
    </w:p>
    <w:p w14:paraId="7BC426EC" w14:textId="77777777" w:rsidR="00E507A0" w:rsidRDefault="00E507A0" w:rsidP="00E507A0">
      <w:pPr>
        <w:widowControl w:val="0"/>
        <w:ind w:left="144" w:hanging="14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(moderator - Nok)</w:t>
      </w:r>
    </w:p>
    <w:p w14:paraId="2C431660" w14:textId="2F1627E4" w:rsidR="00E507A0" w:rsidRDefault="00E507A0" w:rsidP="00E507A0">
      <w:pPr>
        <w:jc w:val="both"/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color w:val="000000"/>
          <w:sz w:val="18"/>
        </w:rPr>
        <w:t xml:space="preserve">Summary of offline disc </w:t>
      </w:r>
      <w:hyperlink r:id="rId8" w:history="1">
        <w:r>
          <w:rPr>
            <w:rStyle w:val="Hyperlink"/>
            <w:rFonts w:ascii="Calibri" w:hAnsi="Calibri" w:cs="Calibri"/>
            <w:sz w:val="18"/>
          </w:rPr>
          <w:t>R3-234531</w:t>
        </w:r>
      </w:hyperlink>
    </w:p>
    <w:p w14:paraId="286BF5AA" w14:textId="77777777" w:rsidR="00CB7D58" w:rsidRPr="00E507A0" w:rsidRDefault="00CB7D58"/>
    <w:p w14:paraId="50BC30DB" w14:textId="77777777" w:rsidR="00CB7D58" w:rsidRPr="00E507A0" w:rsidRDefault="00A379C2">
      <w:pPr>
        <w:pStyle w:val="Heading1"/>
      </w:pPr>
      <w:r w:rsidRPr="00E507A0">
        <w:t xml:space="preserve">For the Chairman’s Notes </w:t>
      </w:r>
    </w:p>
    <w:p w14:paraId="661BA028" w14:textId="2BF9EE0B" w:rsidR="00CB7D58" w:rsidRDefault="00CB7D58">
      <w:pPr>
        <w:rPr>
          <w:b/>
          <w:color w:val="FF0000"/>
        </w:rPr>
      </w:pPr>
    </w:p>
    <w:p w14:paraId="5DB16F6F" w14:textId="59625783" w:rsidR="00E507A0" w:rsidRPr="00E507A0" w:rsidRDefault="00E507A0">
      <w:pPr>
        <w:rPr>
          <w:b/>
          <w:color w:val="FF0000"/>
        </w:rPr>
      </w:pPr>
      <w:r w:rsidRPr="00E507A0">
        <w:rPr>
          <w:b/>
          <w:color w:val="FF0000"/>
          <w:highlight w:val="yellow"/>
        </w:rPr>
        <w:t>TBU</w:t>
      </w:r>
    </w:p>
    <w:p w14:paraId="5171F85B" w14:textId="77777777" w:rsidR="00FA32BF" w:rsidRPr="00E507A0" w:rsidRDefault="00FA32BF">
      <w:pPr>
        <w:rPr>
          <w:b/>
          <w:color w:val="FF0000"/>
        </w:rPr>
      </w:pPr>
    </w:p>
    <w:p w14:paraId="4CDBF9DE" w14:textId="77777777" w:rsidR="00CB7D58" w:rsidRPr="00E507A0" w:rsidRDefault="00A379C2">
      <w:pPr>
        <w:pStyle w:val="Heading1"/>
      </w:pPr>
      <w:r w:rsidRPr="00E507A0">
        <w:t>Discussion</w:t>
      </w:r>
    </w:p>
    <w:p w14:paraId="2E0DA399" w14:textId="77777777" w:rsidR="00CB7D58" w:rsidRPr="00E507A0" w:rsidRDefault="00CB7D58">
      <w:pPr>
        <w:rPr>
          <w:b/>
        </w:rPr>
      </w:pPr>
    </w:p>
    <w:p w14:paraId="72F58C66" w14:textId="717B3D70" w:rsidR="00560C0A" w:rsidRDefault="00560C0A">
      <w:pPr>
        <w:rPr>
          <w:bCs/>
        </w:rPr>
      </w:pPr>
      <w:r>
        <w:rPr>
          <w:bCs/>
        </w:rPr>
        <w:t>Contribution R3-233839 discussed online at RAN3#121 highlighted the issue that i</w:t>
      </w:r>
      <w:r w:rsidRPr="00560C0A">
        <w:rPr>
          <w:bCs/>
        </w:rPr>
        <w:t>n handover scenarios, a gNB is able to over Xn, forward the “inactive” time spent for the UE to the target gNB</w:t>
      </w:r>
      <w:r>
        <w:rPr>
          <w:bCs/>
        </w:rPr>
        <w:t xml:space="preserve">, which is </w:t>
      </w:r>
      <w:r w:rsidRPr="00560C0A">
        <w:rPr>
          <w:bCs/>
        </w:rPr>
        <w:t xml:space="preserve">part of RRC: </w:t>
      </w:r>
      <w:proofErr w:type="spellStart"/>
      <w:r w:rsidRPr="00560C0A">
        <w:rPr>
          <w:bCs/>
        </w:rPr>
        <w:t>HandoverPreprationInformation</w:t>
      </w:r>
      <w:proofErr w:type="spellEnd"/>
      <w:r w:rsidRPr="00560C0A">
        <w:rPr>
          <w:bCs/>
        </w:rPr>
        <w:t xml:space="preserve"> within </w:t>
      </w:r>
      <w:proofErr w:type="spellStart"/>
      <w:r w:rsidRPr="00560C0A">
        <w:rPr>
          <w:bCs/>
        </w:rPr>
        <w:t>rrm</w:t>
      </w:r>
      <w:proofErr w:type="spellEnd"/>
      <w:r w:rsidRPr="00560C0A">
        <w:rPr>
          <w:bCs/>
        </w:rPr>
        <w:t xml:space="preserve">-Config, which can include </w:t>
      </w:r>
      <w:proofErr w:type="spellStart"/>
      <w:r w:rsidRPr="00560C0A">
        <w:rPr>
          <w:bCs/>
        </w:rPr>
        <w:t>ue-InactiveTime</w:t>
      </w:r>
      <w:proofErr w:type="spellEnd"/>
      <w:r w:rsidRPr="00560C0A">
        <w:rPr>
          <w:bCs/>
        </w:rPr>
        <w:t xml:space="preserve"> IE</w:t>
      </w:r>
      <w:r>
        <w:rPr>
          <w:bCs/>
        </w:rPr>
        <w:t>. However, in case of CP-UP separation there following issues</w:t>
      </w:r>
      <w:r w:rsidR="00D367B8">
        <w:rPr>
          <w:bCs/>
        </w:rPr>
        <w:t xml:space="preserve"> were highlighted</w:t>
      </w:r>
      <w:r>
        <w:rPr>
          <w:bCs/>
        </w:rPr>
        <w:t>:</w:t>
      </w:r>
    </w:p>
    <w:p w14:paraId="57F048B7" w14:textId="1E664D77" w:rsidR="00560C0A" w:rsidRDefault="00560C0A" w:rsidP="00560C0A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(1) </w:t>
      </w:r>
      <w:r w:rsidRPr="00560C0A">
        <w:rPr>
          <w:bCs/>
        </w:rPr>
        <w:t>Source gNB-CU-CP</w:t>
      </w:r>
      <w:r>
        <w:rPr>
          <w:bCs/>
        </w:rPr>
        <w:t>,</w:t>
      </w:r>
      <w:r w:rsidRPr="00560C0A">
        <w:rPr>
          <w:bCs/>
        </w:rPr>
        <w:t xml:space="preserve"> is not aware of the “inactive” time as it is measured at gNB-CU-UP and not reported with E1AP. </w:t>
      </w:r>
      <w:r>
        <w:rPr>
          <w:bCs/>
        </w:rPr>
        <w:t>Hence, as consequence cannot signal inactive-time over Xn.</w:t>
      </w:r>
    </w:p>
    <w:p w14:paraId="656F8A5A" w14:textId="1837E5EF" w:rsidR="00560C0A" w:rsidRDefault="00560C0A" w:rsidP="00560C0A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(2) Target gNB-CU-CP, is not able to take the inactive-time and signal it to gNB-CU-UP even if received over Xn.</w:t>
      </w:r>
    </w:p>
    <w:p w14:paraId="547D4309" w14:textId="246466E0" w:rsidR="00560C0A" w:rsidRDefault="00560C0A" w:rsidP="00560C0A">
      <w:pPr>
        <w:rPr>
          <w:bCs/>
        </w:rPr>
      </w:pPr>
      <w:r>
        <w:rPr>
          <w:bCs/>
        </w:rPr>
        <w:t>The following remarks were made during the online discussion regarding the solution proposed in R3-233839</w:t>
      </w:r>
      <w:r w:rsidR="00D367B8">
        <w:rPr>
          <w:bCs/>
        </w:rPr>
        <w:t xml:space="preserve">. </w:t>
      </w:r>
      <w:r w:rsidR="00D367B8">
        <w:rPr>
          <w:bCs/>
        </w:rPr>
        <w:t>The moderator proposes to break the discussion in two (a) Source gNB-CU-CP scenario, and (b) Target gNB-CU-CP scenario.</w:t>
      </w:r>
    </w:p>
    <w:p w14:paraId="57931BF7" w14:textId="706BAF28" w:rsidR="00560C0A" w:rsidRDefault="00560C0A" w:rsidP="00560C0A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lastRenderedPageBreak/>
        <w:t>(1) Source gNB</w:t>
      </w:r>
    </w:p>
    <w:p w14:paraId="183DAE26" w14:textId="0F3ED30B" w:rsidR="00560C0A" w:rsidRDefault="00560C0A" w:rsidP="00560C0A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>Companies acknowledged the issue and gap in the E1AP specification</w:t>
      </w:r>
    </w:p>
    <w:p w14:paraId="77CD5BA8" w14:textId="6CBEA7B1" w:rsidR="005733DD" w:rsidRDefault="005733DD" w:rsidP="00560C0A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 xml:space="preserve">Whether solution should be limited to UE level inactivity, as </w:t>
      </w:r>
      <w:r w:rsidR="00560C0A">
        <w:rPr>
          <w:bCs/>
        </w:rPr>
        <w:t>since “</w:t>
      </w:r>
      <w:proofErr w:type="spellStart"/>
      <w:r w:rsidR="00560C0A">
        <w:rPr>
          <w:bCs/>
        </w:rPr>
        <w:t>ue</w:t>
      </w:r>
      <w:proofErr w:type="spellEnd"/>
      <w:r w:rsidR="00560C0A">
        <w:rPr>
          <w:bCs/>
        </w:rPr>
        <w:t xml:space="preserve"> inactive-time” over Xn</w:t>
      </w:r>
      <w:r>
        <w:rPr>
          <w:bCs/>
        </w:rPr>
        <w:t xml:space="preserve"> only applies at UE level inactivity and not DRB or PDU inactivity</w:t>
      </w:r>
    </w:p>
    <w:p w14:paraId="2AB513FE" w14:textId="4C16228C" w:rsidR="00560C0A" w:rsidRDefault="005733DD" w:rsidP="00560C0A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 xml:space="preserve">Whether the IE format proposed in the CR need to be revised </w:t>
      </w:r>
    </w:p>
    <w:p w14:paraId="3E0F1925" w14:textId="77777777" w:rsidR="005733DD" w:rsidRDefault="005733DD" w:rsidP="00560C0A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(2) Target gNB</w:t>
      </w:r>
    </w:p>
    <w:p w14:paraId="3854C06F" w14:textId="77777777" w:rsidR="005733DD" w:rsidRDefault="005733DD" w:rsidP="005733DD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>Different views on need for specification changes on E1AP</w:t>
      </w:r>
    </w:p>
    <w:p w14:paraId="695C5BC8" w14:textId="48F47B75" w:rsidR="00560C0A" w:rsidRDefault="005733DD" w:rsidP="005733DD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>Whether gNB-CU-CP at target can determine how to utilize the received value over Xn without involving gNB-CU-UP at target</w:t>
      </w:r>
    </w:p>
    <w:p w14:paraId="292AA6A2" w14:textId="76324F8A" w:rsidR="00CB7D58" w:rsidRPr="00E507A0" w:rsidRDefault="00CB7D58">
      <w:pPr>
        <w:rPr>
          <w:bCs/>
        </w:rPr>
      </w:pPr>
    </w:p>
    <w:p w14:paraId="64475104" w14:textId="77777777" w:rsidR="00CB7D58" w:rsidRPr="00E507A0" w:rsidRDefault="00CB7D58">
      <w:pPr>
        <w:rPr>
          <w:bCs/>
        </w:rPr>
      </w:pPr>
    </w:p>
    <w:p w14:paraId="1EFC0130" w14:textId="77777777" w:rsidR="00CB7D58" w:rsidRPr="00E507A0" w:rsidRDefault="00A379C2">
      <w:pPr>
        <w:pStyle w:val="Heading2"/>
        <w:numPr>
          <w:ilvl w:val="0"/>
          <w:numId w:val="0"/>
        </w:numPr>
        <w:ind w:left="578" w:hanging="578"/>
      </w:pPr>
      <w:r w:rsidRPr="00E507A0">
        <w:t>Companies to provide valuable comments for the possible solutions</w:t>
      </w:r>
    </w:p>
    <w:p w14:paraId="44C65625" w14:textId="77777777" w:rsidR="00CB7D58" w:rsidRDefault="00CB7D58"/>
    <w:p w14:paraId="59B87352" w14:textId="5C700E4C" w:rsidR="005733DD" w:rsidRPr="008E41F5" w:rsidRDefault="008E41F5">
      <w:pPr>
        <w:rPr>
          <w:b/>
          <w:bCs/>
          <w:sz w:val="32"/>
          <w:szCs w:val="36"/>
        </w:rPr>
      </w:pPr>
      <w:r w:rsidRPr="008E41F5">
        <w:rPr>
          <w:b/>
          <w:bCs/>
          <w:sz w:val="32"/>
          <w:szCs w:val="36"/>
        </w:rPr>
        <w:t xml:space="preserve">(1) </w:t>
      </w:r>
      <w:r>
        <w:rPr>
          <w:b/>
          <w:bCs/>
          <w:sz w:val="32"/>
          <w:szCs w:val="36"/>
        </w:rPr>
        <w:t>Questions regarding Source gNB</w:t>
      </w:r>
    </w:p>
    <w:p w14:paraId="1CDB3583" w14:textId="77777777" w:rsidR="005733DD" w:rsidRPr="00E507A0" w:rsidRDefault="005733DD"/>
    <w:p w14:paraId="07E39CC4" w14:textId="22F24E8C" w:rsidR="00CB7D58" w:rsidRPr="00E507A0" w:rsidRDefault="00A379C2">
      <w:pPr>
        <w:rPr>
          <w:b/>
          <w:bCs/>
        </w:rPr>
      </w:pPr>
      <w:r w:rsidRPr="00E507A0">
        <w:rPr>
          <w:b/>
          <w:bCs/>
        </w:rPr>
        <w:t xml:space="preserve">Q1: </w:t>
      </w:r>
      <w:r w:rsidR="008E41F5">
        <w:rPr>
          <w:b/>
          <w:bCs/>
        </w:rPr>
        <w:t>Should signaling over E1 at Source gNB be limited to UE inactivity reporting (and not per DRB or PDU inactivity)?</w:t>
      </w:r>
      <w:bookmarkStart w:id="0" w:name="_Hlk116392416"/>
      <w:r w:rsidRPr="00E507A0">
        <w:rPr>
          <w:b/>
          <w:bCs/>
        </w:rPr>
        <w:t xml:space="preserve"> </w:t>
      </w:r>
    </w:p>
    <w:bookmarkEnd w:id="0"/>
    <w:p w14:paraId="4201BE14" w14:textId="77777777" w:rsidR="00CB7D58" w:rsidRPr="00E507A0" w:rsidRDefault="00CB7D58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408"/>
        <w:gridCol w:w="6375"/>
      </w:tblGrid>
      <w:tr w:rsidR="008E41F5" w:rsidRPr="00E507A0" w14:paraId="34356361" w14:textId="77777777" w:rsidTr="008E41F5">
        <w:tc>
          <w:tcPr>
            <w:tcW w:w="1422" w:type="dxa"/>
          </w:tcPr>
          <w:p w14:paraId="57E5EBEB" w14:textId="77777777" w:rsidR="008E41F5" w:rsidRPr="00E507A0" w:rsidRDefault="008E41F5">
            <w:r w:rsidRPr="00E507A0">
              <w:t>Company</w:t>
            </w:r>
          </w:p>
        </w:tc>
        <w:tc>
          <w:tcPr>
            <w:tcW w:w="1408" w:type="dxa"/>
          </w:tcPr>
          <w:p w14:paraId="00467704" w14:textId="0D393A77" w:rsidR="008E41F5" w:rsidRPr="00E507A0" w:rsidRDefault="008E41F5">
            <w:r>
              <w:t>Yes/No</w:t>
            </w:r>
          </w:p>
        </w:tc>
        <w:tc>
          <w:tcPr>
            <w:tcW w:w="6375" w:type="dxa"/>
          </w:tcPr>
          <w:p w14:paraId="2A986A5E" w14:textId="754F5A41" w:rsidR="008E41F5" w:rsidRPr="00E507A0" w:rsidRDefault="008E41F5">
            <w:r w:rsidRPr="00E507A0">
              <w:t>Comment</w:t>
            </w:r>
          </w:p>
        </w:tc>
      </w:tr>
      <w:tr w:rsidR="008E41F5" w:rsidRPr="00E507A0" w14:paraId="68AC0626" w14:textId="77777777" w:rsidTr="008E41F5">
        <w:tc>
          <w:tcPr>
            <w:tcW w:w="1422" w:type="dxa"/>
          </w:tcPr>
          <w:p w14:paraId="7F3241CC" w14:textId="26E3509E" w:rsidR="008E41F5" w:rsidRPr="00E507A0" w:rsidRDefault="008E41F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Nokia</w:t>
            </w:r>
          </w:p>
        </w:tc>
        <w:tc>
          <w:tcPr>
            <w:tcW w:w="1408" w:type="dxa"/>
          </w:tcPr>
          <w:p w14:paraId="6D78D2C5" w14:textId="63B194A0" w:rsidR="008E41F5" w:rsidRDefault="008E41F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</w:t>
            </w:r>
          </w:p>
        </w:tc>
        <w:tc>
          <w:tcPr>
            <w:tcW w:w="6375" w:type="dxa"/>
          </w:tcPr>
          <w:p w14:paraId="76A5E7DC" w14:textId="7AD76C4F" w:rsidR="00E42470" w:rsidRDefault="00CB304B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We see useful to not</w:t>
            </w:r>
            <w:r w:rsidR="00E42470">
              <w:rPr>
                <w:rFonts w:eastAsia="SimSun"/>
                <w:lang w:eastAsia="zh-CN"/>
              </w:rPr>
              <w:t xml:space="preserve"> limit to UE level over E1</w:t>
            </w:r>
            <w:r>
              <w:rPr>
                <w:rFonts w:eastAsia="SimSun"/>
                <w:lang w:eastAsia="zh-CN"/>
              </w:rPr>
              <w:t xml:space="preserve">. </w:t>
            </w:r>
          </w:p>
          <w:p w14:paraId="57C7A4AD" w14:textId="561AC949" w:rsidR="008E41F5" w:rsidRDefault="00E42470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We understand that </w:t>
            </w:r>
            <w:r w:rsidR="008E41F5">
              <w:rPr>
                <w:rFonts w:eastAsia="SimSun"/>
                <w:lang w:eastAsia="zh-CN"/>
              </w:rPr>
              <w:t>reporting over Xn is specified per UE. However, over E1, it is possible to measure inactivity per UE, PDU or DRB level</w:t>
            </w:r>
            <w:r w:rsidR="00CB304B">
              <w:rPr>
                <w:rFonts w:eastAsia="SimSun"/>
                <w:lang w:eastAsia="zh-CN"/>
              </w:rPr>
              <w:t>. A</w:t>
            </w:r>
            <w:r>
              <w:rPr>
                <w:rFonts w:eastAsia="SimSun"/>
                <w:lang w:eastAsia="zh-CN"/>
              </w:rPr>
              <w:t xml:space="preserve"> gNB-CU-CP could determine how to transmit it to the target node</w:t>
            </w:r>
            <w:r w:rsidR="00CB304B">
              <w:rPr>
                <w:rFonts w:eastAsia="SimSun"/>
                <w:lang w:eastAsia="zh-CN"/>
              </w:rPr>
              <w:t xml:space="preserve"> even if information was received on DRB or PDU level.</w:t>
            </w:r>
          </w:p>
          <w:p w14:paraId="7016D859" w14:textId="77777777" w:rsidR="00E42470" w:rsidRDefault="008E41F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For example, consider the scenario for UE with 2 x DRB, and inactivity reporting set to DRB level</w:t>
            </w:r>
            <w:r w:rsidR="00E42470">
              <w:rPr>
                <w:rFonts w:eastAsia="SimSun"/>
                <w:lang w:eastAsia="zh-CN"/>
              </w:rPr>
              <w:t>.</w:t>
            </w:r>
          </w:p>
          <w:p w14:paraId="42070D9F" w14:textId="5A411564" w:rsidR="00E42470" w:rsidRDefault="00E42470" w:rsidP="00E42470">
            <w:pPr>
              <w:pStyle w:val="ListParagraph"/>
              <w:numPr>
                <w:ilvl w:val="0"/>
                <w:numId w:val="4"/>
              </w:num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DRB1 has </w:t>
            </w:r>
            <w:r>
              <w:rPr>
                <w:rFonts w:eastAsia="SimSun"/>
                <w:i/>
                <w:iCs/>
                <w:lang w:eastAsia="zh-CN"/>
              </w:rPr>
              <w:t xml:space="preserve">DRB Activity = </w:t>
            </w:r>
            <w:r>
              <w:rPr>
                <w:rFonts w:eastAsia="SimSun"/>
                <w:lang w:eastAsia="zh-CN"/>
              </w:rPr>
              <w:t xml:space="preserve"> “not active”, for this DRB it does not matter for how long it has been not active, since a</w:t>
            </w:r>
            <w:r w:rsidR="00CB304B">
              <w:rPr>
                <w:rFonts w:eastAsia="SimSun"/>
                <w:lang w:eastAsia="zh-CN"/>
              </w:rPr>
              <w:t xml:space="preserve">n Inactivity Notification </w:t>
            </w:r>
            <w:r>
              <w:rPr>
                <w:rFonts w:eastAsia="SimSun"/>
                <w:lang w:eastAsia="zh-CN"/>
              </w:rPr>
              <w:t>to the CU-CP has already been sent when inactivity threshold was reached for this DRB</w:t>
            </w:r>
          </w:p>
          <w:p w14:paraId="723C0DA8" w14:textId="0D0BA255" w:rsidR="008E41F5" w:rsidRPr="00E42470" w:rsidRDefault="00E42470" w:rsidP="00E42470">
            <w:pPr>
              <w:pStyle w:val="ListParagraph"/>
              <w:numPr>
                <w:ilvl w:val="0"/>
                <w:numId w:val="4"/>
              </w:num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DRB2 has </w:t>
            </w:r>
            <w:r>
              <w:rPr>
                <w:rFonts w:eastAsia="SimSun"/>
                <w:i/>
                <w:iCs/>
                <w:lang w:eastAsia="zh-CN"/>
              </w:rPr>
              <w:t xml:space="preserve">DRB Activity </w:t>
            </w:r>
            <w:r>
              <w:rPr>
                <w:rFonts w:eastAsia="SimSun"/>
                <w:lang w:eastAsia="zh-CN"/>
              </w:rPr>
              <w:t>= “active”, for this DRB the e.g., “inactive time = 2 seconds”</w:t>
            </w:r>
            <w:r w:rsidR="00CB304B">
              <w:rPr>
                <w:rFonts w:eastAsia="SimSun"/>
                <w:lang w:eastAsia="zh-CN"/>
              </w:rPr>
              <w:t xml:space="preserve">. If over E1 CU-UP signals the inactive time for DRB2, </w:t>
            </w:r>
            <w:r>
              <w:rPr>
                <w:rFonts w:eastAsia="SimSun"/>
                <w:lang w:eastAsia="zh-CN"/>
              </w:rPr>
              <w:t xml:space="preserve">the CU-CP could take this value into consideration when determining what to report over Xn to the target gNB. That is, Source gNB could report </w:t>
            </w:r>
            <w:r w:rsidR="00CB304B">
              <w:rPr>
                <w:rFonts w:eastAsia="SimSun"/>
                <w:lang w:eastAsia="zh-CN"/>
              </w:rPr>
              <w:t xml:space="preserve">the </w:t>
            </w:r>
            <w:r>
              <w:rPr>
                <w:rFonts w:eastAsia="SimSun"/>
                <w:lang w:eastAsia="zh-CN"/>
              </w:rPr>
              <w:t>“2 seconds” to the Target gNB</w:t>
            </w:r>
            <w:r w:rsidR="008E41F5" w:rsidRPr="00E42470">
              <w:rPr>
                <w:rFonts w:eastAsia="SimSun"/>
                <w:lang w:eastAsia="zh-CN"/>
              </w:rPr>
              <w:t xml:space="preserve"> </w:t>
            </w:r>
          </w:p>
          <w:p w14:paraId="46132CD7" w14:textId="285E3E08" w:rsidR="008E41F5" w:rsidRPr="00E507A0" w:rsidRDefault="008E41F5">
            <w:pPr>
              <w:rPr>
                <w:rFonts w:eastAsia="SimSun"/>
                <w:lang w:eastAsia="zh-CN"/>
              </w:rPr>
            </w:pPr>
          </w:p>
        </w:tc>
      </w:tr>
      <w:tr w:rsidR="008E41F5" w:rsidRPr="00E507A0" w14:paraId="4BE3FC3D" w14:textId="77777777" w:rsidTr="008E41F5">
        <w:tc>
          <w:tcPr>
            <w:tcW w:w="1422" w:type="dxa"/>
          </w:tcPr>
          <w:p w14:paraId="2A74DC0A" w14:textId="4DF20E07" w:rsidR="008E41F5" w:rsidRPr="00E507A0" w:rsidRDefault="008E41F5">
            <w:pPr>
              <w:rPr>
                <w:rFonts w:eastAsia="DengXian"/>
                <w:lang w:eastAsia="zh-CN"/>
              </w:rPr>
            </w:pPr>
          </w:p>
        </w:tc>
        <w:tc>
          <w:tcPr>
            <w:tcW w:w="1408" w:type="dxa"/>
          </w:tcPr>
          <w:p w14:paraId="1E6F883F" w14:textId="77777777" w:rsidR="008E41F5" w:rsidRPr="00E507A0" w:rsidRDefault="008E41F5">
            <w:pPr>
              <w:rPr>
                <w:rFonts w:eastAsia="DengXian"/>
                <w:lang w:eastAsia="zh-CN"/>
              </w:rPr>
            </w:pPr>
          </w:p>
        </w:tc>
        <w:tc>
          <w:tcPr>
            <w:tcW w:w="6375" w:type="dxa"/>
          </w:tcPr>
          <w:p w14:paraId="602A2540" w14:textId="4F3AD0F8" w:rsidR="008E41F5" w:rsidRPr="00E507A0" w:rsidRDefault="008E41F5">
            <w:pPr>
              <w:rPr>
                <w:rFonts w:eastAsia="DengXian"/>
                <w:lang w:eastAsia="zh-CN"/>
              </w:rPr>
            </w:pPr>
          </w:p>
        </w:tc>
      </w:tr>
      <w:tr w:rsidR="008E41F5" w:rsidRPr="00E507A0" w14:paraId="4640F4D1" w14:textId="77777777" w:rsidTr="008E41F5">
        <w:tc>
          <w:tcPr>
            <w:tcW w:w="1422" w:type="dxa"/>
          </w:tcPr>
          <w:p w14:paraId="045090E6" w14:textId="5B892C6C" w:rsidR="008E41F5" w:rsidRPr="00E507A0" w:rsidRDefault="008E41F5">
            <w:pPr>
              <w:rPr>
                <w:rFonts w:eastAsia="SimSun"/>
                <w:lang w:eastAsia="zh-CN"/>
              </w:rPr>
            </w:pPr>
          </w:p>
        </w:tc>
        <w:tc>
          <w:tcPr>
            <w:tcW w:w="1408" w:type="dxa"/>
          </w:tcPr>
          <w:p w14:paraId="730F9F94" w14:textId="77777777" w:rsidR="008E41F5" w:rsidRPr="00E507A0" w:rsidRDefault="008E41F5">
            <w:pPr>
              <w:rPr>
                <w:rFonts w:eastAsia="SimSun"/>
                <w:lang w:eastAsia="zh-CN"/>
              </w:rPr>
            </w:pPr>
          </w:p>
        </w:tc>
        <w:tc>
          <w:tcPr>
            <w:tcW w:w="6375" w:type="dxa"/>
          </w:tcPr>
          <w:p w14:paraId="21D367C7" w14:textId="37CA9DAC" w:rsidR="008E41F5" w:rsidRPr="00E507A0" w:rsidRDefault="008E41F5">
            <w:pPr>
              <w:rPr>
                <w:rFonts w:eastAsia="SimSun"/>
                <w:lang w:eastAsia="zh-CN"/>
              </w:rPr>
            </w:pPr>
          </w:p>
        </w:tc>
      </w:tr>
      <w:tr w:rsidR="008E41F5" w:rsidRPr="00E507A0" w14:paraId="5203C265" w14:textId="77777777" w:rsidTr="008E41F5">
        <w:tc>
          <w:tcPr>
            <w:tcW w:w="1422" w:type="dxa"/>
          </w:tcPr>
          <w:p w14:paraId="44FCC041" w14:textId="38C74EAA" w:rsidR="008E41F5" w:rsidRPr="00E507A0" w:rsidRDefault="008E41F5">
            <w:pPr>
              <w:rPr>
                <w:rFonts w:eastAsia="SimSun"/>
                <w:lang w:eastAsia="zh-CN"/>
              </w:rPr>
            </w:pPr>
          </w:p>
        </w:tc>
        <w:tc>
          <w:tcPr>
            <w:tcW w:w="1408" w:type="dxa"/>
          </w:tcPr>
          <w:p w14:paraId="314E0042" w14:textId="77777777" w:rsidR="008E41F5" w:rsidRPr="00E507A0" w:rsidRDefault="008E41F5">
            <w:pPr>
              <w:rPr>
                <w:rFonts w:eastAsia="SimSun"/>
                <w:lang w:eastAsia="zh-CN"/>
              </w:rPr>
            </w:pPr>
          </w:p>
        </w:tc>
        <w:tc>
          <w:tcPr>
            <w:tcW w:w="6375" w:type="dxa"/>
          </w:tcPr>
          <w:p w14:paraId="2F685EA6" w14:textId="3969F7A3" w:rsidR="008E41F5" w:rsidRPr="00E507A0" w:rsidRDefault="008E41F5">
            <w:pPr>
              <w:rPr>
                <w:rFonts w:eastAsia="SimSun"/>
                <w:lang w:eastAsia="zh-CN"/>
              </w:rPr>
            </w:pPr>
          </w:p>
        </w:tc>
      </w:tr>
      <w:tr w:rsidR="008E41F5" w:rsidRPr="00E507A0" w14:paraId="548423D3" w14:textId="77777777" w:rsidTr="008E41F5">
        <w:tc>
          <w:tcPr>
            <w:tcW w:w="1422" w:type="dxa"/>
          </w:tcPr>
          <w:p w14:paraId="75459074" w14:textId="77777777" w:rsidR="008E41F5" w:rsidRPr="00E507A0" w:rsidRDefault="008E41F5">
            <w:pPr>
              <w:rPr>
                <w:rFonts w:eastAsiaTheme="minorEastAsia"/>
              </w:rPr>
            </w:pPr>
          </w:p>
        </w:tc>
        <w:tc>
          <w:tcPr>
            <w:tcW w:w="1408" w:type="dxa"/>
          </w:tcPr>
          <w:p w14:paraId="1B70927E" w14:textId="77777777" w:rsidR="008E41F5" w:rsidRPr="00E507A0" w:rsidRDefault="008E41F5">
            <w:pPr>
              <w:rPr>
                <w:rFonts w:eastAsiaTheme="minorEastAsia"/>
              </w:rPr>
            </w:pPr>
          </w:p>
        </w:tc>
        <w:tc>
          <w:tcPr>
            <w:tcW w:w="6375" w:type="dxa"/>
          </w:tcPr>
          <w:p w14:paraId="08C3A456" w14:textId="186CA7DD" w:rsidR="008E41F5" w:rsidRPr="00E507A0" w:rsidRDefault="008E41F5">
            <w:pPr>
              <w:rPr>
                <w:rFonts w:eastAsiaTheme="minorEastAsia"/>
              </w:rPr>
            </w:pPr>
          </w:p>
        </w:tc>
      </w:tr>
      <w:tr w:rsidR="008E41F5" w:rsidRPr="00E507A0" w14:paraId="645CFE9D" w14:textId="77777777" w:rsidTr="008E41F5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269" w14:textId="77777777" w:rsidR="008E41F5" w:rsidRPr="00E507A0" w:rsidRDefault="008E41F5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6D46" w14:textId="77777777" w:rsidR="008E41F5" w:rsidRPr="00E507A0" w:rsidRDefault="008E41F5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E167" w14:textId="48B0B102" w:rsidR="008E41F5" w:rsidRPr="00E507A0" w:rsidRDefault="008E41F5">
            <w:pPr>
              <w:rPr>
                <w:rFonts w:eastAsia="Malgun Gothic"/>
                <w:lang w:eastAsia="ko-KR"/>
              </w:rPr>
            </w:pPr>
          </w:p>
        </w:tc>
      </w:tr>
    </w:tbl>
    <w:p w14:paraId="5EA0B0D7" w14:textId="77777777" w:rsidR="00CB7D58" w:rsidRPr="00E507A0" w:rsidRDefault="00CB7D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CB7D58" w:rsidRPr="00E507A0" w14:paraId="72F528F1" w14:textId="77777777">
        <w:tc>
          <w:tcPr>
            <w:tcW w:w="9413" w:type="dxa"/>
            <w:shd w:val="clear" w:color="auto" w:fill="auto"/>
          </w:tcPr>
          <w:p w14:paraId="55ACFFD8" w14:textId="77777777" w:rsidR="00CB7D58" w:rsidRPr="00E507A0" w:rsidRDefault="00A379C2">
            <w:pPr>
              <w:rPr>
                <w:b/>
                <w:u w:val="single"/>
              </w:rPr>
            </w:pPr>
            <w:r w:rsidRPr="00E507A0">
              <w:rPr>
                <w:b/>
                <w:u w:val="single"/>
              </w:rPr>
              <w:t>Moderator Summary  :</w:t>
            </w:r>
          </w:p>
          <w:p w14:paraId="68DFF634" w14:textId="659A76CE" w:rsidR="00CB7D58" w:rsidRPr="00E507A0" w:rsidRDefault="00A379C2">
            <w:r w:rsidRPr="00E507A0">
              <w:rPr>
                <w:color w:val="0070C0"/>
              </w:rPr>
              <w:t xml:space="preserve"> </w:t>
            </w:r>
          </w:p>
        </w:tc>
      </w:tr>
    </w:tbl>
    <w:p w14:paraId="42308FA6" w14:textId="77777777" w:rsidR="00CB7D58" w:rsidRPr="00E507A0" w:rsidRDefault="00CB7D58"/>
    <w:p w14:paraId="5C03B4EF" w14:textId="77777777" w:rsidR="00CB7D58" w:rsidRDefault="00CB7D58"/>
    <w:p w14:paraId="3315766B" w14:textId="0A206AC7" w:rsidR="00E42470" w:rsidRPr="00E507A0" w:rsidRDefault="00E42470" w:rsidP="00E42470">
      <w:pPr>
        <w:rPr>
          <w:b/>
          <w:bCs/>
        </w:rPr>
      </w:pPr>
      <w:r w:rsidRPr="00E507A0">
        <w:rPr>
          <w:b/>
          <w:bCs/>
        </w:rPr>
        <w:t>Q</w:t>
      </w:r>
      <w:r>
        <w:rPr>
          <w:b/>
          <w:bCs/>
        </w:rPr>
        <w:t>2</w:t>
      </w:r>
      <w:r w:rsidRPr="00E507A0">
        <w:rPr>
          <w:b/>
          <w:bCs/>
        </w:rPr>
        <w:t xml:space="preserve">: </w:t>
      </w:r>
      <w:r w:rsidR="00AB4E80">
        <w:rPr>
          <w:b/>
          <w:bCs/>
        </w:rPr>
        <w:t>Any comments regarding whether “inactive time” granularity should match same structure as the “</w:t>
      </w:r>
      <w:proofErr w:type="spellStart"/>
      <w:r w:rsidR="00AB4E80">
        <w:rPr>
          <w:b/>
          <w:bCs/>
        </w:rPr>
        <w:t>ue</w:t>
      </w:r>
      <w:proofErr w:type="spellEnd"/>
      <w:r w:rsidR="00AB4E80">
        <w:rPr>
          <w:b/>
          <w:bCs/>
        </w:rPr>
        <w:t xml:space="preserve"> inactive-time” IE defined in 38.331 RRC specification?</w:t>
      </w:r>
      <w:r w:rsidRPr="00E507A0">
        <w:rPr>
          <w:b/>
          <w:bCs/>
        </w:rPr>
        <w:t xml:space="preserve"> </w:t>
      </w:r>
    </w:p>
    <w:p w14:paraId="596CC2A8" w14:textId="77777777" w:rsidR="00E42470" w:rsidRPr="00E507A0" w:rsidRDefault="00E42470" w:rsidP="00E42470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408"/>
        <w:gridCol w:w="6375"/>
      </w:tblGrid>
      <w:tr w:rsidR="00E42470" w:rsidRPr="00E507A0" w14:paraId="11BCBCE1" w14:textId="77777777" w:rsidTr="00931757">
        <w:tc>
          <w:tcPr>
            <w:tcW w:w="1422" w:type="dxa"/>
          </w:tcPr>
          <w:p w14:paraId="3C74946D" w14:textId="77777777" w:rsidR="00E42470" w:rsidRPr="00E507A0" w:rsidRDefault="00E42470" w:rsidP="00931757">
            <w:r w:rsidRPr="00E507A0">
              <w:t>Company</w:t>
            </w:r>
          </w:p>
        </w:tc>
        <w:tc>
          <w:tcPr>
            <w:tcW w:w="1408" w:type="dxa"/>
          </w:tcPr>
          <w:p w14:paraId="5F6EFAEE" w14:textId="55033A80" w:rsidR="00E42470" w:rsidRPr="00E507A0" w:rsidRDefault="00AB4E80" w:rsidP="00931757">
            <w:r>
              <w:t>Yes/No</w:t>
            </w:r>
          </w:p>
        </w:tc>
        <w:tc>
          <w:tcPr>
            <w:tcW w:w="6375" w:type="dxa"/>
          </w:tcPr>
          <w:p w14:paraId="3F9D546D" w14:textId="77777777" w:rsidR="00E42470" w:rsidRPr="00E507A0" w:rsidRDefault="00E42470" w:rsidP="00931757">
            <w:r w:rsidRPr="00E507A0">
              <w:t>Comment</w:t>
            </w:r>
          </w:p>
        </w:tc>
      </w:tr>
      <w:tr w:rsidR="00E42470" w:rsidRPr="00E507A0" w14:paraId="2722028D" w14:textId="77777777" w:rsidTr="00931757">
        <w:tc>
          <w:tcPr>
            <w:tcW w:w="1422" w:type="dxa"/>
          </w:tcPr>
          <w:p w14:paraId="10A6D111" w14:textId="77777777" w:rsidR="00E42470" w:rsidRPr="00E507A0" w:rsidRDefault="00E42470" w:rsidP="0093175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Nokia</w:t>
            </w:r>
          </w:p>
        </w:tc>
        <w:tc>
          <w:tcPr>
            <w:tcW w:w="1408" w:type="dxa"/>
          </w:tcPr>
          <w:p w14:paraId="6AAF3E08" w14:textId="65CE52F1" w:rsidR="00E42470" w:rsidRDefault="00CB304B" w:rsidP="0093175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Either is acceptable</w:t>
            </w:r>
          </w:p>
        </w:tc>
        <w:tc>
          <w:tcPr>
            <w:tcW w:w="6375" w:type="dxa"/>
          </w:tcPr>
          <w:p w14:paraId="143DE1ED" w14:textId="5043E164" w:rsidR="000302F7" w:rsidRDefault="000302F7" w:rsidP="0093175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Either option is acceptable.</w:t>
            </w:r>
          </w:p>
          <w:p w14:paraId="2862CC67" w14:textId="2A0BAF09" w:rsidR="00AB4E80" w:rsidRDefault="00AB4E80" w:rsidP="0093175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In our view, it is possible to align to RRC spec regarding the values over E1. However, the </w:t>
            </w:r>
            <w:r w:rsidR="000302F7">
              <w:rPr>
                <w:rFonts w:eastAsia="SimSun"/>
                <w:lang w:eastAsia="zh-CN"/>
              </w:rPr>
              <w:t xml:space="preserve">consequence is that </w:t>
            </w:r>
            <w:r>
              <w:rPr>
                <w:rFonts w:eastAsia="SimSun"/>
                <w:lang w:eastAsia="zh-CN"/>
              </w:rPr>
              <w:t>values over Xn can of very large duration significantly exceeding the maximum currently supported inactivity threshold specified in E1.</w:t>
            </w:r>
          </w:p>
          <w:p w14:paraId="41CB1644" w14:textId="4E84A0E7" w:rsidR="00AB4E80" w:rsidRPr="00AB4E80" w:rsidRDefault="00AB4E80" w:rsidP="00AB4E80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Therefore, it could be considered to specify a different structure/range over E1, which aligns with current thresholds for inactivity reporting over E1 (1second - 7200 seconds) rather than the RRC structure.</w:t>
            </w:r>
          </w:p>
        </w:tc>
      </w:tr>
      <w:tr w:rsidR="00E42470" w:rsidRPr="00E507A0" w14:paraId="1129E7A9" w14:textId="77777777" w:rsidTr="00931757">
        <w:tc>
          <w:tcPr>
            <w:tcW w:w="1422" w:type="dxa"/>
          </w:tcPr>
          <w:p w14:paraId="5EC89883" w14:textId="77777777" w:rsidR="00E42470" w:rsidRPr="00E507A0" w:rsidRDefault="00E42470" w:rsidP="00931757">
            <w:pPr>
              <w:rPr>
                <w:rFonts w:eastAsia="DengXian"/>
                <w:lang w:eastAsia="zh-CN"/>
              </w:rPr>
            </w:pPr>
          </w:p>
        </w:tc>
        <w:tc>
          <w:tcPr>
            <w:tcW w:w="1408" w:type="dxa"/>
          </w:tcPr>
          <w:p w14:paraId="508FC9C2" w14:textId="77777777" w:rsidR="00E42470" w:rsidRPr="00E507A0" w:rsidRDefault="00E42470" w:rsidP="00931757">
            <w:pPr>
              <w:rPr>
                <w:rFonts w:eastAsia="DengXian"/>
                <w:lang w:eastAsia="zh-CN"/>
              </w:rPr>
            </w:pPr>
          </w:p>
        </w:tc>
        <w:tc>
          <w:tcPr>
            <w:tcW w:w="6375" w:type="dxa"/>
          </w:tcPr>
          <w:p w14:paraId="373BEE18" w14:textId="77777777" w:rsidR="00E42470" w:rsidRPr="00E507A0" w:rsidRDefault="00E42470" w:rsidP="00931757">
            <w:pPr>
              <w:rPr>
                <w:rFonts w:eastAsia="DengXian"/>
                <w:lang w:eastAsia="zh-CN"/>
              </w:rPr>
            </w:pPr>
          </w:p>
        </w:tc>
      </w:tr>
      <w:tr w:rsidR="00E42470" w:rsidRPr="00E507A0" w14:paraId="71F29C03" w14:textId="77777777" w:rsidTr="00931757">
        <w:tc>
          <w:tcPr>
            <w:tcW w:w="1422" w:type="dxa"/>
          </w:tcPr>
          <w:p w14:paraId="0FA9092D" w14:textId="77777777" w:rsidR="00E42470" w:rsidRPr="00E507A0" w:rsidRDefault="00E42470" w:rsidP="00931757">
            <w:pPr>
              <w:rPr>
                <w:rFonts w:eastAsia="SimSun"/>
                <w:lang w:eastAsia="zh-CN"/>
              </w:rPr>
            </w:pPr>
          </w:p>
        </w:tc>
        <w:tc>
          <w:tcPr>
            <w:tcW w:w="1408" w:type="dxa"/>
          </w:tcPr>
          <w:p w14:paraId="62D1C176" w14:textId="77777777" w:rsidR="00E42470" w:rsidRPr="00E507A0" w:rsidRDefault="00E42470" w:rsidP="00931757">
            <w:pPr>
              <w:rPr>
                <w:rFonts w:eastAsia="SimSun"/>
                <w:lang w:eastAsia="zh-CN"/>
              </w:rPr>
            </w:pPr>
          </w:p>
        </w:tc>
        <w:tc>
          <w:tcPr>
            <w:tcW w:w="6375" w:type="dxa"/>
          </w:tcPr>
          <w:p w14:paraId="23F7BBF6" w14:textId="77777777" w:rsidR="00E42470" w:rsidRPr="00E507A0" w:rsidRDefault="00E42470" w:rsidP="00931757">
            <w:pPr>
              <w:rPr>
                <w:rFonts w:eastAsia="SimSun"/>
                <w:lang w:eastAsia="zh-CN"/>
              </w:rPr>
            </w:pPr>
          </w:p>
        </w:tc>
      </w:tr>
      <w:tr w:rsidR="00E42470" w:rsidRPr="00E507A0" w14:paraId="7887BC90" w14:textId="77777777" w:rsidTr="00931757">
        <w:tc>
          <w:tcPr>
            <w:tcW w:w="1422" w:type="dxa"/>
          </w:tcPr>
          <w:p w14:paraId="03582285" w14:textId="77777777" w:rsidR="00E42470" w:rsidRPr="00E507A0" w:rsidRDefault="00E42470" w:rsidP="00931757">
            <w:pPr>
              <w:rPr>
                <w:rFonts w:eastAsia="SimSun"/>
                <w:lang w:eastAsia="zh-CN"/>
              </w:rPr>
            </w:pPr>
          </w:p>
        </w:tc>
        <w:tc>
          <w:tcPr>
            <w:tcW w:w="1408" w:type="dxa"/>
          </w:tcPr>
          <w:p w14:paraId="6730EC81" w14:textId="77777777" w:rsidR="00E42470" w:rsidRPr="00E507A0" w:rsidRDefault="00E42470" w:rsidP="00931757">
            <w:pPr>
              <w:rPr>
                <w:rFonts w:eastAsia="SimSun"/>
                <w:lang w:eastAsia="zh-CN"/>
              </w:rPr>
            </w:pPr>
          </w:p>
        </w:tc>
        <w:tc>
          <w:tcPr>
            <w:tcW w:w="6375" w:type="dxa"/>
          </w:tcPr>
          <w:p w14:paraId="5AEE06CD" w14:textId="77777777" w:rsidR="00E42470" w:rsidRPr="00E507A0" w:rsidRDefault="00E42470" w:rsidP="00931757">
            <w:pPr>
              <w:rPr>
                <w:rFonts w:eastAsia="SimSun"/>
                <w:lang w:eastAsia="zh-CN"/>
              </w:rPr>
            </w:pPr>
          </w:p>
        </w:tc>
      </w:tr>
      <w:tr w:rsidR="00E42470" w:rsidRPr="00E507A0" w14:paraId="0C1E6F90" w14:textId="77777777" w:rsidTr="00931757">
        <w:tc>
          <w:tcPr>
            <w:tcW w:w="1422" w:type="dxa"/>
          </w:tcPr>
          <w:p w14:paraId="0A59D534" w14:textId="77777777" w:rsidR="00E42470" w:rsidRPr="00E507A0" w:rsidRDefault="00E42470" w:rsidP="00931757">
            <w:pPr>
              <w:rPr>
                <w:rFonts w:eastAsiaTheme="minorEastAsia"/>
              </w:rPr>
            </w:pPr>
          </w:p>
        </w:tc>
        <w:tc>
          <w:tcPr>
            <w:tcW w:w="1408" w:type="dxa"/>
          </w:tcPr>
          <w:p w14:paraId="3354ED27" w14:textId="77777777" w:rsidR="00E42470" w:rsidRPr="00E507A0" w:rsidRDefault="00E42470" w:rsidP="00931757">
            <w:pPr>
              <w:rPr>
                <w:rFonts w:eastAsiaTheme="minorEastAsia"/>
              </w:rPr>
            </w:pPr>
          </w:p>
        </w:tc>
        <w:tc>
          <w:tcPr>
            <w:tcW w:w="6375" w:type="dxa"/>
          </w:tcPr>
          <w:p w14:paraId="5C1AD306" w14:textId="77777777" w:rsidR="00E42470" w:rsidRPr="00E507A0" w:rsidRDefault="00E42470" w:rsidP="00931757">
            <w:pPr>
              <w:rPr>
                <w:rFonts w:eastAsiaTheme="minorEastAsia"/>
              </w:rPr>
            </w:pPr>
          </w:p>
        </w:tc>
      </w:tr>
      <w:tr w:rsidR="00E42470" w:rsidRPr="00E507A0" w14:paraId="0F5954D9" w14:textId="77777777" w:rsidTr="00931757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ADC0" w14:textId="77777777" w:rsidR="00E42470" w:rsidRPr="00E507A0" w:rsidRDefault="00E42470" w:rsidP="0093175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4855" w14:textId="77777777" w:rsidR="00E42470" w:rsidRPr="00E507A0" w:rsidRDefault="00E42470" w:rsidP="0093175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DCF" w14:textId="77777777" w:rsidR="00E42470" w:rsidRPr="00E507A0" w:rsidRDefault="00E42470" w:rsidP="00931757">
            <w:pPr>
              <w:rPr>
                <w:rFonts w:eastAsia="Malgun Gothic"/>
                <w:lang w:eastAsia="ko-KR"/>
              </w:rPr>
            </w:pPr>
          </w:p>
        </w:tc>
      </w:tr>
    </w:tbl>
    <w:p w14:paraId="7118CC0A" w14:textId="77777777" w:rsidR="00E42470" w:rsidRPr="00E507A0" w:rsidRDefault="00E42470" w:rsidP="00E424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E42470" w:rsidRPr="00E507A0" w14:paraId="7C7D6BB8" w14:textId="77777777" w:rsidTr="00931757">
        <w:tc>
          <w:tcPr>
            <w:tcW w:w="9413" w:type="dxa"/>
            <w:shd w:val="clear" w:color="auto" w:fill="auto"/>
          </w:tcPr>
          <w:p w14:paraId="5F589936" w14:textId="77777777" w:rsidR="00E42470" w:rsidRPr="00E507A0" w:rsidRDefault="00E42470" w:rsidP="00931757">
            <w:pPr>
              <w:rPr>
                <w:b/>
                <w:u w:val="single"/>
              </w:rPr>
            </w:pPr>
            <w:r w:rsidRPr="00E507A0">
              <w:rPr>
                <w:b/>
                <w:u w:val="single"/>
              </w:rPr>
              <w:t>Moderator Summary  :</w:t>
            </w:r>
          </w:p>
          <w:p w14:paraId="64FA96F0" w14:textId="1125353E" w:rsidR="00E42470" w:rsidRPr="00E507A0" w:rsidRDefault="00E42470" w:rsidP="00931757">
            <w:r w:rsidRPr="00E507A0">
              <w:rPr>
                <w:color w:val="0070C0"/>
              </w:rPr>
              <w:t xml:space="preserve"> </w:t>
            </w:r>
          </w:p>
        </w:tc>
      </w:tr>
    </w:tbl>
    <w:p w14:paraId="729A7FAE" w14:textId="77777777" w:rsidR="00E42470" w:rsidRPr="00E507A0" w:rsidRDefault="00E42470" w:rsidP="00E42470"/>
    <w:p w14:paraId="51E54F33" w14:textId="77777777" w:rsidR="00E42470" w:rsidRDefault="00E42470"/>
    <w:p w14:paraId="154128AB" w14:textId="2DF851CC" w:rsidR="00CB7D58" w:rsidRPr="00E507A0" w:rsidRDefault="00A379C2">
      <w:pPr>
        <w:rPr>
          <w:b/>
          <w:bCs/>
        </w:rPr>
      </w:pPr>
      <w:r w:rsidRPr="00E507A0">
        <w:rPr>
          <w:b/>
          <w:bCs/>
        </w:rPr>
        <w:t>Q</w:t>
      </w:r>
      <w:r w:rsidR="00AB4E80">
        <w:rPr>
          <w:b/>
          <w:bCs/>
        </w:rPr>
        <w:t>3</w:t>
      </w:r>
      <w:r w:rsidRPr="00E507A0">
        <w:rPr>
          <w:b/>
          <w:bCs/>
        </w:rPr>
        <w:t xml:space="preserve">: </w:t>
      </w:r>
      <w:r w:rsidR="00AB4E80">
        <w:rPr>
          <w:b/>
          <w:bCs/>
        </w:rPr>
        <w:t>Any other comments/remarks?</w:t>
      </w:r>
    </w:p>
    <w:p w14:paraId="7FC1D48D" w14:textId="77777777" w:rsidR="00CB7D58" w:rsidRPr="00E507A0" w:rsidRDefault="00CB7D58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7404"/>
      </w:tblGrid>
      <w:tr w:rsidR="00CB7D58" w:rsidRPr="00E507A0" w14:paraId="3D9B9A87" w14:textId="77777777">
        <w:tc>
          <w:tcPr>
            <w:tcW w:w="1801" w:type="dxa"/>
          </w:tcPr>
          <w:p w14:paraId="4A041A69" w14:textId="77777777" w:rsidR="00CB7D58" w:rsidRPr="00E507A0" w:rsidRDefault="00A379C2">
            <w:r w:rsidRPr="00E507A0">
              <w:t>Company</w:t>
            </w:r>
          </w:p>
        </w:tc>
        <w:tc>
          <w:tcPr>
            <w:tcW w:w="7404" w:type="dxa"/>
          </w:tcPr>
          <w:p w14:paraId="1A760B48" w14:textId="77777777" w:rsidR="00CB7D58" w:rsidRPr="00E507A0" w:rsidRDefault="00A379C2">
            <w:r w:rsidRPr="00E507A0">
              <w:t>Comment</w:t>
            </w:r>
          </w:p>
        </w:tc>
      </w:tr>
      <w:tr w:rsidR="00CB7D58" w:rsidRPr="00E507A0" w14:paraId="790C3BAA" w14:textId="77777777">
        <w:tc>
          <w:tcPr>
            <w:tcW w:w="1801" w:type="dxa"/>
          </w:tcPr>
          <w:p w14:paraId="158410ED" w14:textId="54333725" w:rsidR="00CB7D58" w:rsidRPr="00E507A0" w:rsidRDefault="00CB304B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Nokia</w:t>
            </w:r>
          </w:p>
        </w:tc>
        <w:tc>
          <w:tcPr>
            <w:tcW w:w="7404" w:type="dxa"/>
          </w:tcPr>
          <w:p w14:paraId="068A0C73" w14:textId="242347AC" w:rsidR="00CB7D58" w:rsidRPr="00E507A0" w:rsidRDefault="00CB304B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This issue exists since Rel-15. Hence, Rel-15 Cat F can be considered as target release.</w:t>
            </w:r>
          </w:p>
        </w:tc>
      </w:tr>
      <w:tr w:rsidR="00CB7D58" w:rsidRPr="00E507A0" w14:paraId="32CD1170" w14:textId="77777777">
        <w:tc>
          <w:tcPr>
            <w:tcW w:w="1801" w:type="dxa"/>
          </w:tcPr>
          <w:p w14:paraId="6559E92F" w14:textId="77777777" w:rsidR="00CB7D58" w:rsidRPr="00E507A0" w:rsidRDefault="00CB7D58">
            <w:pPr>
              <w:rPr>
                <w:rFonts w:eastAsia="DengXian"/>
                <w:lang w:eastAsia="zh-CN"/>
              </w:rPr>
            </w:pPr>
          </w:p>
        </w:tc>
        <w:tc>
          <w:tcPr>
            <w:tcW w:w="7404" w:type="dxa"/>
          </w:tcPr>
          <w:p w14:paraId="455396CD" w14:textId="77777777" w:rsidR="00CB7D58" w:rsidRPr="00E507A0" w:rsidRDefault="00CB7D58">
            <w:pPr>
              <w:rPr>
                <w:rFonts w:eastAsia="DengXian"/>
                <w:lang w:eastAsia="zh-CN"/>
              </w:rPr>
            </w:pPr>
          </w:p>
        </w:tc>
      </w:tr>
      <w:tr w:rsidR="00CB7D58" w:rsidRPr="00E507A0" w14:paraId="6C55C034" w14:textId="77777777">
        <w:tc>
          <w:tcPr>
            <w:tcW w:w="1801" w:type="dxa"/>
          </w:tcPr>
          <w:p w14:paraId="0022BCCC" w14:textId="77777777" w:rsidR="00CB7D58" w:rsidRPr="00E507A0" w:rsidRDefault="00CB7D58">
            <w:pPr>
              <w:rPr>
                <w:rFonts w:eastAsia="SimSun"/>
                <w:lang w:eastAsia="zh-CN"/>
              </w:rPr>
            </w:pPr>
          </w:p>
        </w:tc>
        <w:tc>
          <w:tcPr>
            <w:tcW w:w="7404" w:type="dxa"/>
          </w:tcPr>
          <w:p w14:paraId="4FB1A00C" w14:textId="77777777" w:rsidR="00CB7D58" w:rsidRPr="00E507A0" w:rsidRDefault="00CB7D58">
            <w:pPr>
              <w:rPr>
                <w:rFonts w:eastAsia="SimSun"/>
                <w:lang w:eastAsia="zh-CN"/>
              </w:rPr>
            </w:pPr>
          </w:p>
        </w:tc>
      </w:tr>
      <w:tr w:rsidR="00CB7D58" w:rsidRPr="00E507A0" w14:paraId="63B70D1F" w14:textId="77777777">
        <w:tc>
          <w:tcPr>
            <w:tcW w:w="1801" w:type="dxa"/>
          </w:tcPr>
          <w:p w14:paraId="30BB7CEF" w14:textId="77777777" w:rsidR="00CB7D58" w:rsidRPr="00E507A0" w:rsidRDefault="00CB7D58">
            <w:pPr>
              <w:rPr>
                <w:rFonts w:eastAsia="SimSun"/>
                <w:lang w:eastAsia="zh-CN"/>
              </w:rPr>
            </w:pPr>
          </w:p>
        </w:tc>
        <w:tc>
          <w:tcPr>
            <w:tcW w:w="7404" w:type="dxa"/>
          </w:tcPr>
          <w:p w14:paraId="23B4A1FC" w14:textId="77777777" w:rsidR="00CB7D58" w:rsidRPr="00E507A0" w:rsidRDefault="00CB7D58">
            <w:pPr>
              <w:rPr>
                <w:rFonts w:eastAsia="SimSun"/>
                <w:lang w:eastAsia="zh-CN"/>
              </w:rPr>
            </w:pPr>
          </w:p>
        </w:tc>
      </w:tr>
      <w:tr w:rsidR="00CB7D58" w:rsidRPr="00E507A0" w14:paraId="7133A3A4" w14:textId="77777777">
        <w:tc>
          <w:tcPr>
            <w:tcW w:w="1801" w:type="dxa"/>
          </w:tcPr>
          <w:p w14:paraId="007F5088" w14:textId="77777777" w:rsidR="00CB7D58" w:rsidRPr="00E507A0" w:rsidRDefault="00CB7D58">
            <w:pPr>
              <w:rPr>
                <w:rFonts w:eastAsiaTheme="minorEastAsia"/>
              </w:rPr>
            </w:pPr>
          </w:p>
        </w:tc>
        <w:tc>
          <w:tcPr>
            <w:tcW w:w="7404" w:type="dxa"/>
          </w:tcPr>
          <w:p w14:paraId="2F4124F5" w14:textId="77777777" w:rsidR="00CB7D58" w:rsidRPr="00E507A0" w:rsidRDefault="00CB7D58">
            <w:pPr>
              <w:rPr>
                <w:rFonts w:eastAsiaTheme="minorEastAsia"/>
              </w:rPr>
            </w:pPr>
          </w:p>
        </w:tc>
      </w:tr>
      <w:tr w:rsidR="00CB7D58" w:rsidRPr="00E507A0" w14:paraId="4D751EBA" w14:textId="77777777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D1B6" w14:textId="77777777" w:rsidR="00CB7D58" w:rsidRPr="00E507A0" w:rsidRDefault="00CB7D5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1068" w14:textId="77777777" w:rsidR="00CB7D58" w:rsidRPr="00E507A0" w:rsidRDefault="00CB7D58">
            <w:pPr>
              <w:rPr>
                <w:rFonts w:eastAsia="Malgun Gothic"/>
                <w:lang w:eastAsia="ko-KR"/>
              </w:rPr>
            </w:pPr>
          </w:p>
        </w:tc>
      </w:tr>
    </w:tbl>
    <w:p w14:paraId="2128A136" w14:textId="77777777" w:rsidR="00CB7D58" w:rsidRPr="00E507A0" w:rsidRDefault="00CB7D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CB7D58" w:rsidRPr="00E507A0" w14:paraId="5734E584" w14:textId="77777777">
        <w:tc>
          <w:tcPr>
            <w:tcW w:w="9413" w:type="dxa"/>
            <w:shd w:val="clear" w:color="auto" w:fill="auto"/>
          </w:tcPr>
          <w:p w14:paraId="2EBD4DB7" w14:textId="77777777" w:rsidR="00CB7D58" w:rsidRPr="00E507A0" w:rsidRDefault="00A379C2">
            <w:pPr>
              <w:rPr>
                <w:b/>
                <w:u w:val="single"/>
              </w:rPr>
            </w:pPr>
            <w:r w:rsidRPr="00E507A0">
              <w:rPr>
                <w:b/>
                <w:u w:val="single"/>
              </w:rPr>
              <w:lastRenderedPageBreak/>
              <w:t>Moderator Summary  :</w:t>
            </w:r>
          </w:p>
          <w:p w14:paraId="2F5B28B1" w14:textId="2A66CD90" w:rsidR="00CB7D58" w:rsidRPr="00E507A0" w:rsidRDefault="00CB7D58"/>
        </w:tc>
      </w:tr>
    </w:tbl>
    <w:p w14:paraId="2355E347" w14:textId="77777777" w:rsidR="00CB7D58" w:rsidRPr="00E507A0" w:rsidRDefault="00CB7D58"/>
    <w:p w14:paraId="2CE4A134" w14:textId="77777777" w:rsidR="00CB7D58" w:rsidRDefault="00CB7D58"/>
    <w:p w14:paraId="718D4C66" w14:textId="2EB1FDBB" w:rsidR="008E41F5" w:rsidRPr="008E41F5" w:rsidRDefault="008E41F5" w:rsidP="008E41F5">
      <w:pPr>
        <w:rPr>
          <w:b/>
          <w:bCs/>
          <w:sz w:val="32"/>
          <w:szCs w:val="36"/>
        </w:rPr>
      </w:pPr>
      <w:r w:rsidRPr="008E41F5">
        <w:rPr>
          <w:b/>
          <w:bCs/>
          <w:sz w:val="32"/>
          <w:szCs w:val="36"/>
        </w:rPr>
        <w:t>(</w:t>
      </w:r>
      <w:r>
        <w:rPr>
          <w:b/>
          <w:bCs/>
          <w:sz w:val="32"/>
          <w:szCs w:val="36"/>
        </w:rPr>
        <w:t>2</w:t>
      </w:r>
      <w:r w:rsidRPr="008E41F5">
        <w:rPr>
          <w:b/>
          <w:bCs/>
          <w:sz w:val="32"/>
          <w:szCs w:val="36"/>
        </w:rPr>
        <w:t xml:space="preserve">) </w:t>
      </w:r>
      <w:r>
        <w:rPr>
          <w:b/>
          <w:bCs/>
          <w:sz w:val="32"/>
          <w:szCs w:val="36"/>
        </w:rPr>
        <w:t xml:space="preserve">Questions regarding </w:t>
      </w:r>
      <w:r>
        <w:rPr>
          <w:b/>
          <w:bCs/>
          <w:sz w:val="32"/>
          <w:szCs w:val="36"/>
        </w:rPr>
        <w:t>Target</w:t>
      </w:r>
      <w:r>
        <w:rPr>
          <w:b/>
          <w:bCs/>
          <w:sz w:val="32"/>
          <w:szCs w:val="36"/>
        </w:rPr>
        <w:t xml:space="preserve"> gNB</w:t>
      </w:r>
    </w:p>
    <w:p w14:paraId="24637C2F" w14:textId="77777777" w:rsidR="008E41F5" w:rsidRDefault="008E41F5"/>
    <w:p w14:paraId="561B91CD" w14:textId="77777777" w:rsidR="005208A9" w:rsidRPr="00E507A0" w:rsidRDefault="005208A9" w:rsidP="005208A9"/>
    <w:p w14:paraId="7AB553C4" w14:textId="78814AA7" w:rsidR="005208A9" w:rsidRPr="00E507A0" w:rsidRDefault="005208A9" w:rsidP="005208A9">
      <w:pPr>
        <w:rPr>
          <w:b/>
          <w:bCs/>
        </w:rPr>
      </w:pPr>
      <w:r w:rsidRPr="00E507A0">
        <w:rPr>
          <w:b/>
          <w:bCs/>
        </w:rPr>
        <w:t>Q</w:t>
      </w:r>
      <w:r>
        <w:rPr>
          <w:b/>
          <w:bCs/>
        </w:rPr>
        <w:t>4</w:t>
      </w:r>
      <w:r w:rsidRPr="00E507A0">
        <w:rPr>
          <w:b/>
          <w:bCs/>
        </w:rPr>
        <w:t xml:space="preserve">: </w:t>
      </w:r>
      <w:r>
        <w:rPr>
          <w:b/>
          <w:bCs/>
        </w:rPr>
        <w:t xml:space="preserve">Does the Target gNB-CU-CP, when establishing bearer contexts, need to inform gNB-CU-UP the inactive time spent at the Source gNB? </w:t>
      </w:r>
    </w:p>
    <w:p w14:paraId="1CE3D8F0" w14:textId="77777777" w:rsidR="005208A9" w:rsidRPr="00E507A0" w:rsidRDefault="005208A9" w:rsidP="005208A9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408"/>
        <w:gridCol w:w="6375"/>
      </w:tblGrid>
      <w:tr w:rsidR="005208A9" w:rsidRPr="00E507A0" w14:paraId="225FFBBB" w14:textId="77777777" w:rsidTr="00931757">
        <w:tc>
          <w:tcPr>
            <w:tcW w:w="1422" w:type="dxa"/>
          </w:tcPr>
          <w:p w14:paraId="63A83EE9" w14:textId="77777777" w:rsidR="005208A9" w:rsidRPr="00E507A0" w:rsidRDefault="005208A9" w:rsidP="00931757">
            <w:r w:rsidRPr="00E507A0">
              <w:t>Company</w:t>
            </w:r>
          </w:p>
        </w:tc>
        <w:tc>
          <w:tcPr>
            <w:tcW w:w="1408" w:type="dxa"/>
          </w:tcPr>
          <w:p w14:paraId="48825F63" w14:textId="77777777" w:rsidR="005208A9" w:rsidRPr="00E507A0" w:rsidRDefault="005208A9" w:rsidP="00931757">
            <w:r>
              <w:t>Yes/No</w:t>
            </w:r>
          </w:p>
        </w:tc>
        <w:tc>
          <w:tcPr>
            <w:tcW w:w="6375" w:type="dxa"/>
          </w:tcPr>
          <w:p w14:paraId="4C9244A3" w14:textId="77777777" w:rsidR="005208A9" w:rsidRPr="00E507A0" w:rsidRDefault="005208A9" w:rsidP="00931757">
            <w:r w:rsidRPr="00E507A0">
              <w:t>Comment</w:t>
            </w:r>
          </w:p>
        </w:tc>
      </w:tr>
      <w:tr w:rsidR="005208A9" w:rsidRPr="00E507A0" w14:paraId="72B41886" w14:textId="77777777" w:rsidTr="00931757">
        <w:tc>
          <w:tcPr>
            <w:tcW w:w="1422" w:type="dxa"/>
          </w:tcPr>
          <w:p w14:paraId="5748F898" w14:textId="77777777" w:rsidR="005208A9" w:rsidRPr="00E507A0" w:rsidRDefault="005208A9" w:rsidP="0093175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Nokia</w:t>
            </w:r>
          </w:p>
        </w:tc>
        <w:tc>
          <w:tcPr>
            <w:tcW w:w="1408" w:type="dxa"/>
          </w:tcPr>
          <w:p w14:paraId="2575B9E2" w14:textId="10843D1F" w:rsidR="005208A9" w:rsidRDefault="005208A9" w:rsidP="0093175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6375" w:type="dxa"/>
          </w:tcPr>
          <w:p w14:paraId="347EB84E" w14:textId="76AC873A" w:rsidR="00CB304B" w:rsidRDefault="005208A9" w:rsidP="0093175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In our view it is useful </w:t>
            </w:r>
            <w:r w:rsidR="00CB304B">
              <w:rPr>
                <w:rFonts w:eastAsia="SimSun"/>
                <w:lang w:eastAsia="zh-CN"/>
              </w:rPr>
              <w:t>and would enabling the immediate report from CU-UP to account for the inactive time at the Source gNB, while still allow setting up the bearer context with a larger value. This approach would avoid an additional modification procedure to update to a larger value.</w:t>
            </w:r>
          </w:p>
          <w:p w14:paraId="68E34AA9" w14:textId="77777777" w:rsidR="005208A9" w:rsidRPr="00853955" w:rsidRDefault="005208A9" w:rsidP="00CB304B">
            <w:pPr>
              <w:rPr>
                <w:rFonts w:eastAsia="SimSun"/>
                <w:lang w:eastAsia="zh-CN"/>
              </w:rPr>
            </w:pPr>
          </w:p>
        </w:tc>
      </w:tr>
      <w:tr w:rsidR="005208A9" w:rsidRPr="00E507A0" w14:paraId="6F6B1F38" w14:textId="77777777" w:rsidTr="00931757">
        <w:tc>
          <w:tcPr>
            <w:tcW w:w="1422" w:type="dxa"/>
          </w:tcPr>
          <w:p w14:paraId="021DB270" w14:textId="77777777" w:rsidR="005208A9" w:rsidRPr="00E507A0" w:rsidRDefault="005208A9" w:rsidP="00931757">
            <w:pPr>
              <w:rPr>
                <w:rFonts w:eastAsia="DengXian"/>
                <w:lang w:eastAsia="zh-CN"/>
              </w:rPr>
            </w:pPr>
          </w:p>
        </w:tc>
        <w:tc>
          <w:tcPr>
            <w:tcW w:w="1408" w:type="dxa"/>
          </w:tcPr>
          <w:p w14:paraId="48531993" w14:textId="77777777" w:rsidR="005208A9" w:rsidRPr="00E507A0" w:rsidRDefault="005208A9" w:rsidP="00931757">
            <w:pPr>
              <w:rPr>
                <w:rFonts w:eastAsia="DengXian"/>
                <w:lang w:eastAsia="zh-CN"/>
              </w:rPr>
            </w:pPr>
          </w:p>
        </w:tc>
        <w:tc>
          <w:tcPr>
            <w:tcW w:w="6375" w:type="dxa"/>
          </w:tcPr>
          <w:p w14:paraId="370900A9" w14:textId="77777777" w:rsidR="005208A9" w:rsidRPr="00E507A0" w:rsidRDefault="005208A9" w:rsidP="00931757">
            <w:pPr>
              <w:rPr>
                <w:rFonts w:eastAsia="DengXian"/>
                <w:lang w:eastAsia="zh-CN"/>
              </w:rPr>
            </w:pPr>
          </w:p>
        </w:tc>
      </w:tr>
      <w:tr w:rsidR="005208A9" w:rsidRPr="00E507A0" w14:paraId="32535871" w14:textId="77777777" w:rsidTr="00931757">
        <w:tc>
          <w:tcPr>
            <w:tcW w:w="1422" w:type="dxa"/>
          </w:tcPr>
          <w:p w14:paraId="7B99A0A6" w14:textId="77777777" w:rsidR="005208A9" w:rsidRPr="00E507A0" w:rsidRDefault="005208A9" w:rsidP="00931757">
            <w:pPr>
              <w:rPr>
                <w:rFonts w:eastAsia="SimSun"/>
                <w:lang w:eastAsia="zh-CN"/>
              </w:rPr>
            </w:pPr>
          </w:p>
        </w:tc>
        <w:tc>
          <w:tcPr>
            <w:tcW w:w="1408" w:type="dxa"/>
          </w:tcPr>
          <w:p w14:paraId="4FB50381" w14:textId="77777777" w:rsidR="005208A9" w:rsidRPr="00E507A0" w:rsidRDefault="005208A9" w:rsidP="00931757">
            <w:pPr>
              <w:rPr>
                <w:rFonts w:eastAsia="SimSun"/>
                <w:lang w:eastAsia="zh-CN"/>
              </w:rPr>
            </w:pPr>
          </w:p>
        </w:tc>
        <w:tc>
          <w:tcPr>
            <w:tcW w:w="6375" w:type="dxa"/>
          </w:tcPr>
          <w:p w14:paraId="6E5447CC" w14:textId="77777777" w:rsidR="005208A9" w:rsidRPr="00E507A0" w:rsidRDefault="005208A9" w:rsidP="00931757">
            <w:pPr>
              <w:rPr>
                <w:rFonts w:eastAsia="SimSun"/>
                <w:lang w:eastAsia="zh-CN"/>
              </w:rPr>
            </w:pPr>
          </w:p>
        </w:tc>
      </w:tr>
      <w:tr w:rsidR="005208A9" w:rsidRPr="00E507A0" w14:paraId="6AB09E6E" w14:textId="77777777" w:rsidTr="00931757">
        <w:tc>
          <w:tcPr>
            <w:tcW w:w="1422" w:type="dxa"/>
          </w:tcPr>
          <w:p w14:paraId="4274C04A" w14:textId="77777777" w:rsidR="005208A9" w:rsidRPr="00E507A0" w:rsidRDefault="005208A9" w:rsidP="00931757">
            <w:pPr>
              <w:rPr>
                <w:rFonts w:eastAsia="SimSun"/>
                <w:lang w:eastAsia="zh-CN"/>
              </w:rPr>
            </w:pPr>
          </w:p>
        </w:tc>
        <w:tc>
          <w:tcPr>
            <w:tcW w:w="1408" w:type="dxa"/>
          </w:tcPr>
          <w:p w14:paraId="1401BD8A" w14:textId="77777777" w:rsidR="005208A9" w:rsidRPr="00E507A0" w:rsidRDefault="005208A9" w:rsidP="00931757">
            <w:pPr>
              <w:rPr>
                <w:rFonts w:eastAsia="SimSun"/>
                <w:lang w:eastAsia="zh-CN"/>
              </w:rPr>
            </w:pPr>
          </w:p>
        </w:tc>
        <w:tc>
          <w:tcPr>
            <w:tcW w:w="6375" w:type="dxa"/>
          </w:tcPr>
          <w:p w14:paraId="21D104C4" w14:textId="77777777" w:rsidR="005208A9" w:rsidRPr="00E507A0" w:rsidRDefault="005208A9" w:rsidP="00931757">
            <w:pPr>
              <w:rPr>
                <w:rFonts w:eastAsia="SimSun"/>
                <w:lang w:eastAsia="zh-CN"/>
              </w:rPr>
            </w:pPr>
          </w:p>
        </w:tc>
      </w:tr>
      <w:tr w:rsidR="005208A9" w:rsidRPr="00E507A0" w14:paraId="728CF4B9" w14:textId="77777777" w:rsidTr="00931757">
        <w:tc>
          <w:tcPr>
            <w:tcW w:w="1422" w:type="dxa"/>
          </w:tcPr>
          <w:p w14:paraId="14BAC9E4" w14:textId="77777777" w:rsidR="005208A9" w:rsidRPr="00E507A0" w:rsidRDefault="005208A9" w:rsidP="00931757">
            <w:pPr>
              <w:rPr>
                <w:rFonts w:eastAsiaTheme="minorEastAsia"/>
              </w:rPr>
            </w:pPr>
          </w:p>
        </w:tc>
        <w:tc>
          <w:tcPr>
            <w:tcW w:w="1408" w:type="dxa"/>
          </w:tcPr>
          <w:p w14:paraId="5CDFE0D4" w14:textId="77777777" w:rsidR="005208A9" w:rsidRPr="00E507A0" w:rsidRDefault="005208A9" w:rsidP="00931757">
            <w:pPr>
              <w:rPr>
                <w:rFonts w:eastAsiaTheme="minorEastAsia"/>
              </w:rPr>
            </w:pPr>
          </w:p>
        </w:tc>
        <w:tc>
          <w:tcPr>
            <w:tcW w:w="6375" w:type="dxa"/>
          </w:tcPr>
          <w:p w14:paraId="13C11D47" w14:textId="77777777" w:rsidR="005208A9" w:rsidRPr="00E507A0" w:rsidRDefault="005208A9" w:rsidP="00931757">
            <w:pPr>
              <w:rPr>
                <w:rFonts w:eastAsiaTheme="minorEastAsia"/>
              </w:rPr>
            </w:pPr>
          </w:p>
        </w:tc>
      </w:tr>
      <w:tr w:rsidR="005208A9" w:rsidRPr="00E507A0" w14:paraId="767F3FA7" w14:textId="77777777" w:rsidTr="00931757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56F" w14:textId="77777777" w:rsidR="005208A9" w:rsidRPr="00E507A0" w:rsidRDefault="005208A9" w:rsidP="0093175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8047" w14:textId="77777777" w:rsidR="005208A9" w:rsidRPr="00E507A0" w:rsidRDefault="005208A9" w:rsidP="0093175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EC2D" w14:textId="77777777" w:rsidR="005208A9" w:rsidRPr="00E507A0" w:rsidRDefault="005208A9" w:rsidP="00931757">
            <w:pPr>
              <w:rPr>
                <w:rFonts w:eastAsia="Malgun Gothic"/>
                <w:lang w:eastAsia="ko-KR"/>
              </w:rPr>
            </w:pPr>
          </w:p>
        </w:tc>
      </w:tr>
    </w:tbl>
    <w:p w14:paraId="0AB9EA8C" w14:textId="77777777" w:rsidR="005208A9" w:rsidRPr="00E507A0" w:rsidRDefault="005208A9" w:rsidP="005208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5208A9" w:rsidRPr="00E507A0" w14:paraId="1F00D6C8" w14:textId="77777777" w:rsidTr="00931757">
        <w:tc>
          <w:tcPr>
            <w:tcW w:w="9413" w:type="dxa"/>
            <w:shd w:val="clear" w:color="auto" w:fill="auto"/>
          </w:tcPr>
          <w:p w14:paraId="1967C086" w14:textId="77777777" w:rsidR="005208A9" w:rsidRPr="00E507A0" w:rsidRDefault="005208A9" w:rsidP="00931757">
            <w:pPr>
              <w:rPr>
                <w:b/>
                <w:u w:val="single"/>
              </w:rPr>
            </w:pPr>
            <w:r w:rsidRPr="00E507A0">
              <w:rPr>
                <w:b/>
                <w:u w:val="single"/>
              </w:rPr>
              <w:t>Moderator Summary  :</w:t>
            </w:r>
          </w:p>
          <w:p w14:paraId="3C5188FB" w14:textId="77777777" w:rsidR="005208A9" w:rsidRPr="00E507A0" w:rsidRDefault="005208A9" w:rsidP="00931757">
            <w:r w:rsidRPr="00E507A0">
              <w:rPr>
                <w:color w:val="0070C0"/>
              </w:rPr>
              <w:t xml:space="preserve"> </w:t>
            </w:r>
          </w:p>
        </w:tc>
      </w:tr>
    </w:tbl>
    <w:p w14:paraId="7E3C8913" w14:textId="77777777" w:rsidR="005208A9" w:rsidRPr="00E507A0" w:rsidRDefault="005208A9" w:rsidP="005208A9"/>
    <w:p w14:paraId="6CE75E51" w14:textId="77777777" w:rsidR="008E41F5" w:rsidRDefault="008E41F5"/>
    <w:p w14:paraId="4DC8F6A6" w14:textId="341A4E22" w:rsidR="005208A9" w:rsidRPr="00E507A0" w:rsidRDefault="005208A9" w:rsidP="005208A9">
      <w:pPr>
        <w:rPr>
          <w:b/>
          <w:bCs/>
        </w:rPr>
      </w:pPr>
      <w:r w:rsidRPr="00E507A0">
        <w:rPr>
          <w:b/>
          <w:bCs/>
        </w:rPr>
        <w:t>Q</w:t>
      </w:r>
      <w:r>
        <w:rPr>
          <w:b/>
          <w:bCs/>
        </w:rPr>
        <w:t>5</w:t>
      </w:r>
      <w:r w:rsidRPr="00E507A0">
        <w:rPr>
          <w:b/>
          <w:bCs/>
        </w:rPr>
        <w:t xml:space="preserve">: </w:t>
      </w:r>
      <w:r>
        <w:rPr>
          <w:b/>
          <w:bCs/>
        </w:rPr>
        <w:t>Any other comments/remarks?</w:t>
      </w:r>
    </w:p>
    <w:p w14:paraId="31AB28A1" w14:textId="77777777" w:rsidR="005208A9" w:rsidRPr="00E507A0" w:rsidRDefault="005208A9" w:rsidP="005208A9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7404"/>
      </w:tblGrid>
      <w:tr w:rsidR="005208A9" w:rsidRPr="00E507A0" w14:paraId="717588EE" w14:textId="77777777" w:rsidTr="00931757">
        <w:tc>
          <w:tcPr>
            <w:tcW w:w="1801" w:type="dxa"/>
          </w:tcPr>
          <w:p w14:paraId="0E4278AA" w14:textId="77777777" w:rsidR="005208A9" w:rsidRPr="00E507A0" w:rsidRDefault="005208A9" w:rsidP="00931757">
            <w:r w:rsidRPr="00E507A0">
              <w:t>Company</w:t>
            </w:r>
          </w:p>
        </w:tc>
        <w:tc>
          <w:tcPr>
            <w:tcW w:w="7404" w:type="dxa"/>
          </w:tcPr>
          <w:p w14:paraId="271BD2DF" w14:textId="77777777" w:rsidR="005208A9" w:rsidRPr="00E507A0" w:rsidRDefault="005208A9" w:rsidP="00931757">
            <w:r w:rsidRPr="00E507A0">
              <w:t>Comment</w:t>
            </w:r>
          </w:p>
        </w:tc>
      </w:tr>
      <w:tr w:rsidR="005208A9" w:rsidRPr="00E507A0" w14:paraId="563775B6" w14:textId="77777777" w:rsidTr="00931757">
        <w:tc>
          <w:tcPr>
            <w:tcW w:w="1801" w:type="dxa"/>
          </w:tcPr>
          <w:p w14:paraId="4512FD15" w14:textId="77777777" w:rsidR="005208A9" w:rsidRPr="00E507A0" w:rsidRDefault="005208A9" w:rsidP="00931757">
            <w:pPr>
              <w:rPr>
                <w:rFonts w:eastAsia="SimSun"/>
                <w:lang w:eastAsia="zh-CN"/>
              </w:rPr>
            </w:pPr>
          </w:p>
        </w:tc>
        <w:tc>
          <w:tcPr>
            <w:tcW w:w="7404" w:type="dxa"/>
          </w:tcPr>
          <w:p w14:paraId="0483FAC1" w14:textId="77777777" w:rsidR="005208A9" w:rsidRPr="00E507A0" w:rsidRDefault="005208A9" w:rsidP="00931757">
            <w:pPr>
              <w:rPr>
                <w:rFonts w:eastAsia="SimSun"/>
                <w:lang w:eastAsia="zh-CN"/>
              </w:rPr>
            </w:pPr>
          </w:p>
        </w:tc>
      </w:tr>
      <w:tr w:rsidR="005208A9" w:rsidRPr="00E507A0" w14:paraId="3EDAA6B4" w14:textId="77777777" w:rsidTr="00931757">
        <w:tc>
          <w:tcPr>
            <w:tcW w:w="1801" w:type="dxa"/>
          </w:tcPr>
          <w:p w14:paraId="28AB986B" w14:textId="77777777" w:rsidR="005208A9" w:rsidRPr="00E507A0" w:rsidRDefault="005208A9" w:rsidP="00931757">
            <w:pPr>
              <w:rPr>
                <w:rFonts w:eastAsia="DengXian"/>
                <w:lang w:eastAsia="zh-CN"/>
              </w:rPr>
            </w:pPr>
          </w:p>
        </w:tc>
        <w:tc>
          <w:tcPr>
            <w:tcW w:w="7404" w:type="dxa"/>
          </w:tcPr>
          <w:p w14:paraId="5A02F76B" w14:textId="77777777" w:rsidR="005208A9" w:rsidRPr="00E507A0" w:rsidRDefault="005208A9" w:rsidP="00931757">
            <w:pPr>
              <w:rPr>
                <w:rFonts w:eastAsia="DengXian"/>
                <w:lang w:eastAsia="zh-CN"/>
              </w:rPr>
            </w:pPr>
          </w:p>
        </w:tc>
      </w:tr>
      <w:tr w:rsidR="005208A9" w:rsidRPr="00E507A0" w14:paraId="6C70187C" w14:textId="77777777" w:rsidTr="00931757">
        <w:tc>
          <w:tcPr>
            <w:tcW w:w="1801" w:type="dxa"/>
          </w:tcPr>
          <w:p w14:paraId="653A1145" w14:textId="77777777" w:rsidR="005208A9" w:rsidRPr="00E507A0" w:rsidRDefault="005208A9" w:rsidP="00931757">
            <w:pPr>
              <w:rPr>
                <w:rFonts w:eastAsia="SimSun"/>
                <w:lang w:eastAsia="zh-CN"/>
              </w:rPr>
            </w:pPr>
          </w:p>
        </w:tc>
        <w:tc>
          <w:tcPr>
            <w:tcW w:w="7404" w:type="dxa"/>
          </w:tcPr>
          <w:p w14:paraId="7FB561A6" w14:textId="77777777" w:rsidR="005208A9" w:rsidRPr="00E507A0" w:rsidRDefault="005208A9" w:rsidP="00931757">
            <w:pPr>
              <w:rPr>
                <w:rFonts w:eastAsia="SimSun"/>
                <w:lang w:eastAsia="zh-CN"/>
              </w:rPr>
            </w:pPr>
          </w:p>
        </w:tc>
      </w:tr>
      <w:tr w:rsidR="005208A9" w:rsidRPr="00E507A0" w14:paraId="189B416D" w14:textId="77777777" w:rsidTr="00931757">
        <w:tc>
          <w:tcPr>
            <w:tcW w:w="1801" w:type="dxa"/>
          </w:tcPr>
          <w:p w14:paraId="23683E91" w14:textId="77777777" w:rsidR="005208A9" w:rsidRPr="00E507A0" w:rsidRDefault="005208A9" w:rsidP="00931757">
            <w:pPr>
              <w:rPr>
                <w:rFonts w:eastAsia="SimSun"/>
                <w:lang w:eastAsia="zh-CN"/>
              </w:rPr>
            </w:pPr>
          </w:p>
        </w:tc>
        <w:tc>
          <w:tcPr>
            <w:tcW w:w="7404" w:type="dxa"/>
          </w:tcPr>
          <w:p w14:paraId="7134FB58" w14:textId="77777777" w:rsidR="005208A9" w:rsidRPr="00E507A0" w:rsidRDefault="005208A9" w:rsidP="00931757">
            <w:pPr>
              <w:rPr>
                <w:rFonts w:eastAsia="SimSun"/>
                <w:lang w:eastAsia="zh-CN"/>
              </w:rPr>
            </w:pPr>
          </w:p>
        </w:tc>
      </w:tr>
      <w:tr w:rsidR="005208A9" w:rsidRPr="00E507A0" w14:paraId="7408EABD" w14:textId="77777777" w:rsidTr="00931757">
        <w:tc>
          <w:tcPr>
            <w:tcW w:w="1801" w:type="dxa"/>
          </w:tcPr>
          <w:p w14:paraId="1729C027" w14:textId="77777777" w:rsidR="005208A9" w:rsidRPr="00E507A0" w:rsidRDefault="005208A9" w:rsidP="00931757">
            <w:pPr>
              <w:rPr>
                <w:rFonts w:eastAsiaTheme="minorEastAsia"/>
              </w:rPr>
            </w:pPr>
          </w:p>
        </w:tc>
        <w:tc>
          <w:tcPr>
            <w:tcW w:w="7404" w:type="dxa"/>
          </w:tcPr>
          <w:p w14:paraId="37BD4B92" w14:textId="77777777" w:rsidR="005208A9" w:rsidRPr="00E507A0" w:rsidRDefault="005208A9" w:rsidP="00931757">
            <w:pPr>
              <w:rPr>
                <w:rFonts w:eastAsiaTheme="minorEastAsia"/>
              </w:rPr>
            </w:pPr>
          </w:p>
        </w:tc>
      </w:tr>
      <w:tr w:rsidR="005208A9" w:rsidRPr="00E507A0" w14:paraId="03CD9C0A" w14:textId="77777777" w:rsidTr="00931757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5889" w14:textId="77777777" w:rsidR="005208A9" w:rsidRPr="00E507A0" w:rsidRDefault="005208A9" w:rsidP="0093175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4D9E" w14:textId="77777777" w:rsidR="005208A9" w:rsidRPr="00E507A0" w:rsidRDefault="005208A9" w:rsidP="00931757">
            <w:pPr>
              <w:rPr>
                <w:rFonts w:eastAsia="Malgun Gothic"/>
                <w:lang w:eastAsia="ko-KR"/>
              </w:rPr>
            </w:pPr>
          </w:p>
        </w:tc>
      </w:tr>
    </w:tbl>
    <w:p w14:paraId="01E7E5DB" w14:textId="77777777" w:rsidR="005208A9" w:rsidRPr="00E507A0" w:rsidRDefault="005208A9" w:rsidP="005208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5208A9" w:rsidRPr="00E507A0" w14:paraId="62EAC066" w14:textId="77777777" w:rsidTr="00931757">
        <w:tc>
          <w:tcPr>
            <w:tcW w:w="9413" w:type="dxa"/>
            <w:shd w:val="clear" w:color="auto" w:fill="auto"/>
          </w:tcPr>
          <w:p w14:paraId="3869BB35" w14:textId="77777777" w:rsidR="005208A9" w:rsidRPr="00E507A0" w:rsidRDefault="005208A9" w:rsidP="00931757">
            <w:pPr>
              <w:rPr>
                <w:b/>
                <w:u w:val="single"/>
              </w:rPr>
            </w:pPr>
            <w:r w:rsidRPr="00E507A0">
              <w:rPr>
                <w:b/>
                <w:u w:val="single"/>
              </w:rPr>
              <w:t>Moderator Summary  :</w:t>
            </w:r>
          </w:p>
          <w:p w14:paraId="4B3FA005" w14:textId="77777777" w:rsidR="005208A9" w:rsidRPr="00E507A0" w:rsidRDefault="005208A9" w:rsidP="00931757"/>
        </w:tc>
      </w:tr>
    </w:tbl>
    <w:p w14:paraId="62E3E810" w14:textId="77777777" w:rsidR="005208A9" w:rsidRPr="00E507A0" w:rsidRDefault="005208A9" w:rsidP="005208A9"/>
    <w:p w14:paraId="12BBE83C" w14:textId="77777777" w:rsidR="005208A9" w:rsidRDefault="005208A9"/>
    <w:p w14:paraId="5AA6E8B8" w14:textId="77777777" w:rsidR="005208A9" w:rsidRDefault="005208A9"/>
    <w:p w14:paraId="787460C2" w14:textId="77777777" w:rsidR="005208A9" w:rsidRDefault="005208A9"/>
    <w:p w14:paraId="208D8E00" w14:textId="77777777" w:rsidR="008E41F5" w:rsidRPr="00E507A0" w:rsidRDefault="008E41F5"/>
    <w:p w14:paraId="5A092061" w14:textId="77777777" w:rsidR="00CB7D58" w:rsidRPr="00E507A0" w:rsidRDefault="00A379C2">
      <w:pPr>
        <w:pStyle w:val="Heading1"/>
      </w:pPr>
      <w:r w:rsidRPr="00E507A0">
        <w:t>Conclusion, Recommendations [if needed]</w:t>
      </w:r>
    </w:p>
    <w:p w14:paraId="5578A5AA" w14:textId="77777777" w:rsidR="00CB7D58" w:rsidRPr="00E507A0" w:rsidRDefault="00CB7D58"/>
    <w:p w14:paraId="1078589B" w14:textId="77777777" w:rsidR="00CB7D58" w:rsidRPr="00E507A0" w:rsidRDefault="00CB7D58"/>
    <w:p w14:paraId="73EBF0B9" w14:textId="77777777" w:rsidR="00CB7D58" w:rsidRPr="00E507A0" w:rsidRDefault="00A379C2">
      <w:pPr>
        <w:pStyle w:val="Heading1"/>
      </w:pPr>
      <w:r w:rsidRPr="00E507A0">
        <w:t>References</w:t>
      </w:r>
    </w:p>
    <w:p w14:paraId="3D7ECECF" w14:textId="77777777" w:rsidR="00CB7D58" w:rsidRPr="00E507A0" w:rsidRDefault="00CB7D58">
      <w:pPr>
        <w:pStyle w:val="Reference"/>
        <w:numPr>
          <w:ilvl w:val="0"/>
          <w:numId w:val="0"/>
        </w:numPr>
        <w:ind w:left="567" w:hanging="567"/>
      </w:pPr>
    </w:p>
    <w:tbl>
      <w:tblPr>
        <w:tblW w:w="9930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1132"/>
        <w:gridCol w:w="4231"/>
        <w:gridCol w:w="4567"/>
      </w:tblGrid>
      <w:tr w:rsidR="00E507A0" w:rsidRPr="00E507A0" w14:paraId="6D6F746D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0C0BA" w14:textId="1014ACF1" w:rsidR="00E507A0" w:rsidRPr="00E507A0" w:rsidRDefault="00000000" w:rsidP="00E507A0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9" w:history="1">
              <w:r w:rsidR="00E507A0" w:rsidRPr="00317173">
                <w:rPr>
                  <w:rFonts w:ascii="Calibri" w:hAnsi="Calibri" w:cs="Calibri"/>
                  <w:sz w:val="18"/>
                  <w:lang w:eastAsia="en-US"/>
                </w:rPr>
                <w:t>R3-233839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E7E22" w14:textId="7088886A" w:rsidR="00E507A0" w:rsidRPr="00E507A0" w:rsidRDefault="00E507A0" w:rsidP="00E507A0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52552">
              <w:rPr>
                <w:rFonts w:ascii="Calibri" w:hAnsi="Calibri" w:cs="Calibri"/>
                <w:sz w:val="18"/>
                <w:lang w:eastAsia="en-US"/>
              </w:rPr>
              <w:t>Inactive Time Signaling over E1 for Mobility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99AAB" w14:textId="473BA747" w:rsidR="00E507A0" w:rsidRPr="00E507A0" w:rsidRDefault="00E507A0" w:rsidP="00E507A0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52552">
              <w:rPr>
                <w:rFonts w:ascii="Calibri" w:hAnsi="Calibri" w:cs="Calibri"/>
                <w:sz w:val="18"/>
                <w:lang w:eastAsia="en-US"/>
              </w:rPr>
              <w:t>CR0068r, TS 37.483 v17.5.0, Rel-17, Cat. F</w:t>
            </w:r>
          </w:p>
        </w:tc>
      </w:tr>
    </w:tbl>
    <w:p w14:paraId="5350DD2B" w14:textId="77777777" w:rsidR="00CB7D58" w:rsidRPr="00E507A0" w:rsidRDefault="00CB7D58">
      <w:pPr>
        <w:pStyle w:val="Reference"/>
        <w:numPr>
          <w:ilvl w:val="0"/>
          <w:numId w:val="0"/>
        </w:numPr>
        <w:ind w:left="567" w:hanging="567"/>
      </w:pPr>
    </w:p>
    <w:p w14:paraId="604194C2" w14:textId="77777777" w:rsidR="00CB7D58" w:rsidRPr="00E507A0" w:rsidRDefault="00CB7D58">
      <w:pPr>
        <w:pStyle w:val="Reference"/>
        <w:numPr>
          <w:ilvl w:val="0"/>
          <w:numId w:val="0"/>
        </w:numPr>
        <w:ind w:left="567" w:hanging="567"/>
      </w:pPr>
    </w:p>
    <w:sectPr w:rsidR="00CB7D58" w:rsidRPr="00E507A0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4E761" w14:textId="77777777" w:rsidR="00761DC6" w:rsidRDefault="00761DC6">
      <w:pPr>
        <w:spacing w:after="0"/>
      </w:pPr>
      <w:r>
        <w:separator/>
      </w:r>
    </w:p>
  </w:endnote>
  <w:endnote w:type="continuationSeparator" w:id="0">
    <w:p w14:paraId="3EF3E9BA" w14:textId="77777777" w:rsidR="00761DC6" w:rsidRDefault="00761D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Microsoft YaHei"/>
    <w:panose1 w:val="02010600030101010101"/>
    <w:charset w:val="86"/>
    <w:family w:val="modern"/>
    <w:pitch w:val="fixed"/>
    <w:sig w:usb0="A00002BF" w:usb1="38CF7CFA" w:usb2="00000016" w:usb3="00000000" w:csb0="0004000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1CB0C" w14:textId="77777777" w:rsidR="00761DC6" w:rsidRDefault="00761DC6">
      <w:pPr>
        <w:spacing w:after="0"/>
      </w:pPr>
      <w:r>
        <w:separator/>
      </w:r>
    </w:p>
  </w:footnote>
  <w:footnote w:type="continuationSeparator" w:id="0">
    <w:p w14:paraId="1BEEB452" w14:textId="77777777" w:rsidR="00761DC6" w:rsidRDefault="00761D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4E054E04"/>
    <w:multiLevelType w:val="hybridMultilevel"/>
    <w:tmpl w:val="62967BBC"/>
    <w:lvl w:ilvl="0" w:tplc="11A2B14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F1A07"/>
    <w:multiLevelType w:val="multilevel"/>
    <w:tmpl w:val="535F1A07"/>
    <w:lvl w:ilvl="0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993132">
    <w:abstractNumId w:val="0"/>
  </w:num>
  <w:num w:numId="2" w16cid:durableId="1145665872">
    <w:abstractNumId w:val="1"/>
  </w:num>
  <w:num w:numId="3" w16cid:durableId="1358198045">
    <w:abstractNumId w:val="3"/>
  </w:num>
  <w:num w:numId="4" w16cid:durableId="942881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1A13"/>
    <w:rsid w:val="00005B48"/>
    <w:rsid w:val="000073D4"/>
    <w:rsid w:val="00010D7A"/>
    <w:rsid w:val="000134CE"/>
    <w:rsid w:val="00014FA2"/>
    <w:rsid w:val="000179CB"/>
    <w:rsid w:val="000200AF"/>
    <w:rsid w:val="000216C7"/>
    <w:rsid w:val="0002245C"/>
    <w:rsid w:val="00024B47"/>
    <w:rsid w:val="00027387"/>
    <w:rsid w:val="000302F7"/>
    <w:rsid w:val="00034152"/>
    <w:rsid w:val="00037806"/>
    <w:rsid w:val="00040FD2"/>
    <w:rsid w:val="00044630"/>
    <w:rsid w:val="0005104C"/>
    <w:rsid w:val="00051ADE"/>
    <w:rsid w:val="00056883"/>
    <w:rsid w:val="00056FAA"/>
    <w:rsid w:val="00062711"/>
    <w:rsid w:val="00062A1B"/>
    <w:rsid w:val="000713E2"/>
    <w:rsid w:val="000728B2"/>
    <w:rsid w:val="00076422"/>
    <w:rsid w:val="000802D0"/>
    <w:rsid w:val="00087ACB"/>
    <w:rsid w:val="00090430"/>
    <w:rsid w:val="00091804"/>
    <w:rsid w:val="0009497F"/>
    <w:rsid w:val="000959DC"/>
    <w:rsid w:val="0009653A"/>
    <w:rsid w:val="000976FD"/>
    <w:rsid w:val="000A28FF"/>
    <w:rsid w:val="000A6ED3"/>
    <w:rsid w:val="000A6F7B"/>
    <w:rsid w:val="000B147B"/>
    <w:rsid w:val="000B62FB"/>
    <w:rsid w:val="000B6FAD"/>
    <w:rsid w:val="000C0578"/>
    <w:rsid w:val="000C50CA"/>
    <w:rsid w:val="000C5230"/>
    <w:rsid w:val="000D295D"/>
    <w:rsid w:val="000E1E27"/>
    <w:rsid w:val="000E44F7"/>
    <w:rsid w:val="000E51FE"/>
    <w:rsid w:val="000E5DA5"/>
    <w:rsid w:val="000F1B6D"/>
    <w:rsid w:val="00100216"/>
    <w:rsid w:val="00103B76"/>
    <w:rsid w:val="00103FD0"/>
    <w:rsid w:val="00105335"/>
    <w:rsid w:val="00106604"/>
    <w:rsid w:val="00111DDC"/>
    <w:rsid w:val="00120F8D"/>
    <w:rsid w:val="001220BB"/>
    <w:rsid w:val="0013001D"/>
    <w:rsid w:val="00137112"/>
    <w:rsid w:val="00143621"/>
    <w:rsid w:val="0014525B"/>
    <w:rsid w:val="001453C1"/>
    <w:rsid w:val="0015316A"/>
    <w:rsid w:val="00153462"/>
    <w:rsid w:val="00161FC4"/>
    <w:rsid w:val="001650DA"/>
    <w:rsid w:val="00165E1D"/>
    <w:rsid w:val="00173884"/>
    <w:rsid w:val="001824D7"/>
    <w:rsid w:val="00183BDB"/>
    <w:rsid w:val="00184C5C"/>
    <w:rsid w:val="00191F28"/>
    <w:rsid w:val="001920C1"/>
    <w:rsid w:val="00193C66"/>
    <w:rsid w:val="001944DB"/>
    <w:rsid w:val="001969C8"/>
    <w:rsid w:val="00197E77"/>
    <w:rsid w:val="001A2D65"/>
    <w:rsid w:val="001B1880"/>
    <w:rsid w:val="001B6525"/>
    <w:rsid w:val="001C7F35"/>
    <w:rsid w:val="001D1AAB"/>
    <w:rsid w:val="001D30FC"/>
    <w:rsid w:val="001D5BDF"/>
    <w:rsid w:val="001D5E21"/>
    <w:rsid w:val="001D72E2"/>
    <w:rsid w:val="001E0889"/>
    <w:rsid w:val="001E09E0"/>
    <w:rsid w:val="001E433A"/>
    <w:rsid w:val="001E6AEE"/>
    <w:rsid w:val="001E7145"/>
    <w:rsid w:val="001F14A3"/>
    <w:rsid w:val="001F39CD"/>
    <w:rsid w:val="001F48F3"/>
    <w:rsid w:val="001F5AD4"/>
    <w:rsid w:val="001F5D8E"/>
    <w:rsid w:val="00203601"/>
    <w:rsid w:val="00204104"/>
    <w:rsid w:val="00210DE0"/>
    <w:rsid w:val="002158BD"/>
    <w:rsid w:val="00215D10"/>
    <w:rsid w:val="00220657"/>
    <w:rsid w:val="00220988"/>
    <w:rsid w:val="00225BDF"/>
    <w:rsid w:val="002262C3"/>
    <w:rsid w:val="0023002C"/>
    <w:rsid w:val="00232DE2"/>
    <w:rsid w:val="00237239"/>
    <w:rsid w:val="00244CBC"/>
    <w:rsid w:val="00247C8B"/>
    <w:rsid w:val="00250B34"/>
    <w:rsid w:val="00251D52"/>
    <w:rsid w:val="00254977"/>
    <w:rsid w:val="002574E8"/>
    <w:rsid w:val="00260842"/>
    <w:rsid w:val="00261871"/>
    <w:rsid w:val="00276C03"/>
    <w:rsid w:val="0028011A"/>
    <w:rsid w:val="00284739"/>
    <w:rsid w:val="00287D97"/>
    <w:rsid w:val="002906F3"/>
    <w:rsid w:val="00295114"/>
    <w:rsid w:val="0029702D"/>
    <w:rsid w:val="002970BD"/>
    <w:rsid w:val="002A1FFD"/>
    <w:rsid w:val="002A3BB2"/>
    <w:rsid w:val="002B3029"/>
    <w:rsid w:val="002C19CF"/>
    <w:rsid w:val="002C777A"/>
    <w:rsid w:val="002C7A49"/>
    <w:rsid w:val="003015AB"/>
    <w:rsid w:val="00302688"/>
    <w:rsid w:val="00307F58"/>
    <w:rsid w:val="00311EEC"/>
    <w:rsid w:val="00312139"/>
    <w:rsid w:val="00314035"/>
    <w:rsid w:val="00320EC5"/>
    <w:rsid w:val="00326647"/>
    <w:rsid w:val="0032754D"/>
    <w:rsid w:val="00327D85"/>
    <w:rsid w:val="00333CE1"/>
    <w:rsid w:val="003344F3"/>
    <w:rsid w:val="00334E87"/>
    <w:rsid w:val="00352C3B"/>
    <w:rsid w:val="00353CB6"/>
    <w:rsid w:val="00387942"/>
    <w:rsid w:val="00396B48"/>
    <w:rsid w:val="003A1EED"/>
    <w:rsid w:val="003A79AB"/>
    <w:rsid w:val="003B163E"/>
    <w:rsid w:val="003B3F10"/>
    <w:rsid w:val="003C0E64"/>
    <w:rsid w:val="003C289B"/>
    <w:rsid w:val="003C2939"/>
    <w:rsid w:val="003D281C"/>
    <w:rsid w:val="003D3A36"/>
    <w:rsid w:val="003E1CFF"/>
    <w:rsid w:val="003E7F1F"/>
    <w:rsid w:val="003F25C0"/>
    <w:rsid w:val="003F27CF"/>
    <w:rsid w:val="003F2D7C"/>
    <w:rsid w:val="004026A2"/>
    <w:rsid w:val="00410E8D"/>
    <w:rsid w:val="0041275C"/>
    <w:rsid w:val="00415A0B"/>
    <w:rsid w:val="0042082E"/>
    <w:rsid w:val="00426532"/>
    <w:rsid w:val="00430F25"/>
    <w:rsid w:val="004401F3"/>
    <w:rsid w:val="0044049E"/>
    <w:rsid w:val="00442F76"/>
    <w:rsid w:val="00446B18"/>
    <w:rsid w:val="00447E2E"/>
    <w:rsid w:val="0045251B"/>
    <w:rsid w:val="004530EF"/>
    <w:rsid w:val="004531F2"/>
    <w:rsid w:val="00462612"/>
    <w:rsid w:val="00464569"/>
    <w:rsid w:val="00464A05"/>
    <w:rsid w:val="0047003B"/>
    <w:rsid w:val="004705E4"/>
    <w:rsid w:val="0047389A"/>
    <w:rsid w:val="004769BB"/>
    <w:rsid w:val="004815FD"/>
    <w:rsid w:val="00481C6D"/>
    <w:rsid w:val="00487384"/>
    <w:rsid w:val="004901C7"/>
    <w:rsid w:val="004909FF"/>
    <w:rsid w:val="00492325"/>
    <w:rsid w:val="00492FC8"/>
    <w:rsid w:val="00497E03"/>
    <w:rsid w:val="004A5A32"/>
    <w:rsid w:val="004B7470"/>
    <w:rsid w:val="004B7C05"/>
    <w:rsid w:val="004C03A2"/>
    <w:rsid w:val="004C47EE"/>
    <w:rsid w:val="004D1030"/>
    <w:rsid w:val="004D1DF8"/>
    <w:rsid w:val="004D25DF"/>
    <w:rsid w:val="004D6EFE"/>
    <w:rsid w:val="004E0996"/>
    <w:rsid w:val="004E4D2F"/>
    <w:rsid w:val="004E7480"/>
    <w:rsid w:val="004F0286"/>
    <w:rsid w:val="004F068E"/>
    <w:rsid w:val="004F1A79"/>
    <w:rsid w:val="004F42FB"/>
    <w:rsid w:val="004F631A"/>
    <w:rsid w:val="004F6DFC"/>
    <w:rsid w:val="00502083"/>
    <w:rsid w:val="005048D8"/>
    <w:rsid w:val="005208A9"/>
    <w:rsid w:val="00524FE8"/>
    <w:rsid w:val="005258DD"/>
    <w:rsid w:val="00526CFC"/>
    <w:rsid w:val="005304EC"/>
    <w:rsid w:val="00531893"/>
    <w:rsid w:val="00532EBD"/>
    <w:rsid w:val="00546F02"/>
    <w:rsid w:val="00551443"/>
    <w:rsid w:val="00552672"/>
    <w:rsid w:val="005548E8"/>
    <w:rsid w:val="005549B8"/>
    <w:rsid w:val="00554C0C"/>
    <w:rsid w:val="00556425"/>
    <w:rsid w:val="00560855"/>
    <w:rsid w:val="00560C0A"/>
    <w:rsid w:val="00563A73"/>
    <w:rsid w:val="005733DD"/>
    <w:rsid w:val="005809F6"/>
    <w:rsid w:val="00585A8F"/>
    <w:rsid w:val="005869D5"/>
    <w:rsid w:val="00586C5F"/>
    <w:rsid w:val="00587BFF"/>
    <w:rsid w:val="00587E08"/>
    <w:rsid w:val="00590786"/>
    <w:rsid w:val="00590ED0"/>
    <w:rsid w:val="00595341"/>
    <w:rsid w:val="005A00CD"/>
    <w:rsid w:val="005A5874"/>
    <w:rsid w:val="005B187E"/>
    <w:rsid w:val="005B43FF"/>
    <w:rsid w:val="005C43AF"/>
    <w:rsid w:val="005C59F0"/>
    <w:rsid w:val="005D0694"/>
    <w:rsid w:val="005D2DBA"/>
    <w:rsid w:val="005D7A30"/>
    <w:rsid w:val="005E2623"/>
    <w:rsid w:val="005E32B2"/>
    <w:rsid w:val="005F0FBB"/>
    <w:rsid w:val="005F1DC4"/>
    <w:rsid w:val="005F50CF"/>
    <w:rsid w:val="00601EA7"/>
    <w:rsid w:val="00603175"/>
    <w:rsid w:val="006040BD"/>
    <w:rsid w:val="006046D9"/>
    <w:rsid w:val="00604EA4"/>
    <w:rsid w:val="00606171"/>
    <w:rsid w:val="006063FB"/>
    <w:rsid w:val="00607AE5"/>
    <w:rsid w:val="006109E5"/>
    <w:rsid w:val="006139E6"/>
    <w:rsid w:val="006150BE"/>
    <w:rsid w:val="006154FA"/>
    <w:rsid w:val="00615CB2"/>
    <w:rsid w:val="00616CDA"/>
    <w:rsid w:val="0062176B"/>
    <w:rsid w:val="00621A7E"/>
    <w:rsid w:val="00622627"/>
    <w:rsid w:val="006319E3"/>
    <w:rsid w:val="00632201"/>
    <w:rsid w:val="006323CB"/>
    <w:rsid w:val="00632B8C"/>
    <w:rsid w:val="00636314"/>
    <w:rsid w:val="006402E2"/>
    <w:rsid w:val="00640851"/>
    <w:rsid w:val="006535DD"/>
    <w:rsid w:val="00653B0D"/>
    <w:rsid w:val="006574B9"/>
    <w:rsid w:val="00666C45"/>
    <w:rsid w:val="00667C6F"/>
    <w:rsid w:val="0067673D"/>
    <w:rsid w:val="0068225C"/>
    <w:rsid w:val="0068280B"/>
    <w:rsid w:val="00685668"/>
    <w:rsid w:val="006877E0"/>
    <w:rsid w:val="00696BC4"/>
    <w:rsid w:val="006A3A54"/>
    <w:rsid w:val="006A594F"/>
    <w:rsid w:val="006B3F0B"/>
    <w:rsid w:val="006B660F"/>
    <w:rsid w:val="006B7280"/>
    <w:rsid w:val="006C0AFC"/>
    <w:rsid w:val="006C4F11"/>
    <w:rsid w:val="006D1688"/>
    <w:rsid w:val="006D1CC4"/>
    <w:rsid w:val="006D5D32"/>
    <w:rsid w:val="006D774A"/>
    <w:rsid w:val="006E1DAC"/>
    <w:rsid w:val="006E445F"/>
    <w:rsid w:val="006E48D6"/>
    <w:rsid w:val="006E4BFB"/>
    <w:rsid w:val="006E7B40"/>
    <w:rsid w:val="006F0510"/>
    <w:rsid w:val="006F2F86"/>
    <w:rsid w:val="0070217F"/>
    <w:rsid w:val="00702B6A"/>
    <w:rsid w:val="00702E3B"/>
    <w:rsid w:val="00704CF2"/>
    <w:rsid w:val="00711EB3"/>
    <w:rsid w:val="00713287"/>
    <w:rsid w:val="007206C0"/>
    <w:rsid w:val="0072627A"/>
    <w:rsid w:val="00727A3D"/>
    <w:rsid w:val="00735217"/>
    <w:rsid w:val="0074094A"/>
    <w:rsid w:val="00742544"/>
    <w:rsid w:val="007427B0"/>
    <w:rsid w:val="007455A0"/>
    <w:rsid w:val="00750FD3"/>
    <w:rsid w:val="00752444"/>
    <w:rsid w:val="00753449"/>
    <w:rsid w:val="00753D52"/>
    <w:rsid w:val="00761D18"/>
    <w:rsid w:val="00761DC6"/>
    <w:rsid w:val="00766FEB"/>
    <w:rsid w:val="00767EC4"/>
    <w:rsid w:val="00767ED4"/>
    <w:rsid w:val="00771C2D"/>
    <w:rsid w:val="007723D9"/>
    <w:rsid w:val="00782E4D"/>
    <w:rsid w:val="007871A4"/>
    <w:rsid w:val="00791EAE"/>
    <w:rsid w:val="007A0BC4"/>
    <w:rsid w:val="007A327D"/>
    <w:rsid w:val="007A4547"/>
    <w:rsid w:val="007B19B8"/>
    <w:rsid w:val="007C0300"/>
    <w:rsid w:val="007C08D4"/>
    <w:rsid w:val="007C1C27"/>
    <w:rsid w:val="007C5560"/>
    <w:rsid w:val="007C6F19"/>
    <w:rsid w:val="007C7EDF"/>
    <w:rsid w:val="007D2B04"/>
    <w:rsid w:val="007D532C"/>
    <w:rsid w:val="007D5D0A"/>
    <w:rsid w:val="007D6512"/>
    <w:rsid w:val="007E1DEA"/>
    <w:rsid w:val="007E3AD4"/>
    <w:rsid w:val="007E4E65"/>
    <w:rsid w:val="007E64E5"/>
    <w:rsid w:val="007F1137"/>
    <w:rsid w:val="007F495E"/>
    <w:rsid w:val="007F6408"/>
    <w:rsid w:val="00802086"/>
    <w:rsid w:val="00806B3D"/>
    <w:rsid w:val="00807936"/>
    <w:rsid w:val="00816A18"/>
    <w:rsid w:val="008201B6"/>
    <w:rsid w:val="0082122F"/>
    <w:rsid w:val="00825EA4"/>
    <w:rsid w:val="00826896"/>
    <w:rsid w:val="00831D5A"/>
    <w:rsid w:val="0084016E"/>
    <w:rsid w:val="008503AE"/>
    <w:rsid w:val="0085355A"/>
    <w:rsid w:val="00853955"/>
    <w:rsid w:val="00863E29"/>
    <w:rsid w:val="008641BF"/>
    <w:rsid w:val="00865918"/>
    <w:rsid w:val="008662CD"/>
    <w:rsid w:val="0087110C"/>
    <w:rsid w:val="00871B8C"/>
    <w:rsid w:val="008726A0"/>
    <w:rsid w:val="00875656"/>
    <w:rsid w:val="00880170"/>
    <w:rsid w:val="008816A5"/>
    <w:rsid w:val="008832C1"/>
    <w:rsid w:val="0088560A"/>
    <w:rsid w:val="008867A4"/>
    <w:rsid w:val="008A1390"/>
    <w:rsid w:val="008A5660"/>
    <w:rsid w:val="008B1BD8"/>
    <w:rsid w:val="008B2E13"/>
    <w:rsid w:val="008C1A42"/>
    <w:rsid w:val="008C5F9A"/>
    <w:rsid w:val="008C73E8"/>
    <w:rsid w:val="008D116E"/>
    <w:rsid w:val="008D3FB0"/>
    <w:rsid w:val="008D5EE7"/>
    <w:rsid w:val="008E100D"/>
    <w:rsid w:val="008E220E"/>
    <w:rsid w:val="008E41F5"/>
    <w:rsid w:val="008E672F"/>
    <w:rsid w:val="00902B9E"/>
    <w:rsid w:val="00905C91"/>
    <w:rsid w:val="00915ED6"/>
    <w:rsid w:val="00917160"/>
    <w:rsid w:val="0092154E"/>
    <w:rsid w:val="00927020"/>
    <w:rsid w:val="009303C1"/>
    <w:rsid w:val="009306D1"/>
    <w:rsid w:val="00930EE4"/>
    <w:rsid w:val="0093279B"/>
    <w:rsid w:val="00933FC9"/>
    <w:rsid w:val="009378F2"/>
    <w:rsid w:val="00942214"/>
    <w:rsid w:val="0094478A"/>
    <w:rsid w:val="00946939"/>
    <w:rsid w:val="009504A5"/>
    <w:rsid w:val="00954713"/>
    <w:rsid w:val="009547EF"/>
    <w:rsid w:val="00955CF1"/>
    <w:rsid w:val="0097382B"/>
    <w:rsid w:val="009738B3"/>
    <w:rsid w:val="00981C23"/>
    <w:rsid w:val="00981CB7"/>
    <w:rsid w:val="00981D19"/>
    <w:rsid w:val="00984584"/>
    <w:rsid w:val="009868BE"/>
    <w:rsid w:val="00991A44"/>
    <w:rsid w:val="00992221"/>
    <w:rsid w:val="00993186"/>
    <w:rsid w:val="00993411"/>
    <w:rsid w:val="00993E95"/>
    <w:rsid w:val="00995F8D"/>
    <w:rsid w:val="009A1049"/>
    <w:rsid w:val="009A1130"/>
    <w:rsid w:val="009A2006"/>
    <w:rsid w:val="009A54B0"/>
    <w:rsid w:val="009B0920"/>
    <w:rsid w:val="009B0B09"/>
    <w:rsid w:val="009B0CDA"/>
    <w:rsid w:val="009B1D81"/>
    <w:rsid w:val="009B30C7"/>
    <w:rsid w:val="009C0295"/>
    <w:rsid w:val="009C095E"/>
    <w:rsid w:val="009C15E2"/>
    <w:rsid w:val="009C687D"/>
    <w:rsid w:val="009C75A2"/>
    <w:rsid w:val="009D27FD"/>
    <w:rsid w:val="009E1EBC"/>
    <w:rsid w:val="009E332E"/>
    <w:rsid w:val="009E7CCE"/>
    <w:rsid w:val="009F00D9"/>
    <w:rsid w:val="009F3605"/>
    <w:rsid w:val="009F39BD"/>
    <w:rsid w:val="009F523A"/>
    <w:rsid w:val="009F6E28"/>
    <w:rsid w:val="009F7927"/>
    <w:rsid w:val="00A03C50"/>
    <w:rsid w:val="00A23BFC"/>
    <w:rsid w:val="00A31AAB"/>
    <w:rsid w:val="00A355AF"/>
    <w:rsid w:val="00A36CD6"/>
    <w:rsid w:val="00A379C2"/>
    <w:rsid w:val="00A40685"/>
    <w:rsid w:val="00A443E2"/>
    <w:rsid w:val="00A534E4"/>
    <w:rsid w:val="00A5395E"/>
    <w:rsid w:val="00A5649D"/>
    <w:rsid w:val="00A5738B"/>
    <w:rsid w:val="00A72DBD"/>
    <w:rsid w:val="00A83A46"/>
    <w:rsid w:val="00A92E94"/>
    <w:rsid w:val="00A96206"/>
    <w:rsid w:val="00A967CC"/>
    <w:rsid w:val="00AB0E52"/>
    <w:rsid w:val="00AB0F61"/>
    <w:rsid w:val="00AB4E80"/>
    <w:rsid w:val="00AC020C"/>
    <w:rsid w:val="00AC30DE"/>
    <w:rsid w:val="00AC394C"/>
    <w:rsid w:val="00AC6021"/>
    <w:rsid w:val="00AD06EB"/>
    <w:rsid w:val="00AD1CB7"/>
    <w:rsid w:val="00AD2F6C"/>
    <w:rsid w:val="00AE7B7A"/>
    <w:rsid w:val="00AE7F8D"/>
    <w:rsid w:val="00AF191C"/>
    <w:rsid w:val="00AF4D8E"/>
    <w:rsid w:val="00B013E9"/>
    <w:rsid w:val="00B04D71"/>
    <w:rsid w:val="00B129D5"/>
    <w:rsid w:val="00B12AC6"/>
    <w:rsid w:val="00B1488C"/>
    <w:rsid w:val="00B14912"/>
    <w:rsid w:val="00B25430"/>
    <w:rsid w:val="00B26558"/>
    <w:rsid w:val="00B303B7"/>
    <w:rsid w:val="00B33401"/>
    <w:rsid w:val="00B37D53"/>
    <w:rsid w:val="00B43023"/>
    <w:rsid w:val="00B433F1"/>
    <w:rsid w:val="00B43531"/>
    <w:rsid w:val="00B47036"/>
    <w:rsid w:val="00B54455"/>
    <w:rsid w:val="00B55F43"/>
    <w:rsid w:val="00B61C5B"/>
    <w:rsid w:val="00B62AAE"/>
    <w:rsid w:val="00B67504"/>
    <w:rsid w:val="00B713A4"/>
    <w:rsid w:val="00B75C4A"/>
    <w:rsid w:val="00B75D8D"/>
    <w:rsid w:val="00B761D9"/>
    <w:rsid w:val="00B77C53"/>
    <w:rsid w:val="00B82A65"/>
    <w:rsid w:val="00B83A80"/>
    <w:rsid w:val="00B84866"/>
    <w:rsid w:val="00B8486E"/>
    <w:rsid w:val="00B91CDC"/>
    <w:rsid w:val="00B93A53"/>
    <w:rsid w:val="00BA158E"/>
    <w:rsid w:val="00BA472A"/>
    <w:rsid w:val="00BA4F70"/>
    <w:rsid w:val="00BA6190"/>
    <w:rsid w:val="00BB094F"/>
    <w:rsid w:val="00BB0CE5"/>
    <w:rsid w:val="00BB4781"/>
    <w:rsid w:val="00BC0EF9"/>
    <w:rsid w:val="00BD5740"/>
    <w:rsid w:val="00BE3F04"/>
    <w:rsid w:val="00BE5BFF"/>
    <w:rsid w:val="00BF356A"/>
    <w:rsid w:val="00BF3CBF"/>
    <w:rsid w:val="00BF6EB1"/>
    <w:rsid w:val="00C01104"/>
    <w:rsid w:val="00C0133D"/>
    <w:rsid w:val="00C0282D"/>
    <w:rsid w:val="00C058F0"/>
    <w:rsid w:val="00C06B1D"/>
    <w:rsid w:val="00C247E9"/>
    <w:rsid w:val="00C33678"/>
    <w:rsid w:val="00C3475C"/>
    <w:rsid w:val="00C34C3B"/>
    <w:rsid w:val="00C359AB"/>
    <w:rsid w:val="00C3738F"/>
    <w:rsid w:val="00C37C4B"/>
    <w:rsid w:val="00C40517"/>
    <w:rsid w:val="00C43944"/>
    <w:rsid w:val="00C44093"/>
    <w:rsid w:val="00C53620"/>
    <w:rsid w:val="00C543E7"/>
    <w:rsid w:val="00C558C2"/>
    <w:rsid w:val="00C61647"/>
    <w:rsid w:val="00C65A54"/>
    <w:rsid w:val="00C670AB"/>
    <w:rsid w:val="00C70811"/>
    <w:rsid w:val="00C77EE2"/>
    <w:rsid w:val="00C819E0"/>
    <w:rsid w:val="00C82EC5"/>
    <w:rsid w:val="00C9148B"/>
    <w:rsid w:val="00C92ACC"/>
    <w:rsid w:val="00C9351B"/>
    <w:rsid w:val="00C94DCC"/>
    <w:rsid w:val="00C95162"/>
    <w:rsid w:val="00C9748E"/>
    <w:rsid w:val="00CA09B3"/>
    <w:rsid w:val="00CA4267"/>
    <w:rsid w:val="00CA4BDC"/>
    <w:rsid w:val="00CA516A"/>
    <w:rsid w:val="00CB274A"/>
    <w:rsid w:val="00CB304B"/>
    <w:rsid w:val="00CB31B2"/>
    <w:rsid w:val="00CB3CAE"/>
    <w:rsid w:val="00CB4ECF"/>
    <w:rsid w:val="00CB7D58"/>
    <w:rsid w:val="00CC0E5C"/>
    <w:rsid w:val="00CD12FD"/>
    <w:rsid w:val="00CD516F"/>
    <w:rsid w:val="00CD5FEE"/>
    <w:rsid w:val="00CE07B7"/>
    <w:rsid w:val="00CE2E2D"/>
    <w:rsid w:val="00CE3F09"/>
    <w:rsid w:val="00CE575A"/>
    <w:rsid w:val="00CF2263"/>
    <w:rsid w:val="00CF551D"/>
    <w:rsid w:val="00CF68C8"/>
    <w:rsid w:val="00CF79C3"/>
    <w:rsid w:val="00D02983"/>
    <w:rsid w:val="00D0761B"/>
    <w:rsid w:val="00D109C0"/>
    <w:rsid w:val="00D1108A"/>
    <w:rsid w:val="00D11D1A"/>
    <w:rsid w:val="00D15B62"/>
    <w:rsid w:val="00D15D5C"/>
    <w:rsid w:val="00D17307"/>
    <w:rsid w:val="00D20D51"/>
    <w:rsid w:val="00D238D7"/>
    <w:rsid w:val="00D27753"/>
    <w:rsid w:val="00D31172"/>
    <w:rsid w:val="00D33768"/>
    <w:rsid w:val="00D35103"/>
    <w:rsid w:val="00D355D5"/>
    <w:rsid w:val="00D367B8"/>
    <w:rsid w:val="00D44844"/>
    <w:rsid w:val="00D463A2"/>
    <w:rsid w:val="00D46A0C"/>
    <w:rsid w:val="00D46A5B"/>
    <w:rsid w:val="00D47B89"/>
    <w:rsid w:val="00D47DC9"/>
    <w:rsid w:val="00D57802"/>
    <w:rsid w:val="00D6027D"/>
    <w:rsid w:val="00D60FA3"/>
    <w:rsid w:val="00D6250A"/>
    <w:rsid w:val="00D70F6A"/>
    <w:rsid w:val="00D71762"/>
    <w:rsid w:val="00D7405A"/>
    <w:rsid w:val="00D7527B"/>
    <w:rsid w:val="00D76278"/>
    <w:rsid w:val="00D773CF"/>
    <w:rsid w:val="00D87875"/>
    <w:rsid w:val="00D90AFD"/>
    <w:rsid w:val="00D91C88"/>
    <w:rsid w:val="00D94F54"/>
    <w:rsid w:val="00D968A4"/>
    <w:rsid w:val="00DA1B01"/>
    <w:rsid w:val="00DA5E21"/>
    <w:rsid w:val="00DA66B2"/>
    <w:rsid w:val="00DB3AD2"/>
    <w:rsid w:val="00DB747E"/>
    <w:rsid w:val="00DC4196"/>
    <w:rsid w:val="00DC60DD"/>
    <w:rsid w:val="00DC773F"/>
    <w:rsid w:val="00DD0EFA"/>
    <w:rsid w:val="00DD1CB6"/>
    <w:rsid w:val="00DD219D"/>
    <w:rsid w:val="00DE0930"/>
    <w:rsid w:val="00DE47A0"/>
    <w:rsid w:val="00DE49C5"/>
    <w:rsid w:val="00DE4A98"/>
    <w:rsid w:val="00DF0755"/>
    <w:rsid w:val="00DF153D"/>
    <w:rsid w:val="00DF54F8"/>
    <w:rsid w:val="00E06320"/>
    <w:rsid w:val="00E100A7"/>
    <w:rsid w:val="00E101B8"/>
    <w:rsid w:val="00E10865"/>
    <w:rsid w:val="00E10F8A"/>
    <w:rsid w:val="00E136A8"/>
    <w:rsid w:val="00E22463"/>
    <w:rsid w:val="00E2257F"/>
    <w:rsid w:val="00E23342"/>
    <w:rsid w:val="00E23CA1"/>
    <w:rsid w:val="00E24A86"/>
    <w:rsid w:val="00E250A8"/>
    <w:rsid w:val="00E33571"/>
    <w:rsid w:val="00E34AAA"/>
    <w:rsid w:val="00E356CB"/>
    <w:rsid w:val="00E358C7"/>
    <w:rsid w:val="00E41705"/>
    <w:rsid w:val="00E42470"/>
    <w:rsid w:val="00E450F2"/>
    <w:rsid w:val="00E45140"/>
    <w:rsid w:val="00E45A1A"/>
    <w:rsid w:val="00E46E40"/>
    <w:rsid w:val="00E507A0"/>
    <w:rsid w:val="00E60788"/>
    <w:rsid w:val="00E70B92"/>
    <w:rsid w:val="00E71D22"/>
    <w:rsid w:val="00E76D91"/>
    <w:rsid w:val="00E83FF3"/>
    <w:rsid w:val="00E876F0"/>
    <w:rsid w:val="00E9422A"/>
    <w:rsid w:val="00EA357F"/>
    <w:rsid w:val="00EB2D57"/>
    <w:rsid w:val="00EB5B4C"/>
    <w:rsid w:val="00EB7155"/>
    <w:rsid w:val="00EB73AE"/>
    <w:rsid w:val="00EC1807"/>
    <w:rsid w:val="00EC57F9"/>
    <w:rsid w:val="00ED31AB"/>
    <w:rsid w:val="00ED526C"/>
    <w:rsid w:val="00ED5AF3"/>
    <w:rsid w:val="00ED72F7"/>
    <w:rsid w:val="00EE0023"/>
    <w:rsid w:val="00EE044E"/>
    <w:rsid w:val="00EE18A2"/>
    <w:rsid w:val="00EE4815"/>
    <w:rsid w:val="00EF0361"/>
    <w:rsid w:val="00F02949"/>
    <w:rsid w:val="00F040A0"/>
    <w:rsid w:val="00F053E9"/>
    <w:rsid w:val="00F05DB2"/>
    <w:rsid w:val="00F070BF"/>
    <w:rsid w:val="00F07695"/>
    <w:rsid w:val="00F11585"/>
    <w:rsid w:val="00F16C60"/>
    <w:rsid w:val="00F2560F"/>
    <w:rsid w:val="00F27910"/>
    <w:rsid w:val="00F3119B"/>
    <w:rsid w:val="00F31FC6"/>
    <w:rsid w:val="00F36CB9"/>
    <w:rsid w:val="00F41E58"/>
    <w:rsid w:val="00F52720"/>
    <w:rsid w:val="00F5371A"/>
    <w:rsid w:val="00F53827"/>
    <w:rsid w:val="00F61E38"/>
    <w:rsid w:val="00F6580A"/>
    <w:rsid w:val="00F725D0"/>
    <w:rsid w:val="00F727BB"/>
    <w:rsid w:val="00F7552A"/>
    <w:rsid w:val="00F75FAF"/>
    <w:rsid w:val="00F80EFA"/>
    <w:rsid w:val="00F84AE0"/>
    <w:rsid w:val="00F86F50"/>
    <w:rsid w:val="00F87000"/>
    <w:rsid w:val="00F90D5C"/>
    <w:rsid w:val="00F919F4"/>
    <w:rsid w:val="00F93B04"/>
    <w:rsid w:val="00F93B65"/>
    <w:rsid w:val="00FA32BF"/>
    <w:rsid w:val="00FA4931"/>
    <w:rsid w:val="00FA626F"/>
    <w:rsid w:val="00FB1B5C"/>
    <w:rsid w:val="00FB6CCF"/>
    <w:rsid w:val="00FC0318"/>
    <w:rsid w:val="00FC0D52"/>
    <w:rsid w:val="00FC1460"/>
    <w:rsid w:val="00FC304E"/>
    <w:rsid w:val="00FC5454"/>
    <w:rsid w:val="00FD0FD7"/>
    <w:rsid w:val="00FD1CC7"/>
    <w:rsid w:val="00FD4706"/>
    <w:rsid w:val="00FD58C3"/>
    <w:rsid w:val="00FE25E4"/>
    <w:rsid w:val="00FE2D6A"/>
    <w:rsid w:val="00FE4664"/>
    <w:rsid w:val="00FE7F54"/>
    <w:rsid w:val="00FF451F"/>
    <w:rsid w:val="00FF5545"/>
    <w:rsid w:val="00FF7387"/>
    <w:rsid w:val="19E11FCC"/>
    <w:rsid w:val="27425DB8"/>
    <w:rsid w:val="350305D1"/>
    <w:rsid w:val="36342705"/>
    <w:rsid w:val="3CBD64CF"/>
    <w:rsid w:val="7018064A"/>
    <w:rsid w:val="77320966"/>
    <w:rsid w:val="7B1C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4EFAC"/>
  <w15:docId w15:val="{09760128-E5FE-4960-8AB5-3404DE07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252"/>
        <w:tab w:val="right" w:pos="8504"/>
      </w:tabs>
      <w:snapToGrid w:val="0"/>
    </w:pPr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  <w:snapToGrid w:val="0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8"/>
      <w:szCs w:val="18"/>
    </w:rPr>
  </w:style>
  <w:style w:type="character" w:customStyle="1" w:styleId="Heading1Char">
    <w:name w:val="Heading 1 Char"/>
    <w:link w:val="Heading1"/>
    <w:qFormat/>
    <w:rPr>
      <w:rFonts w:ascii="Arial" w:hAnsi="Arial" w:cs="Arial"/>
      <w:bCs/>
      <w:sz w:val="36"/>
      <w:szCs w:val="32"/>
    </w:rPr>
  </w:style>
  <w:style w:type="character" w:customStyle="1" w:styleId="HeaderChar">
    <w:name w:val="Header Char"/>
    <w:link w:val="Header"/>
    <w:qFormat/>
    <w:rPr>
      <w:sz w:val="22"/>
      <w:szCs w:val="24"/>
    </w:rPr>
  </w:style>
  <w:style w:type="character" w:customStyle="1" w:styleId="Heading2Char">
    <w:name w:val="Heading 2 Char"/>
    <w:link w:val="Heading2"/>
    <w:qFormat/>
    <w:rPr>
      <w:rFonts w:ascii="Arial" w:hAnsi="Arial" w:cs="Arial"/>
      <w:iCs/>
      <w:sz w:val="32"/>
      <w:szCs w:val="28"/>
    </w:rPr>
  </w:style>
  <w:style w:type="character" w:customStyle="1" w:styleId="FooterChar">
    <w:name w:val="Footer Char"/>
    <w:link w:val="Footer"/>
    <w:qFormat/>
    <w:rPr>
      <w:sz w:val="22"/>
      <w:szCs w:val="24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paragraph" w:customStyle="1" w:styleId="TAH">
    <w:name w:val="TAH"/>
    <w:basedOn w:val="Normal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GB"/>
    </w:rPr>
  </w:style>
  <w:style w:type="paragraph" w:customStyle="1" w:styleId="Reference">
    <w:name w:val="Reference"/>
    <w:basedOn w:val="Normal"/>
    <w:pPr>
      <w:numPr>
        <w:numId w:val="2"/>
      </w:numPr>
      <w:tabs>
        <w:tab w:val="left" w:pos="1701"/>
      </w:tabs>
    </w:p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Normal4">
    <w:name w:val="Normal4"/>
    <w:qFormat/>
    <w:pPr>
      <w:jc w:val="both"/>
    </w:pPr>
    <w:rPr>
      <w:rFonts w:ascii="Calibri" w:eastAsia="SimSun" w:hAnsi="Calibri" w:cs="Calibri"/>
      <w:kern w:val="2"/>
      <w:sz w:val="21"/>
      <w:szCs w:val="21"/>
    </w:rPr>
  </w:style>
  <w:style w:type="character" w:customStyle="1" w:styleId="Heading4Char">
    <w:name w:val="Heading 4 Char"/>
    <w:link w:val="Heading4"/>
    <w:qFormat/>
    <w:rPr>
      <w:rFonts w:ascii="Arial" w:hAnsi="Arial" w:cs="Arial"/>
      <w:iCs/>
      <w:sz w:val="24"/>
      <w:szCs w:val="28"/>
    </w:rPr>
  </w:style>
  <w:style w:type="character" w:customStyle="1" w:styleId="BodyTextChar">
    <w:name w:val="Body Text Char"/>
    <w:link w:val="BodyText"/>
    <w:qFormat/>
    <w:locked/>
    <w:rPr>
      <w:rFonts w:ascii="Arial" w:eastAsia="Times New Roman" w:hAnsi="Arial" w:cs="Arial"/>
      <w:lang w:val="en-GB" w:eastAsia="zh-CN"/>
    </w:rPr>
  </w:style>
  <w:style w:type="character" w:customStyle="1" w:styleId="1">
    <w:name w:val="本文 (文字)1"/>
    <w:qFormat/>
    <w:rPr>
      <w:sz w:val="22"/>
      <w:szCs w:val="24"/>
    </w:rPr>
  </w:style>
  <w:style w:type="character" w:customStyle="1" w:styleId="H6Char">
    <w:name w:val="H6 Char"/>
    <w:link w:val="H6"/>
    <w:qFormat/>
    <w:locked/>
    <w:rPr>
      <w:rFonts w:ascii="Arial" w:eastAsia="Times New Roman" w:hAnsi="Arial" w:cs="Arial"/>
      <w:lang w:val="en-GB" w:eastAsia="ko-KR"/>
    </w:rPr>
  </w:style>
  <w:style w:type="paragraph" w:customStyle="1" w:styleId="H6">
    <w:name w:val="H6"/>
    <w:basedOn w:val="Heading5"/>
    <w:next w:val="Normal"/>
    <w:link w:val="H6Char"/>
    <w:qFormat/>
    <w:pPr>
      <w:keepLines/>
      <w:numPr>
        <w:ilvl w:val="0"/>
        <w:numId w:val="0"/>
      </w:numPr>
      <w:overflowPunct w:val="0"/>
      <w:autoSpaceDE w:val="0"/>
      <w:autoSpaceDN w:val="0"/>
      <w:adjustRightInd w:val="0"/>
      <w:spacing w:before="120" w:after="180"/>
      <w:ind w:left="1985" w:hanging="1985"/>
      <w:outlineLvl w:val="9"/>
    </w:pPr>
    <w:rPr>
      <w:rFonts w:eastAsia="Times New Roman"/>
      <w:bCs w:val="0"/>
      <w:sz w:val="20"/>
      <w:szCs w:val="20"/>
      <w:lang w:val="en-GB" w:eastAsia="ko-KR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Arial"/>
      <w:sz w:val="18"/>
      <w:lang w:val="en-GB" w:eastAsia="ko-KR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</w:pPr>
    <w:rPr>
      <w:rFonts w:cs="Arial"/>
      <w:lang w:eastAsia="ko-KR"/>
    </w:rPr>
  </w:style>
  <w:style w:type="character" w:customStyle="1" w:styleId="CommentTextChar">
    <w:name w:val="Comment Text Char"/>
    <w:link w:val="CommentText"/>
    <w:qFormat/>
    <w:rPr>
      <w:sz w:val="22"/>
      <w:szCs w:val="24"/>
    </w:rPr>
  </w:style>
  <w:style w:type="character" w:customStyle="1" w:styleId="CommentSubjectChar">
    <w:name w:val="Comment Subject Char"/>
    <w:link w:val="CommentSubject"/>
    <w:rPr>
      <w:b/>
      <w:bCs/>
      <w:sz w:val="22"/>
      <w:szCs w:val="24"/>
    </w:rPr>
  </w:style>
  <w:style w:type="paragraph" w:customStyle="1" w:styleId="Revision1">
    <w:name w:val="Revision1"/>
    <w:hidden/>
    <w:uiPriority w:val="99"/>
    <w:unhideWhenUsed/>
    <w:qFormat/>
    <w:rPr>
      <w:sz w:val="22"/>
      <w:szCs w:val="24"/>
      <w:lang w:eastAsia="ja-JP"/>
    </w:rPr>
  </w:style>
  <w:style w:type="paragraph" w:customStyle="1" w:styleId="10">
    <w:name w:val="修订1"/>
    <w:hidden/>
    <w:uiPriority w:val="99"/>
    <w:semiHidden/>
    <w:qFormat/>
    <w:rPr>
      <w:sz w:val="22"/>
      <w:szCs w:val="24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6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\R3-234531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\&#20250;&#35758;&#30828;&#30424;\TSGR3_121\Docs\R3-233839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731</Words>
  <Characters>4169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Nokia</cp:lastModifiedBy>
  <cp:revision>7</cp:revision>
  <dcterms:created xsi:type="dcterms:W3CDTF">2023-08-22T09:31:00Z</dcterms:created>
  <dcterms:modified xsi:type="dcterms:W3CDTF">2023-08-22T13:52:00Z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KSOProductBuildVer">
    <vt:lpwstr>2052-11.8.2.10393</vt:lpwstr>
  </property>
  <property fmtid="{D5CDD505-2E9C-101B-9397-08002B2CF9AE}" pid="4" name="_2015_ms_pID_725343">
    <vt:lpwstr>(3)kUP5+7WwZmMGxki2l2q+6hyNgU1kuSANeMOx20Im4wEoywCwWSBQkVFW3bki8QYh1xJFj7SN
NNDP2FKkimymEB+BO1YDbB682S3htv4anZhDw2GeQu8tolavAm2zxFp6Plkh89azbZJ8TthY
TwH3fMQeMgSvwgVlTt5wkq6J0Yx9X8rizTyUpbOHgmXPoWRvbw04Jy7qiLiPPFxkuTK+eond
mqWNGnwKBntrv1eJfp</vt:lpwstr>
  </property>
  <property fmtid="{D5CDD505-2E9C-101B-9397-08002B2CF9AE}" pid="5" name="_2015_ms_pID_7253431">
    <vt:lpwstr>F3rphSoupmVfJHCeEwRd55512k0KV0j3NO2XMhqRVHMuhkCrrVgnS1
HZeUXZDkPPM7dxyv+tKeGkD5MiucFuDLjcP1vjlYr+oRqLwMPgkPCaTcxkEDraJQOMExrcsG
ZkL4SN9lp80172mHm4DnYLerjECdLgCitwIXhOMJdxgfdOUSenvuMHoGWsTdTzE9V7DF7mvE
rPOTFpLDORWYj4kDS+nsnNdKhoiofOeLRk5l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1668496467</vt:lpwstr>
  </property>
  <property fmtid="{D5CDD505-2E9C-101B-9397-08002B2CF9AE}" pid="10" name="_2015_ms_pID_7253432">
    <vt:lpwstr>6vroJ+lKIeOi7MldjyWQA6I=</vt:lpwstr>
  </property>
</Properties>
</file>