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4DC1DD5D" w:rsidR="00DE3427" w:rsidRPr="00D1615C" w:rsidRDefault="00DE3427" w:rsidP="681A94BA">
      <w:pPr>
        <w:widowControl w:val="0"/>
        <w:tabs>
          <w:tab w:val="right" w:pos="9639"/>
        </w:tabs>
        <w:spacing w:after="0"/>
        <w:rPr>
          <w:rFonts w:ascii="Arial" w:eastAsia="MS Mincho" w:hAnsi="Arial"/>
          <w:b/>
          <w:bCs/>
          <w:sz w:val="24"/>
          <w:szCs w:val="24"/>
          <w:highlight w:val="cyan"/>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sidR="00462030">
        <w:rPr>
          <w:rFonts w:ascii="Arial" w:eastAsia="MS Mincho" w:hAnsi="Arial"/>
          <w:b/>
          <w:bCs/>
          <w:sz w:val="24"/>
          <w:szCs w:val="24"/>
        </w:rPr>
        <w:t>21</w:t>
      </w:r>
      <w:r>
        <w:tab/>
      </w:r>
      <w:r w:rsidRPr="681A94BA">
        <w:rPr>
          <w:rFonts w:ascii="Arial" w:eastAsia="MS Mincho" w:hAnsi="Arial"/>
          <w:b/>
          <w:bCs/>
          <w:sz w:val="24"/>
          <w:szCs w:val="24"/>
        </w:rPr>
        <w:t>R3-2</w:t>
      </w:r>
      <w:r w:rsidR="00564386" w:rsidRPr="681A94BA">
        <w:rPr>
          <w:rFonts w:ascii="Arial" w:eastAsia="MS Mincho" w:hAnsi="Arial"/>
          <w:b/>
          <w:bCs/>
          <w:sz w:val="24"/>
          <w:szCs w:val="24"/>
        </w:rPr>
        <w:t>3</w:t>
      </w:r>
      <w:r w:rsidR="00540D28">
        <w:rPr>
          <w:rFonts w:ascii="Arial" w:eastAsia="MS Mincho" w:hAnsi="Arial"/>
          <w:b/>
          <w:bCs/>
          <w:sz w:val="24"/>
          <w:szCs w:val="24"/>
        </w:rPr>
        <w:t>4353</w:t>
      </w:r>
    </w:p>
    <w:p w14:paraId="7D2EDCC1" w14:textId="61063FB4" w:rsidR="00DE3427" w:rsidRDefault="00462030"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Toulouse, France</w:t>
      </w:r>
      <w:r w:rsidR="00DE3427">
        <w:rPr>
          <w:rFonts w:ascii="Arial" w:hAnsi="Arial" w:cs="Arial"/>
          <w:b/>
          <w:noProof/>
          <w:color w:val="000000"/>
          <w:sz w:val="24"/>
          <w:szCs w:val="24"/>
        </w:rPr>
        <w:t xml:space="preserve">, </w:t>
      </w:r>
      <w:r>
        <w:rPr>
          <w:rFonts w:ascii="Arial" w:hAnsi="Arial" w:cs="Arial"/>
          <w:b/>
          <w:noProof/>
          <w:color w:val="000000"/>
          <w:sz w:val="24"/>
          <w:szCs w:val="24"/>
        </w:rPr>
        <w:t>August</w:t>
      </w:r>
      <w:r w:rsidR="00DE3427">
        <w:rPr>
          <w:rFonts w:ascii="Arial" w:hAnsi="Arial" w:cs="Arial"/>
          <w:b/>
          <w:noProof/>
          <w:color w:val="000000"/>
          <w:sz w:val="24"/>
          <w:szCs w:val="24"/>
        </w:rPr>
        <w:t xml:space="preserve"> </w:t>
      </w:r>
      <w:r>
        <w:rPr>
          <w:rFonts w:ascii="Arial" w:hAnsi="Arial" w:cs="Arial"/>
          <w:b/>
          <w:noProof/>
          <w:color w:val="000000"/>
          <w:sz w:val="24"/>
          <w:szCs w:val="24"/>
        </w:rPr>
        <w:t>21</w:t>
      </w:r>
      <w:r>
        <w:rPr>
          <w:rFonts w:ascii="Arial" w:hAnsi="Arial" w:cs="Arial"/>
          <w:b/>
          <w:noProof/>
          <w:color w:val="000000"/>
          <w:sz w:val="24"/>
          <w:szCs w:val="24"/>
          <w:vertAlign w:val="superscript"/>
        </w:rPr>
        <w:t>st</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Pr>
          <w:rFonts w:ascii="Arial" w:hAnsi="Arial" w:cs="Arial"/>
          <w:b/>
          <w:noProof/>
          <w:color w:val="000000"/>
          <w:sz w:val="24"/>
          <w:szCs w:val="24"/>
        </w:rPr>
        <w:t>25</w:t>
      </w:r>
      <w:r w:rsidR="00E53E9E">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p w14:paraId="63BF0702" w14:textId="77777777" w:rsidR="007F3C1E" w:rsidRDefault="007F3C1E">
      <w:pPr>
        <w:pStyle w:val="FirstChange"/>
        <w:rPr>
          <w:highlight w:val="yellow"/>
        </w:rPr>
      </w:pPr>
    </w:p>
    <w:p w14:paraId="327CD5AC" w14:textId="1D104E8E"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F230ED">
        <w:rPr>
          <w:rFonts w:ascii="Arial" w:hAnsi="Arial"/>
          <w:sz w:val="24"/>
          <w:lang w:val="en-US" w:eastAsia="zh-CN"/>
        </w:rPr>
        <w:t>9</w:t>
      </w:r>
      <w:r w:rsidR="00462030">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3016C0C5"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30ED">
        <w:rPr>
          <w:rFonts w:ascii="Arial" w:hAnsi="Arial"/>
          <w:sz w:val="24"/>
          <w:lang w:val="en-US"/>
        </w:rPr>
        <w:t xml:space="preserve">Correction on wrong abnormal description for conditional mobility in F1AP UE Context Modification procedure </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AF03F4D" w14:textId="1F623D8C" w:rsidR="00E53E9E" w:rsidRDefault="00BD544C" w:rsidP="00E23E0C">
      <w:pPr>
        <w:spacing w:before="240" w:after="120"/>
        <w:rPr>
          <w:rFonts w:ascii="Arial" w:hAnsi="Arial" w:cs="Arial"/>
          <w:lang w:eastAsia="zh-CN"/>
        </w:rPr>
      </w:pPr>
      <w:r w:rsidRPr="00F230ED">
        <w:rPr>
          <w:rFonts w:ascii="Arial" w:hAnsi="Arial" w:cs="Arial"/>
        </w:rPr>
        <w:t>In th</w:t>
      </w:r>
      <w:r>
        <w:rPr>
          <w:rFonts w:ascii="Arial" w:hAnsi="Arial" w:cs="Arial"/>
        </w:rPr>
        <w:t xml:space="preserve">e F1AP UE Context Modification procedure, there is one abnormal description related to modification of conditional mobility based on an IE that has never been used in the UE CTXT MOD REQ message, </w:t>
      </w:r>
      <w:r w:rsidR="001F3ACD">
        <w:rPr>
          <w:rFonts w:ascii="Arial" w:hAnsi="Arial" w:cs="Arial"/>
        </w:rPr>
        <w:t xml:space="preserve">and </w:t>
      </w:r>
      <w:r>
        <w:rPr>
          <w:rFonts w:ascii="Arial" w:hAnsi="Arial" w:cs="Arial"/>
        </w:rPr>
        <w:t xml:space="preserve">thus proposed to be corrected. </w:t>
      </w:r>
    </w:p>
    <w:p w14:paraId="761D4EB6" w14:textId="0BF4AA1B" w:rsidR="007F3C1E" w:rsidRDefault="007F3C1E">
      <w:pPr>
        <w:pStyle w:val="Heading1"/>
        <w:rPr>
          <w:lang w:val="en-US" w:eastAsia="zh-CN"/>
        </w:rPr>
      </w:pPr>
      <w:r>
        <w:rPr>
          <w:rFonts w:hint="eastAsia"/>
          <w:lang w:val="en-US" w:eastAsia="zh-CN"/>
        </w:rPr>
        <w:t>Discussion</w:t>
      </w:r>
    </w:p>
    <w:p w14:paraId="1E7A92CA" w14:textId="2364A385" w:rsidR="00F230ED" w:rsidRPr="00F230ED" w:rsidRDefault="00F230ED" w:rsidP="00961AFC">
      <w:pPr>
        <w:rPr>
          <w:rFonts w:ascii="Arial" w:hAnsi="Arial" w:cs="Arial"/>
        </w:rPr>
      </w:pPr>
      <w:r w:rsidRPr="00F230ED">
        <w:rPr>
          <w:rFonts w:ascii="Arial" w:hAnsi="Arial" w:cs="Arial"/>
        </w:rPr>
        <w:t>In th</w:t>
      </w:r>
      <w:r>
        <w:rPr>
          <w:rFonts w:ascii="Arial" w:hAnsi="Arial" w:cs="Arial"/>
        </w:rPr>
        <w:t xml:space="preserve">e F1AP UE Context Modification procedure, </w:t>
      </w:r>
      <w:r w:rsidR="003C34E4">
        <w:rPr>
          <w:rFonts w:ascii="Arial" w:hAnsi="Arial" w:cs="Arial"/>
        </w:rPr>
        <w:t xml:space="preserve">there is one </w:t>
      </w:r>
      <w:r>
        <w:rPr>
          <w:rFonts w:ascii="Arial" w:hAnsi="Arial" w:cs="Arial"/>
        </w:rPr>
        <w:t xml:space="preserve">abnormal condition </w:t>
      </w:r>
      <w:r w:rsidR="003C34E4">
        <w:rPr>
          <w:rFonts w:ascii="Arial" w:hAnsi="Arial" w:cs="Arial"/>
        </w:rPr>
        <w:t xml:space="preserve">related to modification of conditional mobility </w:t>
      </w:r>
      <w:r>
        <w:rPr>
          <w:rFonts w:ascii="Arial" w:hAnsi="Arial" w:cs="Arial"/>
        </w:rPr>
        <w:t xml:space="preserve">(highlighted below): </w:t>
      </w:r>
    </w:p>
    <w:tbl>
      <w:tblPr>
        <w:tblStyle w:val="TableGrid"/>
        <w:tblW w:w="0" w:type="auto"/>
        <w:tblLook w:val="04A0" w:firstRow="1" w:lastRow="0" w:firstColumn="1" w:lastColumn="0" w:noHBand="0" w:noVBand="1"/>
      </w:tblPr>
      <w:tblGrid>
        <w:gridCol w:w="9631"/>
      </w:tblGrid>
      <w:tr w:rsidR="00F230ED" w14:paraId="5D36ED54" w14:textId="77777777" w:rsidTr="00F230ED">
        <w:tc>
          <w:tcPr>
            <w:tcW w:w="9631" w:type="dxa"/>
          </w:tcPr>
          <w:p w14:paraId="6E0EE11A" w14:textId="77777777" w:rsidR="00F230ED" w:rsidRDefault="00F230ED" w:rsidP="00F230ED">
            <w:pPr>
              <w:keepNext/>
              <w:keepLines/>
              <w:spacing w:before="120"/>
              <w:outlineLvl w:val="3"/>
              <w:rPr>
                <w:rFonts w:ascii="Arial" w:eastAsia="Times New Roman" w:hAnsi="Arial"/>
                <w:sz w:val="24"/>
              </w:rPr>
            </w:pPr>
            <w:r w:rsidRPr="00F230ED">
              <w:rPr>
                <w:rFonts w:ascii="Arial" w:eastAsia="Times New Roman" w:hAnsi="Arial"/>
                <w:sz w:val="24"/>
              </w:rPr>
              <w:t>8.3.4.4</w:t>
            </w:r>
            <w:r w:rsidRPr="00F230ED">
              <w:rPr>
                <w:rFonts w:ascii="Arial" w:eastAsia="Times New Roman" w:hAnsi="Arial"/>
                <w:sz w:val="24"/>
              </w:rPr>
              <w:tab/>
              <w:t>Abnormal Conditions</w:t>
            </w:r>
          </w:p>
          <w:p w14:paraId="121C8EE6" w14:textId="0836A532" w:rsidR="00F230ED" w:rsidRPr="00F230ED" w:rsidRDefault="00F230ED" w:rsidP="00F230ED">
            <w:pPr>
              <w:keepNext/>
              <w:keepLines/>
              <w:spacing w:before="120"/>
              <w:outlineLvl w:val="3"/>
              <w:rPr>
                <w:rFonts w:ascii="Arial" w:eastAsia="Times New Roman" w:hAnsi="Arial"/>
                <w:sz w:val="24"/>
              </w:rPr>
            </w:pPr>
            <w:r w:rsidRPr="00923F7F">
              <w:rPr>
                <w:noProof/>
              </w:rPr>
              <w:t>///////////////////////////////////////////////</w:t>
            </w:r>
            <w:r>
              <w:rPr>
                <w:noProof/>
              </w:rPr>
              <w:t>/</w:t>
            </w:r>
            <w:r w:rsidRPr="00923F7F">
              <w:rPr>
                <w:noProof/>
              </w:rPr>
              <w:t>//////////irrelevant operations skipped/////////////////////////////////////////////////////////////////</w:t>
            </w:r>
          </w:p>
          <w:p w14:paraId="3FD2214A" w14:textId="77777777" w:rsidR="00F230ED" w:rsidRPr="00F230ED" w:rsidRDefault="00F230ED" w:rsidP="00F230ED">
            <w:pPr>
              <w:rPr>
                <w:rFonts w:ascii="Times New Roman" w:eastAsia="Times New Roman" w:hAnsi="Times New Roman"/>
              </w:rPr>
            </w:pPr>
            <w:r w:rsidRPr="00F230ED">
              <w:rPr>
                <w:rFonts w:ascii="Times New Roman" w:eastAsia="Times New Roman" w:hAnsi="Times New Roman"/>
              </w:rPr>
              <w:t xml:space="preserve">If </w:t>
            </w:r>
            <w:r w:rsidRPr="00F230ED">
              <w:rPr>
                <w:rFonts w:ascii="Times New Roman" w:eastAsia="Times New Roman" w:hAnsi="Times New Roman"/>
                <w:lang w:eastAsia="zh-CN"/>
              </w:rPr>
              <w:t>one or more</w:t>
            </w:r>
            <w:r w:rsidRPr="00F230ED">
              <w:rPr>
                <w:rFonts w:ascii="Times New Roman" w:eastAsia="Times New Roman" w:hAnsi="Times New Roman" w:hint="eastAsia"/>
                <w:lang w:eastAsia="zh-CN"/>
              </w:rPr>
              <w:t xml:space="preserve"> candidate cells in </w:t>
            </w:r>
            <w:r w:rsidRPr="00F230ED">
              <w:rPr>
                <w:rFonts w:ascii="Times New Roman" w:eastAsia="Times New Roman" w:hAnsi="Times New Roman"/>
              </w:rPr>
              <w:t xml:space="preserve">the </w:t>
            </w:r>
            <w:r w:rsidRPr="00F230ED">
              <w:rPr>
                <w:rFonts w:ascii="Times New Roman" w:eastAsia="Times New Roman" w:hAnsi="Times New Roman"/>
                <w:i/>
              </w:rPr>
              <w:t xml:space="preserve">Candidate Cells </w:t>
            </w:r>
            <w:proofErr w:type="gramStart"/>
            <w:r w:rsidRPr="00F230ED">
              <w:rPr>
                <w:rFonts w:ascii="Times New Roman" w:eastAsia="Times New Roman" w:hAnsi="Times New Roman"/>
                <w:i/>
              </w:rPr>
              <w:t>To</w:t>
            </w:r>
            <w:proofErr w:type="gramEnd"/>
            <w:r w:rsidRPr="00F230ED">
              <w:rPr>
                <w:rFonts w:ascii="Times New Roman" w:eastAsia="Times New Roman" w:hAnsi="Times New Roman"/>
                <w:i/>
              </w:rPr>
              <w:t xml:space="preserve"> Be Cancelled List</w:t>
            </w:r>
            <w:r w:rsidRPr="00F230ED">
              <w:rPr>
                <w:rFonts w:ascii="Times New Roman" w:eastAsia="Times New Roman" w:hAnsi="Times New Roman"/>
              </w:rPr>
              <w:t xml:space="preserve"> IE included in the UE CONTEXT MODIFICATION REQUEST message </w:t>
            </w:r>
            <w:r w:rsidRPr="00F230ED">
              <w:rPr>
                <w:rFonts w:ascii="Times New Roman" w:eastAsia="Times New Roman" w:hAnsi="Times New Roman"/>
                <w:lang w:eastAsia="zh-CN"/>
              </w:rPr>
              <w:t xml:space="preserve">were </w:t>
            </w:r>
            <w:r w:rsidRPr="00F230ED">
              <w:rPr>
                <w:rFonts w:ascii="Times New Roman" w:eastAsia="Times New Roman" w:hAnsi="Times New Roman"/>
              </w:rPr>
              <w:t xml:space="preserve">not prepared using </w:t>
            </w:r>
            <w:r w:rsidRPr="00F230ED">
              <w:rPr>
                <w:rFonts w:ascii="Times New Roman" w:eastAsia="Times New Roman" w:hAnsi="Times New Roman" w:hint="eastAsia"/>
                <w:lang w:eastAsia="zh-CN"/>
              </w:rPr>
              <w:t xml:space="preserve">the same </w:t>
            </w:r>
            <w:r w:rsidRPr="00F230ED">
              <w:rPr>
                <w:rFonts w:ascii="Times New Roman" w:eastAsia="Times New Roman" w:hAnsi="Times New Roman" w:hint="eastAsia"/>
                <w:lang w:eastAsia="ja-JP"/>
              </w:rPr>
              <w:t xml:space="preserve">UE-associated </w:t>
            </w:r>
            <w:proofErr w:type="spellStart"/>
            <w:r w:rsidRPr="00F230ED">
              <w:rPr>
                <w:rFonts w:ascii="Times New Roman" w:eastAsia="Times New Roman" w:hAnsi="Times New Roman" w:hint="eastAsia"/>
                <w:lang w:eastAsia="ja-JP"/>
              </w:rPr>
              <w:t>signaling</w:t>
            </w:r>
            <w:proofErr w:type="spellEnd"/>
            <w:r w:rsidRPr="00F230ED">
              <w:rPr>
                <w:rFonts w:ascii="Times New Roman" w:eastAsia="Times New Roman" w:hAnsi="Times New Roman" w:hint="eastAsia"/>
                <w:lang w:eastAsia="ja-JP"/>
              </w:rPr>
              <w:t xml:space="preserve"> connection</w:t>
            </w:r>
            <w:r w:rsidRPr="00F230ED">
              <w:rPr>
                <w:rFonts w:ascii="Times New Roman" w:eastAsia="Times New Roman" w:hAnsi="Times New Roman"/>
              </w:rPr>
              <w:t>,</w:t>
            </w:r>
            <w:r w:rsidRPr="00F230ED">
              <w:rPr>
                <w:rFonts w:ascii="Times New Roman" w:eastAsia="Times New Roman" w:hAnsi="Times New Roman"/>
                <w:lang w:eastAsia="en-GB"/>
              </w:rPr>
              <w:t xml:space="preserve"> the </w:t>
            </w:r>
            <w:proofErr w:type="spellStart"/>
            <w:r w:rsidRPr="00F230ED">
              <w:rPr>
                <w:rFonts w:ascii="Times New Roman" w:eastAsia="Times New Roman" w:hAnsi="Times New Roman"/>
                <w:lang w:eastAsia="zh-CN"/>
              </w:rPr>
              <w:t>gNB</w:t>
            </w:r>
            <w:proofErr w:type="spellEnd"/>
            <w:r w:rsidRPr="00F230ED">
              <w:rPr>
                <w:rFonts w:ascii="Times New Roman" w:eastAsia="Times New Roman" w:hAnsi="Times New Roman"/>
                <w:lang w:eastAsia="zh-CN"/>
              </w:rPr>
              <w:t>-DU</w:t>
            </w:r>
            <w:r w:rsidRPr="00F230ED">
              <w:rPr>
                <w:rFonts w:ascii="Times New Roman" w:eastAsia="Times New Roman" w:hAnsi="Times New Roman"/>
                <w:lang w:eastAsia="en-GB"/>
              </w:rPr>
              <w:t xml:space="preserve"> shall ignore th</w:t>
            </w:r>
            <w:r w:rsidRPr="00F230ED">
              <w:rPr>
                <w:rFonts w:ascii="Times New Roman" w:eastAsia="Times New Roman" w:hAnsi="Times New Roman" w:hint="eastAsia"/>
                <w:lang w:eastAsia="zh-CN"/>
              </w:rPr>
              <w:t>ose non-associated candidate cells</w:t>
            </w:r>
            <w:r w:rsidRPr="00F230ED">
              <w:rPr>
                <w:rFonts w:ascii="Times New Roman" w:eastAsia="Times New Roman" w:hAnsi="Times New Roman"/>
              </w:rPr>
              <w:t>.</w:t>
            </w:r>
          </w:p>
          <w:p w14:paraId="0BDDF61A" w14:textId="5B302245" w:rsidR="00F230ED" w:rsidRPr="00F230ED" w:rsidRDefault="00F230ED" w:rsidP="00961AFC">
            <w:pPr>
              <w:rPr>
                <w:rFonts w:ascii="Times New Roman" w:eastAsia="Times New Roman" w:hAnsi="Times New Roman"/>
              </w:rPr>
            </w:pPr>
            <w:r w:rsidRPr="00F230ED">
              <w:rPr>
                <w:rFonts w:ascii="Times New Roman" w:eastAsia="Times New Roman" w:hAnsi="Times New Roman"/>
                <w:highlight w:val="yellow"/>
              </w:rPr>
              <w:t xml:space="preserve">In case of “CHO-replace” when the </w:t>
            </w:r>
            <w:r w:rsidRPr="00F230ED">
              <w:rPr>
                <w:rFonts w:ascii="Times New Roman" w:eastAsia="Times New Roman" w:hAnsi="Times New Roman"/>
                <w:i/>
                <w:iCs/>
                <w:highlight w:val="yellow"/>
              </w:rPr>
              <w:t xml:space="preserve">Target </w:t>
            </w:r>
            <w:proofErr w:type="spellStart"/>
            <w:r w:rsidRPr="00F230ED">
              <w:rPr>
                <w:rFonts w:ascii="Times New Roman" w:eastAsia="Times New Roman" w:hAnsi="Times New Roman"/>
                <w:i/>
                <w:iCs/>
                <w:highlight w:val="yellow"/>
              </w:rPr>
              <w:t>gNB</w:t>
            </w:r>
            <w:proofErr w:type="spellEnd"/>
            <w:r w:rsidRPr="00F230ED">
              <w:rPr>
                <w:rFonts w:ascii="Times New Roman" w:eastAsia="Times New Roman" w:hAnsi="Times New Roman"/>
                <w:i/>
                <w:iCs/>
                <w:highlight w:val="yellow"/>
              </w:rPr>
              <w:t>-DU UE F1AP ID</w:t>
            </w:r>
            <w:r w:rsidRPr="00F230ED">
              <w:rPr>
                <w:rFonts w:ascii="Times New Roman" w:eastAsia="Times New Roman" w:hAnsi="Times New Roman"/>
                <w:highlight w:val="yellow"/>
              </w:rPr>
              <w:t xml:space="preserve"> IE is included, if the candidate cell in the </w:t>
            </w:r>
            <w:proofErr w:type="spellStart"/>
            <w:r w:rsidRPr="00F230ED">
              <w:rPr>
                <w:rFonts w:ascii="Times New Roman" w:eastAsia="Times New Roman" w:hAnsi="Times New Roman"/>
                <w:i/>
                <w:iCs/>
                <w:highlight w:val="yellow"/>
              </w:rPr>
              <w:t>SpCell</w:t>
            </w:r>
            <w:proofErr w:type="spellEnd"/>
            <w:r w:rsidRPr="00F230ED">
              <w:rPr>
                <w:rFonts w:ascii="Times New Roman" w:eastAsia="Times New Roman" w:hAnsi="Times New Roman"/>
                <w:i/>
                <w:iCs/>
                <w:highlight w:val="yellow"/>
              </w:rPr>
              <w:t xml:space="preserve"> ID</w:t>
            </w:r>
            <w:r w:rsidRPr="00F230ED">
              <w:rPr>
                <w:rFonts w:ascii="Times New Roman" w:eastAsia="Times New Roman" w:hAnsi="Times New Roman"/>
                <w:highlight w:val="yellow"/>
              </w:rPr>
              <w:t xml:space="preserve"> IE included in the UE CONTEXT MODIFICATION REQUEST message was not prepared using the same UE-associated signalling connection, the </w:t>
            </w:r>
            <w:proofErr w:type="spellStart"/>
            <w:r w:rsidRPr="00F230ED">
              <w:rPr>
                <w:rFonts w:ascii="Times New Roman" w:eastAsia="Times New Roman" w:hAnsi="Times New Roman"/>
                <w:highlight w:val="yellow"/>
              </w:rPr>
              <w:t>gNB</w:t>
            </w:r>
            <w:proofErr w:type="spellEnd"/>
            <w:r w:rsidRPr="00F230ED">
              <w:rPr>
                <w:rFonts w:ascii="Times New Roman" w:eastAsia="Times New Roman" w:hAnsi="Times New Roman"/>
                <w:highlight w:val="yellow"/>
              </w:rPr>
              <w:t>-DU shall ignore this candidate cell.</w:t>
            </w:r>
          </w:p>
        </w:tc>
      </w:tr>
    </w:tbl>
    <w:p w14:paraId="346FA5CB" w14:textId="77777777" w:rsidR="00F230ED" w:rsidRDefault="00F230ED" w:rsidP="00961AFC">
      <w:pPr>
        <w:rPr>
          <w:rFonts w:ascii="Arial" w:hAnsi="Arial" w:cs="Arial"/>
          <w:b/>
          <w:bCs/>
          <w:i/>
          <w:iCs/>
          <w:u w:val="single"/>
        </w:rPr>
      </w:pPr>
    </w:p>
    <w:p w14:paraId="1881D674" w14:textId="1352F72B" w:rsidR="00F230ED" w:rsidRDefault="00F230ED" w:rsidP="00961AFC">
      <w:pPr>
        <w:rPr>
          <w:rFonts w:ascii="Arial" w:hAnsi="Arial" w:cs="Arial"/>
        </w:rPr>
      </w:pPr>
      <w:r w:rsidRPr="00F230ED">
        <w:rPr>
          <w:rFonts w:ascii="Arial" w:hAnsi="Arial" w:cs="Arial"/>
        </w:rPr>
        <w:t>The</w:t>
      </w:r>
      <w:r>
        <w:rPr>
          <w:rFonts w:ascii="Arial" w:hAnsi="Arial" w:cs="Arial"/>
        </w:rPr>
        <w:t xml:space="preserve"> same appears </w:t>
      </w:r>
      <w:r w:rsidR="006B6D10">
        <w:rPr>
          <w:rFonts w:ascii="Arial" w:hAnsi="Arial" w:cs="Arial"/>
        </w:rPr>
        <w:t>in</w:t>
      </w:r>
      <w:r>
        <w:rPr>
          <w:rFonts w:ascii="Arial" w:hAnsi="Arial" w:cs="Arial"/>
        </w:rPr>
        <w:t xml:space="preserve"> the UE Context Setup procedure:</w:t>
      </w:r>
    </w:p>
    <w:tbl>
      <w:tblPr>
        <w:tblStyle w:val="TableGrid"/>
        <w:tblW w:w="0" w:type="auto"/>
        <w:tblLook w:val="04A0" w:firstRow="1" w:lastRow="0" w:firstColumn="1" w:lastColumn="0" w:noHBand="0" w:noVBand="1"/>
      </w:tblPr>
      <w:tblGrid>
        <w:gridCol w:w="9631"/>
      </w:tblGrid>
      <w:tr w:rsidR="00F230ED" w14:paraId="73A3671B" w14:textId="77777777" w:rsidTr="007C0BA2">
        <w:tc>
          <w:tcPr>
            <w:tcW w:w="9631" w:type="dxa"/>
          </w:tcPr>
          <w:p w14:paraId="08A15B5B" w14:textId="2DBF9629" w:rsidR="00F230ED" w:rsidRDefault="00F230ED" w:rsidP="007C0BA2">
            <w:pPr>
              <w:keepNext/>
              <w:keepLines/>
              <w:spacing w:before="120"/>
              <w:outlineLvl w:val="3"/>
              <w:rPr>
                <w:rFonts w:ascii="Arial" w:eastAsia="Times New Roman" w:hAnsi="Arial"/>
                <w:sz w:val="24"/>
              </w:rPr>
            </w:pPr>
            <w:r w:rsidRPr="00F230ED">
              <w:rPr>
                <w:rFonts w:ascii="Arial" w:eastAsia="Times New Roman" w:hAnsi="Arial"/>
                <w:sz w:val="24"/>
              </w:rPr>
              <w:t>8.3.</w:t>
            </w:r>
            <w:r w:rsidR="00CC1FCC">
              <w:rPr>
                <w:rFonts w:ascii="Arial" w:eastAsia="Times New Roman" w:hAnsi="Arial"/>
                <w:sz w:val="24"/>
              </w:rPr>
              <w:t>1</w:t>
            </w:r>
            <w:r w:rsidRPr="00F230ED">
              <w:rPr>
                <w:rFonts w:ascii="Arial" w:eastAsia="Times New Roman" w:hAnsi="Arial"/>
                <w:sz w:val="24"/>
              </w:rPr>
              <w:t>.4</w:t>
            </w:r>
            <w:r w:rsidRPr="00F230ED">
              <w:rPr>
                <w:rFonts w:ascii="Arial" w:eastAsia="Times New Roman" w:hAnsi="Arial"/>
                <w:sz w:val="24"/>
              </w:rPr>
              <w:tab/>
              <w:t>Abnormal Conditions</w:t>
            </w:r>
          </w:p>
          <w:p w14:paraId="313A62EA" w14:textId="77777777" w:rsidR="00F230ED" w:rsidRPr="00F230ED" w:rsidRDefault="00F230ED" w:rsidP="007C0BA2">
            <w:pPr>
              <w:keepNext/>
              <w:keepLines/>
              <w:spacing w:before="120"/>
              <w:outlineLvl w:val="3"/>
              <w:rPr>
                <w:rFonts w:ascii="Arial" w:eastAsia="Times New Roman" w:hAnsi="Arial"/>
                <w:sz w:val="24"/>
              </w:rPr>
            </w:pPr>
            <w:r w:rsidRPr="00923F7F">
              <w:rPr>
                <w:noProof/>
              </w:rPr>
              <w:t>///////////////////////////////////////////////</w:t>
            </w:r>
            <w:r>
              <w:rPr>
                <w:noProof/>
              </w:rPr>
              <w:t>/</w:t>
            </w:r>
            <w:r w:rsidRPr="00923F7F">
              <w:rPr>
                <w:noProof/>
              </w:rPr>
              <w:t>//////////irrelevant operations skipped/////////////////////////////////////////////////////////////////</w:t>
            </w:r>
          </w:p>
          <w:p w14:paraId="39224AFC" w14:textId="1B34FF21" w:rsidR="00F230ED" w:rsidRPr="00F230ED" w:rsidRDefault="00F230ED" w:rsidP="00F230ED">
            <w:pPr>
              <w:rPr>
                <w:rFonts w:ascii="Times New Roman" w:eastAsia="Times New Roman" w:hAnsi="Times New Roman"/>
              </w:rPr>
            </w:pPr>
            <w:r w:rsidRPr="00F230ED">
              <w:rPr>
                <w:rFonts w:ascii="Times New Roman" w:eastAsia="Times New Roman" w:hAnsi="Times New Roman"/>
                <w:highlight w:val="yellow"/>
              </w:rPr>
              <w:t xml:space="preserve">In case of “CHO-replace” when the </w:t>
            </w:r>
            <w:r w:rsidRPr="00F230ED">
              <w:rPr>
                <w:rFonts w:ascii="Times New Roman" w:eastAsia="Times New Roman" w:hAnsi="Times New Roman"/>
                <w:i/>
                <w:iCs/>
                <w:highlight w:val="yellow"/>
              </w:rPr>
              <w:t xml:space="preserve">Target </w:t>
            </w:r>
            <w:proofErr w:type="spellStart"/>
            <w:r w:rsidRPr="00F230ED">
              <w:rPr>
                <w:rFonts w:ascii="Times New Roman" w:eastAsia="Times New Roman" w:hAnsi="Times New Roman"/>
                <w:i/>
                <w:iCs/>
                <w:highlight w:val="yellow"/>
              </w:rPr>
              <w:t>gNB</w:t>
            </w:r>
            <w:proofErr w:type="spellEnd"/>
            <w:r w:rsidRPr="00F230ED">
              <w:rPr>
                <w:rFonts w:ascii="Times New Roman" w:eastAsia="Times New Roman" w:hAnsi="Times New Roman"/>
                <w:i/>
                <w:iCs/>
                <w:highlight w:val="yellow"/>
              </w:rPr>
              <w:t xml:space="preserve">-DU UE F1AP ID </w:t>
            </w:r>
            <w:r w:rsidRPr="00F230ED">
              <w:rPr>
                <w:rFonts w:ascii="Times New Roman" w:eastAsia="Times New Roman" w:hAnsi="Times New Roman"/>
                <w:highlight w:val="yellow"/>
              </w:rPr>
              <w:t xml:space="preserve">IE is included, if the candidate cell in the </w:t>
            </w:r>
            <w:proofErr w:type="spellStart"/>
            <w:r w:rsidRPr="00F230ED">
              <w:rPr>
                <w:rFonts w:ascii="Times New Roman" w:eastAsia="Times New Roman" w:hAnsi="Times New Roman"/>
                <w:i/>
                <w:iCs/>
                <w:highlight w:val="yellow"/>
              </w:rPr>
              <w:t>SpCell</w:t>
            </w:r>
            <w:proofErr w:type="spellEnd"/>
            <w:r w:rsidRPr="00F230ED">
              <w:rPr>
                <w:rFonts w:ascii="Times New Roman" w:eastAsia="Times New Roman" w:hAnsi="Times New Roman"/>
                <w:i/>
                <w:iCs/>
                <w:highlight w:val="yellow"/>
              </w:rPr>
              <w:t xml:space="preserve"> ID</w:t>
            </w:r>
            <w:r w:rsidRPr="00F230ED">
              <w:rPr>
                <w:rFonts w:ascii="Times New Roman" w:eastAsia="Times New Roman" w:hAnsi="Times New Roman"/>
                <w:highlight w:val="yellow"/>
              </w:rPr>
              <w:t xml:space="preserve"> IE included in the UE CONTEXT SETUP REQUEST message was not prepared using the same UE-associated </w:t>
            </w:r>
            <w:proofErr w:type="spellStart"/>
            <w:r w:rsidRPr="00F230ED">
              <w:rPr>
                <w:rFonts w:ascii="Times New Roman" w:eastAsia="Times New Roman" w:hAnsi="Times New Roman"/>
                <w:highlight w:val="yellow"/>
              </w:rPr>
              <w:t>signaling</w:t>
            </w:r>
            <w:proofErr w:type="spellEnd"/>
            <w:r w:rsidRPr="00F230ED">
              <w:rPr>
                <w:rFonts w:ascii="Times New Roman" w:eastAsia="Times New Roman" w:hAnsi="Times New Roman"/>
                <w:highlight w:val="yellow"/>
              </w:rPr>
              <w:t xml:space="preserve"> connection, the </w:t>
            </w:r>
            <w:proofErr w:type="spellStart"/>
            <w:r w:rsidRPr="00F230ED">
              <w:rPr>
                <w:rFonts w:ascii="Times New Roman" w:eastAsia="Times New Roman" w:hAnsi="Times New Roman"/>
                <w:highlight w:val="yellow"/>
              </w:rPr>
              <w:t>gNB</w:t>
            </w:r>
            <w:proofErr w:type="spellEnd"/>
            <w:r w:rsidRPr="00F230ED">
              <w:rPr>
                <w:rFonts w:ascii="Times New Roman" w:eastAsia="Times New Roman" w:hAnsi="Times New Roman"/>
                <w:highlight w:val="yellow"/>
              </w:rPr>
              <w:t>-DU shall ignore this candidate cell.</w:t>
            </w:r>
          </w:p>
        </w:tc>
      </w:tr>
    </w:tbl>
    <w:p w14:paraId="0FFF0895" w14:textId="77777777" w:rsidR="00F230ED" w:rsidRDefault="00F230ED" w:rsidP="00961AFC">
      <w:pPr>
        <w:rPr>
          <w:rFonts w:ascii="Arial" w:hAnsi="Arial" w:cs="Arial"/>
        </w:rPr>
      </w:pPr>
    </w:p>
    <w:p w14:paraId="7971A5F6" w14:textId="68701A51" w:rsidR="00F230ED" w:rsidRDefault="00F230ED" w:rsidP="00961AFC">
      <w:pPr>
        <w:rPr>
          <w:rFonts w:ascii="Arial" w:hAnsi="Arial" w:cs="Arial"/>
        </w:rPr>
      </w:pPr>
      <w:r>
        <w:rPr>
          <w:rFonts w:ascii="Arial" w:hAnsi="Arial" w:cs="Arial"/>
        </w:rPr>
        <w:t xml:space="preserve">However, searching the </w:t>
      </w:r>
      <w:r w:rsidR="00A67D75">
        <w:rPr>
          <w:rFonts w:ascii="Arial" w:hAnsi="Arial" w:cs="Arial"/>
        </w:rPr>
        <w:t xml:space="preserve">related </w:t>
      </w:r>
      <w:r w:rsidRPr="00F230ED">
        <w:rPr>
          <w:rFonts w:ascii="Arial" w:hAnsi="Arial" w:cs="Arial"/>
          <w:i/>
          <w:iCs/>
        </w:rPr>
        <w:t xml:space="preserve">Target </w:t>
      </w:r>
      <w:proofErr w:type="spellStart"/>
      <w:r w:rsidRPr="00F230ED">
        <w:rPr>
          <w:rFonts w:ascii="Arial" w:hAnsi="Arial" w:cs="Arial"/>
          <w:i/>
          <w:iCs/>
        </w:rPr>
        <w:t>gNB</w:t>
      </w:r>
      <w:proofErr w:type="spellEnd"/>
      <w:r w:rsidRPr="00F230ED">
        <w:rPr>
          <w:rFonts w:ascii="Arial" w:hAnsi="Arial" w:cs="Arial"/>
          <w:i/>
          <w:iCs/>
        </w:rPr>
        <w:t>-DU UE F1AP ID</w:t>
      </w:r>
      <w:r w:rsidRPr="00F230ED">
        <w:rPr>
          <w:rFonts w:ascii="Arial" w:hAnsi="Arial" w:cs="Arial"/>
        </w:rPr>
        <w:t xml:space="preserve"> IE</w:t>
      </w:r>
      <w:r>
        <w:rPr>
          <w:rFonts w:ascii="Arial" w:hAnsi="Arial" w:cs="Arial"/>
        </w:rPr>
        <w:t xml:space="preserve">, this is only used in UE CTXT SETUP REQ message and never used in UE CTXT MOD REQ message. </w:t>
      </w:r>
    </w:p>
    <w:p w14:paraId="0E9E9AB2" w14:textId="26AAA0FC" w:rsidR="00F230ED" w:rsidRDefault="00F230ED" w:rsidP="00961AFC">
      <w:pPr>
        <w:rPr>
          <w:rFonts w:ascii="Arial" w:hAnsi="Arial" w:cs="Arial"/>
          <w:lang w:eastAsia="zh-CN"/>
        </w:rPr>
      </w:pPr>
      <w:r>
        <w:rPr>
          <w:rFonts w:ascii="Arial" w:hAnsi="Arial" w:cs="Arial"/>
        </w:rPr>
        <w:t>In fact, the usage of this IE is correct for the UE Context Setup procedure for conditional mobility</w:t>
      </w:r>
      <w:r w:rsidR="0053317B">
        <w:rPr>
          <w:rFonts w:ascii="Arial" w:hAnsi="Arial" w:cs="Arial"/>
        </w:rPr>
        <w:t xml:space="preserve"> (CHO/CPAC)</w:t>
      </w:r>
      <w:r>
        <w:rPr>
          <w:rFonts w:ascii="Arial" w:hAnsi="Arial" w:cs="Arial"/>
        </w:rPr>
        <w:t xml:space="preserve">. </w:t>
      </w:r>
      <w:r>
        <w:rPr>
          <w:rFonts w:ascii="Arial" w:hAnsi="Arial" w:cs="Arial"/>
          <w:lang w:eastAsia="zh-CN"/>
        </w:rPr>
        <w:t xml:space="preserve">For inter-DU case, the parallel UE Context Setup procedures haven been used to set up and modify candidate cells configurations in the target DU, each for each candidate cell (indicated by </w:t>
      </w:r>
      <w:proofErr w:type="spellStart"/>
      <w:r>
        <w:rPr>
          <w:rFonts w:ascii="Arial" w:hAnsi="Arial" w:cs="Arial"/>
          <w:i/>
          <w:iCs/>
          <w:lang w:eastAsia="zh-CN"/>
        </w:rPr>
        <w:t>SpCell</w:t>
      </w:r>
      <w:proofErr w:type="spellEnd"/>
      <w:r>
        <w:rPr>
          <w:rFonts w:ascii="Arial" w:hAnsi="Arial" w:cs="Arial"/>
          <w:i/>
          <w:iCs/>
          <w:lang w:eastAsia="zh-CN"/>
        </w:rPr>
        <w:t xml:space="preserve"> ID </w:t>
      </w:r>
      <w:r>
        <w:rPr>
          <w:rFonts w:ascii="Arial" w:hAnsi="Arial" w:cs="Arial"/>
          <w:lang w:eastAsia="zh-CN"/>
        </w:rPr>
        <w:t xml:space="preserve">IE). </w:t>
      </w:r>
      <w:r w:rsidR="0085743C">
        <w:rPr>
          <w:rFonts w:ascii="Arial" w:hAnsi="Arial" w:cs="Arial"/>
          <w:lang w:eastAsia="zh-CN"/>
        </w:rPr>
        <w:t>Given that</w:t>
      </w:r>
      <w:r>
        <w:rPr>
          <w:rFonts w:ascii="Arial" w:hAnsi="Arial" w:cs="Arial"/>
          <w:lang w:eastAsia="zh-CN"/>
        </w:rPr>
        <w:t xml:space="preserve"> DU UE F1AP ID has not been assigned yet by the DU when initiated, it is possible that </w:t>
      </w:r>
      <w:r w:rsidR="0085743C">
        <w:rPr>
          <w:rFonts w:ascii="Arial" w:hAnsi="Arial" w:cs="Arial"/>
          <w:lang w:eastAsia="zh-CN"/>
        </w:rPr>
        <w:t xml:space="preserve">multiple </w:t>
      </w:r>
      <w:r>
        <w:rPr>
          <w:rFonts w:ascii="Arial" w:hAnsi="Arial" w:cs="Arial"/>
          <w:lang w:eastAsia="zh-CN"/>
        </w:rPr>
        <w:t xml:space="preserve">UE-associated </w:t>
      </w:r>
      <w:proofErr w:type="spellStart"/>
      <w:r>
        <w:rPr>
          <w:rFonts w:ascii="Arial" w:hAnsi="Arial" w:cs="Arial"/>
          <w:lang w:eastAsia="zh-CN"/>
        </w:rPr>
        <w:t>signallings</w:t>
      </w:r>
      <w:proofErr w:type="spellEnd"/>
      <w:r>
        <w:rPr>
          <w:rFonts w:ascii="Arial" w:hAnsi="Arial" w:cs="Arial"/>
          <w:lang w:eastAsia="zh-CN"/>
        </w:rPr>
        <w:t xml:space="preserve"> could be established </w:t>
      </w:r>
      <w:r w:rsidR="0085743C">
        <w:rPr>
          <w:rFonts w:ascii="Arial" w:hAnsi="Arial" w:cs="Arial"/>
          <w:lang w:eastAsia="zh-CN"/>
        </w:rPr>
        <w:t>for the same UE</w:t>
      </w:r>
      <w:r w:rsidR="0085743C">
        <w:rPr>
          <w:rFonts w:ascii="Arial" w:hAnsi="Arial" w:cs="Arial"/>
          <w:lang w:eastAsia="zh-CN"/>
        </w:rPr>
        <w:t xml:space="preserve"> </w:t>
      </w:r>
      <w:r>
        <w:rPr>
          <w:rFonts w:ascii="Arial" w:hAnsi="Arial" w:cs="Arial"/>
          <w:lang w:eastAsia="zh-CN"/>
        </w:rPr>
        <w:t>when setting up candidate cells configurations, where for modification (</w:t>
      </w:r>
      <w:proofErr w:type="gramStart"/>
      <w:r>
        <w:rPr>
          <w:rFonts w:ascii="Arial" w:hAnsi="Arial" w:cs="Arial"/>
          <w:lang w:eastAsia="zh-CN"/>
        </w:rPr>
        <w:t>i.e.</w:t>
      </w:r>
      <w:proofErr w:type="gramEnd"/>
      <w:r>
        <w:rPr>
          <w:rFonts w:ascii="Arial" w:hAnsi="Arial" w:cs="Arial"/>
          <w:lang w:eastAsia="zh-CN"/>
        </w:rPr>
        <w:t xml:space="preserve"> “replace”), CU UE F1AP ID and candidate cell </w:t>
      </w:r>
      <w:r w:rsidR="00753205">
        <w:rPr>
          <w:rFonts w:ascii="Arial" w:hAnsi="Arial" w:cs="Arial"/>
          <w:lang w:eastAsia="zh-CN"/>
        </w:rPr>
        <w:t xml:space="preserve">OD </w:t>
      </w:r>
      <w:r>
        <w:rPr>
          <w:rFonts w:ascii="Arial" w:hAnsi="Arial" w:cs="Arial"/>
          <w:lang w:eastAsia="zh-CN"/>
        </w:rPr>
        <w:t xml:space="preserve">in the UE CTXT </w:t>
      </w:r>
      <w:r>
        <w:rPr>
          <w:rFonts w:ascii="Arial" w:hAnsi="Arial" w:cs="Arial"/>
          <w:lang w:eastAsia="zh-CN"/>
        </w:rPr>
        <w:lastRenderedPageBreak/>
        <w:t>SETUP REQ message are not enough to uniquely identify the same UE. This is why, for the case of “replace”, DU UE F1AP ID has been additionally indicated from CU.</w:t>
      </w:r>
    </w:p>
    <w:p w14:paraId="372104E8" w14:textId="216A1508" w:rsidR="00F230ED" w:rsidRDefault="003B5F35" w:rsidP="006B7116">
      <w:pPr>
        <w:rPr>
          <w:rFonts w:ascii="Arial" w:hAnsi="Arial" w:cs="Arial"/>
        </w:rPr>
      </w:pPr>
      <w:r>
        <w:rPr>
          <w:rFonts w:ascii="Arial" w:hAnsi="Arial" w:cs="Arial"/>
        </w:rPr>
        <w:t xml:space="preserve">On the other hand, for </w:t>
      </w:r>
      <w:r w:rsidR="000A3818">
        <w:rPr>
          <w:rFonts w:ascii="Arial" w:hAnsi="Arial" w:cs="Arial"/>
        </w:rPr>
        <w:t>candidate cell preparation within the source DU</w:t>
      </w:r>
      <w:r>
        <w:rPr>
          <w:rFonts w:ascii="Arial" w:hAnsi="Arial" w:cs="Arial"/>
        </w:rPr>
        <w:t xml:space="preserve">, </w:t>
      </w:r>
      <w:r w:rsidR="00B26FC8" w:rsidRPr="003B5F35">
        <w:rPr>
          <w:rFonts w:ascii="Arial" w:hAnsi="Arial" w:cs="Arial"/>
        </w:rPr>
        <w:t>the UE-associated signalling has been already established</w:t>
      </w:r>
      <w:r w:rsidR="00B26FC8">
        <w:rPr>
          <w:rFonts w:ascii="Arial" w:hAnsi="Arial" w:cs="Arial"/>
        </w:rPr>
        <w:t xml:space="preserve"> between CU and DU.</w:t>
      </w:r>
      <w:r w:rsidR="00B26FC8">
        <w:rPr>
          <w:rFonts w:ascii="Arial" w:hAnsi="Arial" w:cs="Arial"/>
        </w:rPr>
        <w:t xml:space="preserve"> </w:t>
      </w:r>
      <w:r w:rsidR="00B26FC8">
        <w:rPr>
          <w:rFonts w:ascii="Arial" w:hAnsi="Arial" w:cs="Arial"/>
        </w:rPr>
        <w:t xml:space="preserve">Unless </w:t>
      </w:r>
      <w:r w:rsidR="00B26FC8">
        <w:rPr>
          <w:rFonts w:ascii="Arial" w:hAnsi="Arial" w:cs="Arial"/>
        </w:rPr>
        <w:t>we</w:t>
      </w:r>
      <w:r w:rsidR="00B26FC8">
        <w:rPr>
          <w:rFonts w:ascii="Arial" w:hAnsi="Arial" w:cs="Arial"/>
        </w:rPr>
        <w:t xml:space="preserve"> </w:t>
      </w:r>
      <w:r w:rsidR="00B26FC8">
        <w:rPr>
          <w:rFonts w:ascii="Arial" w:hAnsi="Arial" w:cs="Arial"/>
        </w:rPr>
        <w:t>are</w:t>
      </w:r>
      <w:r w:rsidR="00B26FC8">
        <w:rPr>
          <w:rFonts w:ascii="Arial" w:hAnsi="Arial" w:cs="Arial"/>
        </w:rPr>
        <w:t xml:space="preserve"> mistaken, </w:t>
      </w:r>
      <w:r w:rsidR="00B26FC8" w:rsidRPr="003B5F35">
        <w:rPr>
          <w:rFonts w:ascii="Arial" w:hAnsi="Arial" w:cs="Arial"/>
        </w:rPr>
        <w:t xml:space="preserve">CU/DU UE F1AP IDs are fixed in </w:t>
      </w:r>
      <w:r w:rsidR="00B26FC8">
        <w:rPr>
          <w:rFonts w:ascii="Arial" w:hAnsi="Arial" w:cs="Arial"/>
        </w:rPr>
        <w:t>parallel</w:t>
      </w:r>
      <w:r w:rsidR="00B26FC8" w:rsidRPr="003B5F35">
        <w:rPr>
          <w:rFonts w:ascii="Arial" w:hAnsi="Arial" w:cs="Arial"/>
        </w:rPr>
        <w:t xml:space="preserve"> UE Context Modification procedures</w:t>
      </w:r>
      <w:r w:rsidR="00B26FC8">
        <w:rPr>
          <w:rFonts w:ascii="Arial" w:hAnsi="Arial" w:cs="Arial"/>
        </w:rPr>
        <w:t xml:space="preserve">, which </w:t>
      </w:r>
      <w:r w:rsidR="00B26FC8" w:rsidRPr="003B5F35">
        <w:rPr>
          <w:rFonts w:ascii="Arial" w:hAnsi="Arial" w:cs="Arial"/>
        </w:rPr>
        <w:t xml:space="preserve">handles </w:t>
      </w:r>
      <w:r w:rsidR="00B26FC8">
        <w:rPr>
          <w:rFonts w:ascii="Arial" w:hAnsi="Arial" w:cs="Arial"/>
        </w:rPr>
        <w:t xml:space="preserve">conditional </w:t>
      </w:r>
      <w:r w:rsidR="00B26FC8" w:rsidRPr="003B5F35">
        <w:rPr>
          <w:rFonts w:ascii="Arial" w:hAnsi="Arial" w:cs="Arial"/>
        </w:rPr>
        <w:t xml:space="preserve">mobility initiation/replace/cancellation triggered by CU. </w:t>
      </w:r>
      <w:r w:rsidR="00B26FC8">
        <w:rPr>
          <w:rFonts w:ascii="Arial" w:hAnsi="Arial" w:cs="Arial"/>
        </w:rPr>
        <w:t xml:space="preserve">As a result, for the case of “replace”, there was no need to indicate DU UE F1AP ID from CU. </w:t>
      </w:r>
    </w:p>
    <w:p w14:paraId="6F18C58D" w14:textId="24A16D45" w:rsidR="003B5F35" w:rsidRDefault="003B5F35" w:rsidP="00961AFC">
      <w:pPr>
        <w:rPr>
          <w:rFonts w:ascii="Arial" w:hAnsi="Arial" w:cs="Arial"/>
        </w:rPr>
      </w:pPr>
      <w:r>
        <w:rPr>
          <w:rFonts w:ascii="Arial" w:hAnsi="Arial" w:cs="Arial"/>
        </w:rPr>
        <w:t xml:space="preserve">Checking history, we observe that this abnormal description in the UE Context Modification procedure came from Rel-18 CHO F1AP BL CR [1], and </w:t>
      </w:r>
      <w:r w:rsidR="009768D7">
        <w:rPr>
          <w:rFonts w:ascii="Arial" w:hAnsi="Arial" w:cs="Arial"/>
        </w:rPr>
        <w:t xml:space="preserve">has been </w:t>
      </w:r>
      <w:r>
        <w:rPr>
          <w:rFonts w:ascii="Arial" w:hAnsi="Arial" w:cs="Arial"/>
        </w:rPr>
        <w:t xml:space="preserve">in place from F1AP v16.2.0. </w:t>
      </w:r>
      <w:r w:rsidR="00043C4F">
        <w:rPr>
          <w:rFonts w:ascii="Arial" w:hAnsi="Arial" w:cs="Arial"/>
        </w:rPr>
        <w:t xml:space="preserve">It is highly likely that this condition </w:t>
      </w:r>
      <w:r w:rsidR="008F23A2">
        <w:rPr>
          <w:rFonts w:ascii="Arial" w:hAnsi="Arial" w:cs="Arial"/>
        </w:rPr>
        <w:t xml:space="preserve">was neglected to be </w:t>
      </w:r>
      <w:r w:rsidR="006E2405">
        <w:rPr>
          <w:rFonts w:ascii="Arial" w:hAnsi="Arial" w:cs="Arial"/>
        </w:rPr>
        <w:t xml:space="preserve">cleaned up </w:t>
      </w:r>
      <w:r w:rsidR="008F23A2">
        <w:rPr>
          <w:rFonts w:ascii="Arial" w:hAnsi="Arial" w:cs="Arial"/>
        </w:rPr>
        <w:t xml:space="preserve">at that time. </w:t>
      </w:r>
      <w:r w:rsidR="00314D64">
        <w:rPr>
          <w:rFonts w:ascii="Arial" w:hAnsi="Arial" w:cs="Arial"/>
        </w:rPr>
        <w:t>W</w:t>
      </w:r>
      <w:r w:rsidR="008F23A2">
        <w:rPr>
          <w:rFonts w:ascii="Arial" w:hAnsi="Arial" w:cs="Arial"/>
        </w:rPr>
        <w:t xml:space="preserve">e </w:t>
      </w:r>
      <w:r w:rsidR="00314D64">
        <w:rPr>
          <w:rFonts w:ascii="Arial" w:hAnsi="Arial" w:cs="Arial"/>
        </w:rPr>
        <w:t xml:space="preserve">thus </w:t>
      </w:r>
      <w:r w:rsidR="008F23A2">
        <w:rPr>
          <w:rFonts w:ascii="Arial" w:hAnsi="Arial" w:cs="Arial"/>
        </w:rPr>
        <w:t xml:space="preserve">propose to remove and correct from Rel-16 F1AP specs. </w:t>
      </w:r>
    </w:p>
    <w:p w14:paraId="05F0D57D" w14:textId="055F0D82" w:rsidR="003B5F35" w:rsidRPr="008F23A2" w:rsidRDefault="008F23A2" w:rsidP="00961AFC">
      <w:pPr>
        <w:rPr>
          <w:rFonts w:ascii="Arial" w:hAnsi="Arial" w:cs="Arial"/>
          <w:b/>
          <w:bCs/>
        </w:rPr>
      </w:pPr>
      <w:r>
        <w:rPr>
          <w:rFonts w:ascii="Arial" w:hAnsi="Arial" w:cs="Arial"/>
          <w:b/>
          <w:bCs/>
        </w:rPr>
        <w:t>Proposal 1: Remove the “</w:t>
      </w:r>
      <w:r w:rsidRPr="008F23A2">
        <w:rPr>
          <w:rFonts w:ascii="Arial" w:hAnsi="Arial" w:cs="Arial"/>
          <w:b/>
          <w:bCs/>
        </w:rPr>
        <w:t>CHO-replace</w:t>
      </w:r>
      <w:r>
        <w:rPr>
          <w:rFonts w:ascii="Arial" w:hAnsi="Arial" w:cs="Arial"/>
          <w:b/>
          <w:bCs/>
        </w:rPr>
        <w:t xml:space="preserve">” abnormal description in the UE Context Modification procedure, where the said </w:t>
      </w:r>
      <w:r w:rsidRPr="008F23A2">
        <w:rPr>
          <w:rFonts w:ascii="Arial" w:hAnsi="Arial" w:cs="Arial"/>
          <w:b/>
          <w:bCs/>
          <w:i/>
          <w:iCs/>
        </w:rPr>
        <w:t xml:space="preserve">Target </w:t>
      </w:r>
      <w:proofErr w:type="spellStart"/>
      <w:r w:rsidRPr="008F23A2">
        <w:rPr>
          <w:rFonts w:ascii="Arial" w:hAnsi="Arial" w:cs="Arial"/>
          <w:b/>
          <w:bCs/>
          <w:i/>
          <w:iCs/>
        </w:rPr>
        <w:t>gNB</w:t>
      </w:r>
      <w:proofErr w:type="spellEnd"/>
      <w:r w:rsidRPr="008F23A2">
        <w:rPr>
          <w:rFonts w:ascii="Arial" w:hAnsi="Arial" w:cs="Arial"/>
          <w:b/>
          <w:bCs/>
          <w:i/>
          <w:iCs/>
        </w:rPr>
        <w:t>-DU UE F1AP ID</w:t>
      </w:r>
      <w:r w:rsidRPr="008F23A2">
        <w:rPr>
          <w:rFonts w:ascii="Arial" w:hAnsi="Arial" w:cs="Arial"/>
          <w:b/>
          <w:bCs/>
        </w:rPr>
        <w:t xml:space="preserve"> IE</w:t>
      </w:r>
      <w:r>
        <w:rPr>
          <w:rFonts w:ascii="Arial" w:hAnsi="Arial" w:cs="Arial"/>
          <w:b/>
          <w:bCs/>
        </w:rPr>
        <w:t xml:space="preserve"> has never been used in the UE CTXT MOD REQ message for </w:t>
      </w:r>
      <w:r w:rsidR="00FF3EF3">
        <w:rPr>
          <w:rFonts w:ascii="Arial" w:hAnsi="Arial" w:cs="Arial"/>
          <w:b/>
          <w:bCs/>
        </w:rPr>
        <w:t xml:space="preserve">the modification of </w:t>
      </w:r>
      <w:r>
        <w:rPr>
          <w:rFonts w:ascii="Arial" w:hAnsi="Arial" w:cs="Arial"/>
          <w:b/>
          <w:bCs/>
        </w:rPr>
        <w:t xml:space="preserve">conditional mobility. </w:t>
      </w:r>
    </w:p>
    <w:p w14:paraId="0077501E" w14:textId="1D0E4B56" w:rsidR="009B5BF5" w:rsidRDefault="00F67E05" w:rsidP="009B5BF5">
      <w:pPr>
        <w:pStyle w:val="Heading1"/>
        <w:rPr>
          <w:lang w:val="en-US"/>
        </w:rPr>
      </w:pPr>
      <w:r>
        <w:rPr>
          <w:lang w:val="en-US"/>
        </w:rPr>
        <w:t>Con</w:t>
      </w:r>
      <w:r w:rsidR="009B5BF5">
        <w:rPr>
          <w:lang w:val="en-US"/>
        </w:rPr>
        <w:t>clusion</w:t>
      </w:r>
    </w:p>
    <w:p w14:paraId="6536A84D" w14:textId="77777777" w:rsidR="008F23A2" w:rsidRDefault="008F23A2" w:rsidP="008F23A2">
      <w:pPr>
        <w:rPr>
          <w:rFonts w:ascii="Arial" w:hAnsi="Arial" w:cs="Arial"/>
          <w:lang w:eastAsia="zh-CN"/>
        </w:rPr>
      </w:pPr>
      <w:r w:rsidRPr="008E4FC9">
        <w:rPr>
          <w:rFonts w:ascii="Arial" w:hAnsi="Arial" w:cs="Arial"/>
          <w:lang w:eastAsia="zh-CN"/>
        </w:rPr>
        <w:t>Based on the above discussion</w:t>
      </w:r>
      <w:r>
        <w:rPr>
          <w:rFonts w:ascii="Arial" w:hAnsi="Arial" w:cs="Arial"/>
          <w:lang w:eastAsia="zh-CN"/>
        </w:rPr>
        <w:t xml:space="preserve">s and analysis, </w:t>
      </w:r>
      <w:r w:rsidRPr="008E4FC9">
        <w:rPr>
          <w:rFonts w:ascii="Arial" w:hAnsi="Arial" w:cs="Arial"/>
          <w:lang w:eastAsia="zh-CN"/>
        </w:rPr>
        <w:t>we propose</w:t>
      </w:r>
      <w:r>
        <w:rPr>
          <w:rFonts w:ascii="Arial" w:hAnsi="Arial" w:cs="Arial"/>
          <w:lang w:eastAsia="zh-CN"/>
        </w:rPr>
        <w:t xml:space="preserve"> the following</w:t>
      </w:r>
      <w:r w:rsidRPr="008E4FC9">
        <w:rPr>
          <w:rFonts w:ascii="Arial" w:hAnsi="Arial" w:cs="Arial"/>
          <w:lang w:eastAsia="zh-CN"/>
        </w:rPr>
        <w:t>:</w:t>
      </w:r>
    </w:p>
    <w:p w14:paraId="0E1D2219" w14:textId="77777777" w:rsidR="007A0AE4" w:rsidRPr="008F23A2" w:rsidRDefault="007A0AE4" w:rsidP="007A0AE4">
      <w:pPr>
        <w:rPr>
          <w:rFonts w:ascii="Arial" w:hAnsi="Arial" w:cs="Arial"/>
          <w:b/>
          <w:bCs/>
        </w:rPr>
      </w:pPr>
      <w:r>
        <w:rPr>
          <w:rFonts w:ascii="Arial" w:hAnsi="Arial" w:cs="Arial"/>
          <w:b/>
          <w:bCs/>
        </w:rPr>
        <w:t>Proposal 1: Remove the “</w:t>
      </w:r>
      <w:r w:rsidRPr="008F23A2">
        <w:rPr>
          <w:rFonts w:ascii="Arial" w:hAnsi="Arial" w:cs="Arial"/>
          <w:b/>
          <w:bCs/>
        </w:rPr>
        <w:t>CHO-replace</w:t>
      </w:r>
      <w:r>
        <w:rPr>
          <w:rFonts w:ascii="Arial" w:hAnsi="Arial" w:cs="Arial"/>
          <w:b/>
          <w:bCs/>
        </w:rPr>
        <w:t xml:space="preserve">” abnormal description in the UE Context Modification procedure, where the said </w:t>
      </w:r>
      <w:r w:rsidRPr="008F23A2">
        <w:rPr>
          <w:rFonts w:ascii="Arial" w:hAnsi="Arial" w:cs="Arial"/>
          <w:b/>
          <w:bCs/>
          <w:i/>
          <w:iCs/>
        </w:rPr>
        <w:t xml:space="preserve">Target </w:t>
      </w:r>
      <w:proofErr w:type="spellStart"/>
      <w:r w:rsidRPr="008F23A2">
        <w:rPr>
          <w:rFonts w:ascii="Arial" w:hAnsi="Arial" w:cs="Arial"/>
          <w:b/>
          <w:bCs/>
          <w:i/>
          <w:iCs/>
        </w:rPr>
        <w:t>gNB</w:t>
      </w:r>
      <w:proofErr w:type="spellEnd"/>
      <w:r w:rsidRPr="008F23A2">
        <w:rPr>
          <w:rFonts w:ascii="Arial" w:hAnsi="Arial" w:cs="Arial"/>
          <w:b/>
          <w:bCs/>
          <w:i/>
          <w:iCs/>
        </w:rPr>
        <w:t>-DU UE F1AP ID</w:t>
      </w:r>
      <w:r w:rsidRPr="008F23A2">
        <w:rPr>
          <w:rFonts w:ascii="Arial" w:hAnsi="Arial" w:cs="Arial"/>
          <w:b/>
          <w:bCs/>
        </w:rPr>
        <w:t xml:space="preserve"> IE</w:t>
      </w:r>
      <w:r>
        <w:rPr>
          <w:rFonts w:ascii="Arial" w:hAnsi="Arial" w:cs="Arial"/>
          <w:b/>
          <w:bCs/>
        </w:rPr>
        <w:t xml:space="preserve"> has never been used in the UE CTXT MOD REQ message for the modification of conditional mobility. </w:t>
      </w:r>
    </w:p>
    <w:p w14:paraId="3F2CB3E3" w14:textId="76611670" w:rsidR="008F23A2" w:rsidRDefault="008F23A2" w:rsidP="008F23A2">
      <w:pPr>
        <w:rPr>
          <w:rFonts w:ascii="Arial" w:hAnsi="Arial" w:cs="Arial"/>
        </w:rPr>
      </w:pPr>
      <w:r>
        <w:rPr>
          <w:rFonts w:ascii="Arial" w:hAnsi="Arial" w:cs="Arial"/>
        </w:rPr>
        <w:t>The corresponding correction CRs for TS 38.4</w:t>
      </w:r>
      <w:r w:rsidR="0091782A">
        <w:rPr>
          <w:rFonts w:ascii="Arial" w:hAnsi="Arial" w:cs="Arial"/>
        </w:rPr>
        <w:t>7</w:t>
      </w:r>
      <w:r>
        <w:rPr>
          <w:rFonts w:ascii="Arial" w:hAnsi="Arial" w:cs="Arial"/>
        </w:rPr>
        <w:t>3 v1</w:t>
      </w:r>
      <w:r w:rsidR="0091782A">
        <w:rPr>
          <w:rFonts w:ascii="Arial" w:hAnsi="Arial" w:cs="Arial"/>
        </w:rPr>
        <w:t>6</w:t>
      </w:r>
      <w:r>
        <w:rPr>
          <w:rFonts w:ascii="Arial" w:hAnsi="Arial" w:cs="Arial"/>
        </w:rPr>
        <w:t>.</w:t>
      </w:r>
      <w:r w:rsidR="0091782A">
        <w:rPr>
          <w:rFonts w:ascii="Arial" w:hAnsi="Arial" w:cs="Arial"/>
        </w:rPr>
        <w:t>14</w:t>
      </w:r>
      <w:r>
        <w:rPr>
          <w:rFonts w:ascii="Arial" w:hAnsi="Arial" w:cs="Arial"/>
        </w:rPr>
        <w:t xml:space="preserve">.0 and </w:t>
      </w:r>
      <w:r w:rsidR="0091782A">
        <w:rPr>
          <w:rFonts w:ascii="Arial" w:hAnsi="Arial" w:cs="Arial"/>
        </w:rPr>
        <w:t xml:space="preserve">v17.5.0 </w:t>
      </w:r>
      <w:r>
        <w:rPr>
          <w:rFonts w:ascii="Arial" w:hAnsi="Arial" w:cs="Arial"/>
        </w:rPr>
        <w:t>can be found in [</w:t>
      </w:r>
      <w:r w:rsidR="0091782A">
        <w:rPr>
          <w:rFonts w:ascii="Arial" w:hAnsi="Arial" w:cs="Arial"/>
        </w:rPr>
        <w:t>2</w:t>
      </w:r>
      <w:r>
        <w:rPr>
          <w:rFonts w:ascii="Arial" w:hAnsi="Arial" w:cs="Arial"/>
        </w:rPr>
        <w:t>] and [</w:t>
      </w:r>
      <w:r w:rsidR="0091782A">
        <w:rPr>
          <w:rFonts w:ascii="Arial" w:hAnsi="Arial" w:cs="Arial"/>
        </w:rPr>
        <w:t>3</w:t>
      </w:r>
      <w:r>
        <w:rPr>
          <w:rFonts w:ascii="Arial" w:hAnsi="Arial" w:cs="Arial"/>
        </w:rPr>
        <w:t xml:space="preserve">], respectively. </w:t>
      </w:r>
    </w:p>
    <w:p w14:paraId="00B9158C" w14:textId="77777777" w:rsidR="007F3C1E" w:rsidRDefault="007F3C1E">
      <w:pPr>
        <w:pStyle w:val="Heading1"/>
        <w:rPr>
          <w:lang w:val="en-US"/>
        </w:rPr>
      </w:pPr>
      <w:r>
        <w:rPr>
          <w:lang w:val="en-US"/>
        </w:rPr>
        <w:t>Reference</w:t>
      </w:r>
    </w:p>
    <w:p w14:paraId="2A9F8699" w14:textId="46F95CAB" w:rsidR="003B5F35" w:rsidRDefault="003B5F35" w:rsidP="003B5F35">
      <w:pPr>
        <w:tabs>
          <w:tab w:val="left" w:pos="7851"/>
        </w:tabs>
        <w:rPr>
          <w:rFonts w:ascii="Arial" w:hAnsi="Arial" w:cs="Arial"/>
          <w:lang w:val="en-US" w:eastAsia="zh-CN"/>
        </w:rPr>
      </w:pPr>
      <w:r>
        <w:rPr>
          <w:rFonts w:ascii="Arial" w:hAnsi="Arial" w:cs="Arial"/>
          <w:lang w:val="en-US" w:eastAsia="zh-CN"/>
        </w:rPr>
        <w:t>[1] R3-204474, “</w:t>
      </w:r>
      <w:r w:rsidRPr="008F73BD">
        <w:rPr>
          <w:lang w:eastAsia="ko-KR"/>
        </w:rPr>
        <w:t>Baseline CR for introducing Rel-16 NR mobility enhancement</w:t>
      </w:r>
      <w:r>
        <w:rPr>
          <w:lang w:eastAsia="ko-KR"/>
        </w:rPr>
        <w:t xml:space="preserve">”, </w:t>
      </w:r>
      <w:r w:rsidRPr="003B5F35">
        <w:rPr>
          <w:lang w:eastAsia="ko-KR"/>
        </w:rPr>
        <w:t>Ericsson, CATT, Huawei</w:t>
      </w:r>
      <w:r>
        <w:rPr>
          <w:lang w:eastAsia="ko-KR"/>
        </w:rPr>
        <w:tab/>
      </w:r>
    </w:p>
    <w:p w14:paraId="7F701BC0" w14:textId="1425E2A4" w:rsidR="00565F28" w:rsidRPr="00565F28" w:rsidRDefault="00565F28" w:rsidP="00565F28">
      <w:pPr>
        <w:rPr>
          <w:rFonts w:ascii="Arial" w:hAnsi="Arial" w:cs="Arial"/>
          <w:lang w:val="en-US" w:eastAsia="zh-CN"/>
        </w:rPr>
      </w:pPr>
      <w:r w:rsidRPr="00565F28">
        <w:rPr>
          <w:rFonts w:ascii="Arial" w:hAnsi="Arial" w:cs="Arial"/>
          <w:lang w:val="en-US" w:eastAsia="zh-CN"/>
        </w:rPr>
        <w:t>[</w:t>
      </w:r>
      <w:r>
        <w:rPr>
          <w:rFonts w:ascii="Arial" w:hAnsi="Arial" w:cs="Arial"/>
          <w:lang w:val="en-US" w:eastAsia="zh-CN"/>
        </w:rPr>
        <w:t>2</w:t>
      </w:r>
      <w:r w:rsidRPr="00565F28">
        <w:rPr>
          <w:rFonts w:ascii="Arial" w:hAnsi="Arial" w:cs="Arial"/>
          <w:lang w:val="en-US" w:eastAsia="zh-CN"/>
        </w:rPr>
        <w:t>] R3-</w:t>
      </w:r>
      <w:r w:rsidR="00414B56">
        <w:rPr>
          <w:rFonts w:ascii="Arial" w:hAnsi="Arial" w:cs="Arial"/>
          <w:lang w:val="en-US" w:eastAsia="zh-CN"/>
        </w:rPr>
        <w:t>234354</w:t>
      </w:r>
      <w:r w:rsidRPr="00565F28">
        <w:rPr>
          <w:rFonts w:ascii="Arial" w:hAnsi="Arial" w:cs="Arial"/>
          <w:lang w:val="en-US" w:eastAsia="zh-CN"/>
        </w:rPr>
        <w:t>, “Rel-1</w:t>
      </w:r>
      <w:r>
        <w:rPr>
          <w:rFonts w:ascii="Arial" w:hAnsi="Arial" w:cs="Arial"/>
          <w:lang w:val="en-US" w:eastAsia="zh-CN"/>
        </w:rPr>
        <w:t xml:space="preserve">6 Correction </w:t>
      </w:r>
      <w:r w:rsidRPr="00565F28">
        <w:rPr>
          <w:rFonts w:ascii="Arial" w:hAnsi="Arial" w:cs="Arial"/>
          <w:lang w:val="en-US" w:eastAsia="zh-CN"/>
        </w:rPr>
        <w:t>in the UE Context Modification procedure</w:t>
      </w:r>
      <w:r>
        <w:rPr>
          <w:rFonts w:ascii="Arial" w:hAnsi="Arial" w:cs="Arial"/>
          <w:lang w:val="en-US" w:eastAsia="zh-CN"/>
        </w:rPr>
        <w:t xml:space="preserve"> abnormal description for conditional mobility</w:t>
      </w:r>
      <w:r w:rsidR="00EA03CB">
        <w:rPr>
          <w:rFonts w:ascii="Arial" w:hAnsi="Arial" w:cs="Arial"/>
          <w:lang w:val="en-US" w:eastAsia="zh-CN"/>
        </w:rPr>
        <w:t xml:space="preserve"> modification</w:t>
      </w:r>
      <w:r w:rsidRPr="00565F28">
        <w:rPr>
          <w:rFonts w:ascii="Arial" w:hAnsi="Arial" w:cs="Arial"/>
          <w:lang w:val="en-US" w:eastAsia="zh-CN"/>
        </w:rPr>
        <w:t xml:space="preserve">”, </w:t>
      </w:r>
      <w:r w:rsidR="0024378C" w:rsidRPr="0024378C">
        <w:rPr>
          <w:rFonts w:ascii="Arial" w:hAnsi="Arial" w:cs="Arial"/>
          <w:lang w:val="en-US" w:eastAsia="zh-CN"/>
        </w:rPr>
        <w:t>LG Electronics Inc.</w:t>
      </w:r>
    </w:p>
    <w:p w14:paraId="0AE586DF" w14:textId="5508C003" w:rsidR="00565F28" w:rsidRPr="00565F28" w:rsidRDefault="00565F28" w:rsidP="00565F28">
      <w:pPr>
        <w:rPr>
          <w:rFonts w:ascii="Arial" w:hAnsi="Arial" w:cs="Arial"/>
          <w:lang w:val="en-US" w:eastAsia="zh-CN"/>
        </w:rPr>
      </w:pPr>
      <w:r w:rsidRPr="00565F28">
        <w:rPr>
          <w:rFonts w:ascii="Arial" w:hAnsi="Arial" w:cs="Arial"/>
          <w:lang w:val="en-US" w:eastAsia="zh-CN"/>
        </w:rPr>
        <w:t>[</w:t>
      </w:r>
      <w:r>
        <w:rPr>
          <w:rFonts w:ascii="Arial" w:hAnsi="Arial" w:cs="Arial"/>
          <w:lang w:val="en-US" w:eastAsia="zh-CN"/>
        </w:rPr>
        <w:t>3</w:t>
      </w:r>
      <w:r w:rsidRPr="00565F28">
        <w:rPr>
          <w:rFonts w:ascii="Arial" w:hAnsi="Arial" w:cs="Arial"/>
          <w:lang w:val="en-US" w:eastAsia="zh-CN"/>
        </w:rPr>
        <w:t>] R3-</w:t>
      </w:r>
      <w:r w:rsidR="00414B56">
        <w:rPr>
          <w:rFonts w:ascii="Arial" w:hAnsi="Arial" w:cs="Arial"/>
          <w:lang w:val="en-US" w:eastAsia="zh-CN"/>
        </w:rPr>
        <w:t>234355</w:t>
      </w:r>
      <w:r w:rsidRPr="00565F28">
        <w:rPr>
          <w:rFonts w:ascii="Arial" w:hAnsi="Arial" w:cs="Arial"/>
          <w:lang w:val="en-US" w:eastAsia="zh-CN"/>
        </w:rPr>
        <w:t>, “Rel-1</w:t>
      </w:r>
      <w:r>
        <w:rPr>
          <w:rFonts w:ascii="Arial" w:hAnsi="Arial" w:cs="Arial"/>
          <w:lang w:val="en-US" w:eastAsia="zh-CN"/>
        </w:rPr>
        <w:t xml:space="preserve">7 Correction </w:t>
      </w:r>
      <w:r w:rsidRPr="00565F28">
        <w:rPr>
          <w:rFonts w:ascii="Arial" w:hAnsi="Arial" w:cs="Arial"/>
          <w:lang w:val="en-US" w:eastAsia="zh-CN"/>
        </w:rPr>
        <w:t>in the UE Context Modification procedure</w:t>
      </w:r>
      <w:r>
        <w:rPr>
          <w:rFonts w:ascii="Arial" w:hAnsi="Arial" w:cs="Arial"/>
          <w:lang w:val="en-US" w:eastAsia="zh-CN"/>
        </w:rPr>
        <w:t xml:space="preserve"> abnormal description for conditional mobility</w:t>
      </w:r>
      <w:r w:rsidR="00EA03CB">
        <w:rPr>
          <w:rFonts w:ascii="Arial" w:hAnsi="Arial" w:cs="Arial"/>
          <w:lang w:val="en-US" w:eastAsia="zh-CN"/>
        </w:rPr>
        <w:t xml:space="preserve"> modification</w:t>
      </w:r>
      <w:r w:rsidRPr="00565F28">
        <w:rPr>
          <w:rFonts w:ascii="Arial" w:hAnsi="Arial" w:cs="Arial"/>
          <w:lang w:val="en-US" w:eastAsia="zh-CN"/>
        </w:rPr>
        <w:t xml:space="preserve">”, </w:t>
      </w:r>
      <w:r w:rsidR="0024378C" w:rsidRPr="0024378C">
        <w:rPr>
          <w:rFonts w:ascii="Arial" w:hAnsi="Arial" w:cs="Arial"/>
          <w:lang w:val="en-US" w:eastAsia="zh-CN"/>
        </w:rPr>
        <w:t>LG Electronics Inc.</w:t>
      </w:r>
    </w:p>
    <w:sectPr w:rsidR="00565F28" w:rsidRPr="00565F2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7CB54" w14:textId="77777777" w:rsidR="00855120" w:rsidRDefault="00855120">
      <w:pPr>
        <w:spacing w:after="0"/>
      </w:pPr>
      <w:r>
        <w:separator/>
      </w:r>
    </w:p>
  </w:endnote>
  <w:endnote w:type="continuationSeparator" w:id="0">
    <w:p w14:paraId="2CEE2D7F" w14:textId="77777777" w:rsidR="00855120" w:rsidRDefault="00855120">
      <w:pPr>
        <w:spacing w:after="0"/>
      </w:pPr>
      <w:r>
        <w:continuationSeparator/>
      </w:r>
    </w:p>
  </w:endnote>
  <w:endnote w:type="continuationNotice" w:id="1">
    <w:p w14:paraId="5EB2C52B" w14:textId="77777777" w:rsidR="00855120" w:rsidRDefault="00855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88C89" w14:textId="77777777" w:rsidR="00855120" w:rsidRDefault="00855120">
      <w:pPr>
        <w:spacing w:after="0"/>
      </w:pPr>
      <w:r>
        <w:separator/>
      </w:r>
    </w:p>
  </w:footnote>
  <w:footnote w:type="continuationSeparator" w:id="0">
    <w:p w14:paraId="71A91BF3" w14:textId="77777777" w:rsidR="00855120" w:rsidRDefault="00855120">
      <w:pPr>
        <w:spacing w:after="0"/>
      </w:pPr>
      <w:r>
        <w:continuationSeparator/>
      </w:r>
    </w:p>
  </w:footnote>
  <w:footnote w:type="continuationNotice" w:id="1">
    <w:p w14:paraId="0C8CC08E" w14:textId="77777777" w:rsidR="00855120" w:rsidRDefault="008551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6081227">
    <w:abstractNumId w:val="25"/>
  </w:num>
  <w:num w:numId="2" w16cid:durableId="518129251">
    <w:abstractNumId w:val="26"/>
  </w:num>
  <w:num w:numId="3" w16cid:durableId="1958372812">
    <w:abstractNumId w:val="7"/>
  </w:num>
  <w:num w:numId="4" w16cid:durableId="1338802147">
    <w:abstractNumId w:val="43"/>
  </w:num>
  <w:num w:numId="5" w16cid:durableId="1616473816">
    <w:abstractNumId w:val="40"/>
  </w:num>
  <w:num w:numId="6" w16cid:durableId="917635868">
    <w:abstractNumId w:val="28"/>
  </w:num>
  <w:num w:numId="7" w16cid:durableId="658968990">
    <w:abstractNumId w:val="5"/>
  </w:num>
  <w:num w:numId="8" w16cid:durableId="392311954">
    <w:abstractNumId w:val="41"/>
  </w:num>
  <w:num w:numId="9" w16cid:durableId="681080530">
    <w:abstractNumId w:val="27"/>
  </w:num>
  <w:num w:numId="10" w16cid:durableId="261955064">
    <w:abstractNumId w:val="37"/>
  </w:num>
  <w:num w:numId="11" w16cid:durableId="42101217">
    <w:abstractNumId w:val="17"/>
  </w:num>
  <w:num w:numId="12" w16cid:durableId="1990481162">
    <w:abstractNumId w:val="35"/>
  </w:num>
  <w:num w:numId="13" w16cid:durableId="2009164156">
    <w:abstractNumId w:val="9"/>
  </w:num>
  <w:num w:numId="14" w16cid:durableId="1267275904">
    <w:abstractNumId w:val="32"/>
  </w:num>
  <w:num w:numId="15" w16cid:durableId="67919972">
    <w:abstractNumId w:val="29"/>
  </w:num>
  <w:num w:numId="16" w16cid:durableId="1990550654">
    <w:abstractNumId w:val="30"/>
  </w:num>
  <w:num w:numId="17" w16cid:durableId="125321745">
    <w:abstractNumId w:val="8"/>
  </w:num>
  <w:num w:numId="18" w16cid:durableId="1054542830">
    <w:abstractNumId w:val="36"/>
  </w:num>
  <w:num w:numId="19" w16cid:durableId="49617812">
    <w:abstractNumId w:val="14"/>
  </w:num>
  <w:num w:numId="20" w16cid:durableId="1737704582">
    <w:abstractNumId w:val="19"/>
  </w:num>
  <w:num w:numId="21" w16cid:durableId="1251158547">
    <w:abstractNumId w:val="6"/>
  </w:num>
  <w:num w:numId="22" w16cid:durableId="1234391458">
    <w:abstractNumId w:val="24"/>
  </w:num>
  <w:num w:numId="23" w16cid:durableId="935675083">
    <w:abstractNumId w:val="10"/>
  </w:num>
  <w:num w:numId="24" w16cid:durableId="94252138">
    <w:abstractNumId w:val="0"/>
  </w:num>
  <w:num w:numId="25" w16cid:durableId="1619949030">
    <w:abstractNumId w:val="18"/>
  </w:num>
  <w:num w:numId="26" w16cid:durableId="925766574">
    <w:abstractNumId w:val="2"/>
  </w:num>
  <w:num w:numId="27" w16cid:durableId="1852521402">
    <w:abstractNumId w:val="4"/>
  </w:num>
  <w:num w:numId="28" w16cid:durableId="19521253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8027521">
    <w:abstractNumId w:val="21"/>
  </w:num>
  <w:num w:numId="30" w16cid:durableId="931666578">
    <w:abstractNumId w:val="34"/>
  </w:num>
  <w:num w:numId="31" w16cid:durableId="997610972">
    <w:abstractNumId w:val="3"/>
  </w:num>
  <w:num w:numId="32" w16cid:durableId="1273627433">
    <w:abstractNumId w:val="42"/>
  </w:num>
  <w:num w:numId="33" w16cid:durableId="80640978">
    <w:abstractNumId w:val="15"/>
  </w:num>
  <w:num w:numId="34" w16cid:durableId="134179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757824062">
    <w:abstractNumId w:val="13"/>
  </w:num>
  <w:num w:numId="36" w16cid:durableId="1589926561">
    <w:abstractNumId w:val="22"/>
  </w:num>
  <w:num w:numId="37" w16cid:durableId="1456364111">
    <w:abstractNumId w:val="33"/>
  </w:num>
  <w:num w:numId="38" w16cid:durableId="1841700658">
    <w:abstractNumId w:val="23"/>
  </w:num>
  <w:num w:numId="39" w16cid:durableId="1747992639">
    <w:abstractNumId w:val="12"/>
  </w:num>
  <w:num w:numId="40" w16cid:durableId="1844667764">
    <w:abstractNumId w:val="20"/>
  </w:num>
  <w:num w:numId="41" w16cid:durableId="1048844586">
    <w:abstractNumId w:val="38"/>
  </w:num>
  <w:num w:numId="42" w16cid:durableId="51582413">
    <w:abstractNumId w:val="44"/>
  </w:num>
  <w:num w:numId="43" w16cid:durableId="1538591572">
    <w:abstractNumId w:val="16"/>
  </w:num>
  <w:num w:numId="44" w16cid:durableId="3479151">
    <w:abstractNumId w:val="31"/>
  </w:num>
  <w:num w:numId="45" w16cid:durableId="1041712023">
    <w:abstractNumId w:val="39"/>
  </w:num>
  <w:num w:numId="46" w16cid:durableId="690840659">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6EE"/>
    <w:rsid w:val="0001079B"/>
    <w:rsid w:val="00010DB1"/>
    <w:rsid w:val="00011CF2"/>
    <w:rsid w:val="0001207E"/>
    <w:rsid w:val="00014737"/>
    <w:rsid w:val="000149F4"/>
    <w:rsid w:val="00015BD7"/>
    <w:rsid w:val="00015F05"/>
    <w:rsid w:val="000160BC"/>
    <w:rsid w:val="000167B4"/>
    <w:rsid w:val="000172E9"/>
    <w:rsid w:val="00017EBF"/>
    <w:rsid w:val="000201F0"/>
    <w:rsid w:val="00020415"/>
    <w:rsid w:val="00020CD7"/>
    <w:rsid w:val="0002196D"/>
    <w:rsid w:val="00021B7E"/>
    <w:rsid w:val="00021E4C"/>
    <w:rsid w:val="000220F8"/>
    <w:rsid w:val="000226BB"/>
    <w:rsid w:val="00022AB1"/>
    <w:rsid w:val="00022CD5"/>
    <w:rsid w:val="00022E53"/>
    <w:rsid w:val="00022F21"/>
    <w:rsid w:val="00023867"/>
    <w:rsid w:val="00024042"/>
    <w:rsid w:val="00024088"/>
    <w:rsid w:val="00024A9B"/>
    <w:rsid w:val="00025DE5"/>
    <w:rsid w:val="000264D0"/>
    <w:rsid w:val="00026DB4"/>
    <w:rsid w:val="000270E9"/>
    <w:rsid w:val="00031D5F"/>
    <w:rsid w:val="000322B3"/>
    <w:rsid w:val="000325A0"/>
    <w:rsid w:val="00032F04"/>
    <w:rsid w:val="00033270"/>
    <w:rsid w:val="00033B9A"/>
    <w:rsid w:val="00033F97"/>
    <w:rsid w:val="00034C20"/>
    <w:rsid w:val="0003508C"/>
    <w:rsid w:val="00035A36"/>
    <w:rsid w:val="00035BF2"/>
    <w:rsid w:val="00035E6C"/>
    <w:rsid w:val="000361A9"/>
    <w:rsid w:val="000362E3"/>
    <w:rsid w:val="00037300"/>
    <w:rsid w:val="00040158"/>
    <w:rsid w:val="00040CDD"/>
    <w:rsid w:val="00041BE4"/>
    <w:rsid w:val="00041D42"/>
    <w:rsid w:val="00041D89"/>
    <w:rsid w:val="000431ED"/>
    <w:rsid w:val="000436D7"/>
    <w:rsid w:val="00043C4F"/>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0E"/>
    <w:rsid w:val="00062814"/>
    <w:rsid w:val="00062B06"/>
    <w:rsid w:val="00062CDB"/>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5C4"/>
    <w:rsid w:val="000721BD"/>
    <w:rsid w:val="00072ACE"/>
    <w:rsid w:val="000730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D93"/>
    <w:rsid w:val="00083FEC"/>
    <w:rsid w:val="0008404D"/>
    <w:rsid w:val="000840FA"/>
    <w:rsid w:val="0008411C"/>
    <w:rsid w:val="00084856"/>
    <w:rsid w:val="00084E4C"/>
    <w:rsid w:val="00085CDF"/>
    <w:rsid w:val="00085DB7"/>
    <w:rsid w:val="000875ED"/>
    <w:rsid w:val="00087DBF"/>
    <w:rsid w:val="000903BE"/>
    <w:rsid w:val="000906C3"/>
    <w:rsid w:val="00090888"/>
    <w:rsid w:val="00090C2E"/>
    <w:rsid w:val="00090C44"/>
    <w:rsid w:val="0009145D"/>
    <w:rsid w:val="00091C5F"/>
    <w:rsid w:val="0009210B"/>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63D"/>
    <w:rsid w:val="000A3818"/>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390A"/>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1AB"/>
    <w:rsid w:val="000F4497"/>
    <w:rsid w:val="000F4727"/>
    <w:rsid w:val="000F4987"/>
    <w:rsid w:val="000F5147"/>
    <w:rsid w:val="000F54FA"/>
    <w:rsid w:val="000F58AA"/>
    <w:rsid w:val="000F6FD6"/>
    <w:rsid w:val="000F79DB"/>
    <w:rsid w:val="000F7B6F"/>
    <w:rsid w:val="00100206"/>
    <w:rsid w:val="00100698"/>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FD9"/>
    <w:rsid w:val="00114364"/>
    <w:rsid w:val="00114B52"/>
    <w:rsid w:val="001166A9"/>
    <w:rsid w:val="001169C9"/>
    <w:rsid w:val="00116C39"/>
    <w:rsid w:val="0011748A"/>
    <w:rsid w:val="00117E76"/>
    <w:rsid w:val="001200DB"/>
    <w:rsid w:val="00120158"/>
    <w:rsid w:val="00120216"/>
    <w:rsid w:val="001215E8"/>
    <w:rsid w:val="00121678"/>
    <w:rsid w:val="00121806"/>
    <w:rsid w:val="00121F9F"/>
    <w:rsid w:val="0012234A"/>
    <w:rsid w:val="001224F5"/>
    <w:rsid w:val="0012309B"/>
    <w:rsid w:val="001232DA"/>
    <w:rsid w:val="00124245"/>
    <w:rsid w:val="00124674"/>
    <w:rsid w:val="00124F5C"/>
    <w:rsid w:val="00125617"/>
    <w:rsid w:val="00125FBB"/>
    <w:rsid w:val="00125FF2"/>
    <w:rsid w:val="0012632E"/>
    <w:rsid w:val="00127110"/>
    <w:rsid w:val="00127291"/>
    <w:rsid w:val="00127C64"/>
    <w:rsid w:val="00130E47"/>
    <w:rsid w:val="0013145F"/>
    <w:rsid w:val="001331FF"/>
    <w:rsid w:val="001334BD"/>
    <w:rsid w:val="00133982"/>
    <w:rsid w:val="001348D4"/>
    <w:rsid w:val="00135E97"/>
    <w:rsid w:val="00136CA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5173D"/>
    <w:rsid w:val="00151F0C"/>
    <w:rsid w:val="00151FE6"/>
    <w:rsid w:val="001522A5"/>
    <w:rsid w:val="0015262C"/>
    <w:rsid w:val="001545D8"/>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67F26"/>
    <w:rsid w:val="001705E2"/>
    <w:rsid w:val="00170A2D"/>
    <w:rsid w:val="0017142F"/>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018"/>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1EF"/>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38CA"/>
    <w:rsid w:val="001E4DE2"/>
    <w:rsid w:val="001E4E02"/>
    <w:rsid w:val="001E57E7"/>
    <w:rsid w:val="001E5AC6"/>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35D0"/>
    <w:rsid w:val="001F3626"/>
    <w:rsid w:val="001F372E"/>
    <w:rsid w:val="001F3ACD"/>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CAC"/>
    <w:rsid w:val="00214D90"/>
    <w:rsid w:val="00214FCD"/>
    <w:rsid w:val="0021532E"/>
    <w:rsid w:val="00215561"/>
    <w:rsid w:val="00215CEA"/>
    <w:rsid w:val="00215DCE"/>
    <w:rsid w:val="00216290"/>
    <w:rsid w:val="0021640F"/>
    <w:rsid w:val="0021735D"/>
    <w:rsid w:val="0022015F"/>
    <w:rsid w:val="0022082F"/>
    <w:rsid w:val="00220865"/>
    <w:rsid w:val="002214C4"/>
    <w:rsid w:val="00222076"/>
    <w:rsid w:val="00222822"/>
    <w:rsid w:val="00223361"/>
    <w:rsid w:val="00223EA7"/>
    <w:rsid w:val="00224417"/>
    <w:rsid w:val="002256BA"/>
    <w:rsid w:val="00225DC6"/>
    <w:rsid w:val="00226F31"/>
    <w:rsid w:val="00227733"/>
    <w:rsid w:val="002277FB"/>
    <w:rsid w:val="002304D4"/>
    <w:rsid w:val="00230976"/>
    <w:rsid w:val="00230AF0"/>
    <w:rsid w:val="00231003"/>
    <w:rsid w:val="002311F4"/>
    <w:rsid w:val="00231BB2"/>
    <w:rsid w:val="00231EC6"/>
    <w:rsid w:val="0023254D"/>
    <w:rsid w:val="00232623"/>
    <w:rsid w:val="00232783"/>
    <w:rsid w:val="00232F32"/>
    <w:rsid w:val="002332ED"/>
    <w:rsid w:val="00233B43"/>
    <w:rsid w:val="0023403C"/>
    <w:rsid w:val="00234C00"/>
    <w:rsid w:val="0023543C"/>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2D3C"/>
    <w:rsid w:val="0024303E"/>
    <w:rsid w:val="0024378C"/>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588"/>
    <w:rsid w:val="0025571C"/>
    <w:rsid w:val="002557DF"/>
    <w:rsid w:val="002558BC"/>
    <w:rsid w:val="002559A4"/>
    <w:rsid w:val="00256284"/>
    <w:rsid w:val="00256C21"/>
    <w:rsid w:val="00257142"/>
    <w:rsid w:val="00257E29"/>
    <w:rsid w:val="0026098F"/>
    <w:rsid w:val="00261A94"/>
    <w:rsid w:val="00261D5A"/>
    <w:rsid w:val="00262221"/>
    <w:rsid w:val="00262508"/>
    <w:rsid w:val="00262763"/>
    <w:rsid w:val="00262D65"/>
    <w:rsid w:val="0026396B"/>
    <w:rsid w:val="00264071"/>
    <w:rsid w:val="00264F5F"/>
    <w:rsid w:val="0026501A"/>
    <w:rsid w:val="0026565F"/>
    <w:rsid w:val="00265D90"/>
    <w:rsid w:val="00265E80"/>
    <w:rsid w:val="002660DF"/>
    <w:rsid w:val="002665B7"/>
    <w:rsid w:val="002672A7"/>
    <w:rsid w:val="00267D99"/>
    <w:rsid w:val="00270285"/>
    <w:rsid w:val="00270305"/>
    <w:rsid w:val="002705DA"/>
    <w:rsid w:val="0027077A"/>
    <w:rsid w:val="0027079F"/>
    <w:rsid w:val="00270899"/>
    <w:rsid w:val="00271D2B"/>
    <w:rsid w:val="00271FC8"/>
    <w:rsid w:val="00272364"/>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AF4"/>
    <w:rsid w:val="00284BFF"/>
    <w:rsid w:val="00285521"/>
    <w:rsid w:val="00286DCA"/>
    <w:rsid w:val="00287BCF"/>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696F"/>
    <w:rsid w:val="00297885"/>
    <w:rsid w:val="00297BF6"/>
    <w:rsid w:val="002A02D9"/>
    <w:rsid w:val="002A09FC"/>
    <w:rsid w:val="002A12C5"/>
    <w:rsid w:val="002A154D"/>
    <w:rsid w:val="002A1AD8"/>
    <w:rsid w:val="002A1CE6"/>
    <w:rsid w:val="002A3C01"/>
    <w:rsid w:val="002A49ED"/>
    <w:rsid w:val="002A4F1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0A0"/>
    <w:rsid w:val="002B633E"/>
    <w:rsid w:val="002B6CC5"/>
    <w:rsid w:val="002B6F14"/>
    <w:rsid w:val="002B6FB9"/>
    <w:rsid w:val="002B7940"/>
    <w:rsid w:val="002B7971"/>
    <w:rsid w:val="002B7C48"/>
    <w:rsid w:val="002C00A2"/>
    <w:rsid w:val="002C00E0"/>
    <w:rsid w:val="002C02D6"/>
    <w:rsid w:val="002C03E8"/>
    <w:rsid w:val="002C058B"/>
    <w:rsid w:val="002C15FE"/>
    <w:rsid w:val="002C19C3"/>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D7558"/>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6ECE"/>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5087"/>
    <w:rsid w:val="002F537B"/>
    <w:rsid w:val="002F590B"/>
    <w:rsid w:val="002F5A1B"/>
    <w:rsid w:val="002F5D34"/>
    <w:rsid w:val="002F74AC"/>
    <w:rsid w:val="002F7510"/>
    <w:rsid w:val="003003D2"/>
    <w:rsid w:val="00300607"/>
    <w:rsid w:val="00300BCB"/>
    <w:rsid w:val="00300E4E"/>
    <w:rsid w:val="00300E85"/>
    <w:rsid w:val="00301746"/>
    <w:rsid w:val="0030246A"/>
    <w:rsid w:val="00303067"/>
    <w:rsid w:val="00303140"/>
    <w:rsid w:val="003034C1"/>
    <w:rsid w:val="00303B58"/>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3E70"/>
    <w:rsid w:val="00314231"/>
    <w:rsid w:val="0031441B"/>
    <w:rsid w:val="00314A08"/>
    <w:rsid w:val="00314D64"/>
    <w:rsid w:val="00314F1D"/>
    <w:rsid w:val="00314F3B"/>
    <w:rsid w:val="00315585"/>
    <w:rsid w:val="0031563A"/>
    <w:rsid w:val="00315898"/>
    <w:rsid w:val="00315D96"/>
    <w:rsid w:val="00316C3C"/>
    <w:rsid w:val="00316D40"/>
    <w:rsid w:val="00316E4E"/>
    <w:rsid w:val="003173C5"/>
    <w:rsid w:val="003205AC"/>
    <w:rsid w:val="0032164F"/>
    <w:rsid w:val="00322722"/>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23D6"/>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9F8"/>
    <w:rsid w:val="00353A68"/>
    <w:rsid w:val="00353AA6"/>
    <w:rsid w:val="0035425F"/>
    <w:rsid w:val="003543E2"/>
    <w:rsid w:val="00354420"/>
    <w:rsid w:val="00355055"/>
    <w:rsid w:val="00355405"/>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A5A"/>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982"/>
    <w:rsid w:val="00374D40"/>
    <w:rsid w:val="003755C0"/>
    <w:rsid w:val="00375CCE"/>
    <w:rsid w:val="0037675C"/>
    <w:rsid w:val="00376F66"/>
    <w:rsid w:val="003774AE"/>
    <w:rsid w:val="00377AD6"/>
    <w:rsid w:val="00380855"/>
    <w:rsid w:val="00380B94"/>
    <w:rsid w:val="00380D90"/>
    <w:rsid w:val="00381022"/>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4216"/>
    <w:rsid w:val="0039454D"/>
    <w:rsid w:val="00394915"/>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35"/>
    <w:rsid w:val="003B5FCC"/>
    <w:rsid w:val="003B6F60"/>
    <w:rsid w:val="003C01D0"/>
    <w:rsid w:val="003C0EC2"/>
    <w:rsid w:val="003C11BF"/>
    <w:rsid w:val="003C1D4E"/>
    <w:rsid w:val="003C34E4"/>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C4"/>
    <w:rsid w:val="003D6B7F"/>
    <w:rsid w:val="003D6C67"/>
    <w:rsid w:val="003D77C3"/>
    <w:rsid w:val="003D7D65"/>
    <w:rsid w:val="003E0A36"/>
    <w:rsid w:val="003E0ACB"/>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AC7"/>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69F"/>
    <w:rsid w:val="00407A40"/>
    <w:rsid w:val="00407CAC"/>
    <w:rsid w:val="00407E06"/>
    <w:rsid w:val="004105DB"/>
    <w:rsid w:val="00410E48"/>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56"/>
    <w:rsid w:val="00414BD6"/>
    <w:rsid w:val="004152D3"/>
    <w:rsid w:val="00415A74"/>
    <w:rsid w:val="00415AAC"/>
    <w:rsid w:val="00415ABB"/>
    <w:rsid w:val="004166D7"/>
    <w:rsid w:val="0042041D"/>
    <w:rsid w:val="0042098E"/>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11"/>
    <w:rsid w:val="00451C48"/>
    <w:rsid w:val="00452372"/>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145C"/>
    <w:rsid w:val="0046188F"/>
    <w:rsid w:val="00461BEC"/>
    <w:rsid w:val="00461D10"/>
    <w:rsid w:val="00462030"/>
    <w:rsid w:val="004620F0"/>
    <w:rsid w:val="004626A2"/>
    <w:rsid w:val="004630CA"/>
    <w:rsid w:val="004632CD"/>
    <w:rsid w:val="0046418B"/>
    <w:rsid w:val="0046456E"/>
    <w:rsid w:val="00464E61"/>
    <w:rsid w:val="00465BA5"/>
    <w:rsid w:val="00466806"/>
    <w:rsid w:val="00466AB4"/>
    <w:rsid w:val="00467183"/>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4732"/>
    <w:rsid w:val="00495637"/>
    <w:rsid w:val="004958E6"/>
    <w:rsid w:val="004970A0"/>
    <w:rsid w:val="004A3305"/>
    <w:rsid w:val="004A36CB"/>
    <w:rsid w:val="004A37E8"/>
    <w:rsid w:val="004A3913"/>
    <w:rsid w:val="004A3EB6"/>
    <w:rsid w:val="004A41F5"/>
    <w:rsid w:val="004A42AB"/>
    <w:rsid w:val="004A4CBE"/>
    <w:rsid w:val="004A5EEE"/>
    <w:rsid w:val="004A6426"/>
    <w:rsid w:val="004A6E40"/>
    <w:rsid w:val="004A718D"/>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6AA0"/>
    <w:rsid w:val="004B6F05"/>
    <w:rsid w:val="004B7F75"/>
    <w:rsid w:val="004C0684"/>
    <w:rsid w:val="004C1204"/>
    <w:rsid w:val="004C1FCE"/>
    <w:rsid w:val="004C2F46"/>
    <w:rsid w:val="004C3058"/>
    <w:rsid w:val="004C3CA9"/>
    <w:rsid w:val="004C4773"/>
    <w:rsid w:val="004C57A9"/>
    <w:rsid w:val="004C5A11"/>
    <w:rsid w:val="004C5F05"/>
    <w:rsid w:val="004C670F"/>
    <w:rsid w:val="004C7750"/>
    <w:rsid w:val="004C7F84"/>
    <w:rsid w:val="004D0378"/>
    <w:rsid w:val="004D07F2"/>
    <w:rsid w:val="004D0F17"/>
    <w:rsid w:val="004D147E"/>
    <w:rsid w:val="004D18EE"/>
    <w:rsid w:val="004D1B41"/>
    <w:rsid w:val="004D2139"/>
    <w:rsid w:val="004D2789"/>
    <w:rsid w:val="004D2E04"/>
    <w:rsid w:val="004D30A7"/>
    <w:rsid w:val="004D30E0"/>
    <w:rsid w:val="004D3A70"/>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4E7F"/>
    <w:rsid w:val="00525357"/>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17B"/>
    <w:rsid w:val="00533447"/>
    <w:rsid w:val="00533B71"/>
    <w:rsid w:val="0053434A"/>
    <w:rsid w:val="00534940"/>
    <w:rsid w:val="00535786"/>
    <w:rsid w:val="00536F2C"/>
    <w:rsid w:val="00536F63"/>
    <w:rsid w:val="005378EA"/>
    <w:rsid w:val="0054008E"/>
    <w:rsid w:val="005403D7"/>
    <w:rsid w:val="0054099E"/>
    <w:rsid w:val="00540C33"/>
    <w:rsid w:val="00540D28"/>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4AD"/>
    <w:rsid w:val="00563920"/>
    <w:rsid w:val="00563CA2"/>
    <w:rsid w:val="00563EF8"/>
    <w:rsid w:val="0056425F"/>
    <w:rsid w:val="00564386"/>
    <w:rsid w:val="005649DC"/>
    <w:rsid w:val="005655BB"/>
    <w:rsid w:val="00565F28"/>
    <w:rsid w:val="005663C1"/>
    <w:rsid w:val="00567046"/>
    <w:rsid w:val="00567081"/>
    <w:rsid w:val="00570586"/>
    <w:rsid w:val="005705F0"/>
    <w:rsid w:val="00570878"/>
    <w:rsid w:val="00571214"/>
    <w:rsid w:val="00572418"/>
    <w:rsid w:val="00572F9A"/>
    <w:rsid w:val="00572FDF"/>
    <w:rsid w:val="00573836"/>
    <w:rsid w:val="0057409A"/>
    <w:rsid w:val="00575B10"/>
    <w:rsid w:val="0057672A"/>
    <w:rsid w:val="005768B6"/>
    <w:rsid w:val="00577044"/>
    <w:rsid w:val="005805CE"/>
    <w:rsid w:val="00580D0E"/>
    <w:rsid w:val="00580EFF"/>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46AC"/>
    <w:rsid w:val="00595529"/>
    <w:rsid w:val="005956CB"/>
    <w:rsid w:val="00595FAC"/>
    <w:rsid w:val="00597108"/>
    <w:rsid w:val="00597972"/>
    <w:rsid w:val="00597D0E"/>
    <w:rsid w:val="00597DC8"/>
    <w:rsid w:val="005A019B"/>
    <w:rsid w:val="005A0A04"/>
    <w:rsid w:val="005A1869"/>
    <w:rsid w:val="005A20DE"/>
    <w:rsid w:val="005A2310"/>
    <w:rsid w:val="005A25E6"/>
    <w:rsid w:val="005A3061"/>
    <w:rsid w:val="005A41EE"/>
    <w:rsid w:val="005A497E"/>
    <w:rsid w:val="005A4A03"/>
    <w:rsid w:val="005A4C67"/>
    <w:rsid w:val="005A4E48"/>
    <w:rsid w:val="005A5467"/>
    <w:rsid w:val="005A583C"/>
    <w:rsid w:val="005A634E"/>
    <w:rsid w:val="005A645D"/>
    <w:rsid w:val="005A6CC0"/>
    <w:rsid w:val="005A7585"/>
    <w:rsid w:val="005A7923"/>
    <w:rsid w:val="005A793F"/>
    <w:rsid w:val="005A7DA9"/>
    <w:rsid w:val="005A7E62"/>
    <w:rsid w:val="005B022A"/>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C0252"/>
    <w:rsid w:val="005C08A7"/>
    <w:rsid w:val="005C0D14"/>
    <w:rsid w:val="005C26FF"/>
    <w:rsid w:val="005C2EF0"/>
    <w:rsid w:val="005C329F"/>
    <w:rsid w:val="005C43D8"/>
    <w:rsid w:val="005C5148"/>
    <w:rsid w:val="005C5665"/>
    <w:rsid w:val="005C6387"/>
    <w:rsid w:val="005C6388"/>
    <w:rsid w:val="005C65A2"/>
    <w:rsid w:val="005C6AAA"/>
    <w:rsid w:val="005C74E4"/>
    <w:rsid w:val="005D0666"/>
    <w:rsid w:val="005D1D54"/>
    <w:rsid w:val="005D1E0D"/>
    <w:rsid w:val="005D20FE"/>
    <w:rsid w:val="005D2A78"/>
    <w:rsid w:val="005D3862"/>
    <w:rsid w:val="005D39FE"/>
    <w:rsid w:val="005D4066"/>
    <w:rsid w:val="005D4727"/>
    <w:rsid w:val="005D483D"/>
    <w:rsid w:val="005D5829"/>
    <w:rsid w:val="005D5D62"/>
    <w:rsid w:val="005D6FDE"/>
    <w:rsid w:val="005D7338"/>
    <w:rsid w:val="005D74E6"/>
    <w:rsid w:val="005E071C"/>
    <w:rsid w:val="005E0F93"/>
    <w:rsid w:val="005E1660"/>
    <w:rsid w:val="005E1CB1"/>
    <w:rsid w:val="005E2631"/>
    <w:rsid w:val="005E2A8D"/>
    <w:rsid w:val="005E2BCB"/>
    <w:rsid w:val="005E33C7"/>
    <w:rsid w:val="005E3428"/>
    <w:rsid w:val="005E41F9"/>
    <w:rsid w:val="005E4783"/>
    <w:rsid w:val="005E4B0B"/>
    <w:rsid w:val="005E53C6"/>
    <w:rsid w:val="005E59A7"/>
    <w:rsid w:val="005E5F00"/>
    <w:rsid w:val="005E5F80"/>
    <w:rsid w:val="005E64E3"/>
    <w:rsid w:val="005E6F0A"/>
    <w:rsid w:val="005E70BA"/>
    <w:rsid w:val="005E7586"/>
    <w:rsid w:val="005E7892"/>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912"/>
    <w:rsid w:val="00600DA1"/>
    <w:rsid w:val="00601BBC"/>
    <w:rsid w:val="00602360"/>
    <w:rsid w:val="006023C2"/>
    <w:rsid w:val="006033A6"/>
    <w:rsid w:val="00604726"/>
    <w:rsid w:val="00605547"/>
    <w:rsid w:val="00605556"/>
    <w:rsid w:val="0060631C"/>
    <w:rsid w:val="00606736"/>
    <w:rsid w:val="00606EC4"/>
    <w:rsid w:val="0060743A"/>
    <w:rsid w:val="006103C9"/>
    <w:rsid w:val="00610A8D"/>
    <w:rsid w:val="0061138B"/>
    <w:rsid w:val="0061205D"/>
    <w:rsid w:val="006122BA"/>
    <w:rsid w:val="006123A2"/>
    <w:rsid w:val="00613281"/>
    <w:rsid w:val="00613A75"/>
    <w:rsid w:val="00614639"/>
    <w:rsid w:val="00614912"/>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43"/>
    <w:rsid w:val="00633CAB"/>
    <w:rsid w:val="00634338"/>
    <w:rsid w:val="00634BE9"/>
    <w:rsid w:val="0063556B"/>
    <w:rsid w:val="006356B5"/>
    <w:rsid w:val="00635A1D"/>
    <w:rsid w:val="006362FE"/>
    <w:rsid w:val="006363ED"/>
    <w:rsid w:val="00637588"/>
    <w:rsid w:val="00641139"/>
    <w:rsid w:val="00641CF9"/>
    <w:rsid w:val="00642F88"/>
    <w:rsid w:val="0064381C"/>
    <w:rsid w:val="00643AE8"/>
    <w:rsid w:val="00644068"/>
    <w:rsid w:val="006452FC"/>
    <w:rsid w:val="0064536B"/>
    <w:rsid w:val="00645E4E"/>
    <w:rsid w:val="006471C6"/>
    <w:rsid w:val="006476F5"/>
    <w:rsid w:val="00647847"/>
    <w:rsid w:val="00647A58"/>
    <w:rsid w:val="006508EA"/>
    <w:rsid w:val="00650E7E"/>
    <w:rsid w:val="006511B2"/>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5D21"/>
    <w:rsid w:val="006664AA"/>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3D56"/>
    <w:rsid w:val="00683DE5"/>
    <w:rsid w:val="006842B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287F"/>
    <w:rsid w:val="00693696"/>
    <w:rsid w:val="00693AA2"/>
    <w:rsid w:val="00694517"/>
    <w:rsid w:val="00694BAD"/>
    <w:rsid w:val="00694E5A"/>
    <w:rsid w:val="00695C89"/>
    <w:rsid w:val="00696828"/>
    <w:rsid w:val="006979D4"/>
    <w:rsid w:val="006A02CB"/>
    <w:rsid w:val="006A0791"/>
    <w:rsid w:val="006A0DD0"/>
    <w:rsid w:val="006A1C61"/>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4BC1"/>
    <w:rsid w:val="006B5676"/>
    <w:rsid w:val="006B6993"/>
    <w:rsid w:val="006B6D10"/>
    <w:rsid w:val="006B6DAA"/>
    <w:rsid w:val="006B6E4A"/>
    <w:rsid w:val="006B6E84"/>
    <w:rsid w:val="006B6F93"/>
    <w:rsid w:val="006B7116"/>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A3C"/>
    <w:rsid w:val="006D2E2F"/>
    <w:rsid w:val="006D42EF"/>
    <w:rsid w:val="006D465B"/>
    <w:rsid w:val="006D4DE3"/>
    <w:rsid w:val="006D51DC"/>
    <w:rsid w:val="006D61A9"/>
    <w:rsid w:val="006D68BD"/>
    <w:rsid w:val="006D729E"/>
    <w:rsid w:val="006D74F7"/>
    <w:rsid w:val="006D7AE2"/>
    <w:rsid w:val="006E0F7D"/>
    <w:rsid w:val="006E1DA4"/>
    <w:rsid w:val="006E2405"/>
    <w:rsid w:val="006E263F"/>
    <w:rsid w:val="006E2A45"/>
    <w:rsid w:val="006E2F40"/>
    <w:rsid w:val="006E430D"/>
    <w:rsid w:val="006E48B5"/>
    <w:rsid w:val="006E52FD"/>
    <w:rsid w:val="006E786B"/>
    <w:rsid w:val="006F0054"/>
    <w:rsid w:val="006F1573"/>
    <w:rsid w:val="006F188F"/>
    <w:rsid w:val="006F1A3F"/>
    <w:rsid w:val="006F1A88"/>
    <w:rsid w:val="006F1C14"/>
    <w:rsid w:val="006F317C"/>
    <w:rsid w:val="006F3617"/>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6BF"/>
    <w:rsid w:val="00717EA9"/>
    <w:rsid w:val="00717ECF"/>
    <w:rsid w:val="007212F7"/>
    <w:rsid w:val="0072205D"/>
    <w:rsid w:val="007221DF"/>
    <w:rsid w:val="0072299B"/>
    <w:rsid w:val="00723FC7"/>
    <w:rsid w:val="007240A7"/>
    <w:rsid w:val="007252A6"/>
    <w:rsid w:val="00725398"/>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5016D"/>
    <w:rsid w:val="0075048E"/>
    <w:rsid w:val="007504A7"/>
    <w:rsid w:val="00750757"/>
    <w:rsid w:val="00750B1C"/>
    <w:rsid w:val="00750BE8"/>
    <w:rsid w:val="00751577"/>
    <w:rsid w:val="00751A37"/>
    <w:rsid w:val="00751B0F"/>
    <w:rsid w:val="00751B25"/>
    <w:rsid w:val="00751CF0"/>
    <w:rsid w:val="0075209E"/>
    <w:rsid w:val="007522BC"/>
    <w:rsid w:val="00752C02"/>
    <w:rsid w:val="00752F16"/>
    <w:rsid w:val="00753205"/>
    <w:rsid w:val="0075347E"/>
    <w:rsid w:val="00753CDA"/>
    <w:rsid w:val="00754269"/>
    <w:rsid w:val="007542A1"/>
    <w:rsid w:val="00754A27"/>
    <w:rsid w:val="00754C1A"/>
    <w:rsid w:val="007558E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CBC"/>
    <w:rsid w:val="00770EA7"/>
    <w:rsid w:val="007716D7"/>
    <w:rsid w:val="00771A8D"/>
    <w:rsid w:val="0077218A"/>
    <w:rsid w:val="00772ABA"/>
    <w:rsid w:val="0077388A"/>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C13"/>
    <w:rsid w:val="00787C5D"/>
    <w:rsid w:val="00787DF1"/>
    <w:rsid w:val="00790221"/>
    <w:rsid w:val="007904A0"/>
    <w:rsid w:val="007913DA"/>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AE4"/>
    <w:rsid w:val="007A0CF9"/>
    <w:rsid w:val="007A12B4"/>
    <w:rsid w:val="007A14CE"/>
    <w:rsid w:val="007A1784"/>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44AA"/>
    <w:rsid w:val="007B532F"/>
    <w:rsid w:val="007B53A4"/>
    <w:rsid w:val="007B601F"/>
    <w:rsid w:val="007B6AE8"/>
    <w:rsid w:val="007B7796"/>
    <w:rsid w:val="007C14EF"/>
    <w:rsid w:val="007C20C4"/>
    <w:rsid w:val="007C213A"/>
    <w:rsid w:val="007C2232"/>
    <w:rsid w:val="007C2999"/>
    <w:rsid w:val="007C44AC"/>
    <w:rsid w:val="007C4846"/>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E7240"/>
    <w:rsid w:val="007F0C7A"/>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8E5"/>
    <w:rsid w:val="00802D51"/>
    <w:rsid w:val="00803D8B"/>
    <w:rsid w:val="00804182"/>
    <w:rsid w:val="0080495B"/>
    <w:rsid w:val="00804D26"/>
    <w:rsid w:val="00805FD1"/>
    <w:rsid w:val="00806184"/>
    <w:rsid w:val="00806E75"/>
    <w:rsid w:val="00807279"/>
    <w:rsid w:val="00807BD3"/>
    <w:rsid w:val="00810344"/>
    <w:rsid w:val="00810482"/>
    <w:rsid w:val="00810560"/>
    <w:rsid w:val="008115B8"/>
    <w:rsid w:val="00811A58"/>
    <w:rsid w:val="00811F63"/>
    <w:rsid w:val="0081230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DC"/>
    <w:rsid w:val="00834BE3"/>
    <w:rsid w:val="00834FEB"/>
    <w:rsid w:val="00835F5C"/>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120"/>
    <w:rsid w:val="00855469"/>
    <w:rsid w:val="00855530"/>
    <w:rsid w:val="00855C7E"/>
    <w:rsid w:val="00855E5D"/>
    <w:rsid w:val="00855F87"/>
    <w:rsid w:val="0085610F"/>
    <w:rsid w:val="0085642D"/>
    <w:rsid w:val="00856B80"/>
    <w:rsid w:val="0085743C"/>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83D"/>
    <w:rsid w:val="0087099E"/>
    <w:rsid w:val="00872493"/>
    <w:rsid w:val="00872994"/>
    <w:rsid w:val="00873670"/>
    <w:rsid w:val="00873EB2"/>
    <w:rsid w:val="008742FA"/>
    <w:rsid w:val="00875585"/>
    <w:rsid w:val="00875595"/>
    <w:rsid w:val="00876339"/>
    <w:rsid w:val="00876D30"/>
    <w:rsid w:val="00876EE2"/>
    <w:rsid w:val="00877878"/>
    <w:rsid w:val="008779AD"/>
    <w:rsid w:val="008809F7"/>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1A23"/>
    <w:rsid w:val="00891BDE"/>
    <w:rsid w:val="00891D66"/>
    <w:rsid w:val="00891F18"/>
    <w:rsid w:val="00892124"/>
    <w:rsid w:val="00892567"/>
    <w:rsid w:val="00892682"/>
    <w:rsid w:val="00892692"/>
    <w:rsid w:val="00892B77"/>
    <w:rsid w:val="008939A7"/>
    <w:rsid w:val="00893D5B"/>
    <w:rsid w:val="008941EA"/>
    <w:rsid w:val="00894769"/>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0EF3"/>
    <w:rsid w:val="008A2914"/>
    <w:rsid w:val="008A3BAC"/>
    <w:rsid w:val="008A3BEF"/>
    <w:rsid w:val="008A3DEB"/>
    <w:rsid w:val="008A42C1"/>
    <w:rsid w:val="008A4714"/>
    <w:rsid w:val="008A4F25"/>
    <w:rsid w:val="008A5F83"/>
    <w:rsid w:val="008A78FC"/>
    <w:rsid w:val="008A7A32"/>
    <w:rsid w:val="008A7FE7"/>
    <w:rsid w:val="008B0347"/>
    <w:rsid w:val="008B0488"/>
    <w:rsid w:val="008B0B36"/>
    <w:rsid w:val="008B1573"/>
    <w:rsid w:val="008B15DB"/>
    <w:rsid w:val="008B170E"/>
    <w:rsid w:val="008B3B78"/>
    <w:rsid w:val="008B3EA5"/>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52B"/>
    <w:rsid w:val="008D19DA"/>
    <w:rsid w:val="008D23C0"/>
    <w:rsid w:val="008D23EF"/>
    <w:rsid w:val="008D306C"/>
    <w:rsid w:val="008D3273"/>
    <w:rsid w:val="008D32A6"/>
    <w:rsid w:val="008D3BB3"/>
    <w:rsid w:val="008D3C89"/>
    <w:rsid w:val="008D5157"/>
    <w:rsid w:val="008D56A4"/>
    <w:rsid w:val="008D5C99"/>
    <w:rsid w:val="008D5E47"/>
    <w:rsid w:val="008D62B4"/>
    <w:rsid w:val="008D6D6D"/>
    <w:rsid w:val="008D7DF3"/>
    <w:rsid w:val="008E081D"/>
    <w:rsid w:val="008E099E"/>
    <w:rsid w:val="008E0CE4"/>
    <w:rsid w:val="008E12A3"/>
    <w:rsid w:val="008E14BC"/>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9A1"/>
    <w:rsid w:val="008E7DAA"/>
    <w:rsid w:val="008F00AB"/>
    <w:rsid w:val="008F03EC"/>
    <w:rsid w:val="008F0BF0"/>
    <w:rsid w:val="008F10F7"/>
    <w:rsid w:val="008F23A2"/>
    <w:rsid w:val="008F2512"/>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4D1"/>
    <w:rsid w:val="009169DC"/>
    <w:rsid w:val="00916AEA"/>
    <w:rsid w:val="0091782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AC8"/>
    <w:rsid w:val="00934193"/>
    <w:rsid w:val="00934942"/>
    <w:rsid w:val="00934EA9"/>
    <w:rsid w:val="00934EEB"/>
    <w:rsid w:val="009352E8"/>
    <w:rsid w:val="00935360"/>
    <w:rsid w:val="009360AA"/>
    <w:rsid w:val="0093626F"/>
    <w:rsid w:val="00936306"/>
    <w:rsid w:val="009367FA"/>
    <w:rsid w:val="00937910"/>
    <w:rsid w:val="00937C6D"/>
    <w:rsid w:val="00940664"/>
    <w:rsid w:val="0094143B"/>
    <w:rsid w:val="00941441"/>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459"/>
    <w:rsid w:val="00960D48"/>
    <w:rsid w:val="00960E29"/>
    <w:rsid w:val="009614F1"/>
    <w:rsid w:val="0096185A"/>
    <w:rsid w:val="00961AFC"/>
    <w:rsid w:val="009620E0"/>
    <w:rsid w:val="00963928"/>
    <w:rsid w:val="00963C49"/>
    <w:rsid w:val="00963E7D"/>
    <w:rsid w:val="009647C2"/>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48C"/>
    <w:rsid w:val="00975C43"/>
    <w:rsid w:val="009768D7"/>
    <w:rsid w:val="00977671"/>
    <w:rsid w:val="0097786A"/>
    <w:rsid w:val="00977B32"/>
    <w:rsid w:val="009801B6"/>
    <w:rsid w:val="0098044F"/>
    <w:rsid w:val="009804C1"/>
    <w:rsid w:val="009806C4"/>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4E46"/>
    <w:rsid w:val="009967BB"/>
    <w:rsid w:val="009970A6"/>
    <w:rsid w:val="0099731F"/>
    <w:rsid w:val="009974FA"/>
    <w:rsid w:val="00997CBF"/>
    <w:rsid w:val="009A0A67"/>
    <w:rsid w:val="009A108E"/>
    <w:rsid w:val="009A11A4"/>
    <w:rsid w:val="009A364B"/>
    <w:rsid w:val="009A39C4"/>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2D05"/>
    <w:rsid w:val="009E3076"/>
    <w:rsid w:val="009E388A"/>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71C"/>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298"/>
    <w:rsid w:val="00A1493F"/>
    <w:rsid w:val="00A14D57"/>
    <w:rsid w:val="00A150DC"/>
    <w:rsid w:val="00A154AF"/>
    <w:rsid w:val="00A15A7A"/>
    <w:rsid w:val="00A164A5"/>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5F4C"/>
    <w:rsid w:val="00A25F6F"/>
    <w:rsid w:val="00A27392"/>
    <w:rsid w:val="00A27645"/>
    <w:rsid w:val="00A27F1D"/>
    <w:rsid w:val="00A30040"/>
    <w:rsid w:val="00A3037E"/>
    <w:rsid w:val="00A30EB4"/>
    <w:rsid w:val="00A3134F"/>
    <w:rsid w:val="00A31852"/>
    <w:rsid w:val="00A32996"/>
    <w:rsid w:val="00A32D7C"/>
    <w:rsid w:val="00A32DFF"/>
    <w:rsid w:val="00A32EAC"/>
    <w:rsid w:val="00A33182"/>
    <w:rsid w:val="00A3398A"/>
    <w:rsid w:val="00A33D06"/>
    <w:rsid w:val="00A33FFF"/>
    <w:rsid w:val="00A34FB0"/>
    <w:rsid w:val="00A351E1"/>
    <w:rsid w:val="00A35617"/>
    <w:rsid w:val="00A35B5D"/>
    <w:rsid w:val="00A35DAF"/>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8D2"/>
    <w:rsid w:val="00A44D6C"/>
    <w:rsid w:val="00A45496"/>
    <w:rsid w:val="00A456D9"/>
    <w:rsid w:val="00A45B82"/>
    <w:rsid w:val="00A45D0C"/>
    <w:rsid w:val="00A50205"/>
    <w:rsid w:val="00A5074D"/>
    <w:rsid w:val="00A517FE"/>
    <w:rsid w:val="00A522BA"/>
    <w:rsid w:val="00A52459"/>
    <w:rsid w:val="00A5330F"/>
    <w:rsid w:val="00A53B19"/>
    <w:rsid w:val="00A54B24"/>
    <w:rsid w:val="00A55432"/>
    <w:rsid w:val="00A55CD1"/>
    <w:rsid w:val="00A56249"/>
    <w:rsid w:val="00A57C83"/>
    <w:rsid w:val="00A57E0B"/>
    <w:rsid w:val="00A609EE"/>
    <w:rsid w:val="00A60D4F"/>
    <w:rsid w:val="00A60E42"/>
    <w:rsid w:val="00A61465"/>
    <w:rsid w:val="00A6264A"/>
    <w:rsid w:val="00A6272F"/>
    <w:rsid w:val="00A62F21"/>
    <w:rsid w:val="00A642A8"/>
    <w:rsid w:val="00A64FBB"/>
    <w:rsid w:val="00A651EF"/>
    <w:rsid w:val="00A6639A"/>
    <w:rsid w:val="00A67533"/>
    <w:rsid w:val="00A67D75"/>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656"/>
    <w:rsid w:val="00AA237D"/>
    <w:rsid w:val="00AA24AF"/>
    <w:rsid w:val="00AA2808"/>
    <w:rsid w:val="00AA2810"/>
    <w:rsid w:val="00AA2B08"/>
    <w:rsid w:val="00AA2C2C"/>
    <w:rsid w:val="00AA34A1"/>
    <w:rsid w:val="00AA4B55"/>
    <w:rsid w:val="00AA4D89"/>
    <w:rsid w:val="00AA4E4E"/>
    <w:rsid w:val="00AA51B1"/>
    <w:rsid w:val="00AA53D6"/>
    <w:rsid w:val="00AA57B9"/>
    <w:rsid w:val="00AA5E7D"/>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759C"/>
    <w:rsid w:val="00AB79E2"/>
    <w:rsid w:val="00AB7B34"/>
    <w:rsid w:val="00AC0A5D"/>
    <w:rsid w:val="00AC0BA0"/>
    <w:rsid w:val="00AC0DF4"/>
    <w:rsid w:val="00AC26FB"/>
    <w:rsid w:val="00AC2837"/>
    <w:rsid w:val="00AC2C50"/>
    <w:rsid w:val="00AC2E31"/>
    <w:rsid w:val="00AC30C6"/>
    <w:rsid w:val="00AC37E6"/>
    <w:rsid w:val="00AC4399"/>
    <w:rsid w:val="00AC4BDC"/>
    <w:rsid w:val="00AC524C"/>
    <w:rsid w:val="00AC543D"/>
    <w:rsid w:val="00AC5B9A"/>
    <w:rsid w:val="00AC5C4E"/>
    <w:rsid w:val="00AC7269"/>
    <w:rsid w:val="00AC7AA0"/>
    <w:rsid w:val="00AD06DE"/>
    <w:rsid w:val="00AD0B45"/>
    <w:rsid w:val="00AD231F"/>
    <w:rsid w:val="00AD274E"/>
    <w:rsid w:val="00AD2EFC"/>
    <w:rsid w:val="00AD38A5"/>
    <w:rsid w:val="00AD4F75"/>
    <w:rsid w:val="00AD59A8"/>
    <w:rsid w:val="00AD5A72"/>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18C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082"/>
    <w:rsid w:val="00B14296"/>
    <w:rsid w:val="00B14346"/>
    <w:rsid w:val="00B145BC"/>
    <w:rsid w:val="00B14865"/>
    <w:rsid w:val="00B15CD9"/>
    <w:rsid w:val="00B161B3"/>
    <w:rsid w:val="00B173C6"/>
    <w:rsid w:val="00B2085C"/>
    <w:rsid w:val="00B219B8"/>
    <w:rsid w:val="00B21C8D"/>
    <w:rsid w:val="00B224A8"/>
    <w:rsid w:val="00B22756"/>
    <w:rsid w:val="00B22916"/>
    <w:rsid w:val="00B22B7C"/>
    <w:rsid w:val="00B22BA6"/>
    <w:rsid w:val="00B23059"/>
    <w:rsid w:val="00B23E89"/>
    <w:rsid w:val="00B23F14"/>
    <w:rsid w:val="00B24371"/>
    <w:rsid w:val="00B249E6"/>
    <w:rsid w:val="00B25745"/>
    <w:rsid w:val="00B259F9"/>
    <w:rsid w:val="00B25E55"/>
    <w:rsid w:val="00B26FC8"/>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540"/>
    <w:rsid w:val="00B468BF"/>
    <w:rsid w:val="00B46B32"/>
    <w:rsid w:val="00B46FC9"/>
    <w:rsid w:val="00B4771A"/>
    <w:rsid w:val="00B47E40"/>
    <w:rsid w:val="00B47F57"/>
    <w:rsid w:val="00B50093"/>
    <w:rsid w:val="00B50378"/>
    <w:rsid w:val="00B50BA1"/>
    <w:rsid w:val="00B50CFA"/>
    <w:rsid w:val="00B50F81"/>
    <w:rsid w:val="00B5126F"/>
    <w:rsid w:val="00B5158D"/>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5F35"/>
    <w:rsid w:val="00B660C4"/>
    <w:rsid w:val="00B663BA"/>
    <w:rsid w:val="00B66DD2"/>
    <w:rsid w:val="00B67B13"/>
    <w:rsid w:val="00B67D52"/>
    <w:rsid w:val="00B701BF"/>
    <w:rsid w:val="00B711A4"/>
    <w:rsid w:val="00B7240B"/>
    <w:rsid w:val="00B72A4C"/>
    <w:rsid w:val="00B72AA0"/>
    <w:rsid w:val="00B73374"/>
    <w:rsid w:val="00B737BC"/>
    <w:rsid w:val="00B74A71"/>
    <w:rsid w:val="00B75BE5"/>
    <w:rsid w:val="00B7629D"/>
    <w:rsid w:val="00B763B3"/>
    <w:rsid w:val="00B763E8"/>
    <w:rsid w:val="00B76C04"/>
    <w:rsid w:val="00B76C3D"/>
    <w:rsid w:val="00B76FEA"/>
    <w:rsid w:val="00B77000"/>
    <w:rsid w:val="00B7751B"/>
    <w:rsid w:val="00B77668"/>
    <w:rsid w:val="00B778AA"/>
    <w:rsid w:val="00B7799E"/>
    <w:rsid w:val="00B820A5"/>
    <w:rsid w:val="00B822EA"/>
    <w:rsid w:val="00B827E4"/>
    <w:rsid w:val="00B83C73"/>
    <w:rsid w:val="00B83C7F"/>
    <w:rsid w:val="00B84464"/>
    <w:rsid w:val="00B853A8"/>
    <w:rsid w:val="00B85E9D"/>
    <w:rsid w:val="00B8603F"/>
    <w:rsid w:val="00B86911"/>
    <w:rsid w:val="00B86DB2"/>
    <w:rsid w:val="00B876D5"/>
    <w:rsid w:val="00B877FE"/>
    <w:rsid w:val="00B87CFE"/>
    <w:rsid w:val="00B87EFE"/>
    <w:rsid w:val="00B90635"/>
    <w:rsid w:val="00B9104C"/>
    <w:rsid w:val="00B918BE"/>
    <w:rsid w:val="00B91DEC"/>
    <w:rsid w:val="00B92DAC"/>
    <w:rsid w:val="00B930A9"/>
    <w:rsid w:val="00B9318B"/>
    <w:rsid w:val="00B934EF"/>
    <w:rsid w:val="00B93D22"/>
    <w:rsid w:val="00B940BC"/>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A7F20"/>
    <w:rsid w:val="00BB0C78"/>
    <w:rsid w:val="00BB0D8A"/>
    <w:rsid w:val="00BB0E3E"/>
    <w:rsid w:val="00BB1901"/>
    <w:rsid w:val="00BB19A6"/>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B7CD3"/>
    <w:rsid w:val="00BC0410"/>
    <w:rsid w:val="00BC07B2"/>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CBC"/>
    <w:rsid w:val="00BD447E"/>
    <w:rsid w:val="00BD457A"/>
    <w:rsid w:val="00BD4AF0"/>
    <w:rsid w:val="00BD4CE9"/>
    <w:rsid w:val="00BD4E73"/>
    <w:rsid w:val="00BD5193"/>
    <w:rsid w:val="00BD544C"/>
    <w:rsid w:val="00BD5737"/>
    <w:rsid w:val="00BD7290"/>
    <w:rsid w:val="00BD7771"/>
    <w:rsid w:val="00BD7E78"/>
    <w:rsid w:val="00BE00A6"/>
    <w:rsid w:val="00BE00AF"/>
    <w:rsid w:val="00BE0627"/>
    <w:rsid w:val="00BE1497"/>
    <w:rsid w:val="00BE1AB3"/>
    <w:rsid w:val="00BE203D"/>
    <w:rsid w:val="00BE2150"/>
    <w:rsid w:val="00BE27C5"/>
    <w:rsid w:val="00BE2B85"/>
    <w:rsid w:val="00BE33D3"/>
    <w:rsid w:val="00BE3F2A"/>
    <w:rsid w:val="00BE43F5"/>
    <w:rsid w:val="00BE486A"/>
    <w:rsid w:val="00BE496F"/>
    <w:rsid w:val="00BE4B69"/>
    <w:rsid w:val="00BE4CC3"/>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15C5"/>
    <w:rsid w:val="00C01612"/>
    <w:rsid w:val="00C01956"/>
    <w:rsid w:val="00C023E5"/>
    <w:rsid w:val="00C028CC"/>
    <w:rsid w:val="00C02D9A"/>
    <w:rsid w:val="00C0339E"/>
    <w:rsid w:val="00C0389A"/>
    <w:rsid w:val="00C04486"/>
    <w:rsid w:val="00C049BA"/>
    <w:rsid w:val="00C04E6E"/>
    <w:rsid w:val="00C051FA"/>
    <w:rsid w:val="00C05504"/>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34A"/>
    <w:rsid w:val="00C26449"/>
    <w:rsid w:val="00C269F8"/>
    <w:rsid w:val="00C27A3F"/>
    <w:rsid w:val="00C30AA0"/>
    <w:rsid w:val="00C30EDF"/>
    <w:rsid w:val="00C3149C"/>
    <w:rsid w:val="00C31A0B"/>
    <w:rsid w:val="00C31CF6"/>
    <w:rsid w:val="00C32BBE"/>
    <w:rsid w:val="00C3362C"/>
    <w:rsid w:val="00C3371A"/>
    <w:rsid w:val="00C345BC"/>
    <w:rsid w:val="00C3463A"/>
    <w:rsid w:val="00C3526D"/>
    <w:rsid w:val="00C358A2"/>
    <w:rsid w:val="00C35C1C"/>
    <w:rsid w:val="00C37AEB"/>
    <w:rsid w:val="00C407C4"/>
    <w:rsid w:val="00C408DC"/>
    <w:rsid w:val="00C4339A"/>
    <w:rsid w:val="00C435F9"/>
    <w:rsid w:val="00C43E33"/>
    <w:rsid w:val="00C43FBC"/>
    <w:rsid w:val="00C4484C"/>
    <w:rsid w:val="00C44898"/>
    <w:rsid w:val="00C45EB6"/>
    <w:rsid w:val="00C464BD"/>
    <w:rsid w:val="00C46DC9"/>
    <w:rsid w:val="00C46FE0"/>
    <w:rsid w:val="00C471DB"/>
    <w:rsid w:val="00C47809"/>
    <w:rsid w:val="00C51060"/>
    <w:rsid w:val="00C52A9C"/>
    <w:rsid w:val="00C52BF7"/>
    <w:rsid w:val="00C535E3"/>
    <w:rsid w:val="00C54783"/>
    <w:rsid w:val="00C54A5F"/>
    <w:rsid w:val="00C5548E"/>
    <w:rsid w:val="00C55749"/>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678"/>
    <w:rsid w:val="00C72865"/>
    <w:rsid w:val="00C72956"/>
    <w:rsid w:val="00C72CC5"/>
    <w:rsid w:val="00C72FC6"/>
    <w:rsid w:val="00C73403"/>
    <w:rsid w:val="00C736D0"/>
    <w:rsid w:val="00C7377B"/>
    <w:rsid w:val="00C7377E"/>
    <w:rsid w:val="00C73A22"/>
    <w:rsid w:val="00C73AC3"/>
    <w:rsid w:val="00C74E04"/>
    <w:rsid w:val="00C766DC"/>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5856"/>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3F"/>
    <w:rsid w:val="00CA4ACF"/>
    <w:rsid w:val="00CA4CD2"/>
    <w:rsid w:val="00CA4D2C"/>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4A39"/>
    <w:rsid w:val="00CB4D45"/>
    <w:rsid w:val="00CB534A"/>
    <w:rsid w:val="00CB616B"/>
    <w:rsid w:val="00CB6632"/>
    <w:rsid w:val="00CB6904"/>
    <w:rsid w:val="00CB6F25"/>
    <w:rsid w:val="00CC052C"/>
    <w:rsid w:val="00CC0CDD"/>
    <w:rsid w:val="00CC0E87"/>
    <w:rsid w:val="00CC15D3"/>
    <w:rsid w:val="00CC1FCC"/>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B16"/>
    <w:rsid w:val="00CD7FC6"/>
    <w:rsid w:val="00CE01DB"/>
    <w:rsid w:val="00CE0505"/>
    <w:rsid w:val="00CE0525"/>
    <w:rsid w:val="00CE06CF"/>
    <w:rsid w:val="00CE0A4D"/>
    <w:rsid w:val="00CE10CF"/>
    <w:rsid w:val="00CE13B7"/>
    <w:rsid w:val="00CE14DE"/>
    <w:rsid w:val="00CE1D09"/>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86"/>
    <w:rsid w:val="00CF45B2"/>
    <w:rsid w:val="00CF465B"/>
    <w:rsid w:val="00CF4FE3"/>
    <w:rsid w:val="00CF6934"/>
    <w:rsid w:val="00CF6E49"/>
    <w:rsid w:val="00D002D3"/>
    <w:rsid w:val="00D0056A"/>
    <w:rsid w:val="00D00591"/>
    <w:rsid w:val="00D00668"/>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4E49"/>
    <w:rsid w:val="00D15274"/>
    <w:rsid w:val="00D15A80"/>
    <w:rsid w:val="00D15B4A"/>
    <w:rsid w:val="00D16128"/>
    <w:rsid w:val="00D169D8"/>
    <w:rsid w:val="00D16E4D"/>
    <w:rsid w:val="00D16EC7"/>
    <w:rsid w:val="00D17283"/>
    <w:rsid w:val="00D17E98"/>
    <w:rsid w:val="00D17EAC"/>
    <w:rsid w:val="00D17F88"/>
    <w:rsid w:val="00D20BB8"/>
    <w:rsid w:val="00D20DC7"/>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4"/>
    <w:rsid w:val="00D3753C"/>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A77"/>
    <w:rsid w:val="00D57C31"/>
    <w:rsid w:val="00D57E0C"/>
    <w:rsid w:val="00D57E55"/>
    <w:rsid w:val="00D605EB"/>
    <w:rsid w:val="00D60A86"/>
    <w:rsid w:val="00D60D34"/>
    <w:rsid w:val="00D60E88"/>
    <w:rsid w:val="00D61195"/>
    <w:rsid w:val="00D61F5B"/>
    <w:rsid w:val="00D62004"/>
    <w:rsid w:val="00D627F7"/>
    <w:rsid w:val="00D62A29"/>
    <w:rsid w:val="00D62FDE"/>
    <w:rsid w:val="00D63C8A"/>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3A9"/>
    <w:rsid w:val="00D825C4"/>
    <w:rsid w:val="00D82889"/>
    <w:rsid w:val="00D831FA"/>
    <w:rsid w:val="00D8436C"/>
    <w:rsid w:val="00D84AF5"/>
    <w:rsid w:val="00D84DC4"/>
    <w:rsid w:val="00D855E1"/>
    <w:rsid w:val="00D85CD8"/>
    <w:rsid w:val="00D869A4"/>
    <w:rsid w:val="00D86C7C"/>
    <w:rsid w:val="00D86DB8"/>
    <w:rsid w:val="00D87E70"/>
    <w:rsid w:val="00D905C5"/>
    <w:rsid w:val="00D908B7"/>
    <w:rsid w:val="00D910C1"/>
    <w:rsid w:val="00D91DB5"/>
    <w:rsid w:val="00D9218C"/>
    <w:rsid w:val="00D9275C"/>
    <w:rsid w:val="00D927CC"/>
    <w:rsid w:val="00D92F5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403A"/>
    <w:rsid w:val="00DE413F"/>
    <w:rsid w:val="00DE45A9"/>
    <w:rsid w:val="00DE4D7B"/>
    <w:rsid w:val="00DE55F2"/>
    <w:rsid w:val="00DE65B2"/>
    <w:rsid w:val="00DE6AA3"/>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140F"/>
    <w:rsid w:val="00E21B40"/>
    <w:rsid w:val="00E221BC"/>
    <w:rsid w:val="00E22E50"/>
    <w:rsid w:val="00E22EA1"/>
    <w:rsid w:val="00E233A3"/>
    <w:rsid w:val="00E23599"/>
    <w:rsid w:val="00E236BF"/>
    <w:rsid w:val="00E2396A"/>
    <w:rsid w:val="00E23E0C"/>
    <w:rsid w:val="00E23F77"/>
    <w:rsid w:val="00E24F8C"/>
    <w:rsid w:val="00E2506A"/>
    <w:rsid w:val="00E2585D"/>
    <w:rsid w:val="00E26073"/>
    <w:rsid w:val="00E26AFE"/>
    <w:rsid w:val="00E2797A"/>
    <w:rsid w:val="00E31000"/>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609"/>
    <w:rsid w:val="00E53E9E"/>
    <w:rsid w:val="00E54B32"/>
    <w:rsid w:val="00E55042"/>
    <w:rsid w:val="00E554DF"/>
    <w:rsid w:val="00E55545"/>
    <w:rsid w:val="00E55A55"/>
    <w:rsid w:val="00E55C21"/>
    <w:rsid w:val="00E55EEA"/>
    <w:rsid w:val="00E564A6"/>
    <w:rsid w:val="00E56522"/>
    <w:rsid w:val="00E57A00"/>
    <w:rsid w:val="00E57A37"/>
    <w:rsid w:val="00E60252"/>
    <w:rsid w:val="00E602BB"/>
    <w:rsid w:val="00E602DA"/>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28D"/>
    <w:rsid w:val="00E738F0"/>
    <w:rsid w:val="00E73A67"/>
    <w:rsid w:val="00E73D7B"/>
    <w:rsid w:val="00E73EDF"/>
    <w:rsid w:val="00E74157"/>
    <w:rsid w:val="00E7461B"/>
    <w:rsid w:val="00E74AAB"/>
    <w:rsid w:val="00E74BC1"/>
    <w:rsid w:val="00E74EE8"/>
    <w:rsid w:val="00E757B7"/>
    <w:rsid w:val="00E75D7D"/>
    <w:rsid w:val="00E76367"/>
    <w:rsid w:val="00E763A8"/>
    <w:rsid w:val="00E805B1"/>
    <w:rsid w:val="00E80DA8"/>
    <w:rsid w:val="00E81276"/>
    <w:rsid w:val="00E814AE"/>
    <w:rsid w:val="00E81C8C"/>
    <w:rsid w:val="00E81D89"/>
    <w:rsid w:val="00E820A4"/>
    <w:rsid w:val="00E82201"/>
    <w:rsid w:val="00E8291B"/>
    <w:rsid w:val="00E82FF5"/>
    <w:rsid w:val="00E83376"/>
    <w:rsid w:val="00E838F3"/>
    <w:rsid w:val="00E84041"/>
    <w:rsid w:val="00E84F8F"/>
    <w:rsid w:val="00E853A4"/>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380"/>
    <w:rsid w:val="00E930A8"/>
    <w:rsid w:val="00E9383B"/>
    <w:rsid w:val="00E94561"/>
    <w:rsid w:val="00E94E5C"/>
    <w:rsid w:val="00E95C58"/>
    <w:rsid w:val="00E97E5E"/>
    <w:rsid w:val="00E97EFE"/>
    <w:rsid w:val="00EA0209"/>
    <w:rsid w:val="00EA03CB"/>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0A"/>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C1A"/>
    <w:rsid w:val="00EE6074"/>
    <w:rsid w:val="00EE66DE"/>
    <w:rsid w:val="00EE67B8"/>
    <w:rsid w:val="00EE6981"/>
    <w:rsid w:val="00EE6C31"/>
    <w:rsid w:val="00EE6D74"/>
    <w:rsid w:val="00EE71B0"/>
    <w:rsid w:val="00EE724E"/>
    <w:rsid w:val="00EE7338"/>
    <w:rsid w:val="00EE7526"/>
    <w:rsid w:val="00EF03BD"/>
    <w:rsid w:val="00EF06F0"/>
    <w:rsid w:val="00EF0C7C"/>
    <w:rsid w:val="00EF0F80"/>
    <w:rsid w:val="00EF10A9"/>
    <w:rsid w:val="00EF124C"/>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D8"/>
    <w:rsid w:val="00F117C8"/>
    <w:rsid w:val="00F118EF"/>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FA8"/>
    <w:rsid w:val="00F230ED"/>
    <w:rsid w:val="00F236A5"/>
    <w:rsid w:val="00F23D37"/>
    <w:rsid w:val="00F2416F"/>
    <w:rsid w:val="00F24BDA"/>
    <w:rsid w:val="00F252E2"/>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43B"/>
    <w:rsid w:val="00F4092F"/>
    <w:rsid w:val="00F40E5F"/>
    <w:rsid w:val="00F40F9F"/>
    <w:rsid w:val="00F41015"/>
    <w:rsid w:val="00F428AC"/>
    <w:rsid w:val="00F42E5A"/>
    <w:rsid w:val="00F430D8"/>
    <w:rsid w:val="00F442C7"/>
    <w:rsid w:val="00F44AB8"/>
    <w:rsid w:val="00F44BBD"/>
    <w:rsid w:val="00F458EA"/>
    <w:rsid w:val="00F4648C"/>
    <w:rsid w:val="00F46C79"/>
    <w:rsid w:val="00F47892"/>
    <w:rsid w:val="00F47EF0"/>
    <w:rsid w:val="00F500E5"/>
    <w:rsid w:val="00F5011B"/>
    <w:rsid w:val="00F507BA"/>
    <w:rsid w:val="00F50F32"/>
    <w:rsid w:val="00F5127C"/>
    <w:rsid w:val="00F513AA"/>
    <w:rsid w:val="00F514FB"/>
    <w:rsid w:val="00F516F6"/>
    <w:rsid w:val="00F517BD"/>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05B9"/>
    <w:rsid w:val="00F612AA"/>
    <w:rsid w:val="00F61359"/>
    <w:rsid w:val="00F615AD"/>
    <w:rsid w:val="00F617E5"/>
    <w:rsid w:val="00F62894"/>
    <w:rsid w:val="00F62ECD"/>
    <w:rsid w:val="00F6346D"/>
    <w:rsid w:val="00F634F7"/>
    <w:rsid w:val="00F63B04"/>
    <w:rsid w:val="00F641C2"/>
    <w:rsid w:val="00F64A31"/>
    <w:rsid w:val="00F65432"/>
    <w:rsid w:val="00F656D4"/>
    <w:rsid w:val="00F6576C"/>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369"/>
    <w:rsid w:val="00F85AF2"/>
    <w:rsid w:val="00F86A42"/>
    <w:rsid w:val="00F86A71"/>
    <w:rsid w:val="00F86B7E"/>
    <w:rsid w:val="00F87DE3"/>
    <w:rsid w:val="00F90ABA"/>
    <w:rsid w:val="00F9109B"/>
    <w:rsid w:val="00F913DE"/>
    <w:rsid w:val="00F91992"/>
    <w:rsid w:val="00F91B24"/>
    <w:rsid w:val="00F91B86"/>
    <w:rsid w:val="00F91C29"/>
    <w:rsid w:val="00F924DF"/>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381"/>
    <w:rsid w:val="00FA467D"/>
    <w:rsid w:val="00FA4778"/>
    <w:rsid w:val="00FA49AB"/>
    <w:rsid w:val="00FA4A05"/>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BD"/>
    <w:rsid w:val="00FC3AC2"/>
    <w:rsid w:val="00FC407A"/>
    <w:rsid w:val="00FC420F"/>
    <w:rsid w:val="00FC5521"/>
    <w:rsid w:val="00FC5581"/>
    <w:rsid w:val="00FC5B8C"/>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3CFE"/>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47"/>
    <w:rsid w:val="00FE57DD"/>
    <w:rsid w:val="00FE5DB5"/>
    <w:rsid w:val="00FE71B2"/>
    <w:rsid w:val="00FE74EC"/>
    <w:rsid w:val="00FE79E2"/>
    <w:rsid w:val="00FF001F"/>
    <w:rsid w:val="00FF0CF3"/>
    <w:rsid w:val="00FF33C0"/>
    <w:rsid w:val="00FF3EF3"/>
    <w:rsid w:val="00FF46C3"/>
    <w:rsid w:val="00FF4EB3"/>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AE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8E0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40</TotalTime>
  <Pages>2</Pages>
  <Words>707</Words>
  <Characters>4030</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Han/LGEUS Communications Part(jaeminh.han@lge.com)</cp:lastModifiedBy>
  <cp:revision>35</cp:revision>
  <cp:lastPrinted>2007-08-01T14:26:00Z</cp:lastPrinted>
  <dcterms:created xsi:type="dcterms:W3CDTF">2023-08-10T20:50:00Z</dcterms:created>
  <dcterms:modified xsi:type="dcterms:W3CDTF">2023-08-11T04:13:00Z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