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CE85F" w14:textId="0263B139" w:rsidR="00463675" w:rsidRDefault="00557D6F" w:rsidP="00557D6F">
      <w:pPr>
        <w:pStyle w:val="Header"/>
        <w:tabs>
          <w:tab w:val="clear" w:pos="4153"/>
          <w:tab w:val="clear" w:pos="8306"/>
          <w:tab w:val="right" w:pos="9781"/>
        </w:tabs>
        <w:rPr>
          <w:rFonts w:ascii="Arial" w:hAnsi="Arial" w:cs="Arial"/>
          <w:b/>
          <w:bCs/>
          <w:sz w:val="22"/>
        </w:rPr>
      </w:pPr>
      <w:r w:rsidRPr="00557D6F">
        <w:rPr>
          <w:rFonts w:ascii="Arial" w:hAnsi="Arial" w:cs="Arial"/>
          <w:b/>
          <w:bCs/>
          <w:sz w:val="22"/>
        </w:rPr>
        <w:t>3GPP TSG-RAN WG</w:t>
      </w:r>
      <w:r w:rsidR="00F1787D">
        <w:rPr>
          <w:rFonts w:ascii="Arial" w:hAnsi="Arial" w:cs="Arial"/>
          <w:b/>
          <w:bCs/>
          <w:sz w:val="22"/>
        </w:rPr>
        <w:t>3</w:t>
      </w:r>
      <w:r w:rsidRPr="00557D6F">
        <w:rPr>
          <w:rFonts w:ascii="Arial" w:hAnsi="Arial" w:cs="Arial"/>
          <w:b/>
          <w:bCs/>
          <w:sz w:val="22"/>
        </w:rPr>
        <w:t xml:space="preserve"> Meeting #</w:t>
      </w:r>
      <w:r w:rsidR="009B5179">
        <w:rPr>
          <w:rFonts w:ascii="Arial" w:hAnsi="Arial" w:cs="Arial"/>
          <w:b/>
          <w:bCs/>
          <w:sz w:val="22"/>
        </w:rPr>
        <w:t>1</w:t>
      </w:r>
      <w:r w:rsidR="00F1787D">
        <w:rPr>
          <w:rFonts w:ascii="Arial" w:hAnsi="Arial" w:cs="Arial"/>
          <w:b/>
          <w:bCs/>
          <w:sz w:val="22"/>
        </w:rPr>
        <w:t>1</w:t>
      </w:r>
      <w:r w:rsidR="001E4258">
        <w:rPr>
          <w:rFonts w:ascii="Arial" w:hAnsi="Arial" w:cs="Arial"/>
          <w:b/>
          <w:bCs/>
          <w:sz w:val="22"/>
        </w:rPr>
        <w:t>9</w:t>
      </w:r>
      <w:r>
        <w:rPr>
          <w:rFonts w:ascii="Arial" w:hAnsi="Arial" w:cs="Arial"/>
          <w:b/>
          <w:bCs/>
          <w:sz w:val="22"/>
        </w:rPr>
        <w:tab/>
      </w:r>
      <w:r w:rsidR="00D24338" w:rsidRPr="00D24338">
        <w:rPr>
          <w:rFonts w:ascii="Arial" w:hAnsi="Arial" w:cs="Arial"/>
          <w:b/>
          <w:bCs/>
          <w:sz w:val="22"/>
        </w:rPr>
        <w:t>R</w:t>
      </w:r>
      <w:r w:rsidR="00F1787D">
        <w:rPr>
          <w:rFonts w:ascii="Arial" w:hAnsi="Arial" w:cs="Arial"/>
          <w:b/>
          <w:bCs/>
          <w:sz w:val="22"/>
        </w:rPr>
        <w:t>3</w:t>
      </w:r>
      <w:r w:rsidR="00D24338" w:rsidRPr="00D24338">
        <w:rPr>
          <w:rFonts w:ascii="Arial" w:hAnsi="Arial" w:cs="Arial"/>
          <w:b/>
          <w:bCs/>
          <w:sz w:val="22"/>
        </w:rPr>
        <w:t>-</w:t>
      </w:r>
      <w:r w:rsidR="00317F7C">
        <w:rPr>
          <w:rFonts w:ascii="Arial" w:hAnsi="Arial" w:cs="Arial"/>
          <w:b/>
          <w:bCs/>
          <w:sz w:val="22"/>
        </w:rPr>
        <w:t>2</w:t>
      </w:r>
      <w:r w:rsidR="001E4258">
        <w:rPr>
          <w:rFonts w:ascii="Arial" w:hAnsi="Arial" w:cs="Arial"/>
          <w:b/>
          <w:bCs/>
          <w:sz w:val="22"/>
        </w:rPr>
        <w:t>3</w:t>
      </w:r>
      <w:r w:rsidR="00864AE9">
        <w:rPr>
          <w:rFonts w:ascii="Arial" w:hAnsi="Arial" w:cs="Arial"/>
          <w:b/>
          <w:bCs/>
          <w:sz w:val="22"/>
        </w:rPr>
        <w:t>0</w:t>
      </w:r>
      <w:r w:rsidR="00FF71FC">
        <w:rPr>
          <w:rFonts w:ascii="Arial" w:hAnsi="Arial" w:cs="Arial"/>
          <w:b/>
          <w:bCs/>
          <w:sz w:val="22"/>
        </w:rPr>
        <w:t>811</w:t>
      </w:r>
    </w:p>
    <w:p w14:paraId="619B785A" w14:textId="23050621" w:rsidR="00463675" w:rsidRDefault="001E4258" w:rsidP="00F23FFC">
      <w:pPr>
        <w:pStyle w:val="Header"/>
        <w:rPr>
          <w:rFonts w:ascii="Arial" w:hAnsi="Arial" w:cs="Arial"/>
          <w:b/>
          <w:bCs/>
          <w:sz w:val="22"/>
        </w:rPr>
      </w:pPr>
      <w:r>
        <w:rPr>
          <w:rFonts w:ascii="Arial" w:hAnsi="Arial" w:cs="Arial"/>
          <w:b/>
          <w:bCs/>
          <w:sz w:val="22"/>
        </w:rPr>
        <w:t>Athens</w:t>
      </w:r>
      <w:r w:rsidR="003B7D56">
        <w:rPr>
          <w:rFonts w:ascii="Arial" w:hAnsi="Arial" w:cs="Arial"/>
          <w:b/>
          <w:bCs/>
          <w:sz w:val="22"/>
        </w:rPr>
        <w:t xml:space="preserve">, </w:t>
      </w:r>
      <w:r>
        <w:rPr>
          <w:rFonts w:ascii="Arial" w:hAnsi="Arial" w:cs="Arial"/>
          <w:b/>
          <w:bCs/>
          <w:sz w:val="22"/>
        </w:rPr>
        <w:t>Greece</w:t>
      </w:r>
      <w:r w:rsidR="006950A3" w:rsidRPr="006950A3">
        <w:rPr>
          <w:rFonts w:ascii="Arial" w:hAnsi="Arial" w:cs="Arial"/>
          <w:b/>
          <w:bCs/>
          <w:sz w:val="22"/>
        </w:rPr>
        <w:t xml:space="preserve">, </w:t>
      </w:r>
      <w:r>
        <w:rPr>
          <w:rFonts w:ascii="Arial" w:hAnsi="Arial" w:cs="Arial"/>
          <w:b/>
          <w:bCs/>
          <w:sz w:val="22"/>
        </w:rPr>
        <w:t>27 Feb</w:t>
      </w:r>
      <w:r w:rsidR="00D8797D" w:rsidRPr="00D8797D">
        <w:rPr>
          <w:rFonts w:ascii="Arial" w:hAnsi="Arial" w:cs="Arial"/>
          <w:b/>
          <w:bCs/>
          <w:sz w:val="22"/>
        </w:rPr>
        <w:t xml:space="preserve"> – </w:t>
      </w:r>
      <w:r>
        <w:rPr>
          <w:rFonts w:ascii="Arial" w:hAnsi="Arial" w:cs="Arial"/>
          <w:b/>
          <w:bCs/>
          <w:sz w:val="22"/>
        </w:rPr>
        <w:t>03 Mar</w:t>
      </w:r>
      <w:r w:rsidR="00D8797D" w:rsidRPr="00D8797D">
        <w:rPr>
          <w:rFonts w:ascii="Arial" w:hAnsi="Arial" w:cs="Arial"/>
          <w:b/>
          <w:bCs/>
          <w:sz w:val="22"/>
        </w:rPr>
        <w:t xml:space="preserve"> 202</w:t>
      </w:r>
      <w:r>
        <w:rPr>
          <w:rFonts w:ascii="Arial" w:hAnsi="Arial" w:cs="Arial"/>
          <w:b/>
          <w:bCs/>
          <w:sz w:val="22"/>
        </w:rPr>
        <w:t>3</w:t>
      </w:r>
    </w:p>
    <w:p w14:paraId="2464FE92" w14:textId="77777777" w:rsidR="00463675" w:rsidRDefault="00463675">
      <w:pPr>
        <w:rPr>
          <w:rFonts w:ascii="Arial" w:hAnsi="Arial" w:cs="Arial"/>
        </w:rPr>
      </w:pPr>
    </w:p>
    <w:p w14:paraId="5632D265" w14:textId="58EF6B43" w:rsidR="00F1787D" w:rsidRPr="00385529" w:rsidRDefault="00463675" w:rsidP="00F1787D">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w:t>
      </w:r>
      <w:r w:rsidR="006D1114" w:rsidRPr="00FE42FD">
        <w:rPr>
          <w:rFonts w:ascii="Arial" w:hAnsi="Arial" w:cs="Arial"/>
          <w:bCs/>
        </w:rPr>
        <w:t xml:space="preserve"> </w:t>
      </w:r>
      <w:r w:rsidR="00FE42FD" w:rsidRPr="00FE42FD">
        <w:rPr>
          <w:rFonts w:ascii="Arial" w:hAnsi="Arial" w:cs="Arial"/>
          <w:bCs/>
        </w:rPr>
        <w:t xml:space="preserve">Reply </w:t>
      </w:r>
      <w:r w:rsidR="00F1787D" w:rsidRPr="00A8524C">
        <w:rPr>
          <w:rFonts w:ascii="Arial" w:hAnsi="Arial" w:cs="Arial"/>
        </w:rPr>
        <w:t>L</w:t>
      </w:r>
      <w:r w:rsidR="00F1787D">
        <w:rPr>
          <w:rFonts w:ascii="Arial" w:hAnsi="Arial" w:cs="Arial"/>
          <w:bCs/>
        </w:rPr>
        <w:t xml:space="preserve">S on </w:t>
      </w:r>
      <w:r w:rsidR="009A231A">
        <w:rPr>
          <w:rFonts w:ascii="Arial" w:hAnsi="Arial" w:cs="Arial"/>
          <w:bCs/>
        </w:rPr>
        <w:t xml:space="preserve">proposed method for </w:t>
      </w:r>
      <w:r w:rsidR="00F1787D" w:rsidRPr="00280917">
        <w:rPr>
          <w:rFonts w:ascii="Arial" w:hAnsi="Arial" w:cs="Arial"/>
          <w:bCs/>
        </w:rPr>
        <w:t>time synchronization status report</w:t>
      </w:r>
      <w:r w:rsidR="001E4258">
        <w:rPr>
          <w:rFonts w:ascii="Arial" w:hAnsi="Arial" w:cs="Arial"/>
          <w:bCs/>
        </w:rPr>
        <w:t>ing to</w:t>
      </w:r>
      <w:r w:rsidR="00F1787D" w:rsidRPr="00280917">
        <w:rPr>
          <w:rFonts w:ascii="Arial" w:hAnsi="Arial" w:cs="Arial"/>
          <w:bCs/>
        </w:rPr>
        <w:t xml:space="preserve"> UE(s)</w:t>
      </w:r>
    </w:p>
    <w:p w14:paraId="5186F3C4" w14:textId="76BE5C55" w:rsidR="00463675" w:rsidRPr="00385529" w:rsidRDefault="00463675" w:rsidP="00F1787D">
      <w:pPr>
        <w:spacing w:after="60"/>
        <w:rPr>
          <w:rFonts w:ascii="Arial" w:hAnsi="Arial" w:cs="Arial"/>
          <w:bCs/>
        </w:rPr>
      </w:pPr>
    </w:p>
    <w:p w14:paraId="4142800B" w14:textId="47D6A8CC"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F67D97">
        <w:rPr>
          <w:rFonts w:ascii="Arial" w:hAnsi="Arial" w:cs="Arial"/>
          <w:bCs/>
        </w:rPr>
        <w:t xml:space="preserve">R3-230037 / </w:t>
      </w:r>
      <w:r w:rsidR="00FE42FD">
        <w:rPr>
          <w:rFonts w:ascii="Arial" w:hAnsi="Arial" w:cs="Arial"/>
          <w:bCs/>
        </w:rPr>
        <w:t>S2-2</w:t>
      </w:r>
      <w:r w:rsidR="001E4258">
        <w:rPr>
          <w:rFonts w:ascii="Arial" w:hAnsi="Arial" w:cs="Arial"/>
          <w:bCs/>
        </w:rPr>
        <w:t>301463</w:t>
      </w:r>
    </w:p>
    <w:p w14:paraId="2F36F7AB" w14:textId="063236B3"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1443B">
        <w:rPr>
          <w:rFonts w:ascii="Arial" w:hAnsi="Arial" w:cs="Arial"/>
          <w:bCs/>
        </w:rPr>
        <w:t>Release 1</w:t>
      </w:r>
      <w:r w:rsidR="002B1F61">
        <w:rPr>
          <w:rFonts w:ascii="Arial" w:hAnsi="Arial" w:cs="Arial"/>
          <w:bCs/>
        </w:rPr>
        <w:t>8</w:t>
      </w:r>
    </w:p>
    <w:p w14:paraId="6AC83482" w14:textId="1C64C393"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r w:rsidR="00FE42FD">
        <w:rPr>
          <w:rFonts w:ascii="Arial" w:hAnsi="Arial" w:cs="Arial"/>
          <w:bCs/>
          <w:lang w:val="en-US"/>
        </w:rPr>
        <w:t>FS_TRS_URLLC</w:t>
      </w:r>
    </w:p>
    <w:p w14:paraId="1D9353D1" w14:textId="77777777" w:rsidR="00463675" w:rsidRPr="00385529" w:rsidRDefault="00463675">
      <w:pPr>
        <w:spacing w:after="60"/>
        <w:ind w:left="1985" w:hanging="1985"/>
        <w:rPr>
          <w:rFonts w:ascii="Arial" w:hAnsi="Arial" w:cs="Arial"/>
          <w:b/>
        </w:rPr>
      </w:pPr>
    </w:p>
    <w:p w14:paraId="380344AE" w14:textId="7746932F"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FF71FC">
        <w:rPr>
          <w:rFonts w:ascii="Arial" w:hAnsi="Arial" w:cs="Arial"/>
          <w:bCs/>
        </w:rPr>
        <w:t>RAN3</w:t>
      </w:r>
    </w:p>
    <w:p w14:paraId="706E9330" w14:textId="054790EE"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FE42FD">
        <w:rPr>
          <w:rFonts w:ascii="Arial" w:hAnsi="Arial" w:cs="Arial"/>
          <w:bCs/>
        </w:rPr>
        <w:t>SA</w:t>
      </w:r>
      <w:r w:rsidR="00F1787D">
        <w:rPr>
          <w:rFonts w:ascii="Arial" w:hAnsi="Arial" w:cs="Arial"/>
          <w:bCs/>
        </w:rPr>
        <w:t>2</w:t>
      </w:r>
      <w:r w:rsidR="00FE42FD">
        <w:rPr>
          <w:rFonts w:ascii="Arial" w:hAnsi="Arial" w:cs="Arial"/>
          <w:bCs/>
        </w:rPr>
        <w:t>, RAN2</w:t>
      </w:r>
    </w:p>
    <w:p w14:paraId="4EFE95BE" w14:textId="7FA1FBCD"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r w:rsidR="001E4258">
        <w:rPr>
          <w:rFonts w:ascii="Arial" w:hAnsi="Arial" w:cs="Arial"/>
          <w:bCs/>
        </w:rPr>
        <w:t>-</w:t>
      </w:r>
    </w:p>
    <w:p w14:paraId="02681363" w14:textId="70E30B1B" w:rsidR="00463675" w:rsidRDefault="00463675">
      <w:pPr>
        <w:spacing w:after="60"/>
        <w:ind w:left="1985" w:hanging="1985"/>
        <w:rPr>
          <w:rFonts w:ascii="Arial" w:hAnsi="Arial" w:cs="Arial"/>
          <w:bCs/>
        </w:rPr>
      </w:pPr>
    </w:p>
    <w:p w14:paraId="6DBC7336" w14:textId="5CB9EC72" w:rsidR="00463675" w:rsidRDefault="00463675">
      <w:pPr>
        <w:tabs>
          <w:tab w:val="left" w:pos="2268"/>
        </w:tabs>
        <w:rPr>
          <w:rFonts w:ascii="Arial" w:hAnsi="Arial" w:cs="Arial"/>
          <w:bCs/>
        </w:rPr>
      </w:pPr>
      <w:r>
        <w:rPr>
          <w:rFonts w:ascii="Arial" w:hAnsi="Arial" w:cs="Arial"/>
          <w:b/>
        </w:rPr>
        <w:t>Contact Person:</w:t>
      </w:r>
    </w:p>
    <w:p w14:paraId="719CCBF0" w14:textId="7E44235D" w:rsidR="00463675" w:rsidRDefault="00463675">
      <w:pPr>
        <w:pStyle w:val="Heading4"/>
        <w:tabs>
          <w:tab w:val="left" w:pos="2268"/>
        </w:tabs>
        <w:ind w:left="567"/>
        <w:rPr>
          <w:rFonts w:cs="Arial"/>
          <w:b w:val="0"/>
          <w:bCs/>
        </w:rPr>
      </w:pPr>
      <w:r>
        <w:rPr>
          <w:rFonts w:cs="Arial"/>
        </w:rPr>
        <w:t>Name:</w:t>
      </w:r>
      <w:r>
        <w:rPr>
          <w:rFonts w:cs="Arial"/>
          <w:b w:val="0"/>
          <w:bCs/>
        </w:rPr>
        <w:tab/>
      </w:r>
      <w:r w:rsidR="00F1787D">
        <w:rPr>
          <w:rFonts w:cs="Arial"/>
          <w:b w:val="0"/>
          <w:bCs/>
        </w:rPr>
        <w:t>Sean Kelley</w:t>
      </w:r>
    </w:p>
    <w:p w14:paraId="2748A78E" w14:textId="44F4D9B6" w:rsidR="00463675" w:rsidRPr="00E560E7" w:rsidRDefault="00463675">
      <w:pPr>
        <w:pStyle w:val="Heading7"/>
        <w:tabs>
          <w:tab w:val="left" w:pos="2268"/>
        </w:tabs>
        <w:ind w:left="567"/>
        <w:rPr>
          <w:rFonts w:cs="Arial"/>
          <w:b w:val="0"/>
          <w:bCs/>
          <w:lang w:val="en-US"/>
        </w:rPr>
      </w:pPr>
      <w:r w:rsidRPr="00E560E7">
        <w:rPr>
          <w:rFonts w:cs="Arial"/>
          <w:lang w:val="en-US"/>
        </w:rPr>
        <w:t>E-mail Address:</w:t>
      </w:r>
      <w:r w:rsidRPr="00E560E7">
        <w:rPr>
          <w:rFonts w:cs="Arial"/>
          <w:b w:val="0"/>
          <w:bCs/>
          <w:lang w:val="en-US"/>
        </w:rPr>
        <w:tab/>
      </w:r>
      <w:r w:rsidR="00F1787D" w:rsidRPr="00F1787D">
        <w:rPr>
          <w:rFonts w:cs="Arial"/>
          <w:b w:val="0"/>
        </w:rPr>
        <w:t>sean.kelley@nokia.com</w:t>
      </w:r>
    </w:p>
    <w:p w14:paraId="2950C5AF" w14:textId="77777777" w:rsidR="00463675" w:rsidRPr="00E560E7" w:rsidRDefault="00463675">
      <w:pPr>
        <w:spacing w:after="60"/>
        <w:ind w:left="1985" w:hanging="1985"/>
        <w:rPr>
          <w:rFonts w:ascii="Arial" w:hAnsi="Arial" w:cs="Arial"/>
          <w:b/>
          <w:lang w:val="en-US"/>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2"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F12A01F"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385529" w:rsidRPr="00385529">
        <w:rPr>
          <w:rFonts w:ascii="Arial" w:hAnsi="Arial" w:cs="Arial"/>
          <w:bCs/>
        </w:rPr>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61819E2C" w14:textId="282F6BFB" w:rsidR="00FE42FD" w:rsidRDefault="00FE42FD" w:rsidP="00F1787D">
      <w:pPr>
        <w:jc w:val="both"/>
        <w:rPr>
          <w:rFonts w:ascii="Arial" w:hAnsi="Arial" w:cs="Arial"/>
        </w:rPr>
      </w:pPr>
      <w:r>
        <w:rPr>
          <w:rFonts w:ascii="Arial" w:hAnsi="Arial" w:cs="Arial"/>
        </w:rPr>
        <w:t xml:space="preserve">RAN3 </w:t>
      </w:r>
      <w:r w:rsidR="00F67D97">
        <w:rPr>
          <w:rFonts w:ascii="Arial" w:hAnsi="Arial" w:cs="Arial"/>
        </w:rPr>
        <w:t xml:space="preserve">would like to </w:t>
      </w:r>
      <w:r>
        <w:rPr>
          <w:rFonts w:ascii="Arial" w:hAnsi="Arial" w:cs="Arial"/>
        </w:rPr>
        <w:t xml:space="preserve">thank SA2 for the LS on </w:t>
      </w:r>
      <w:r w:rsidR="00F67D97">
        <w:rPr>
          <w:rFonts w:ascii="Arial" w:hAnsi="Arial" w:cs="Arial"/>
        </w:rPr>
        <w:t xml:space="preserve">proposed method for </w:t>
      </w:r>
      <w:r>
        <w:rPr>
          <w:rFonts w:ascii="Arial" w:hAnsi="Arial" w:cs="Arial"/>
        </w:rPr>
        <w:t>time synchronization status report</w:t>
      </w:r>
      <w:r w:rsidR="00F67D97">
        <w:rPr>
          <w:rFonts w:ascii="Arial" w:hAnsi="Arial" w:cs="Arial"/>
        </w:rPr>
        <w:t>ing</w:t>
      </w:r>
      <w:r>
        <w:rPr>
          <w:rFonts w:ascii="Arial" w:hAnsi="Arial" w:cs="Arial"/>
        </w:rPr>
        <w:t xml:space="preserve"> to</w:t>
      </w:r>
      <w:r w:rsidR="00807B83">
        <w:rPr>
          <w:rFonts w:ascii="Arial" w:hAnsi="Arial" w:cs="Arial"/>
        </w:rPr>
        <w:t xml:space="preserve"> UE(s). RAN3 has evaluated the questions asked by SA2, and would like to </w:t>
      </w:r>
      <w:r w:rsidR="00F67D97">
        <w:rPr>
          <w:rFonts w:ascii="Arial" w:hAnsi="Arial" w:cs="Arial"/>
        </w:rPr>
        <w:t>provide the following answers</w:t>
      </w:r>
      <w:r w:rsidR="00807B83">
        <w:rPr>
          <w:rFonts w:ascii="Arial" w:hAnsi="Arial" w:cs="Arial"/>
        </w:rPr>
        <w:t>:</w:t>
      </w:r>
    </w:p>
    <w:p w14:paraId="3E4E4C6F" w14:textId="5CD70667" w:rsidR="00F67D97" w:rsidRDefault="00F67D97" w:rsidP="00F1787D">
      <w:pPr>
        <w:jc w:val="both"/>
        <w:rPr>
          <w:rFonts w:ascii="Arial" w:hAnsi="Arial" w:cs="Arial"/>
        </w:rPr>
      </w:pPr>
    </w:p>
    <w:p w14:paraId="73DDDF1C" w14:textId="109E6B99" w:rsidR="00925647" w:rsidRPr="005B5F8D" w:rsidRDefault="00F67D97" w:rsidP="005B5F8D">
      <w:pPr>
        <w:rPr>
          <w:rFonts w:ascii="Arial" w:hAnsi="Arial" w:cs="Arial"/>
        </w:rPr>
      </w:pPr>
      <w:r w:rsidRPr="00391175">
        <w:rPr>
          <w:rFonts w:ascii="Arial" w:hAnsi="Arial" w:cs="Arial"/>
          <w:b/>
          <w:bCs/>
        </w:rPr>
        <w:t>For the question</w:t>
      </w:r>
      <w:r w:rsidRPr="005B5F8D">
        <w:rPr>
          <w:rFonts w:ascii="Arial" w:hAnsi="Arial" w:cs="Arial"/>
        </w:rPr>
        <w:t>:</w:t>
      </w:r>
      <w:r w:rsidR="005B5F8D" w:rsidRPr="005B5F8D">
        <w:rPr>
          <w:rFonts w:ascii="Arial" w:hAnsi="Arial" w:cs="Arial"/>
        </w:rPr>
        <w:t xml:space="preserve"> “</w:t>
      </w:r>
      <w:r w:rsidR="00925647" w:rsidRPr="005B5F8D">
        <w:rPr>
          <w:rFonts w:ascii="Arial" w:hAnsi="Arial" w:cs="Arial"/>
          <w:i/>
          <w:iCs/>
        </w:rPr>
        <w:t>SA2 would like to kindly request RAN2 and RAN3 to provide feedback whether both scopes (group of cells per gNB, group of cells across gNBs) can be beneficial and supported.</w:t>
      </w:r>
      <w:r w:rsidR="005B5F8D" w:rsidRPr="005B5F8D">
        <w:rPr>
          <w:rFonts w:ascii="Arial" w:hAnsi="Arial" w:cs="Arial"/>
        </w:rPr>
        <w:t>”</w:t>
      </w:r>
    </w:p>
    <w:p w14:paraId="241AF0D9" w14:textId="77777777" w:rsidR="00925647" w:rsidRDefault="00925647" w:rsidP="00F1787D">
      <w:pPr>
        <w:jc w:val="both"/>
        <w:rPr>
          <w:rFonts w:ascii="Arial" w:hAnsi="Arial" w:cs="Arial"/>
        </w:rPr>
      </w:pPr>
    </w:p>
    <w:p w14:paraId="5F05F69E" w14:textId="476F0601" w:rsidR="00F67D97" w:rsidRDefault="00F67D97" w:rsidP="00F1787D">
      <w:pPr>
        <w:jc w:val="both"/>
        <w:rPr>
          <w:rFonts w:ascii="Arial" w:hAnsi="Arial" w:cs="Arial"/>
        </w:rPr>
      </w:pPr>
      <w:r w:rsidRPr="00391175">
        <w:rPr>
          <w:rFonts w:ascii="Arial" w:hAnsi="Arial" w:cs="Arial"/>
          <w:b/>
          <w:bCs/>
        </w:rPr>
        <w:t>RAN3 answer</w:t>
      </w:r>
      <w:r>
        <w:rPr>
          <w:rFonts w:ascii="Arial" w:hAnsi="Arial" w:cs="Arial"/>
        </w:rPr>
        <w:t>:</w:t>
      </w:r>
    </w:p>
    <w:p w14:paraId="30E150D1" w14:textId="5A443819" w:rsidR="00807B83" w:rsidRDefault="00925647" w:rsidP="00925647">
      <w:pPr>
        <w:pStyle w:val="B1"/>
        <w:ind w:hanging="297"/>
      </w:pPr>
      <w:r>
        <w:t>-</w:t>
      </w:r>
      <w:r>
        <w:tab/>
      </w:r>
      <w:r w:rsidR="00DE024C">
        <w:t>Depending on gNB topology,</w:t>
      </w:r>
      <w:r w:rsidR="00D70FE3">
        <w:t xml:space="preserve"> clock quality information </w:t>
      </w:r>
      <w:r w:rsidR="00DE024C">
        <w:t>can be</w:t>
      </w:r>
      <w:r w:rsidR="00D70FE3">
        <w:t xml:space="preserve"> the same for some or all cells of a gNB</w:t>
      </w:r>
      <w:r w:rsidR="00490A82">
        <w:t>.</w:t>
      </w:r>
      <w:r w:rsidRPr="00925647">
        <w:t xml:space="preserve"> </w:t>
      </w:r>
      <w:r w:rsidR="00DE024C">
        <w:t xml:space="preserve">Also, topologies can exist where clock quality information is different between </w:t>
      </w:r>
      <w:r w:rsidR="00DE024C" w:rsidRPr="00925647">
        <w:t>“group</w:t>
      </w:r>
      <w:r w:rsidR="00DE024C">
        <w:t>s</w:t>
      </w:r>
      <w:r w:rsidR="00DE024C" w:rsidRPr="00925647">
        <w:t xml:space="preserve"> of cells within a single gNB” </w:t>
      </w:r>
      <w:r w:rsidR="00DE024C">
        <w:t>(e.g. cells served by different gNB-DUs)</w:t>
      </w:r>
      <w:r w:rsidR="00630D31">
        <w:t>.</w:t>
      </w:r>
    </w:p>
    <w:p w14:paraId="1F256F4A" w14:textId="3AB88C06" w:rsidR="00DE024C" w:rsidRDefault="00DE024C" w:rsidP="00925647">
      <w:pPr>
        <w:pStyle w:val="B1"/>
        <w:ind w:hanging="297"/>
      </w:pPr>
      <w:r>
        <w:t>-</w:t>
      </w:r>
      <w:r>
        <w:tab/>
        <w:t xml:space="preserve">RAN3 </w:t>
      </w:r>
      <w:r w:rsidR="00B851F4">
        <w:t>understands</w:t>
      </w:r>
      <w:r>
        <w:t xml:space="preserve"> that it shall be possible for NG-RAN to ensure that UEs are kept in RRC_IDLE or RRC_INACTIVE state when moving between cells </w:t>
      </w:r>
      <w:ins w:id="0" w:author="Nokia" w:date="2023-03-01T17:01:00Z">
        <w:r w:rsidR="00B235CB">
          <w:t xml:space="preserve">of a gNB </w:t>
        </w:r>
      </w:ins>
      <w:r>
        <w:t xml:space="preserve">with the same clock quality. </w:t>
      </w:r>
      <w:r w:rsidR="00B851F4">
        <w:t xml:space="preserve">From </w:t>
      </w:r>
      <w:r>
        <w:t xml:space="preserve">RAN3 </w:t>
      </w:r>
      <w:r w:rsidR="00B851F4">
        <w:t>point of view,</w:t>
      </w:r>
      <w:r>
        <w:t xml:space="preserve"> this can be supported without introducing any new area scope, i.e., “Event ID” is sufficient.</w:t>
      </w:r>
    </w:p>
    <w:p w14:paraId="2E39A834" w14:textId="4F5F6E50" w:rsidR="0049670D" w:rsidRPr="00807B83" w:rsidRDefault="0049670D" w:rsidP="00925647">
      <w:pPr>
        <w:pStyle w:val="B1"/>
        <w:ind w:hanging="297"/>
        <w:rPr>
          <w:rFonts w:cs="Arial"/>
        </w:rPr>
      </w:pPr>
      <w:r>
        <w:t>-</w:t>
      </w:r>
      <w:r>
        <w:tab/>
      </w:r>
      <w:r w:rsidR="003C2511">
        <w:t>RAN3 does not see a need to support “group of cells across gNBs” in Release 18, considering its limited applicability and the likely specification effort (e.g. coordination of the reference report ID over the Xn interface)</w:t>
      </w:r>
      <w:r w:rsidRPr="0049670D">
        <w:t>.</w:t>
      </w:r>
    </w:p>
    <w:p w14:paraId="7A9E92DE" w14:textId="79BC4997" w:rsidR="002633C1" w:rsidRDefault="002633C1" w:rsidP="002633C1">
      <w:pPr>
        <w:pStyle w:val="Header"/>
        <w:tabs>
          <w:tab w:val="clear" w:pos="4153"/>
          <w:tab w:val="clear" w:pos="8306"/>
        </w:tabs>
        <w:spacing w:after="120"/>
        <w:rPr>
          <w:rFonts w:ascii="Arial" w:hAnsi="Arial" w:cs="Arial"/>
          <w:lang w:val="en-US"/>
        </w:rPr>
      </w:pPr>
    </w:p>
    <w:p w14:paraId="066E40E8" w14:textId="57CAEAC6" w:rsidR="005B5F8D" w:rsidRPr="00391175" w:rsidRDefault="005B5F8D" w:rsidP="00391175">
      <w:pPr>
        <w:jc w:val="both"/>
        <w:rPr>
          <w:rFonts w:ascii="Arial" w:hAnsi="Arial" w:cs="Arial"/>
          <w:i/>
          <w:iCs/>
        </w:rPr>
      </w:pPr>
      <w:r w:rsidRPr="00391175">
        <w:rPr>
          <w:rFonts w:ascii="Arial" w:hAnsi="Arial" w:cs="Arial"/>
          <w:b/>
          <w:bCs/>
        </w:rPr>
        <w:t>For the question</w:t>
      </w:r>
      <w:r w:rsidRPr="00391175">
        <w:rPr>
          <w:rFonts w:ascii="Arial" w:hAnsi="Arial" w:cs="Arial"/>
        </w:rPr>
        <w:t>:</w:t>
      </w:r>
      <w:r w:rsidR="00391175" w:rsidRPr="00391175">
        <w:rPr>
          <w:rFonts w:ascii="Arial" w:hAnsi="Arial" w:cs="Arial"/>
        </w:rPr>
        <w:t xml:space="preserve"> </w:t>
      </w:r>
      <w:r w:rsidR="00391175">
        <w:rPr>
          <w:rFonts w:ascii="Arial" w:hAnsi="Arial" w:cs="Arial"/>
        </w:rPr>
        <w:t>“</w:t>
      </w:r>
      <w:r w:rsidRPr="00391175">
        <w:rPr>
          <w:rFonts w:ascii="Arial" w:hAnsi="Arial" w:cs="Arial"/>
          <w:i/>
          <w:iCs/>
        </w:rPr>
        <w:t>SA2 would like to kindly request RAN3 to provide feedback whether the following attributes are available in RAN: time source, traceability to UTC or GNSS, synchronization state, clock accuracy, clock frequency stability, PTP clockClass.</w:t>
      </w:r>
      <w:r w:rsidR="00391175" w:rsidRPr="00391175">
        <w:rPr>
          <w:rFonts w:ascii="Arial" w:hAnsi="Arial" w:cs="Arial"/>
        </w:rPr>
        <w:t>”</w:t>
      </w:r>
    </w:p>
    <w:p w14:paraId="4EBCBA9B" w14:textId="77777777" w:rsidR="005B5F8D" w:rsidRDefault="005B5F8D" w:rsidP="005B5F8D">
      <w:pPr>
        <w:jc w:val="both"/>
        <w:rPr>
          <w:rFonts w:ascii="Arial" w:hAnsi="Arial" w:cs="Arial"/>
        </w:rPr>
      </w:pPr>
    </w:p>
    <w:p w14:paraId="394F9A3C" w14:textId="77777777" w:rsidR="005B5F8D" w:rsidRDefault="005B5F8D" w:rsidP="005B5F8D">
      <w:pPr>
        <w:jc w:val="both"/>
        <w:rPr>
          <w:rFonts w:ascii="Arial" w:hAnsi="Arial" w:cs="Arial"/>
        </w:rPr>
      </w:pPr>
      <w:r w:rsidRPr="00391175">
        <w:rPr>
          <w:rFonts w:ascii="Arial" w:hAnsi="Arial" w:cs="Arial"/>
          <w:b/>
          <w:bCs/>
        </w:rPr>
        <w:t>RAN3 answer</w:t>
      </w:r>
      <w:r>
        <w:rPr>
          <w:rFonts w:ascii="Arial" w:hAnsi="Arial" w:cs="Arial"/>
        </w:rPr>
        <w:t>:</w:t>
      </w:r>
    </w:p>
    <w:p w14:paraId="730E119E" w14:textId="313A4107" w:rsidR="00267A32" w:rsidRDefault="005B5F8D" w:rsidP="00A71F72">
      <w:pPr>
        <w:pStyle w:val="B1"/>
        <w:ind w:hanging="297"/>
      </w:pPr>
      <w:r w:rsidRPr="003541C4">
        <w:t>-</w:t>
      </w:r>
      <w:r w:rsidRPr="003541C4">
        <w:tab/>
      </w:r>
      <w:r w:rsidR="00A13401" w:rsidRPr="003541C4">
        <w:t xml:space="preserve">The attributes </w:t>
      </w:r>
      <w:r w:rsidR="006046DA" w:rsidRPr="00B93DEA">
        <w:t>“</w:t>
      </w:r>
      <w:r w:rsidR="006046DA" w:rsidRPr="00DE024C">
        <w:rPr>
          <w:rFonts w:cs="Arial"/>
        </w:rPr>
        <w:t>time source</w:t>
      </w:r>
      <w:r w:rsidR="006046DA">
        <w:rPr>
          <w:rFonts w:cs="Arial"/>
        </w:rPr>
        <w:t>”</w:t>
      </w:r>
      <w:r w:rsidR="006046DA" w:rsidRPr="00DE024C">
        <w:rPr>
          <w:rFonts w:cs="Arial"/>
        </w:rPr>
        <w:t xml:space="preserve">, </w:t>
      </w:r>
      <w:r w:rsidR="006046DA">
        <w:rPr>
          <w:rFonts w:cs="Arial"/>
        </w:rPr>
        <w:t>“</w:t>
      </w:r>
      <w:r w:rsidR="006046DA" w:rsidRPr="00DE024C">
        <w:rPr>
          <w:rFonts w:cs="Arial"/>
        </w:rPr>
        <w:t>synchronization state</w:t>
      </w:r>
      <w:r w:rsidR="006046DA">
        <w:rPr>
          <w:rFonts w:cs="Arial"/>
        </w:rPr>
        <w:t>”</w:t>
      </w:r>
      <w:r w:rsidR="006046DA" w:rsidRPr="00DE024C">
        <w:rPr>
          <w:rFonts w:cs="Arial"/>
        </w:rPr>
        <w:t xml:space="preserve">, </w:t>
      </w:r>
      <w:r w:rsidR="00214D1E">
        <w:rPr>
          <w:rFonts w:cs="Arial"/>
        </w:rPr>
        <w:t xml:space="preserve">and </w:t>
      </w:r>
      <w:r w:rsidR="006046DA">
        <w:rPr>
          <w:rFonts w:cs="Arial"/>
        </w:rPr>
        <w:t>“</w:t>
      </w:r>
      <w:r w:rsidR="006046DA" w:rsidRPr="00DE024C">
        <w:rPr>
          <w:rFonts w:cs="Arial"/>
        </w:rPr>
        <w:t>clock accuracy</w:t>
      </w:r>
      <w:r w:rsidR="006046DA">
        <w:rPr>
          <w:rFonts w:cs="Arial"/>
        </w:rPr>
        <w:t>”</w:t>
      </w:r>
      <w:r w:rsidR="006046DA" w:rsidRPr="00B93DEA">
        <w:t xml:space="preserve"> </w:t>
      </w:r>
      <w:r w:rsidR="00A13401" w:rsidRPr="003541C4">
        <w:t>are available at the gNB.</w:t>
      </w:r>
    </w:p>
    <w:p w14:paraId="106CD0AA" w14:textId="47227127" w:rsidR="006046DA" w:rsidRDefault="006046DA" w:rsidP="00A71F72">
      <w:pPr>
        <w:pStyle w:val="B1"/>
        <w:ind w:hanging="297"/>
      </w:pPr>
      <w:r>
        <w:t>-</w:t>
      </w:r>
      <w:r>
        <w:tab/>
      </w:r>
      <w:r w:rsidRPr="00DD5DE3">
        <w:t>The attribute “</w:t>
      </w:r>
      <w:r w:rsidRPr="00DD5DE3">
        <w:rPr>
          <w:rFonts w:cs="Arial"/>
          <w:i/>
          <w:iCs/>
        </w:rPr>
        <w:t>clock frequency stability</w:t>
      </w:r>
      <w:r w:rsidRPr="00DD5DE3">
        <w:t>” is available at the gNB</w:t>
      </w:r>
      <w:r w:rsidR="00B93DEA" w:rsidRPr="00DD5DE3">
        <w:t xml:space="preserve">, under the assumption that it is </w:t>
      </w:r>
      <w:r w:rsidR="00B93DEA" w:rsidRPr="00DE024C">
        <w:rPr>
          <w:i/>
          <w:iCs/>
        </w:rPr>
        <w:t>offsetScaledLogVariance</w:t>
      </w:r>
      <w:r w:rsidR="00B93DEA" w:rsidRPr="00DD5DE3">
        <w:t xml:space="preserve"> as defined in TS 23.501</w:t>
      </w:r>
      <w:r w:rsidR="00021183" w:rsidRPr="00DE024C">
        <w:t xml:space="preserve"> or similar definition</w:t>
      </w:r>
      <w:r w:rsidR="00B93DEA" w:rsidRPr="00DD5DE3">
        <w:t>.</w:t>
      </w:r>
    </w:p>
    <w:p w14:paraId="0F5BC9F3" w14:textId="3A95EA6C" w:rsidR="00DE024C" w:rsidRDefault="00DE024C" w:rsidP="00A71F72">
      <w:pPr>
        <w:pStyle w:val="B1"/>
        <w:ind w:hanging="297"/>
        <w:rPr>
          <w:rFonts w:cs="Arial"/>
        </w:rPr>
      </w:pPr>
      <w:r>
        <w:t>-</w:t>
      </w:r>
      <w:r>
        <w:tab/>
        <w:t xml:space="preserve">The attribute </w:t>
      </w:r>
      <w:r>
        <w:rPr>
          <w:rFonts w:cs="Arial"/>
        </w:rPr>
        <w:t>“</w:t>
      </w:r>
      <w:r w:rsidRPr="00B235CB">
        <w:rPr>
          <w:rFonts w:cs="Arial"/>
          <w:i/>
          <w:iCs/>
        </w:rPr>
        <w:t>traceability to UTC or GNSS</w:t>
      </w:r>
      <w:r>
        <w:rPr>
          <w:rFonts w:cs="Arial"/>
        </w:rPr>
        <w:t xml:space="preserve">” is available at the gNB, </w:t>
      </w:r>
      <w:r w:rsidRPr="009D4014">
        <w:rPr>
          <w:rFonts w:cs="Arial"/>
        </w:rPr>
        <w:t>under the assumption that</w:t>
      </w:r>
      <w:r w:rsidR="00526812">
        <w:rPr>
          <w:rFonts w:cs="Arial"/>
        </w:rPr>
        <w:t xml:space="preserve"> it is true or false</w:t>
      </w:r>
      <w:r>
        <w:rPr>
          <w:rFonts w:cs="Arial"/>
        </w:rPr>
        <w:t>.</w:t>
      </w:r>
    </w:p>
    <w:p w14:paraId="244EF57F" w14:textId="70E59DC9" w:rsidR="00214D1E" w:rsidRDefault="00214D1E" w:rsidP="00A71F72">
      <w:pPr>
        <w:pStyle w:val="B1"/>
        <w:ind w:hanging="297"/>
      </w:pPr>
      <w:r>
        <w:t>-</w:t>
      </w:r>
      <w:r>
        <w:tab/>
        <w:t>The attribute “PTP clockClass” is available at the gNB, under the assumption that the gNB receives time using PTP.</w:t>
      </w:r>
    </w:p>
    <w:p w14:paraId="4A0A2092" w14:textId="427301D3" w:rsidR="00737857" w:rsidRDefault="00267A32" w:rsidP="00A71F72">
      <w:pPr>
        <w:pStyle w:val="B1"/>
        <w:ind w:hanging="297"/>
      </w:pPr>
      <w:r>
        <w:t>-</w:t>
      </w:r>
      <w:r>
        <w:tab/>
      </w:r>
      <w:r w:rsidR="00E21BB6">
        <w:t>RAN3 assumes that a gNB may report all, some, or none of the attributes based on the gNB implementation</w:t>
      </w:r>
      <w:r w:rsidR="003F310E">
        <w:t>, i.e. gNB makes the final decision on whether it performs time status reporting</w:t>
      </w:r>
      <w:r w:rsidR="00E21BB6">
        <w:t>.</w:t>
      </w:r>
      <w:r w:rsidR="00E645FC">
        <w:t xml:space="preserve"> </w:t>
      </w:r>
      <w:r w:rsidR="00A869C6">
        <w:t>Encoding d</w:t>
      </w:r>
      <w:r w:rsidR="00E645FC">
        <w:t xml:space="preserve">etails </w:t>
      </w:r>
      <w:r w:rsidR="00A869C6">
        <w:t>for these</w:t>
      </w:r>
      <w:r w:rsidR="00E645FC">
        <w:t xml:space="preserve"> attributes </w:t>
      </w:r>
      <w:r w:rsidR="006D6017">
        <w:t xml:space="preserve">require further RAN3 discussion </w:t>
      </w:r>
      <w:r w:rsidR="00A869C6">
        <w:t xml:space="preserve">and will be determined </w:t>
      </w:r>
      <w:r w:rsidR="006D6017">
        <w:t>during the work item phase.</w:t>
      </w:r>
      <w:r w:rsidR="003F310E">
        <w:t xml:space="preserve"> </w:t>
      </w:r>
      <w:r w:rsidR="00D802B7">
        <w:rPr>
          <w:rFonts w:cs="Arial"/>
        </w:rPr>
        <w:t>RAN3 assumes</w:t>
      </w:r>
      <w:r w:rsidR="003F310E" w:rsidRPr="00B96784">
        <w:rPr>
          <w:rFonts w:cs="Arial"/>
        </w:rPr>
        <w:t xml:space="preserve"> that SA2 </w:t>
      </w:r>
      <w:r w:rsidR="003F310E">
        <w:rPr>
          <w:rFonts w:cs="Arial"/>
        </w:rPr>
        <w:t xml:space="preserve">will </w:t>
      </w:r>
      <w:r w:rsidR="003F310E" w:rsidRPr="00B96784">
        <w:rPr>
          <w:rFonts w:cs="Arial"/>
        </w:rPr>
        <w:t>align to RAN3 when it comes to the attribut</w:t>
      </w:r>
      <w:r w:rsidR="00D802B7">
        <w:rPr>
          <w:rFonts w:cs="Arial"/>
        </w:rPr>
        <w:t>es and</w:t>
      </w:r>
      <w:r w:rsidR="003F310E" w:rsidRPr="00B96784">
        <w:rPr>
          <w:rFonts w:cs="Arial"/>
        </w:rPr>
        <w:t xml:space="preserve"> encoding</w:t>
      </w:r>
      <w:r w:rsidR="003F310E">
        <w:rPr>
          <w:rFonts w:cs="Arial"/>
        </w:rPr>
        <w:t>.</w:t>
      </w:r>
    </w:p>
    <w:p w14:paraId="5FF690C3" w14:textId="77777777" w:rsidR="005B5F8D" w:rsidRPr="005B5F8D" w:rsidRDefault="005B5F8D" w:rsidP="005B5F8D">
      <w:pPr>
        <w:pStyle w:val="B1"/>
        <w:ind w:hanging="297"/>
      </w:pPr>
    </w:p>
    <w:p w14:paraId="25682587" w14:textId="77777777" w:rsidR="00463675" w:rsidRDefault="00463675">
      <w:pPr>
        <w:spacing w:after="120"/>
        <w:rPr>
          <w:rFonts w:ascii="Arial" w:hAnsi="Arial" w:cs="Arial"/>
          <w:b/>
        </w:rPr>
      </w:pPr>
      <w:r>
        <w:rPr>
          <w:rFonts w:ascii="Arial" w:hAnsi="Arial" w:cs="Arial"/>
          <w:b/>
        </w:rPr>
        <w:t>2. Actions:</w:t>
      </w:r>
    </w:p>
    <w:p w14:paraId="27747B2B" w14:textId="10B09DC2" w:rsidR="00463675" w:rsidRDefault="00463675">
      <w:pPr>
        <w:spacing w:after="120"/>
        <w:ind w:left="1985" w:hanging="1985"/>
        <w:rPr>
          <w:rFonts w:ascii="Arial" w:hAnsi="Arial" w:cs="Arial"/>
          <w:b/>
        </w:rPr>
      </w:pPr>
      <w:r>
        <w:rPr>
          <w:rFonts w:ascii="Arial" w:hAnsi="Arial" w:cs="Arial"/>
          <w:b/>
        </w:rPr>
        <w:lastRenderedPageBreak/>
        <w:t>To</w:t>
      </w:r>
      <w:r w:rsidRPr="00AE5661">
        <w:rPr>
          <w:rFonts w:ascii="Arial" w:hAnsi="Arial" w:cs="Arial"/>
          <w:b/>
        </w:rPr>
        <w:t xml:space="preserve"> </w:t>
      </w:r>
      <w:r w:rsidR="00C25521">
        <w:rPr>
          <w:rFonts w:ascii="Arial" w:hAnsi="Arial" w:cs="Arial"/>
          <w:b/>
        </w:rPr>
        <w:t>SA2</w:t>
      </w:r>
      <w:r w:rsidR="006D7AB9">
        <w:rPr>
          <w:rFonts w:ascii="Arial" w:hAnsi="Arial" w:cs="Arial"/>
          <w:b/>
        </w:rPr>
        <w:t>, RAN2</w:t>
      </w:r>
      <w:r>
        <w:rPr>
          <w:rFonts w:ascii="Arial" w:hAnsi="Arial" w:cs="Arial"/>
          <w:b/>
        </w:rPr>
        <w:t>.</w:t>
      </w:r>
    </w:p>
    <w:p w14:paraId="61BB3C70" w14:textId="66CEC849" w:rsidR="00463675" w:rsidRDefault="00463675" w:rsidP="00E57BA2">
      <w:pPr>
        <w:spacing w:after="120"/>
        <w:ind w:left="993" w:hanging="993"/>
        <w:rPr>
          <w:rFonts w:ascii="Arial" w:hAnsi="Arial" w:cs="Arial"/>
        </w:rPr>
      </w:pPr>
      <w:r>
        <w:rPr>
          <w:rFonts w:ascii="Arial" w:hAnsi="Arial" w:cs="Arial"/>
          <w:b/>
        </w:rPr>
        <w:t xml:space="preserve">ACTION: </w:t>
      </w:r>
      <w:r>
        <w:rPr>
          <w:rFonts w:ascii="Arial" w:hAnsi="Arial" w:cs="Arial"/>
          <w:b/>
        </w:rPr>
        <w:tab/>
      </w:r>
      <w:r w:rsidR="00FF4C08">
        <w:rPr>
          <w:rFonts w:ascii="Arial" w:hAnsi="Arial" w:cs="Arial"/>
        </w:rPr>
        <w:t>RAN3 respectfully asks SA2</w:t>
      </w:r>
      <w:r w:rsidR="00A54166">
        <w:rPr>
          <w:rFonts w:ascii="Arial" w:hAnsi="Arial" w:cs="Arial"/>
        </w:rPr>
        <w:t xml:space="preserve"> and</w:t>
      </w:r>
      <w:r w:rsidR="006D7AB9">
        <w:rPr>
          <w:rFonts w:ascii="Arial" w:hAnsi="Arial" w:cs="Arial"/>
        </w:rPr>
        <w:t xml:space="preserve"> RAN2 </w:t>
      </w:r>
      <w:r w:rsidR="00FF4C08">
        <w:rPr>
          <w:rFonts w:ascii="Arial" w:hAnsi="Arial" w:cs="Arial"/>
        </w:rPr>
        <w:t xml:space="preserve">to consider the </w:t>
      </w:r>
      <w:r w:rsidR="00FF4EEB">
        <w:rPr>
          <w:rFonts w:ascii="Arial" w:hAnsi="Arial" w:cs="Arial"/>
        </w:rPr>
        <w:t>above</w:t>
      </w:r>
      <w:r w:rsidR="00FF4C08">
        <w:rPr>
          <w:rFonts w:ascii="Arial" w:hAnsi="Arial" w:cs="Arial"/>
        </w:rPr>
        <w:t xml:space="preserve"> feedback.</w:t>
      </w:r>
    </w:p>
    <w:p w14:paraId="3FBE9166" w14:textId="77777777" w:rsidR="00E57BA2" w:rsidRDefault="00E57BA2">
      <w:pPr>
        <w:spacing w:after="120"/>
        <w:rPr>
          <w:rFonts w:ascii="Arial" w:hAnsi="Arial" w:cs="Arial"/>
          <w:b/>
        </w:rPr>
      </w:pPr>
    </w:p>
    <w:p w14:paraId="3C2472DD" w14:textId="06787D31"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w:t>
      </w:r>
      <w:r w:rsidR="00FF4C08">
        <w:rPr>
          <w:rFonts w:ascii="Arial" w:hAnsi="Arial" w:cs="Arial"/>
          <w:b/>
        </w:rPr>
        <w:t>3</w:t>
      </w:r>
      <w:r>
        <w:rPr>
          <w:rFonts w:ascii="Arial" w:hAnsi="Arial" w:cs="Arial"/>
          <w:b/>
        </w:rPr>
        <w:t xml:space="preserve"> Meeting:</w:t>
      </w:r>
    </w:p>
    <w:p w14:paraId="4072BB58" w14:textId="778F4EF5" w:rsidR="00FF4C08" w:rsidRDefault="00FF4C08" w:rsidP="00FF4C08">
      <w:pPr>
        <w:tabs>
          <w:tab w:val="left" w:pos="3119"/>
        </w:tabs>
        <w:spacing w:after="120"/>
        <w:ind w:left="2268" w:hanging="2268"/>
        <w:rPr>
          <w:rFonts w:ascii="Arial" w:hAnsi="Arial" w:cs="Arial"/>
          <w:bCs/>
        </w:rPr>
      </w:pPr>
      <w:r>
        <w:rPr>
          <w:rFonts w:ascii="Arial" w:hAnsi="Arial" w:cs="Arial"/>
          <w:bCs/>
        </w:rPr>
        <w:t>RAN3#119-bis-e</w:t>
      </w:r>
      <w:r>
        <w:rPr>
          <w:rFonts w:ascii="Arial" w:hAnsi="Arial" w:cs="Arial"/>
          <w:bCs/>
        </w:rPr>
        <w:tab/>
        <w:t>from 2023-04-17</w:t>
      </w:r>
      <w:r>
        <w:rPr>
          <w:rFonts w:ascii="Arial" w:hAnsi="Arial" w:cs="Arial"/>
          <w:bCs/>
        </w:rPr>
        <w:tab/>
        <w:t>to 2023-04-26</w:t>
      </w:r>
      <w:r>
        <w:rPr>
          <w:rFonts w:ascii="Arial" w:hAnsi="Arial" w:cs="Arial"/>
          <w:bCs/>
        </w:rPr>
        <w:tab/>
      </w:r>
      <w:r>
        <w:rPr>
          <w:rFonts w:ascii="Arial" w:hAnsi="Arial" w:cs="Arial"/>
          <w:bCs/>
        </w:rPr>
        <w:tab/>
        <w:t>Online</w:t>
      </w:r>
    </w:p>
    <w:p w14:paraId="1E100730" w14:textId="6C91B882" w:rsidR="007D6F54" w:rsidRDefault="00864AE9" w:rsidP="00F2681D">
      <w:pPr>
        <w:tabs>
          <w:tab w:val="left" w:pos="3119"/>
        </w:tabs>
        <w:spacing w:after="120"/>
        <w:ind w:left="2268" w:hanging="2268"/>
        <w:rPr>
          <w:rFonts w:ascii="Arial" w:hAnsi="Arial" w:cs="Arial"/>
          <w:bCs/>
        </w:rPr>
      </w:pPr>
      <w:r>
        <w:rPr>
          <w:rFonts w:ascii="Arial" w:hAnsi="Arial" w:cs="Arial"/>
          <w:bCs/>
        </w:rPr>
        <w:t>RAN3#120</w:t>
      </w:r>
      <w:r>
        <w:rPr>
          <w:rFonts w:ascii="Arial" w:hAnsi="Arial" w:cs="Arial"/>
          <w:bCs/>
        </w:rPr>
        <w:tab/>
        <w:t>from 2023-05-22</w:t>
      </w:r>
      <w:r>
        <w:rPr>
          <w:rFonts w:ascii="Arial" w:hAnsi="Arial" w:cs="Arial"/>
          <w:bCs/>
        </w:rPr>
        <w:tab/>
        <w:t>to 2023-05-26</w:t>
      </w:r>
      <w:r>
        <w:rPr>
          <w:rFonts w:ascii="Arial" w:hAnsi="Arial" w:cs="Arial"/>
          <w:bCs/>
        </w:rPr>
        <w:tab/>
      </w:r>
      <w:r>
        <w:rPr>
          <w:rFonts w:ascii="Arial" w:hAnsi="Arial" w:cs="Arial"/>
          <w:bCs/>
        </w:rPr>
        <w:tab/>
        <w:t>Incheon</w:t>
      </w:r>
    </w:p>
    <w:sectPr w:rsidR="007D6F54">
      <w:headerReference w:type="even" r:id="rId13"/>
      <w:headerReference w:type="default" r:id="rId14"/>
      <w:footerReference w:type="even" r:id="rId15"/>
      <w:footerReference w:type="default" r:id="rId16"/>
      <w:headerReference w:type="first" r:id="rId17"/>
      <w:footerReference w:type="first" r:id="rId18"/>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D0C8F" w14:textId="77777777" w:rsidR="00F4707B" w:rsidRDefault="00F4707B">
      <w:r>
        <w:separator/>
      </w:r>
    </w:p>
  </w:endnote>
  <w:endnote w:type="continuationSeparator" w:id="0">
    <w:p w14:paraId="00B663D8" w14:textId="77777777" w:rsidR="00F4707B" w:rsidRDefault="00F4707B">
      <w:r>
        <w:continuationSeparator/>
      </w:r>
    </w:p>
  </w:endnote>
  <w:endnote w:type="continuationNotice" w:id="1">
    <w:p w14:paraId="3B83FE91" w14:textId="77777777" w:rsidR="00F4707B" w:rsidRDefault="00F470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34551" w14:textId="77777777" w:rsidR="00BD604A" w:rsidRDefault="00BD60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2AA6C" w14:textId="77777777" w:rsidR="00BD604A" w:rsidRDefault="00BD60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EF52A" w14:textId="77777777" w:rsidR="00BD604A" w:rsidRDefault="00BD60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EF4F0" w14:textId="77777777" w:rsidR="00F4707B" w:rsidRDefault="00F4707B">
      <w:r>
        <w:separator/>
      </w:r>
    </w:p>
  </w:footnote>
  <w:footnote w:type="continuationSeparator" w:id="0">
    <w:p w14:paraId="3998A8F9" w14:textId="77777777" w:rsidR="00F4707B" w:rsidRDefault="00F4707B">
      <w:r>
        <w:continuationSeparator/>
      </w:r>
    </w:p>
  </w:footnote>
  <w:footnote w:type="continuationNotice" w:id="1">
    <w:p w14:paraId="33BEFBCA" w14:textId="77777777" w:rsidR="00F4707B" w:rsidRDefault="00F470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50157" w14:textId="77777777" w:rsidR="00BD604A" w:rsidRDefault="00BD60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F2642" w14:textId="77777777" w:rsidR="00BD604A" w:rsidRDefault="00BD60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46476" w14:textId="77777777" w:rsidR="00BD604A" w:rsidRDefault="00BD60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1C424B75"/>
    <w:multiLevelType w:val="hybridMultilevel"/>
    <w:tmpl w:val="A154B764"/>
    <w:lvl w:ilvl="0" w:tplc="67907930">
      <w:start w:val="1"/>
      <w:numFmt w:val="bullet"/>
      <w:lvlText w:val="-"/>
      <w:lvlJc w:val="left"/>
      <w:pPr>
        <w:ind w:left="630" w:hanging="360"/>
      </w:pPr>
      <w:rPr>
        <w:rFonts w:ascii="Arial" w:eastAsia="Times New Roman" w:hAnsi="Arial" w:cs="Arial" w:hint="default"/>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2"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0" w15:restartNumberingAfterBreak="0">
    <w:nsid w:val="63865101"/>
    <w:multiLevelType w:val="hybridMultilevel"/>
    <w:tmpl w:val="9AB6E6FA"/>
    <w:lvl w:ilvl="0" w:tplc="345406D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2"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5"/>
  </w:num>
  <w:num w:numId="4">
    <w:abstractNumId w:val="0"/>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12"/>
  </w:num>
  <w:num w:numId="9">
    <w:abstractNumId w:val="7"/>
  </w:num>
  <w:num w:numId="10">
    <w:abstractNumId w:val="6"/>
  </w:num>
  <w:num w:numId="11">
    <w:abstractNumId w:val="4"/>
  </w:num>
  <w:num w:numId="12">
    <w:abstractNumId w:val="10"/>
  </w:num>
  <w:num w:numId="13">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05965"/>
    <w:rsid w:val="00016F03"/>
    <w:rsid w:val="00021183"/>
    <w:rsid w:val="0003565A"/>
    <w:rsid w:val="0003719B"/>
    <w:rsid w:val="00045511"/>
    <w:rsid w:val="00052926"/>
    <w:rsid w:val="00074B61"/>
    <w:rsid w:val="00086D22"/>
    <w:rsid w:val="000A4AEA"/>
    <w:rsid w:val="000B16CD"/>
    <w:rsid w:val="000D113A"/>
    <w:rsid w:val="000F12FD"/>
    <w:rsid w:val="00100352"/>
    <w:rsid w:val="00105F0B"/>
    <w:rsid w:val="001063EA"/>
    <w:rsid w:val="00123E82"/>
    <w:rsid w:val="00126CCE"/>
    <w:rsid w:val="001478C8"/>
    <w:rsid w:val="001576BB"/>
    <w:rsid w:val="00163412"/>
    <w:rsid w:val="00177DA3"/>
    <w:rsid w:val="00193164"/>
    <w:rsid w:val="001A7080"/>
    <w:rsid w:val="001B008D"/>
    <w:rsid w:val="001D2108"/>
    <w:rsid w:val="001E4258"/>
    <w:rsid w:val="00206E4F"/>
    <w:rsid w:val="00214D1E"/>
    <w:rsid w:val="00220708"/>
    <w:rsid w:val="00222A4F"/>
    <w:rsid w:val="0024067D"/>
    <w:rsid w:val="002431E8"/>
    <w:rsid w:val="00243AC2"/>
    <w:rsid w:val="00253203"/>
    <w:rsid w:val="00254238"/>
    <w:rsid w:val="00261C7D"/>
    <w:rsid w:val="002633C1"/>
    <w:rsid w:val="00264CAD"/>
    <w:rsid w:val="00267A32"/>
    <w:rsid w:val="00270DF0"/>
    <w:rsid w:val="0027716B"/>
    <w:rsid w:val="00282B21"/>
    <w:rsid w:val="00282DA9"/>
    <w:rsid w:val="00283A52"/>
    <w:rsid w:val="002A0310"/>
    <w:rsid w:val="002A542F"/>
    <w:rsid w:val="002A6E4C"/>
    <w:rsid w:val="002B1F61"/>
    <w:rsid w:val="002B775E"/>
    <w:rsid w:val="002D095E"/>
    <w:rsid w:val="002F7465"/>
    <w:rsid w:val="0030138D"/>
    <w:rsid w:val="0030356A"/>
    <w:rsid w:val="003100EB"/>
    <w:rsid w:val="00317F7C"/>
    <w:rsid w:val="00320693"/>
    <w:rsid w:val="00320C11"/>
    <w:rsid w:val="003212BA"/>
    <w:rsid w:val="003221D8"/>
    <w:rsid w:val="00324418"/>
    <w:rsid w:val="003277A4"/>
    <w:rsid w:val="003341F9"/>
    <w:rsid w:val="00335FAB"/>
    <w:rsid w:val="00343101"/>
    <w:rsid w:val="00344FD1"/>
    <w:rsid w:val="00353FB7"/>
    <w:rsid w:val="003541C4"/>
    <w:rsid w:val="003632EE"/>
    <w:rsid w:val="00380437"/>
    <w:rsid w:val="003807F6"/>
    <w:rsid w:val="00385529"/>
    <w:rsid w:val="00390712"/>
    <w:rsid w:val="00391175"/>
    <w:rsid w:val="003945F8"/>
    <w:rsid w:val="003946BE"/>
    <w:rsid w:val="003A3BA9"/>
    <w:rsid w:val="003B117D"/>
    <w:rsid w:val="003B7D56"/>
    <w:rsid w:val="003B7F92"/>
    <w:rsid w:val="003C2511"/>
    <w:rsid w:val="003C3065"/>
    <w:rsid w:val="003C44A3"/>
    <w:rsid w:val="003E0EE0"/>
    <w:rsid w:val="003F310E"/>
    <w:rsid w:val="00402FCE"/>
    <w:rsid w:val="004120BA"/>
    <w:rsid w:val="004147C2"/>
    <w:rsid w:val="00417F6D"/>
    <w:rsid w:val="00437F70"/>
    <w:rsid w:val="00445810"/>
    <w:rsid w:val="00452B0D"/>
    <w:rsid w:val="00463675"/>
    <w:rsid w:val="00490A82"/>
    <w:rsid w:val="0049670D"/>
    <w:rsid w:val="00496D50"/>
    <w:rsid w:val="004A03EC"/>
    <w:rsid w:val="004C6071"/>
    <w:rsid w:val="004D1605"/>
    <w:rsid w:val="004E2356"/>
    <w:rsid w:val="004F3AA9"/>
    <w:rsid w:val="0050174F"/>
    <w:rsid w:val="00501F64"/>
    <w:rsid w:val="00505F59"/>
    <w:rsid w:val="00506014"/>
    <w:rsid w:val="00524050"/>
    <w:rsid w:val="00526812"/>
    <w:rsid w:val="00557D6F"/>
    <w:rsid w:val="00564DE9"/>
    <w:rsid w:val="00576D48"/>
    <w:rsid w:val="0058264E"/>
    <w:rsid w:val="0058337B"/>
    <w:rsid w:val="00590D07"/>
    <w:rsid w:val="00591547"/>
    <w:rsid w:val="005921A6"/>
    <w:rsid w:val="00594DA5"/>
    <w:rsid w:val="005B5F8D"/>
    <w:rsid w:val="005C373E"/>
    <w:rsid w:val="005C7689"/>
    <w:rsid w:val="005D1733"/>
    <w:rsid w:val="005D3735"/>
    <w:rsid w:val="005D558D"/>
    <w:rsid w:val="005D5906"/>
    <w:rsid w:val="005E5DB4"/>
    <w:rsid w:val="005F05E0"/>
    <w:rsid w:val="005F2A39"/>
    <w:rsid w:val="005F7506"/>
    <w:rsid w:val="005F7637"/>
    <w:rsid w:val="00600A7E"/>
    <w:rsid w:val="006046DA"/>
    <w:rsid w:val="0061400F"/>
    <w:rsid w:val="006249D2"/>
    <w:rsid w:val="00630D31"/>
    <w:rsid w:val="00633743"/>
    <w:rsid w:val="00642CAC"/>
    <w:rsid w:val="006431E6"/>
    <w:rsid w:val="00661DE6"/>
    <w:rsid w:val="00663FF4"/>
    <w:rsid w:val="0066467A"/>
    <w:rsid w:val="00667F66"/>
    <w:rsid w:val="0067303B"/>
    <w:rsid w:val="006775AB"/>
    <w:rsid w:val="00680ECD"/>
    <w:rsid w:val="006950A3"/>
    <w:rsid w:val="006A2E30"/>
    <w:rsid w:val="006A36E9"/>
    <w:rsid w:val="006A473B"/>
    <w:rsid w:val="006A6FB2"/>
    <w:rsid w:val="006B2129"/>
    <w:rsid w:val="006D0D2F"/>
    <w:rsid w:val="006D1114"/>
    <w:rsid w:val="006D5FCC"/>
    <w:rsid w:val="006D6017"/>
    <w:rsid w:val="006D7AB9"/>
    <w:rsid w:val="006F7688"/>
    <w:rsid w:val="00701A2B"/>
    <w:rsid w:val="00706717"/>
    <w:rsid w:val="007141F1"/>
    <w:rsid w:val="00722AB1"/>
    <w:rsid w:val="007261FF"/>
    <w:rsid w:val="00737857"/>
    <w:rsid w:val="00773A52"/>
    <w:rsid w:val="007822EF"/>
    <w:rsid w:val="00787EAC"/>
    <w:rsid w:val="007A671D"/>
    <w:rsid w:val="007C4092"/>
    <w:rsid w:val="007D6F54"/>
    <w:rsid w:val="007D7C47"/>
    <w:rsid w:val="007E78C0"/>
    <w:rsid w:val="00806E3A"/>
    <w:rsid w:val="00807B83"/>
    <w:rsid w:val="0082536A"/>
    <w:rsid w:val="0084501F"/>
    <w:rsid w:val="00845F63"/>
    <w:rsid w:val="0084604E"/>
    <w:rsid w:val="00847CE4"/>
    <w:rsid w:val="008612CD"/>
    <w:rsid w:val="00864AE9"/>
    <w:rsid w:val="008650BE"/>
    <w:rsid w:val="00865ED7"/>
    <w:rsid w:val="00876787"/>
    <w:rsid w:val="00881F64"/>
    <w:rsid w:val="008831D9"/>
    <w:rsid w:val="00883DB4"/>
    <w:rsid w:val="00892B0D"/>
    <w:rsid w:val="008D1380"/>
    <w:rsid w:val="008D1B54"/>
    <w:rsid w:val="008D50E2"/>
    <w:rsid w:val="008F358E"/>
    <w:rsid w:val="008F581B"/>
    <w:rsid w:val="00907392"/>
    <w:rsid w:val="00916145"/>
    <w:rsid w:val="00923E7C"/>
    <w:rsid w:val="00925647"/>
    <w:rsid w:val="00941A45"/>
    <w:rsid w:val="00950DE4"/>
    <w:rsid w:val="00952417"/>
    <w:rsid w:val="00955602"/>
    <w:rsid w:val="0096221E"/>
    <w:rsid w:val="009778A3"/>
    <w:rsid w:val="00977DB0"/>
    <w:rsid w:val="00984727"/>
    <w:rsid w:val="009A231A"/>
    <w:rsid w:val="009B2EB9"/>
    <w:rsid w:val="009B5179"/>
    <w:rsid w:val="009C38CE"/>
    <w:rsid w:val="009C7046"/>
    <w:rsid w:val="009D594E"/>
    <w:rsid w:val="009D7275"/>
    <w:rsid w:val="009E0233"/>
    <w:rsid w:val="009E27E2"/>
    <w:rsid w:val="009E5C7E"/>
    <w:rsid w:val="00A1282E"/>
    <w:rsid w:val="00A12ABA"/>
    <w:rsid w:val="00A13401"/>
    <w:rsid w:val="00A1443B"/>
    <w:rsid w:val="00A151A0"/>
    <w:rsid w:val="00A245CA"/>
    <w:rsid w:val="00A3454C"/>
    <w:rsid w:val="00A40236"/>
    <w:rsid w:val="00A44A35"/>
    <w:rsid w:val="00A45BD7"/>
    <w:rsid w:val="00A54166"/>
    <w:rsid w:val="00A56D45"/>
    <w:rsid w:val="00A6412A"/>
    <w:rsid w:val="00A64F79"/>
    <w:rsid w:val="00A71F72"/>
    <w:rsid w:val="00A8524C"/>
    <w:rsid w:val="00A869C6"/>
    <w:rsid w:val="00A87B43"/>
    <w:rsid w:val="00AA3789"/>
    <w:rsid w:val="00AA637B"/>
    <w:rsid w:val="00AC66D5"/>
    <w:rsid w:val="00AD35B0"/>
    <w:rsid w:val="00AE5661"/>
    <w:rsid w:val="00AF3D59"/>
    <w:rsid w:val="00AF3FA4"/>
    <w:rsid w:val="00AF6B5C"/>
    <w:rsid w:val="00B218A7"/>
    <w:rsid w:val="00B235CB"/>
    <w:rsid w:val="00B255A7"/>
    <w:rsid w:val="00B33A9B"/>
    <w:rsid w:val="00B33C66"/>
    <w:rsid w:val="00B544D2"/>
    <w:rsid w:val="00B5648B"/>
    <w:rsid w:val="00B66CC7"/>
    <w:rsid w:val="00B70E77"/>
    <w:rsid w:val="00B7368D"/>
    <w:rsid w:val="00B851F4"/>
    <w:rsid w:val="00B93DEA"/>
    <w:rsid w:val="00BA2AD5"/>
    <w:rsid w:val="00BB01AC"/>
    <w:rsid w:val="00BB0CAD"/>
    <w:rsid w:val="00BB303D"/>
    <w:rsid w:val="00BC2519"/>
    <w:rsid w:val="00BD604A"/>
    <w:rsid w:val="00BE1F84"/>
    <w:rsid w:val="00BE7CC9"/>
    <w:rsid w:val="00BF32CE"/>
    <w:rsid w:val="00C021DE"/>
    <w:rsid w:val="00C0661A"/>
    <w:rsid w:val="00C12A4E"/>
    <w:rsid w:val="00C13B0A"/>
    <w:rsid w:val="00C21BD0"/>
    <w:rsid w:val="00C231ED"/>
    <w:rsid w:val="00C2354D"/>
    <w:rsid w:val="00C24521"/>
    <w:rsid w:val="00C25521"/>
    <w:rsid w:val="00C40E7D"/>
    <w:rsid w:val="00C51C0C"/>
    <w:rsid w:val="00C52AEB"/>
    <w:rsid w:val="00C74D74"/>
    <w:rsid w:val="00C750D8"/>
    <w:rsid w:val="00C866A4"/>
    <w:rsid w:val="00CA0491"/>
    <w:rsid w:val="00CB2DDF"/>
    <w:rsid w:val="00CC0DE0"/>
    <w:rsid w:val="00CC7915"/>
    <w:rsid w:val="00CF669B"/>
    <w:rsid w:val="00D07522"/>
    <w:rsid w:val="00D24338"/>
    <w:rsid w:val="00D377D8"/>
    <w:rsid w:val="00D40BEF"/>
    <w:rsid w:val="00D42DF3"/>
    <w:rsid w:val="00D47C38"/>
    <w:rsid w:val="00D53B06"/>
    <w:rsid w:val="00D65530"/>
    <w:rsid w:val="00D70FE3"/>
    <w:rsid w:val="00D74A1C"/>
    <w:rsid w:val="00D75660"/>
    <w:rsid w:val="00D802B7"/>
    <w:rsid w:val="00D8388E"/>
    <w:rsid w:val="00D876BF"/>
    <w:rsid w:val="00D8797D"/>
    <w:rsid w:val="00D94FEC"/>
    <w:rsid w:val="00DC6C67"/>
    <w:rsid w:val="00DD5DE3"/>
    <w:rsid w:val="00DE024C"/>
    <w:rsid w:val="00DE7168"/>
    <w:rsid w:val="00DF7F04"/>
    <w:rsid w:val="00E21BB6"/>
    <w:rsid w:val="00E46D9C"/>
    <w:rsid w:val="00E5415D"/>
    <w:rsid w:val="00E560E7"/>
    <w:rsid w:val="00E57BA2"/>
    <w:rsid w:val="00E645FC"/>
    <w:rsid w:val="00E7017E"/>
    <w:rsid w:val="00E73827"/>
    <w:rsid w:val="00E83F3C"/>
    <w:rsid w:val="00EC2503"/>
    <w:rsid w:val="00ED133C"/>
    <w:rsid w:val="00ED4B16"/>
    <w:rsid w:val="00F11820"/>
    <w:rsid w:val="00F11A63"/>
    <w:rsid w:val="00F17587"/>
    <w:rsid w:val="00F1787D"/>
    <w:rsid w:val="00F23FFC"/>
    <w:rsid w:val="00F2681D"/>
    <w:rsid w:val="00F27F3B"/>
    <w:rsid w:val="00F32CDF"/>
    <w:rsid w:val="00F4707B"/>
    <w:rsid w:val="00F54C66"/>
    <w:rsid w:val="00F67D97"/>
    <w:rsid w:val="00F769F4"/>
    <w:rsid w:val="00F9583D"/>
    <w:rsid w:val="00FD3596"/>
    <w:rsid w:val="00FE42FD"/>
    <w:rsid w:val="00FE7C70"/>
    <w:rsid w:val="00FF4C08"/>
    <w:rsid w:val="00FF4EEB"/>
    <w:rsid w:val="00FF71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1"/>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styleId="UnresolvedMention">
    <w:name w:val="Unresolved Mention"/>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F1787D"/>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F1787D"/>
    <w:rPr>
      <w:rFonts w:ascii="Arial" w:hAnsi="Arial"/>
      <w:lang w:val="en-GB"/>
    </w:rPr>
  </w:style>
  <w:style w:type="character" w:customStyle="1" w:styleId="CommentSubjectChar">
    <w:name w:val="Comment Subject Char"/>
    <w:basedOn w:val="CommentTextChar"/>
    <w:link w:val="CommentSubject"/>
    <w:uiPriority w:val="99"/>
    <w:semiHidden/>
    <w:rsid w:val="00F1787D"/>
    <w:rPr>
      <w:rFonts w:ascii="Arial" w:hAnsi="Arial"/>
      <w:b/>
      <w:bCs/>
      <w:lang w:val="en-GB"/>
    </w:rPr>
  </w:style>
  <w:style w:type="paragraph" w:styleId="ListParagraph">
    <w:name w:val="List Paragraph"/>
    <w:basedOn w:val="Normal"/>
    <w:uiPriority w:val="34"/>
    <w:qFormat/>
    <w:rsid w:val="00F1787D"/>
    <w:pPr>
      <w:ind w:left="720"/>
      <w:contextualSpacing/>
    </w:pPr>
  </w:style>
  <w:style w:type="character" w:customStyle="1" w:styleId="B1Char1">
    <w:name w:val="B1 Char1"/>
    <w:link w:val="B1"/>
    <w:rsid w:val="00807B83"/>
    <w:rPr>
      <w:rFonts w:ascii="Arial" w:hAnsi="Arial"/>
      <w:lang w:val="en-GB"/>
    </w:rPr>
  </w:style>
  <w:style w:type="paragraph" w:styleId="Revision">
    <w:name w:val="Revision"/>
    <w:hidden/>
    <w:uiPriority w:val="99"/>
    <w:semiHidden/>
    <w:rsid w:val="00B93DEA"/>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8683DDB4CB714487F91A3B9BBBA0AA" ma:contentTypeVersion="23" ma:contentTypeDescription="Create a new document." ma:contentTypeScope="" ma:versionID="42d5f7b97996025a844759cd8eeb6428">
  <xsd:schema xmlns:xsd="http://www.w3.org/2001/XMLSchema" xmlns:xs="http://www.w3.org/2001/XMLSchema" xmlns:p="http://schemas.microsoft.com/office/2006/metadata/properties" xmlns:ns2="71c5aaf6-e6ce-465b-b873-5148d2a4c105" xmlns:ns3="3b34c8f0-1ef5-4d1e-bb66-517ce7fe7356" xmlns:ns4="a3840f4f-04be-43d1-b2ef-6ff1382503c7" xmlns:ns5="b1e1cf1a-759b-4612-9ceb-2888e9efb08a" targetNamespace="http://schemas.microsoft.com/office/2006/metadata/properties" ma:root="true" ma:fieldsID="48a31bbb44c3b491b3c630d84ba5deb9" ns2:_="" ns3:_="" ns4:_="" ns5:_="">
    <xsd:import namespace="71c5aaf6-e6ce-465b-b873-5148d2a4c105"/>
    <xsd:import namespace="3b34c8f0-1ef5-4d1e-bb66-517ce7fe7356"/>
    <xsd:import namespace="a3840f4f-04be-43d1-b2ef-6ff1382503c7"/>
    <xsd:import namespace="b1e1cf1a-759b-4612-9ceb-2888e9efb08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e1cf1a-759b-4612-9ceb-2888e9efb08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5AIRPNAIUNRU-1156379521-3408</_dlc_DocId>
    <_dlc_DocIdUrl xmlns="71c5aaf6-e6ce-465b-b873-5148d2a4c105">
      <Url>https://nokia.sharepoint.com/sites/c5g/e2earch/_layouts/15/DocIdRedir.aspx?ID=5AIRPNAIUNRU-1156379521-3408</Url>
      <Description>5AIRPNAIUNRU-1156379521-3408</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2.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3.xml><?xml version="1.0" encoding="utf-8"?>
<ds:datastoreItem xmlns:ds="http://schemas.openxmlformats.org/officeDocument/2006/customXml" ds:itemID="{38041E79-8104-4A42-99A6-D7C8FA4EF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b1e1cf1a-759b-4612-9ceb-2888e9efb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F295A9C6-A3D2-40C8-8E2E-BDB4D4BA01C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470</Words>
  <Characters>2682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LS template for N3</vt:lpstr>
    </vt:vector>
  </TitlesOfParts>
  <Manager/>
  <Company>ETSI Sophia Antipolis</Company>
  <LinksUpToDate>false</LinksUpToDate>
  <CharactersWithSpaces>3146</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Nokia</dc:creator>
  <cp:keywords/>
  <dc:description/>
  <cp:lastModifiedBy>Nokia</cp:lastModifiedBy>
  <cp:revision>3</cp:revision>
  <cp:lastPrinted>2002-04-23T00:10:00Z</cp:lastPrinted>
  <dcterms:created xsi:type="dcterms:W3CDTF">2023-03-01T14:59:00Z</dcterms:created>
  <dcterms:modified xsi:type="dcterms:W3CDTF">2023-03-01T15:03:00Z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0x010100518683DDB4CB714487F91A3B9BBBA0AA</vt:lpwstr>
  </property>
  <property fmtid="{D5CDD505-2E9C-101B-9397-08002B2CF9AE}" pid="3" name="_dlc_DocIdItemGuid">
    <vt:lpwstr>19fde476-9672-4124-8b81-1b3b7d4f32e3</vt:lpwstr>
  </property>
</Properties>
</file>