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1862D689"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73582D">
        <w:rPr>
          <w:rFonts w:ascii="Arial" w:eastAsia="MS Mincho" w:hAnsi="Arial"/>
          <w:b/>
          <w:sz w:val="24"/>
          <w:szCs w:val="24"/>
        </w:rPr>
        <w:t>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28473D">
        <w:rPr>
          <w:rFonts w:ascii="Arial" w:eastAsia="MS Mincho" w:hAnsi="Arial"/>
          <w:b/>
          <w:bCs/>
          <w:sz w:val="24"/>
          <w:szCs w:val="24"/>
        </w:rPr>
        <w:t>6671</w:t>
      </w:r>
    </w:p>
    <w:p w14:paraId="7D2EDCC1" w14:textId="6115DCC9"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73582D">
        <w:rPr>
          <w:rFonts w:ascii="Arial" w:hAnsi="Arial" w:cs="Arial"/>
          <w:b/>
          <w:noProof/>
          <w:color w:val="000000"/>
          <w:sz w:val="24"/>
          <w:szCs w:val="24"/>
        </w:rPr>
        <w:t>November</w:t>
      </w:r>
      <w:r>
        <w:rPr>
          <w:rFonts w:ascii="Arial" w:hAnsi="Arial" w:cs="Arial"/>
          <w:b/>
          <w:noProof/>
          <w:color w:val="000000"/>
          <w:sz w:val="24"/>
          <w:szCs w:val="24"/>
        </w:rPr>
        <w:t xml:space="preserve"> </w:t>
      </w:r>
      <w:r w:rsidR="0073582D">
        <w:rPr>
          <w:rFonts w:ascii="Arial" w:hAnsi="Arial" w:cs="Arial"/>
          <w:b/>
          <w:noProof/>
          <w:color w:val="000000"/>
          <w:sz w:val="24"/>
          <w:szCs w:val="24"/>
        </w:rPr>
        <w:t>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73582D">
        <w:rPr>
          <w:rFonts w:ascii="Arial" w:hAnsi="Arial" w:cs="Arial"/>
          <w:b/>
          <w:noProof/>
          <w:color w:val="000000"/>
          <w:sz w:val="24"/>
          <w:szCs w:val="24"/>
        </w:rPr>
        <w:t>18</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50CCAD54"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73582D">
        <w:rPr>
          <w:rFonts w:ascii="Arial" w:hAnsi="Arial"/>
          <w:sz w:val="24"/>
          <w:lang w:val="en-US" w:eastAsia="zh-CN"/>
        </w:rPr>
        <w:t>19.2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7D1757D4"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3582D">
        <w:rPr>
          <w:rFonts w:ascii="Arial" w:hAnsi="Arial"/>
          <w:sz w:val="24"/>
          <w:lang w:val="en-US"/>
        </w:rPr>
        <w:t>Discussions on UAV identifications</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CBD42F0" w14:textId="6E9D8D73" w:rsidR="00CE0525" w:rsidRDefault="00CE0525" w:rsidP="00F80A25">
      <w:pPr>
        <w:spacing w:after="120"/>
        <w:rPr>
          <w:rFonts w:ascii="Arial" w:hAnsi="Arial" w:cs="Arial"/>
          <w:lang w:eastAsia="zh-CN"/>
        </w:rPr>
      </w:pPr>
      <w:r>
        <w:rPr>
          <w:rFonts w:ascii="Arial" w:hAnsi="Arial" w:cs="Arial"/>
          <w:lang w:eastAsia="zh-CN"/>
        </w:rPr>
        <w:t>In the last RAN3#117</w:t>
      </w:r>
      <w:r w:rsidR="0073582D">
        <w:rPr>
          <w:rFonts w:ascii="Arial" w:hAnsi="Arial" w:cs="Arial"/>
          <w:lang w:eastAsia="zh-CN"/>
        </w:rPr>
        <w:t>bis</w:t>
      </w:r>
      <w:r>
        <w:rPr>
          <w:rFonts w:ascii="Arial" w:hAnsi="Arial" w:cs="Arial"/>
          <w:lang w:eastAsia="zh-CN"/>
        </w:rPr>
        <w:t xml:space="preserve">-e meeting, RAN3 </w:t>
      </w:r>
      <w:r w:rsidR="0073582D">
        <w:rPr>
          <w:rFonts w:ascii="Arial" w:hAnsi="Arial" w:cs="Arial"/>
          <w:lang w:eastAsia="zh-CN"/>
        </w:rPr>
        <w:t>discussed subscription-based UAV identification and agreed the following:</w:t>
      </w:r>
    </w:p>
    <w:p w14:paraId="2167A90F" w14:textId="77777777" w:rsidR="0073582D" w:rsidRDefault="0073582D" w:rsidP="0073582D">
      <w:pPr>
        <w:spacing w:after="0"/>
        <w:contextualSpacing/>
        <w:rPr>
          <w:rFonts w:ascii="Calibri" w:hAnsi="Calibri" w:cs="Calibri"/>
          <w:b/>
          <w:color w:val="000000"/>
          <w:sz w:val="18"/>
          <w:szCs w:val="18"/>
        </w:rPr>
      </w:pPr>
      <w:r>
        <w:rPr>
          <w:rFonts w:ascii="Calibri" w:hAnsi="Calibri" w:cs="Calibri"/>
          <w:b/>
          <w:bCs/>
          <w:color w:val="008000"/>
          <w:sz w:val="18"/>
        </w:rPr>
        <w:t xml:space="preserve">Agreed to introduce </w:t>
      </w:r>
      <w:r>
        <w:rPr>
          <w:rFonts w:ascii="Calibri" w:hAnsi="Calibri" w:cs="Calibri"/>
          <w:b/>
          <w:bCs/>
          <w:i/>
          <w:iCs/>
          <w:color w:val="008000"/>
          <w:sz w:val="18"/>
        </w:rPr>
        <w:t xml:space="preserve">Aerial UE Subscription Information </w:t>
      </w:r>
      <w:r>
        <w:rPr>
          <w:rFonts w:ascii="Calibri" w:hAnsi="Calibri" w:cs="Calibri"/>
          <w:b/>
          <w:bCs/>
          <w:color w:val="008000"/>
          <w:sz w:val="18"/>
        </w:rPr>
        <w:t xml:space="preserve">IE over NGAP in </w:t>
      </w:r>
      <w:r>
        <w:rPr>
          <w:rFonts w:ascii="Calibri" w:hAnsi="Calibri" w:cs="Calibri" w:hint="eastAsia"/>
          <w:b/>
          <w:bCs/>
          <w:color w:val="008000"/>
          <w:sz w:val="18"/>
        </w:rPr>
        <w:t>I</w:t>
      </w:r>
      <w:r>
        <w:rPr>
          <w:rFonts w:ascii="Calibri" w:hAnsi="Calibri" w:cs="Calibri"/>
          <w:b/>
          <w:bCs/>
          <w:color w:val="008000"/>
          <w:sz w:val="18"/>
        </w:rPr>
        <w:t xml:space="preserve">NITIAL CONTEXT SETUP, </w:t>
      </w:r>
      <w:r>
        <w:rPr>
          <w:rFonts w:ascii="Calibri" w:hAnsi="Calibri" w:cs="Calibri" w:hint="eastAsia"/>
          <w:b/>
          <w:bCs/>
          <w:color w:val="008000"/>
          <w:sz w:val="18"/>
        </w:rPr>
        <w:t>U</w:t>
      </w:r>
      <w:r>
        <w:rPr>
          <w:rFonts w:ascii="Calibri" w:hAnsi="Calibri" w:cs="Calibri"/>
          <w:b/>
          <w:bCs/>
          <w:color w:val="008000"/>
          <w:sz w:val="18"/>
        </w:rPr>
        <w:t xml:space="preserve">E CONTEXT MODIFICATION, </w:t>
      </w:r>
      <w:r>
        <w:rPr>
          <w:rFonts w:ascii="Calibri" w:hAnsi="Calibri" w:cs="Calibri" w:hint="eastAsia"/>
          <w:b/>
          <w:bCs/>
          <w:color w:val="008000"/>
          <w:sz w:val="18"/>
        </w:rPr>
        <w:t>H</w:t>
      </w:r>
      <w:r>
        <w:rPr>
          <w:rFonts w:ascii="Calibri" w:hAnsi="Calibri" w:cs="Calibri"/>
          <w:b/>
          <w:bCs/>
          <w:color w:val="008000"/>
          <w:sz w:val="18"/>
        </w:rPr>
        <w:t xml:space="preserve">ANDOVER REQUEST, </w:t>
      </w:r>
      <w:r>
        <w:rPr>
          <w:rFonts w:ascii="Calibri" w:hAnsi="Calibri" w:cs="Calibri" w:hint="eastAsia"/>
          <w:b/>
          <w:bCs/>
          <w:color w:val="008000"/>
          <w:sz w:val="18"/>
        </w:rPr>
        <w:t>P</w:t>
      </w:r>
      <w:r>
        <w:rPr>
          <w:rFonts w:ascii="Calibri" w:hAnsi="Calibri" w:cs="Calibri"/>
          <w:b/>
          <w:bCs/>
          <w:color w:val="008000"/>
          <w:sz w:val="18"/>
        </w:rPr>
        <w:t>ATH SWITCH REQUEST ACKNOWLEDGE messages.</w:t>
      </w:r>
    </w:p>
    <w:p w14:paraId="20CD5A2D" w14:textId="77777777" w:rsidR="0073582D" w:rsidRDefault="0073582D" w:rsidP="0073582D">
      <w:pPr>
        <w:spacing w:after="0"/>
        <w:contextualSpacing/>
        <w:rPr>
          <w:rFonts w:ascii="Calibri" w:hAnsi="Calibri" w:cs="Calibri"/>
          <w:b/>
          <w:bCs/>
          <w:color w:val="0000FF"/>
          <w:sz w:val="18"/>
        </w:rPr>
      </w:pPr>
      <w:r>
        <w:rPr>
          <w:rFonts w:ascii="Calibri" w:hAnsi="Calibri" w:cs="Calibri"/>
          <w:b/>
          <w:bCs/>
          <w:color w:val="0000FF"/>
          <w:sz w:val="18"/>
        </w:rPr>
        <w:t>Whether to introduce Aerial UE Subscription Information IE over XnAP in HANDOVER REQUEST message</w:t>
      </w:r>
    </w:p>
    <w:p w14:paraId="01092CE5" w14:textId="77777777" w:rsidR="0073582D" w:rsidRDefault="0073582D" w:rsidP="0073582D">
      <w:pPr>
        <w:spacing w:after="0"/>
        <w:contextualSpacing/>
        <w:rPr>
          <w:rFonts w:ascii="Calibri" w:hAnsi="Calibri" w:cs="Calibri"/>
          <w:b/>
          <w:bCs/>
          <w:color w:val="0000FF"/>
          <w:sz w:val="18"/>
        </w:rPr>
      </w:pPr>
      <w:r>
        <w:rPr>
          <w:rFonts w:ascii="Calibri" w:hAnsi="Calibri" w:cs="Calibri"/>
          <w:b/>
          <w:bCs/>
          <w:color w:val="0000FF"/>
          <w:sz w:val="18"/>
        </w:rPr>
        <w:t>Whether to introduce Aerial UE Subscription Information IE over XnAP RETRIEVE UE CONTEXT RESPONSE message is FFS</w:t>
      </w:r>
    </w:p>
    <w:p w14:paraId="17130273" w14:textId="77777777" w:rsidR="0073582D" w:rsidRDefault="0073582D" w:rsidP="0073582D">
      <w:pPr>
        <w:spacing w:after="0"/>
        <w:contextualSpacing/>
        <w:rPr>
          <w:rFonts w:ascii="Calibri" w:hAnsi="Calibri" w:cs="Calibri"/>
          <w:b/>
          <w:bCs/>
          <w:color w:val="008000"/>
          <w:sz w:val="18"/>
        </w:rPr>
      </w:pPr>
    </w:p>
    <w:p w14:paraId="0E2C2214" w14:textId="22183E19" w:rsidR="0073582D" w:rsidRDefault="0073582D" w:rsidP="0073582D">
      <w:pPr>
        <w:spacing w:after="0"/>
        <w:contextualSpacing/>
        <w:rPr>
          <w:rFonts w:ascii="Calibri" w:hAnsi="Calibri" w:cs="Calibri"/>
          <w:b/>
          <w:bCs/>
          <w:color w:val="008000"/>
          <w:sz w:val="18"/>
        </w:rPr>
      </w:pPr>
      <w:r>
        <w:rPr>
          <w:rFonts w:ascii="Calibri" w:hAnsi="Calibri" w:cs="Calibri"/>
          <w:b/>
          <w:bCs/>
          <w:color w:val="008000"/>
          <w:sz w:val="18"/>
        </w:rPr>
        <w:t xml:space="preserve">The </w:t>
      </w:r>
      <w:r>
        <w:rPr>
          <w:rFonts w:ascii="Calibri" w:hAnsi="Calibri" w:cs="Calibri"/>
          <w:b/>
          <w:bCs/>
          <w:i/>
          <w:iCs/>
          <w:color w:val="008000"/>
          <w:sz w:val="18"/>
        </w:rPr>
        <w:t>Aerial UE Subscription Information</w:t>
      </w:r>
      <w:r>
        <w:rPr>
          <w:rFonts w:ascii="Calibri" w:hAnsi="Calibri" w:cs="Calibri"/>
          <w:b/>
          <w:bCs/>
          <w:color w:val="008000"/>
          <w:sz w:val="18"/>
        </w:rPr>
        <w:t xml:space="preserve"> IE is based on LTE format with codepoints ENUMERATED (allowed, not allowed, …)</w:t>
      </w:r>
    </w:p>
    <w:p w14:paraId="26D214C6" w14:textId="77777777" w:rsidR="0073582D" w:rsidRDefault="0073582D" w:rsidP="0073582D">
      <w:pPr>
        <w:spacing w:after="0"/>
        <w:contextualSpacing/>
        <w:rPr>
          <w:rFonts w:ascii="Calibri" w:hAnsi="Calibri" w:cs="Calibri"/>
          <w:b/>
          <w:bCs/>
          <w:color w:val="0000FF"/>
          <w:sz w:val="18"/>
        </w:rPr>
      </w:pPr>
      <w:r>
        <w:rPr>
          <w:rFonts w:ascii="Calibri" w:hAnsi="Calibri" w:cs="Calibri"/>
          <w:b/>
          <w:bCs/>
          <w:color w:val="0000FF"/>
          <w:sz w:val="18"/>
        </w:rPr>
        <w:t>Whether any other codepoints needed are pending to RAN2 progress.</w:t>
      </w:r>
    </w:p>
    <w:p w14:paraId="4724D25A" w14:textId="77777777" w:rsidR="0073582D" w:rsidRDefault="0073582D" w:rsidP="0073582D">
      <w:pPr>
        <w:spacing w:after="0"/>
        <w:contextualSpacing/>
        <w:rPr>
          <w:rFonts w:ascii="Calibri" w:hAnsi="Calibri" w:cs="Calibri"/>
          <w:b/>
          <w:bCs/>
          <w:color w:val="0000FF"/>
          <w:sz w:val="18"/>
        </w:rPr>
      </w:pPr>
    </w:p>
    <w:p w14:paraId="60F22928" w14:textId="6473BCF4" w:rsidR="0073582D" w:rsidRDefault="0073582D" w:rsidP="0073582D">
      <w:pPr>
        <w:spacing w:after="0"/>
        <w:contextualSpacing/>
        <w:rPr>
          <w:rFonts w:ascii="Arial" w:hAnsi="Arial" w:cs="Arial"/>
          <w:lang w:eastAsia="zh-CN"/>
        </w:rPr>
      </w:pPr>
      <w:r>
        <w:rPr>
          <w:rFonts w:ascii="Calibri" w:hAnsi="Calibri" w:cs="Calibri"/>
          <w:b/>
          <w:bCs/>
          <w:color w:val="0000FF"/>
          <w:sz w:val="18"/>
        </w:rPr>
        <w:t>Inter-RAT or DC scenarios is subject to RAN2 progress and FFS.</w:t>
      </w:r>
    </w:p>
    <w:p w14:paraId="2E0C025E" w14:textId="2541411A" w:rsidR="0073582D" w:rsidRDefault="0073582D" w:rsidP="00506B9E">
      <w:pPr>
        <w:spacing w:before="240" w:after="120"/>
        <w:rPr>
          <w:rFonts w:ascii="Arial" w:hAnsi="Arial" w:cs="Arial"/>
          <w:lang w:eastAsia="zh-CN"/>
        </w:rPr>
      </w:pPr>
      <w:r>
        <w:rPr>
          <w:rFonts w:ascii="Arial" w:hAnsi="Arial" w:cs="Arial"/>
          <w:lang w:eastAsia="zh-CN"/>
        </w:rPr>
        <w:t xml:space="preserve">In this contribution, we discuss the remaining FFSes and provide our views. </w:t>
      </w:r>
    </w:p>
    <w:p w14:paraId="761D4EB6" w14:textId="145A1314" w:rsidR="007F3C1E" w:rsidRDefault="007F3C1E">
      <w:pPr>
        <w:pStyle w:val="Heading1"/>
        <w:rPr>
          <w:lang w:val="en-US" w:eastAsia="zh-CN"/>
        </w:rPr>
      </w:pPr>
      <w:r>
        <w:rPr>
          <w:rFonts w:hint="eastAsia"/>
          <w:lang w:val="en-US" w:eastAsia="zh-CN"/>
        </w:rPr>
        <w:t>Discussion</w:t>
      </w:r>
    </w:p>
    <w:p w14:paraId="486CDC16" w14:textId="600BFEE4" w:rsidR="00F67E05" w:rsidRDefault="00F67E05" w:rsidP="00F67E05">
      <w:pPr>
        <w:pStyle w:val="Heading2"/>
      </w:pPr>
      <w:r>
        <w:t xml:space="preserve">  Subscription info over XnAP</w:t>
      </w:r>
    </w:p>
    <w:p w14:paraId="55FFEDE0" w14:textId="4DD9FCED" w:rsidR="0073582D" w:rsidRDefault="0073582D" w:rsidP="00395AED">
      <w:pPr>
        <w:rPr>
          <w:rFonts w:ascii="Arial" w:hAnsi="Arial" w:cs="Arial"/>
          <w:lang w:val="en-US" w:eastAsia="zh-CN"/>
        </w:rPr>
      </w:pPr>
      <w:r>
        <w:rPr>
          <w:rFonts w:ascii="Arial" w:hAnsi="Arial" w:cs="Arial"/>
          <w:lang w:val="en-US" w:eastAsia="zh-CN"/>
        </w:rPr>
        <w:t xml:space="preserve">While following LTE mechanism as baseline for NR and the corresponding NGAP signalling design has been agreed, there is FFS over XnAP carrying </w:t>
      </w:r>
      <w:r>
        <w:rPr>
          <w:rFonts w:ascii="Arial" w:hAnsi="Arial" w:cs="Arial"/>
          <w:i/>
          <w:iCs/>
          <w:lang w:val="en-US" w:eastAsia="zh-CN"/>
        </w:rPr>
        <w:t xml:space="preserve">Aerial UE Subscription Information </w:t>
      </w:r>
      <w:r>
        <w:rPr>
          <w:rFonts w:ascii="Arial" w:hAnsi="Arial" w:cs="Arial"/>
          <w:lang w:val="en-US" w:eastAsia="zh-CN"/>
        </w:rPr>
        <w:t xml:space="preserve">IE via HANDOVER REQUEST and RETRIEVE UE CONTEXT RESPONSE messages, which are already supported in LTE over X2AP.  </w:t>
      </w:r>
    </w:p>
    <w:p w14:paraId="5A122D92" w14:textId="2512B7C8" w:rsidR="0073582D" w:rsidRDefault="0073582D" w:rsidP="00395AED">
      <w:pPr>
        <w:rPr>
          <w:rFonts w:ascii="Arial" w:hAnsi="Arial" w:cs="Arial"/>
          <w:lang w:val="en-US" w:eastAsia="zh-CN"/>
        </w:rPr>
      </w:pPr>
      <w:r>
        <w:rPr>
          <w:rFonts w:ascii="Arial" w:hAnsi="Arial" w:cs="Arial"/>
          <w:lang w:val="en-US" w:eastAsia="zh-CN"/>
        </w:rPr>
        <w:t xml:space="preserve">The FFS was based on the question raised during the offline discussion [1] whether there is such need over XnAP given that the IE is delivered to the target via PATH SWITCH REQUEST ACKNOWLEDGE message after INACTIVE/CONNETED mobility over Xn. </w:t>
      </w:r>
    </w:p>
    <w:p w14:paraId="5A2137FD" w14:textId="27D7F573" w:rsidR="0073582D" w:rsidRDefault="0073582D" w:rsidP="00395AED">
      <w:pPr>
        <w:rPr>
          <w:rFonts w:ascii="Arial" w:hAnsi="Arial" w:cs="Arial"/>
          <w:lang w:val="en-US" w:eastAsia="zh-CN"/>
        </w:rPr>
      </w:pPr>
      <w:r>
        <w:rPr>
          <w:rFonts w:ascii="Arial" w:hAnsi="Arial" w:cs="Arial"/>
          <w:lang w:val="en-US" w:eastAsia="zh-CN"/>
        </w:rPr>
        <w:t>Looking back the history of LTE days, the following was captured in TS 36.300:</w:t>
      </w:r>
    </w:p>
    <w:tbl>
      <w:tblPr>
        <w:tblStyle w:val="TableGrid"/>
        <w:tblW w:w="0" w:type="auto"/>
        <w:tblLook w:val="04A0" w:firstRow="1" w:lastRow="0" w:firstColumn="1" w:lastColumn="0" w:noHBand="0" w:noVBand="1"/>
      </w:tblPr>
      <w:tblGrid>
        <w:gridCol w:w="9631"/>
      </w:tblGrid>
      <w:tr w:rsidR="0073582D" w14:paraId="766B6D23" w14:textId="77777777" w:rsidTr="0073582D">
        <w:tc>
          <w:tcPr>
            <w:tcW w:w="9631" w:type="dxa"/>
          </w:tcPr>
          <w:p w14:paraId="050C02E8" w14:textId="77777777" w:rsidR="0073582D" w:rsidRPr="0073582D" w:rsidRDefault="0073582D" w:rsidP="0073582D">
            <w:pPr>
              <w:keepNext/>
              <w:keepLines/>
              <w:overflowPunct w:val="0"/>
              <w:autoSpaceDE w:val="0"/>
              <w:autoSpaceDN w:val="0"/>
              <w:adjustRightInd w:val="0"/>
              <w:spacing w:before="180"/>
              <w:textAlignment w:val="baseline"/>
              <w:outlineLvl w:val="1"/>
              <w:rPr>
                <w:rFonts w:ascii="Arial" w:eastAsia="Times New Roman" w:hAnsi="Arial"/>
                <w:sz w:val="32"/>
                <w:lang w:eastAsia="ja-JP"/>
              </w:rPr>
            </w:pPr>
            <w:bookmarkStart w:id="3" w:name="_Toc20403380"/>
            <w:bookmarkStart w:id="4" w:name="_Toc29372886"/>
            <w:bookmarkStart w:id="5" w:name="_Toc37760850"/>
            <w:bookmarkStart w:id="6" w:name="_Toc46499090"/>
            <w:bookmarkStart w:id="7" w:name="_Toc52491403"/>
            <w:bookmarkStart w:id="8" w:name="_Toc109128150"/>
            <w:r w:rsidRPr="0073582D">
              <w:rPr>
                <w:rFonts w:ascii="Arial" w:eastAsia="Times New Roman" w:hAnsi="Arial"/>
                <w:sz w:val="32"/>
                <w:lang w:eastAsia="ja-JP"/>
              </w:rPr>
              <w:lastRenderedPageBreak/>
              <w:t>23.17</w:t>
            </w:r>
            <w:r w:rsidRPr="0073582D">
              <w:rPr>
                <w:rFonts w:ascii="Arial" w:eastAsia="Times New Roman" w:hAnsi="Arial"/>
                <w:sz w:val="32"/>
                <w:lang w:eastAsia="ja-JP"/>
              </w:rPr>
              <w:tab/>
              <w:t>Support for Aerial UE communication</w:t>
            </w:r>
            <w:bookmarkEnd w:id="3"/>
            <w:bookmarkEnd w:id="4"/>
            <w:bookmarkEnd w:id="5"/>
            <w:bookmarkEnd w:id="6"/>
            <w:bookmarkEnd w:id="7"/>
            <w:bookmarkEnd w:id="8"/>
          </w:p>
          <w:p w14:paraId="38D82180" w14:textId="77777777" w:rsidR="0073582D" w:rsidRPr="0073582D" w:rsidRDefault="0073582D" w:rsidP="0073582D">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9" w:name="_Toc20403381"/>
            <w:bookmarkStart w:id="10" w:name="_Toc29372887"/>
            <w:bookmarkStart w:id="11" w:name="_Toc37760851"/>
            <w:bookmarkStart w:id="12" w:name="_Toc46499091"/>
            <w:bookmarkStart w:id="13" w:name="_Toc52491404"/>
            <w:bookmarkStart w:id="14" w:name="_Toc109128151"/>
            <w:r w:rsidRPr="0073582D">
              <w:rPr>
                <w:rFonts w:ascii="Arial" w:eastAsia="Times New Roman" w:hAnsi="Arial"/>
                <w:sz w:val="28"/>
                <w:lang w:eastAsia="ja-JP"/>
              </w:rPr>
              <w:t>23.17.1</w:t>
            </w:r>
            <w:r w:rsidRPr="0073582D">
              <w:rPr>
                <w:rFonts w:ascii="Arial" w:eastAsia="Times New Roman" w:hAnsi="Arial"/>
                <w:sz w:val="28"/>
                <w:lang w:eastAsia="ja-JP"/>
              </w:rPr>
              <w:tab/>
              <w:t>General</w:t>
            </w:r>
            <w:bookmarkEnd w:id="9"/>
            <w:bookmarkEnd w:id="10"/>
            <w:bookmarkEnd w:id="11"/>
            <w:bookmarkEnd w:id="12"/>
            <w:bookmarkEnd w:id="13"/>
            <w:bookmarkEnd w:id="14"/>
          </w:p>
          <w:p w14:paraId="5689ED36" w14:textId="77777777" w:rsidR="0073582D" w:rsidRPr="0073582D" w:rsidRDefault="0073582D" w:rsidP="0073582D">
            <w:pPr>
              <w:overflowPunct w:val="0"/>
              <w:autoSpaceDE w:val="0"/>
              <w:autoSpaceDN w:val="0"/>
              <w:adjustRightInd w:val="0"/>
              <w:jc w:val="both"/>
              <w:textAlignment w:val="baseline"/>
              <w:rPr>
                <w:rFonts w:ascii="Times New Roman" w:eastAsia="Times New Roman" w:hAnsi="Times New Roman"/>
                <w:lang w:eastAsia="ja-JP"/>
              </w:rPr>
            </w:pPr>
            <w:r w:rsidRPr="0073582D">
              <w:rPr>
                <w:rFonts w:ascii="Times New Roman" w:eastAsia="Times New Roman" w:hAnsi="Times New Roman"/>
                <w:lang w:eastAsia="ja-JP"/>
              </w:rPr>
              <w:t>E-UTRAN based mechanisms providing LTE connection to UEs capable of Aerial communication are supported via the following functionalities:</w:t>
            </w:r>
          </w:p>
          <w:p w14:paraId="045E15ED" w14:textId="77777777" w:rsidR="0073582D" w:rsidRPr="0073582D" w:rsidRDefault="0073582D" w:rsidP="0073582D">
            <w:pPr>
              <w:overflowPunct w:val="0"/>
              <w:autoSpaceDE w:val="0"/>
              <w:autoSpaceDN w:val="0"/>
              <w:adjustRightInd w:val="0"/>
              <w:ind w:left="568" w:hanging="284"/>
              <w:textAlignment w:val="baseline"/>
              <w:rPr>
                <w:rFonts w:ascii="Times New Roman" w:eastAsia="Times New Roman" w:hAnsi="Times New Roman"/>
                <w:lang w:eastAsia="ja-JP"/>
              </w:rPr>
            </w:pPr>
            <w:r w:rsidRPr="0073582D">
              <w:rPr>
                <w:rFonts w:ascii="Times New Roman" w:eastAsia="Times New Roman" w:hAnsi="Times New Roman"/>
                <w:lang w:eastAsia="ja-JP"/>
              </w:rPr>
              <w:t>-</w:t>
            </w:r>
            <w:r w:rsidRPr="0073582D">
              <w:rPr>
                <w:rFonts w:ascii="Times New Roman" w:eastAsia="Times New Roman" w:hAnsi="Times New Roman"/>
                <w:lang w:eastAsia="ja-JP"/>
              </w:rPr>
              <w:tab/>
              <w:t>subscription-based Aerial UE identification and authorization, as specified in TS 23.401 [17], clause 4.3.31.</w:t>
            </w:r>
          </w:p>
          <w:p w14:paraId="287BC864" w14:textId="77777777" w:rsidR="0073582D" w:rsidRPr="0073582D" w:rsidRDefault="0073582D" w:rsidP="0073582D">
            <w:pPr>
              <w:overflowPunct w:val="0"/>
              <w:autoSpaceDE w:val="0"/>
              <w:autoSpaceDN w:val="0"/>
              <w:adjustRightInd w:val="0"/>
              <w:ind w:left="568" w:hanging="284"/>
              <w:textAlignment w:val="baseline"/>
              <w:rPr>
                <w:rFonts w:ascii="Times New Roman" w:eastAsia="Times New Roman" w:hAnsi="Times New Roman"/>
                <w:lang w:eastAsia="ja-JP"/>
              </w:rPr>
            </w:pPr>
            <w:r w:rsidRPr="0073582D">
              <w:rPr>
                <w:rFonts w:ascii="Times New Roman" w:eastAsia="Times New Roman" w:hAnsi="Times New Roman"/>
                <w:lang w:eastAsia="ja-JP"/>
              </w:rPr>
              <w:t>-</w:t>
            </w:r>
            <w:r w:rsidRPr="0073582D">
              <w:rPr>
                <w:rFonts w:ascii="Times New Roman" w:eastAsia="Times New Roman" w:hAnsi="Times New Roman"/>
                <w:lang w:eastAsia="ja-JP"/>
              </w:rPr>
              <w:tab/>
              <w:t>height reporting based on the event that the UE's altitude has crossed a network-configured reference altitude threshold.</w:t>
            </w:r>
          </w:p>
          <w:p w14:paraId="2FC36D03" w14:textId="77777777" w:rsidR="0073582D" w:rsidRPr="0073582D" w:rsidRDefault="0073582D" w:rsidP="0073582D">
            <w:pPr>
              <w:overflowPunct w:val="0"/>
              <w:autoSpaceDE w:val="0"/>
              <w:autoSpaceDN w:val="0"/>
              <w:adjustRightInd w:val="0"/>
              <w:ind w:left="568" w:hanging="284"/>
              <w:textAlignment w:val="baseline"/>
              <w:rPr>
                <w:rFonts w:ascii="Times New Roman" w:eastAsia="Times New Roman" w:hAnsi="Times New Roman"/>
                <w:lang w:eastAsia="ja-JP"/>
              </w:rPr>
            </w:pPr>
            <w:r w:rsidRPr="0073582D">
              <w:rPr>
                <w:rFonts w:ascii="Times New Roman" w:eastAsia="Times New Roman" w:hAnsi="Times New Roman"/>
                <w:lang w:eastAsia="ja-JP"/>
              </w:rPr>
              <w:t>-</w:t>
            </w:r>
            <w:r w:rsidRPr="0073582D">
              <w:rPr>
                <w:rFonts w:ascii="Times New Roman" w:eastAsia="Times New Roman" w:hAnsi="Times New Roman"/>
                <w:lang w:eastAsia="ja-JP"/>
              </w:rPr>
              <w:tab/>
              <w:t>interference detection based on a measurement reporting that is triggered when a configured number of cells (i.e. larger than one) fulfills the triggering criteria simultaneously.</w:t>
            </w:r>
          </w:p>
          <w:p w14:paraId="7739C6E8" w14:textId="77777777" w:rsidR="0073582D" w:rsidRPr="0073582D" w:rsidRDefault="0073582D" w:rsidP="0073582D">
            <w:pPr>
              <w:overflowPunct w:val="0"/>
              <w:autoSpaceDE w:val="0"/>
              <w:autoSpaceDN w:val="0"/>
              <w:adjustRightInd w:val="0"/>
              <w:ind w:left="568" w:hanging="284"/>
              <w:textAlignment w:val="baseline"/>
              <w:rPr>
                <w:rFonts w:ascii="Times New Roman" w:eastAsia="Times New Roman" w:hAnsi="Times New Roman"/>
                <w:lang w:eastAsia="ja-JP"/>
              </w:rPr>
            </w:pPr>
            <w:r w:rsidRPr="0073582D">
              <w:rPr>
                <w:rFonts w:ascii="Times New Roman" w:eastAsia="Times New Roman" w:hAnsi="Times New Roman"/>
                <w:lang w:eastAsia="ja-JP"/>
              </w:rPr>
              <w:t>-</w:t>
            </w:r>
            <w:r w:rsidRPr="0073582D">
              <w:rPr>
                <w:rFonts w:ascii="Times New Roman" w:eastAsia="Times New Roman" w:hAnsi="Times New Roman"/>
                <w:lang w:eastAsia="ja-JP"/>
              </w:rPr>
              <w:tab/>
              <w:t>signalling of flight path information from UE to E-UTRAN.</w:t>
            </w:r>
          </w:p>
          <w:p w14:paraId="7E90A2AC" w14:textId="77777777" w:rsidR="0073582D" w:rsidRPr="0073582D" w:rsidRDefault="0073582D" w:rsidP="0073582D">
            <w:pPr>
              <w:overflowPunct w:val="0"/>
              <w:autoSpaceDE w:val="0"/>
              <w:autoSpaceDN w:val="0"/>
              <w:adjustRightInd w:val="0"/>
              <w:ind w:left="568" w:hanging="284"/>
              <w:textAlignment w:val="baseline"/>
              <w:rPr>
                <w:rFonts w:ascii="Times New Roman" w:eastAsia="Times New Roman" w:hAnsi="Times New Roman"/>
                <w:lang w:eastAsia="ja-JP"/>
              </w:rPr>
            </w:pPr>
            <w:r w:rsidRPr="0073582D">
              <w:rPr>
                <w:rFonts w:ascii="Times New Roman" w:eastAsia="Times New Roman" w:hAnsi="Times New Roman"/>
                <w:lang w:eastAsia="ja-JP"/>
              </w:rPr>
              <w:t>-</w:t>
            </w:r>
            <w:r w:rsidRPr="0073582D">
              <w:rPr>
                <w:rFonts w:ascii="Times New Roman" w:eastAsia="Times New Roman" w:hAnsi="Times New Roman"/>
                <w:lang w:eastAsia="ja-JP"/>
              </w:rPr>
              <w:tab/>
              <w:t>Location information reporting, including UE's horizontal and vertical velocity.</w:t>
            </w:r>
          </w:p>
          <w:p w14:paraId="0DBD8C03" w14:textId="77777777" w:rsidR="0073582D" w:rsidRPr="0073582D" w:rsidRDefault="0073582D" w:rsidP="0073582D">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15" w:name="_Toc20403382"/>
            <w:bookmarkStart w:id="16" w:name="_Toc29372888"/>
            <w:bookmarkStart w:id="17" w:name="_Toc37760852"/>
            <w:bookmarkStart w:id="18" w:name="_Toc46499092"/>
            <w:bookmarkStart w:id="19" w:name="_Toc52491405"/>
            <w:bookmarkStart w:id="20" w:name="_Toc109128152"/>
            <w:r w:rsidRPr="0073582D">
              <w:rPr>
                <w:rFonts w:ascii="Arial" w:eastAsia="Times New Roman" w:hAnsi="Arial"/>
                <w:sz w:val="28"/>
                <w:lang w:eastAsia="ja-JP"/>
              </w:rPr>
              <w:t>23.17.2</w:t>
            </w:r>
            <w:r w:rsidRPr="0073582D">
              <w:rPr>
                <w:rFonts w:ascii="Arial" w:eastAsia="Times New Roman" w:hAnsi="Arial"/>
                <w:sz w:val="28"/>
                <w:lang w:eastAsia="ja-JP"/>
              </w:rPr>
              <w:tab/>
              <w:t>Subscription based identification of Aerial UE function</w:t>
            </w:r>
            <w:bookmarkEnd w:id="15"/>
            <w:bookmarkEnd w:id="16"/>
            <w:bookmarkEnd w:id="17"/>
            <w:bookmarkEnd w:id="18"/>
            <w:bookmarkEnd w:id="19"/>
            <w:bookmarkEnd w:id="20"/>
          </w:p>
          <w:p w14:paraId="3BB0F561" w14:textId="77777777" w:rsidR="0073582D" w:rsidRPr="0073582D" w:rsidRDefault="0073582D" w:rsidP="0073582D">
            <w:pPr>
              <w:overflowPunct w:val="0"/>
              <w:autoSpaceDE w:val="0"/>
              <w:autoSpaceDN w:val="0"/>
              <w:adjustRightInd w:val="0"/>
              <w:jc w:val="both"/>
              <w:textAlignment w:val="baseline"/>
              <w:rPr>
                <w:rFonts w:ascii="Times New Roman" w:eastAsia="Times New Roman" w:hAnsi="Times New Roman"/>
                <w:lang w:eastAsia="ja-JP"/>
              </w:rPr>
            </w:pPr>
            <w:r w:rsidRPr="0073582D">
              <w:rPr>
                <w:rFonts w:ascii="Times New Roman" w:eastAsia="Times New Roman" w:hAnsi="Times New Roman"/>
                <w:lang w:eastAsia="ja-JP"/>
              </w:rPr>
              <w:t>Support of Aerial UE function is stored in the user's subscription information in HSS. HSS transfers this information to the MME during Attach, Service Request and Tracking Area Update procedures.</w:t>
            </w:r>
          </w:p>
          <w:p w14:paraId="0EC25D1D" w14:textId="77777777" w:rsidR="0073582D" w:rsidRPr="0073582D" w:rsidRDefault="0073582D" w:rsidP="0073582D">
            <w:pPr>
              <w:overflowPunct w:val="0"/>
              <w:autoSpaceDE w:val="0"/>
              <w:autoSpaceDN w:val="0"/>
              <w:adjustRightInd w:val="0"/>
              <w:jc w:val="both"/>
              <w:textAlignment w:val="baseline"/>
              <w:rPr>
                <w:rFonts w:ascii="Times New Roman" w:eastAsia="Times New Roman" w:hAnsi="Times New Roman"/>
                <w:lang w:eastAsia="ja-JP"/>
              </w:rPr>
            </w:pPr>
            <w:r w:rsidRPr="0073582D">
              <w:rPr>
                <w:rFonts w:ascii="Times New Roman" w:eastAsia="Times New Roman" w:hAnsi="Times New Roman"/>
                <w:lang w:eastAsia="ja-JP"/>
              </w:rPr>
              <w:t xml:space="preserve">The subscription information can be provided from the MME to the eNB via the S1-AP Initial Context Setup Request during Attach, Tracking Area Update and Service Request procedures. The subscription information can also be updated via the S1-AP UE Context Modification Request message. </w:t>
            </w:r>
            <w:r w:rsidRPr="0073582D">
              <w:rPr>
                <w:rFonts w:ascii="Times New Roman" w:eastAsia="Times New Roman" w:hAnsi="Times New Roman"/>
                <w:highlight w:val="yellow"/>
                <w:lang w:eastAsia="ja-JP"/>
              </w:rPr>
              <w:t>In addition, for X2-based handover, the source eNodeB can include the subscription information in the X2-AP Handover Request message to the target eNodeB.</w:t>
            </w:r>
          </w:p>
          <w:p w14:paraId="51A307B4" w14:textId="6DFB3606" w:rsidR="0073582D" w:rsidRPr="0073582D" w:rsidRDefault="0073582D" w:rsidP="0073582D">
            <w:pPr>
              <w:overflowPunct w:val="0"/>
              <w:autoSpaceDE w:val="0"/>
              <w:autoSpaceDN w:val="0"/>
              <w:adjustRightInd w:val="0"/>
              <w:jc w:val="both"/>
              <w:textAlignment w:val="baseline"/>
              <w:rPr>
                <w:rFonts w:ascii="Times New Roman" w:eastAsia="Times New Roman" w:hAnsi="Times New Roman"/>
                <w:lang w:eastAsia="ja-JP"/>
              </w:rPr>
            </w:pPr>
            <w:r w:rsidRPr="0073582D">
              <w:rPr>
                <w:rFonts w:ascii="Times New Roman" w:eastAsia="Times New Roman" w:hAnsi="Times New Roman"/>
                <w:lang w:eastAsia="ja-JP"/>
              </w:rPr>
              <w:t>For the intra and inter MME S1 based handover, the MME provides the subscription information to the target eNB after the handover procedure.</w:t>
            </w:r>
          </w:p>
        </w:tc>
      </w:tr>
    </w:tbl>
    <w:p w14:paraId="22F0035D" w14:textId="77777777" w:rsidR="0073582D" w:rsidRDefault="0073582D" w:rsidP="00395AED">
      <w:pPr>
        <w:rPr>
          <w:rFonts w:ascii="Arial" w:hAnsi="Arial" w:cs="Arial"/>
          <w:lang w:val="en-US" w:eastAsia="zh-CN"/>
        </w:rPr>
      </w:pPr>
    </w:p>
    <w:p w14:paraId="25EF3164" w14:textId="5A7EA941" w:rsidR="0073582D" w:rsidRDefault="0073582D" w:rsidP="00395AED">
      <w:pPr>
        <w:rPr>
          <w:rFonts w:ascii="Arial" w:hAnsi="Arial" w:cs="Arial"/>
          <w:lang w:val="en-US" w:eastAsia="zh-CN"/>
        </w:rPr>
      </w:pPr>
      <w:r>
        <w:rPr>
          <w:rFonts w:ascii="Arial" w:hAnsi="Arial" w:cs="Arial"/>
          <w:lang w:val="en-US" w:eastAsia="zh-CN"/>
        </w:rPr>
        <w:t xml:space="preserve">In stage-2, it was captured only for X2 HO, but there is no description of the reason why doing so. </w:t>
      </w:r>
    </w:p>
    <w:p w14:paraId="03FA254A" w14:textId="717230BB" w:rsidR="0073582D" w:rsidRDefault="0073582D" w:rsidP="00395AED">
      <w:pPr>
        <w:rPr>
          <w:rFonts w:ascii="Arial" w:hAnsi="Arial" w:cs="Arial"/>
          <w:lang w:val="en-US" w:eastAsia="zh-CN"/>
        </w:rPr>
      </w:pPr>
      <w:r>
        <w:rPr>
          <w:rFonts w:ascii="Arial" w:hAnsi="Arial" w:cs="Arial"/>
          <w:lang w:val="en-US" w:eastAsia="zh-CN"/>
        </w:rPr>
        <w:t>Continuing checking the history, we found out that RAN3-99bis first endorsed the X2AP BL CR having the identification IE over HANDOVER REQUST message [2], based on the reply LS from RAN2 [3]:</w:t>
      </w:r>
    </w:p>
    <w:tbl>
      <w:tblPr>
        <w:tblStyle w:val="TableGrid"/>
        <w:tblW w:w="0" w:type="auto"/>
        <w:tblLook w:val="04A0" w:firstRow="1" w:lastRow="0" w:firstColumn="1" w:lastColumn="0" w:noHBand="0" w:noVBand="1"/>
      </w:tblPr>
      <w:tblGrid>
        <w:gridCol w:w="9631"/>
      </w:tblGrid>
      <w:tr w:rsidR="0073582D" w14:paraId="13B24224" w14:textId="77777777" w:rsidTr="0073582D">
        <w:tc>
          <w:tcPr>
            <w:tcW w:w="9631" w:type="dxa"/>
          </w:tcPr>
          <w:p w14:paraId="32EE5E9B" w14:textId="77777777" w:rsidR="0073582D" w:rsidRPr="0073582D" w:rsidRDefault="0073582D" w:rsidP="0073582D">
            <w:pPr>
              <w:spacing w:after="240"/>
              <w:jc w:val="both"/>
              <w:rPr>
                <w:rFonts w:ascii="Arial" w:eastAsia="MS Mincho" w:hAnsi="Arial" w:cs="Arial"/>
                <w:i/>
                <w:iCs/>
                <w:lang w:val="en-US" w:eastAsia="ja-JP"/>
              </w:rPr>
            </w:pPr>
            <w:r w:rsidRPr="0073582D">
              <w:rPr>
                <w:rFonts w:ascii="Arial" w:eastAsia="MS Mincho" w:hAnsi="Arial" w:cs="Arial" w:hint="eastAsia"/>
                <w:i/>
                <w:iCs/>
                <w:lang w:val="en-US" w:eastAsia="ja-JP"/>
              </w:rPr>
              <w:t xml:space="preserve">RAN2 confirms that this subscription based information indicates that the user is allowed to use the feature(s) defined for aerial vehicles. </w:t>
            </w:r>
            <w:r w:rsidRPr="0073582D">
              <w:rPr>
                <w:rFonts w:ascii="Arial" w:eastAsia="MS Mincho" w:hAnsi="Arial" w:cs="Arial" w:hint="eastAsia"/>
                <w:i/>
                <w:iCs/>
                <w:highlight w:val="yellow"/>
                <w:lang w:val="en-US" w:eastAsia="ja-JP"/>
              </w:rPr>
              <w:t>The eNB may use this information together with UE radio capability to identify an aerial UE and to perform the necessary control using the relevant feature(s).</w:t>
            </w:r>
          </w:p>
          <w:p w14:paraId="27E83E7E" w14:textId="50F407CB" w:rsidR="0073582D" w:rsidRPr="0073582D" w:rsidRDefault="0073582D" w:rsidP="0073582D">
            <w:pPr>
              <w:pStyle w:val="ListParagraph"/>
              <w:numPr>
                <w:ilvl w:val="0"/>
                <w:numId w:val="22"/>
              </w:numPr>
              <w:spacing w:after="240"/>
              <w:ind w:firstLineChars="0"/>
              <w:jc w:val="both"/>
              <w:rPr>
                <w:rFonts w:ascii="Arial" w:eastAsia="MS Mincho" w:hAnsi="Arial" w:cs="Arial"/>
                <w:i/>
                <w:iCs/>
                <w:lang w:val="en-US" w:eastAsia="ja-JP"/>
              </w:rPr>
            </w:pPr>
            <w:r w:rsidRPr="0073582D">
              <w:rPr>
                <w:rFonts w:ascii="Arial" w:eastAsia="MS Mincho" w:hAnsi="Arial" w:cs="Arial"/>
                <w:i/>
                <w:iCs/>
                <w:highlight w:val="yellow"/>
                <w:lang w:val="en-US" w:eastAsia="ja-JP"/>
              </w:rPr>
              <w:t>RAN3</w:t>
            </w:r>
            <w:r w:rsidRPr="0073582D">
              <w:rPr>
                <w:rFonts w:ascii="Arial" w:eastAsia="MS Mincho" w:hAnsi="Arial" w:cs="Arial"/>
                <w:i/>
                <w:iCs/>
                <w:lang w:val="en-US" w:eastAsia="ja-JP"/>
              </w:rPr>
              <w:t xml:space="preserve"> </w:t>
            </w:r>
            <w:r w:rsidRPr="0073582D">
              <w:rPr>
                <w:rFonts w:ascii="Arial" w:eastAsia="MS Mincho" w:hAnsi="Arial" w:cs="Arial" w:hint="eastAsia"/>
                <w:i/>
                <w:iCs/>
                <w:lang w:val="en-US" w:eastAsia="ja-JP"/>
              </w:rPr>
              <w:t xml:space="preserve">and SA2 </w:t>
            </w:r>
            <w:r w:rsidRPr="0073582D">
              <w:rPr>
                <w:rFonts w:ascii="Arial" w:eastAsia="MS Mincho" w:hAnsi="Arial" w:cs="Arial"/>
                <w:i/>
                <w:iCs/>
                <w:highlight w:val="yellow"/>
                <w:lang w:val="en-US" w:eastAsia="ja-JP"/>
              </w:rPr>
              <w:t xml:space="preserve">to specify the signaling to indicate the subscription information from MME </w:t>
            </w:r>
            <w:r w:rsidRPr="0073582D">
              <w:rPr>
                <w:rFonts w:ascii="Arial" w:hAnsi="Arial" w:cs="Arial"/>
                <w:i/>
                <w:iCs/>
                <w:highlight w:val="yellow"/>
                <w:lang w:val="en-US"/>
              </w:rPr>
              <w:t xml:space="preserve">to eNB </w:t>
            </w:r>
            <w:r w:rsidRPr="0073582D">
              <w:rPr>
                <w:rFonts w:ascii="Arial" w:eastAsia="MS Mincho" w:hAnsi="Arial" w:cs="Arial"/>
                <w:i/>
                <w:iCs/>
                <w:highlight w:val="yellow"/>
                <w:lang w:val="en-US" w:eastAsia="ja-JP"/>
              </w:rPr>
              <w:t xml:space="preserve">during </w:t>
            </w:r>
            <w:r w:rsidRPr="0073582D">
              <w:rPr>
                <w:rFonts w:ascii="Arial" w:eastAsia="MS Mincho" w:hAnsi="Arial" w:cs="Arial" w:hint="eastAsia"/>
                <w:i/>
                <w:iCs/>
                <w:highlight w:val="yellow"/>
                <w:lang w:val="en-US" w:eastAsia="ja-JP"/>
              </w:rPr>
              <w:t xml:space="preserve">connection </w:t>
            </w:r>
            <w:r w:rsidRPr="0073582D">
              <w:rPr>
                <w:rFonts w:ascii="Arial" w:eastAsia="MS Mincho" w:hAnsi="Arial" w:cs="Arial"/>
                <w:i/>
                <w:iCs/>
                <w:highlight w:val="yellow"/>
                <w:lang w:val="en-US" w:eastAsia="ja-JP"/>
              </w:rPr>
              <w:t xml:space="preserve">setup procedure and from source eNB to target eNB </w:t>
            </w:r>
            <w:r w:rsidRPr="0073582D">
              <w:rPr>
                <w:rFonts w:ascii="Arial" w:hAnsi="Arial" w:cs="Arial"/>
                <w:i/>
                <w:iCs/>
                <w:highlight w:val="yellow"/>
                <w:lang w:val="en-US"/>
              </w:rPr>
              <w:t xml:space="preserve">during the </w:t>
            </w:r>
            <w:r w:rsidRPr="0073582D">
              <w:rPr>
                <w:rFonts w:ascii="Arial" w:eastAsia="MS Mincho" w:hAnsi="Arial" w:cs="Arial"/>
                <w:i/>
                <w:iCs/>
                <w:highlight w:val="yellow"/>
                <w:lang w:val="en-US" w:eastAsia="ja-JP"/>
              </w:rPr>
              <w:t>mobility</w:t>
            </w:r>
            <w:r w:rsidRPr="0073582D">
              <w:rPr>
                <w:rFonts w:ascii="Arial" w:hAnsi="Arial" w:cs="Arial"/>
                <w:i/>
                <w:iCs/>
                <w:highlight w:val="yellow"/>
                <w:lang w:val="en-US"/>
              </w:rPr>
              <w:t xml:space="preserve"> procedures.</w:t>
            </w:r>
          </w:p>
        </w:tc>
      </w:tr>
    </w:tbl>
    <w:p w14:paraId="73C58C33" w14:textId="10A03BAB" w:rsidR="0073582D" w:rsidRDefault="0073582D" w:rsidP="0073582D">
      <w:pPr>
        <w:spacing w:before="240"/>
        <w:rPr>
          <w:rFonts w:ascii="Arial" w:hAnsi="Arial" w:cs="Arial"/>
          <w:lang w:val="en-US" w:eastAsia="zh-CN"/>
        </w:rPr>
      </w:pPr>
      <w:r>
        <w:rPr>
          <w:rFonts w:ascii="Arial" w:hAnsi="Arial" w:cs="Arial"/>
          <w:lang w:val="en-US" w:eastAsia="zh-CN"/>
        </w:rPr>
        <w:t>And later, the transfer of such identification IE over X2AP was extended in the subsequent RAN3-100 meeting toward the INACTIVE mobility based on the following proposal from E/// and NTT Docomo [4]:</w:t>
      </w:r>
    </w:p>
    <w:tbl>
      <w:tblPr>
        <w:tblStyle w:val="TableGrid"/>
        <w:tblW w:w="0" w:type="auto"/>
        <w:tblLook w:val="04A0" w:firstRow="1" w:lastRow="0" w:firstColumn="1" w:lastColumn="0" w:noHBand="0" w:noVBand="1"/>
      </w:tblPr>
      <w:tblGrid>
        <w:gridCol w:w="9631"/>
      </w:tblGrid>
      <w:tr w:rsidR="0073582D" w14:paraId="1F2964DA" w14:textId="77777777" w:rsidTr="002254DA">
        <w:tc>
          <w:tcPr>
            <w:tcW w:w="9631" w:type="dxa"/>
          </w:tcPr>
          <w:p w14:paraId="3B596F8F" w14:textId="77777777" w:rsidR="0073582D" w:rsidRDefault="0073582D" w:rsidP="0073582D">
            <w:pPr>
              <w:rPr>
                <w:lang w:eastAsia="ja-JP"/>
              </w:rPr>
            </w:pPr>
            <w:r>
              <w:rPr>
                <w:lang w:eastAsia="ja-JP"/>
              </w:rPr>
              <w:t xml:space="preserve">At the last meeting, the baseline CRs [1], [2] for the </w:t>
            </w:r>
            <w:r w:rsidRPr="00991634">
              <w:rPr>
                <w:lang w:eastAsia="ja-JP"/>
              </w:rPr>
              <w:t>LTE_Aerial</w:t>
            </w:r>
            <w:r>
              <w:rPr>
                <w:lang w:eastAsia="ja-JP"/>
              </w:rPr>
              <w:t xml:space="preserve"> Work Item are endorsed. One reaming issue is the FFS on the X2AP related to “</w:t>
            </w:r>
            <w:r w:rsidRPr="00991634">
              <w:rPr>
                <w:lang w:eastAsia="ja-JP"/>
              </w:rPr>
              <w:t>RETRIEVE UE CONTEXT RESPONSE</w:t>
            </w:r>
            <w:r>
              <w:rPr>
                <w:lang w:eastAsia="ja-JP"/>
              </w:rPr>
              <w:t>” message, if the “</w:t>
            </w:r>
            <w:r w:rsidRPr="00991634">
              <w:rPr>
                <w:lang w:eastAsia="ja-JP"/>
              </w:rPr>
              <w:t>Aerial UE subscription information</w:t>
            </w:r>
            <w:r>
              <w:rPr>
                <w:lang w:eastAsia="ja-JP"/>
              </w:rPr>
              <w:t>” should be included in this message.</w:t>
            </w:r>
          </w:p>
          <w:p w14:paraId="7119935E" w14:textId="77777777" w:rsidR="0073582D" w:rsidRPr="00B37D87" w:rsidRDefault="0073582D" w:rsidP="0073582D">
            <w:pPr>
              <w:rPr>
                <w:lang w:eastAsia="ja-JP"/>
              </w:rPr>
            </w:pPr>
            <w:r>
              <w:rPr>
                <w:lang w:eastAsia="ja-JP"/>
              </w:rPr>
              <w:t>In our view, the “</w:t>
            </w:r>
            <w:r w:rsidRPr="00991634">
              <w:rPr>
                <w:lang w:eastAsia="ja-JP"/>
              </w:rPr>
              <w:t>Aerial UE subscription information</w:t>
            </w:r>
            <w:r>
              <w:rPr>
                <w:lang w:eastAsia="ja-JP"/>
              </w:rPr>
              <w:t xml:space="preserve">” is </w:t>
            </w:r>
            <w:r w:rsidRPr="0073582D">
              <w:rPr>
                <w:highlight w:val="yellow"/>
                <w:lang w:eastAsia="ja-JP"/>
              </w:rPr>
              <w:t>used by the eNB to know if the UE is allowed to use aerial UE function and it is a part of the UE context when received from MME. It is logical to include this information element when the UE context is retrieved.</w:t>
            </w:r>
          </w:p>
          <w:p w14:paraId="6F796520" w14:textId="4D052619" w:rsidR="0073582D" w:rsidRPr="0073582D" w:rsidRDefault="0073582D" w:rsidP="0073582D">
            <w:pPr>
              <w:rPr>
                <w:b/>
                <w:lang w:eastAsia="ja-JP"/>
              </w:rPr>
            </w:pPr>
            <w:r w:rsidRPr="00B37D87">
              <w:rPr>
                <w:b/>
                <w:lang w:eastAsia="ja-JP"/>
              </w:rPr>
              <w:t>Proposal 1: RAN3 to agree</w:t>
            </w:r>
            <w:r>
              <w:rPr>
                <w:b/>
                <w:lang w:eastAsia="ja-JP"/>
              </w:rPr>
              <w:t xml:space="preserve"> to </w:t>
            </w:r>
            <w:r w:rsidRPr="0073582D">
              <w:rPr>
                <w:b/>
                <w:highlight w:val="yellow"/>
                <w:lang w:eastAsia="ja-JP"/>
              </w:rPr>
              <w:t>include the Aerial UE subscription information in RETRIEVE UE CONTEXT RESPONSE.</w:t>
            </w:r>
          </w:p>
        </w:tc>
      </w:tr>
    </w:tbl>
    <w:p w14:paraId="740A68BA" w14:textId="59937109" w:rsidR="0073582D" w:rsidRDefault="0073582D" w:rsidP="00395AED">
      <w:pPr>
        <w:rPr>
          <w:rFonts w:ascii="Arial" w:hAnsi="Arial" w:cs="Arial"/>
          <w:lang w:val="en-US" w:eastAsia="zh-CN"/>
        </w:rPr>
      </w:pPr>
    </w:p>
    <w:p w14:paraId="08644BF3" w14:textId="253552A6" w:rsidR="0073582D" w:rsidRDefault="0073582D" w:rsidP="0073582D">
      <w:pPr>
        <w:spacing w:before="240"/>
        <w:rPr>
          <w:rFonts w:ascii="Arial" w:hAnsi="Arial" w:cs="Arial"/>
          <w:lang w:val="en-US" w:eastAsia="zh-CN"/>
        </w:rPr>
      </w:pPr>
      <w:r>
        <w:rPr>
          <w:rFonts w:ascii="Arial" w:hAnsi="Arial" w:cs="Arial"/>
          <w:lang w:val="en-US" w:eastAsia="zh-CN"/>
        </w:rPr>
        <w:lastRenderedPageBreak/>
        <w:t xml:space="preserve">In summary, during LTE, the transfer of the subscription info over X2AP during CONNECTED/INACTIVE mobility was to accommodate the RAN2's request so that the target eNB can use the subscription info, together with UE radio capability, to perform necessary control actions (e.g. admission control) and also based on the understanding that the info is stored in the UE context and thus should flow across nodes during mobility. </w:t>
      </w:r>
    </w:p>
    <w:p w14:paraId="09B07696" w14:textId="695FBE80" w:rsidR="00F67E05" w:rsidRPr="00F67E05" w:rsidRDefault="00F67E05" w:rsidP="0073582D">
      <w:pPr>
        <w:spacing w:before="240"/>
        <w:rPr>
          <w:rFonts w:ascii="Arial" w:hAnsi="Arial" w:cs="Arial"/>
          <w:b/>
          <w:bCs/>
          <w:lang w:val="en-US" w:eastAsia="zh-CN"/>
        </w:rPr>
      </w:pPr>
      <w:r>
        <w:rPr>
          <w:rFonts w:ascii="Arial" w:hAnsi="Arial" w:cs="Arial"/>
          <w:b/>
          <w:bCs/>
          <w:lang w:val="en-US" w:eastAsia="zh-CN"/>
        </w:rPr>
        <w:t xml:space="preserve">Observation 1: During LTE, </w:t>
      </w:r>
      <w:r w:rsidRPr="00F67E05">
        <w:rPr>
          <w:rFonts w:ascii="Arial" w:hAnsi="Arial" w:cs="Arial"/>
          <w:b/>
          <w:bCs/>
          <w:lang w:val="en-US" w:eastAsia="zh-CN"/>
        </w:rPr>
        <w:t>transfer of subscription info over X2AP during CONNECTED/INACTIVE mobility was to accommodate the RAN2's request so that the target eNB can use the subscription info, together with UE radio capability, to perform necessary control actions (e.g. admission control) and also based on the understanding that the info is stored in the UE context and thus should flow across nodes during mobility.</w:t>
      </w:r>
    </w:p>
    <w:p w14:paraId="246865F6" w14:textId="1874290B" w:rsidR="0073582D" w:rsidRDefault="0073582D" w:rsidP="00F67E05">
      <w:pPr>
        <w:rPr>
          <w:rFonts w:ascii="Arial" w:hAnsi="Arial" w:cs="Arial"/>
          <w:lang w:val="en-US" w:eastAsia="zh-CN"/>
        </w:rPr>
      </w:pPr>
      <w:r>
        <w:rPr>
          <w:rFonts w:ascii="Arial" w:hAnsi="Arial" w:cs="Arial"/>
          <w:lang w:val="en-US" w:eastAsia="zh-CN"/>
        </w:rPr>
        <w:t xml:space="preserve">From the above reasonings, there is no reason not to apply the same principle in NR as well. </w:t>
      </w:r>
    </w:p>
    <w:p w14:paraId="3B57400C" w14:textId="24D25762" w:rsidR="0073582D" w:rsidRPr="0073582D" w:rsidRDefault="0073582D" w:rsidP="00F67E05">
      <w:pPr>
        <w:rPr>
          <w:rFonts w:ascii="Arial" w:hAnsi="Arial" w:cs="Arial"/>
          <w:b/>
          <w:bCs/>
          <w:lang w:eastAsia="zh-CN"/>
        </w:rPr>
      </w:pPr>
      <w:r>
        <w:rPr>
          <w:rFonts w:ascii="Arial" w:hAnsi="Arial" w:cs="Arial"/>
          <w:b/>
          <w:bCs/>
          <w:lang w:eastAsia="zh-CN"/>
        </w:rPr>
        <w:t xml:space="preserve">Proposal 1: RAN3 to agree to introduce </w:t>
      </w:r>
      <w:r>
        <w:rPr>
          <w:rFonts w:ascii="Arial" w:hAnsi="Arial" w:cs="Arial"/>
          <w:b/>
          <w:bCs/>
          <w:i/>
          <w:iCs/>
          <w:lang w:eastAsia="zh-CN"/>
        </w:rPr>
        <w:t xml:space="preserve">Aerial UE Subscription Information </w:t>
      </w:r>
      <w:r>
        <w:rPr>
          <w:rFonts w:ascii="Arial" w:hAnsi="Arial" w:cs="Arial"/>
          <w:b/>
          <w:bCs/>
          <w:lang w:eastAsia="zh-CN"/>
        </w:rPr>
        <w:t xml:space="preserve">IE over XnAP HANDOVER REQUEST and RETRIEVE UE CONTEXT RESPONSE messages as in LTE over X2AP. </w:t>
      </w:r>
    </w:p>
    <w:p w14:paraId="7DDA0020" w14:textId="465D938F" w:rsidR="00F67E05" w:rsidRDefault="00F67E05" w:rsidP="00F67E05">
      <w:pPr>
        <w:pStyle w:val="Heading2"/>
      </w:pPr>
      <w:r>
        <w:t xml:space="preserve">  Others</w:t>
      </w:r>
    </w:p>
    <w:p w14:paraId="09B84920" w14:textId="58359B85" w:rsidR="00F67E05" w:rsidRDefault="00F67E05" w:rsidP="00B63420">
      <w:pPr>
        <w:rPr>
          <w:rFonts w:ascii="Arial" w:hAnsi="Arial" w:cs="Arial"/>
          <w:bCs/>
          <w:lang w:eastAsia="zh-CN"/>
        </w:rPr>
      </w:pPr>
      <w:r>
        <w:rPr>
          <w:rFonts w:ascii="Arial" w:hAnsi="Arial" w:cs="Arial"/>
          <w:bCs/>
          <w:lang w:eastAsia="zh-CN"/>
        </w:rPr>
        <w:t xml:space="preserve">There are also two FFSes regarding the other codepoint and inter-RAT or DC scenarios, which are pending to RAN2 progress. </w:t>
      </w:r>
    </w:p>
    <w:p w14:paraId="1B9C282B" w14:textId="191C2A5D" w:rsidR="00F67E05" w:rsidRDefault="00F67E05" w:rsidP="00B63420">
      <w:pPr>
        <w:rPr>
          <w:rFonts w:ascii="Arial" w:hAnsi="Arial" w:cs="Arial"/>
          <w:bCs/>
          <w:lang w:eastAsia="zh-CN"/>
        </w:rPr>
      </w:pPr>
      <w:r>
        <w:rPr>
          <w:rFonts w:ascii="Arial" w:hAnsi="Arial" w:cs="Arial"/>
          <w:bCs/>
          <w:lang w:eastAsia="zh-CN"/>
        </w:rPr>
        <w:t xml:space="preserve">Upon checking, it seems RAN2# 119bis-e didn't make progress on these aspects yet. So, those FFSes should be continued to be marked as blue. </w:t>
      </w:r>
    </w:p>
    <w:p w14:paraId="3A60F2E0" w14:textId="79194351" w:rsidR="00F67E05" w:rsidRDefault="00F67E05" w:rsidP="00B63420">
      <w:pPr>
        <w:rPr>
          <w:rFonts w:ascii="Arial" w:hAnsi="Arial" w:cs="Arial"/>
          <w:b/>
          <w:lang w:eastAsia="zh-CN"/>
        </w:rPr>
      </w:pPr>
      <w:r>
        <w:rPr>
          <w:rFonts w:ascii="Arial" w:hAnsi="Arial" w:cs="Arial"/>
          <w:b/>
          <w:lang w:eastAsia="zh-CN"/>
        </w:rPr>
        <w:t xml:space="preserve">Proposal 2: RAN3 to discuss on additional codepoint of the subscription information or inter-RAT/DC scenarios once RAN2 makes progresses. </w:t>
      </w:r>
    </w:p>
    <w:p w14:paraId="0077501E" w14:textId="1D0E4B56" w:rsidR="009B5BF5" w:rsidRDefault="00F67E05" w:rsidP="009B5BF5">
      <w:pPr>
        <w:pStyle w:val="Heading1"/>
        <w:rPr>
          <w:lang w:val="en-US"/>
        </w:rPr>
      </w:pPr>
      <w:r>
        <w:rPr>
          <w:lang w:val="en-US"/>
        </w:rPr>
        <w:t>Con</w:t>
      </w:r>
      <w:r w:rsidR="009B5BF5">
        <w:rPr>
          <w:lang w:val="en-US"/>
        </w:rPr>
        <w:t>clusion</w:t>
      </w:r>
    </w:p>
    <w:p w14:paraId="37E81B42" w14:textId="77777777" w:rsidR="008E4FC9" w:rsidRPr="008E4FC9" w:rsidRDefault="008E4FC9" w:rsidP="008E4FC9">
      <w:pPr>
        <w:rPr>
          <w:rFonts w:ascii="Arial" w:hAnsi="Arial" w:cs="Arial"/>
          <w:lang w:eastAsia="zh-CN"/>
        </w:rPr>
      </w:pPr>
      <w:r w:rsidRPr="008E4FC9">
        <w:rPr>
          <w:rFonts w:ascii="Arial" w:hAnsi="Arial" w:cs="Arial"/>
          <w:lang w:eastAsia="zh-CN"/>
        </w:rPr>
        <w:t>In the present contribution we make the following observations:</w:t>
      </w:r>
    </w:p>
    <w:p w14:paraId="224BDFED" w14:textId="77777777" w:rsidR="0052178E" w:rsidRPr="00F67E05" w:rsidRDefault="0052178E" w:rsidP="0052178E">
      <w:pPr>
        <w:spacing w:before="240"/>
        <w:rPr>
          <w:rFonts w:ascii="Arial" w:hAnsi="Arial" w:cs="Arial"/>
          <w:b/>
          <w:bCs/>
          <w:lang w:val="en-US" w:eastAsia="zh-CN"/>
        </w:rPr>
      </w:pPr>
      <w:r>
        <w:rPr>
          <w:rFonts w:ascii="Arial" w:hAnsi="Arial" w:cs="Arial"/>
          <w:b/>
          <w:bCs/>
          <w:lang w:val="en-US" w:eastAsia="zh-CN"/>
        </w:rPr>
        <w:t xml:space="preserve">Observation 1: During LTE, </w:t>
      </w:r>
      <w:r w:rsidRPr="00F67E05">
        <w:rPr>
          <w:rFonts w:ascii="Arial" w:hAnsi="Arial" w:cs="Arial"/>
          <w:b/>
          <w:bCs/>
          <w:lang w:val="en-US" w:eastAsia="zh-CN"/>
        </w:rPr>
        <w:t>transfer of subscription info over X2AP during CONNECTED/INACTIVE mobility was to accommodate the RAN2's request so that the target eNB can use the subscription info, together with UE radio capability, to perform necessary control actions (e.g. admission control) and also based on the understanding that the info is stored in the UE context and thus should flow across nodes during mobility.</w:t>
      </w:r>
    </w:p>
    <w:p w14:paraId="65028C72" w14:textId="77777777" w:rsidR="008E4FC9" w:rsidRPr="008E4FC9" w:rsidRDefault="008E4FC9" w:rsidP="008E4FC9">
      <w:pPr>
        <w:rPr>
          <w:rFonts w:ascii="Arial" w:hAnsi="Arial" w:cs="Arial"/>
          <w:lang w:eastAsia="zh-CN"/>
        </w:rPr>
      </w:pPr>
      <w:r w:rsidRPr="008E4FC9">
        <w:rPr>
          <w:rFonts w:ascii="Arial" w:hAnsi="Arial" w:cs="Arial"/>
          <w:lang w:eastAsia="zh-CN"/>
        </w:rPr>
        <w:t xml:space="preserve">Based on the discussion in the present contribution and the observations above we propose: </w:t>
      </w:r>
    </w:p>
    <w:p w14:paraId="7AF6B22B" w14:textId="77777777" w:rsidR="0052178E" w:rsidRPr="0073582D" w:rsidRDefault="0052178E" w:rsidP="0052178E">
      <w:pPr>
        <w:rPr>
          <w:rFonts w:ascii="Arial" w:hAnsi="Arial" w:cs="Arial"/>
          <w:b/>
          <w:bCs/>
          <w:lang w:eastAsia="zh-CN"/>
        </w:rPr>
      </w:pPr>
      <w:r>
        <w:rPr>
          <w:rFonts w:ascii="Arial" w:hAnsi="Arial" w:cs="Arial"/>
          <w:b/>
          <w:bCs/>
          <w:lang w:eastAsia="zh-CN"/>
        </w:rPr>
        <w:t xml:space="preserve">Proposal 1: RAN3 to agree to introduce </w:t>
      </w:r>
      <w:r>
        <w:rPr>
          <w:rFonts w:ascii="Arial" w:hAnsi="Arial" w:cs="Arial"/>
          <w:b/>
          <w:bCs/>
          <w:i/>
          <w:iCs/>
          <w:lang w:eastAsia="zh-CN"/>
        </w:rPr>
        <w:t xml:space="preserve">Aerial UE Subscription Information </w:t>
      </w:r>
      <w:r>
        <w:rPr>
          <w:rFonts w:ascii="Arial" w:hAnsi="Arial" w:cs="Arial"/>
          <w:b/>
          <w:bCs/>
          <w:lang w:eastAsia="zh-CN"/>
        </w:rPr>
        <w:t xml:space="preserve">IE over XnAP HANDOVER REQUEST and RETRIEVE UE CONTEXT RESPONSE messages as in LTE over X2AP. </w:t>
      </w:r>
    </w:p>
    <w:p w14:paraId="4D8611C3" w14:textId="77777777" w:rsidR="0052178E" w:rsidRDefault="0052178E" w:rsidP="0052178E">
      <w:pPr>
        <w:rPr>
          <w:rFonts w:ascii="Arial" w:hAnsi="Arial" w:cs="Arial"/>
          <w:b/>
          <w:lang w:eastAsia="zh-CN"/>
        </w:rPr>
      </w:pPr>
      <w:r>
        <w:rPr>
          <w:rFonts w:ascii="Arial" w:hAnsi="Arial" w:cs="Arial"/>
          <w:b/>
          <w:lang w:eastAsia="zh-CN"/>
        </w:rPr>
        <w:t xml:space="preserve">Proposal 2: RAN3 to discuss on additional codepoint of the subscription information or inter-RAT/DC scenarios once RAN2 makes progresses. </w:t>
      </w:r>
    </w:p>
    <w:p w14:paraId="00B9158C" w14:textId="77777777" w:rsidR="007F3C1E" w:rsidRDefault="007F3C1E">
      <w:pPr>
        <w:pStyle w:val="Heading1"/>
        <w:rPr>
          <w:lang w:val="en-US"/>
        </w:rPr>
      </w:pPr>
      <w:r>
        <w:rPr>
          <w:lang w:val="en-US"/>
        </w:rPr>
        <w:t>Reference</w:t>
      </w:r>
    </w:p>
    <w:p w14:paraId="4B935175" w14:textId="142CCAF2" w:rsidR="0073582D" w:rsidRDefault="0073582D" w:rsidP="00041D89">
      <w:pPr>
        <w:rPr>
          <w:rFonts w:ascii="Arial" w:hAnsi="Arial" w:cs="Arial"/>
          <w:lang w:val="en-US" w:eastAsia="zh-CN"/>
        </w:rPr>
      </w:pPr>
      <w:r>
        <w:rPr>
          <w:rFonts w:ascii="Arial" w:hAnsi="Arial" w:cs="Arial"/>
          <w:lang w:val="en-US" w:eastAsia="zh-CN"/>
        </w:rPr>
        <w:t>[1] R3-225933, "</w:t>
      </w:r>
      <w:r w:rsidRPr="0073582D">
        <w:rPr>
          <w:rFonts w:ascii="Arial" w:hAnsi="Arial" w:cs="Arial"/>
          <w:lang w:val="en-US" w:eastAsia="zh-CN"/>
        </w:rPr>
        <w:t>Summary of Offline Discussion on CB: # UAV_Identification</w:t>
      </w:r>
      <w:r>
        <w:rPr>
          <w:rFonts w:ascii="Arial" w:hAnsi="Arial" w:cs="Arial"/>
          <w:lang w:val="en-US" w:eastAsia="zh-CN"/>
        </w:rPr>
        <w:t>", Nokia</w:t>
      </w:r>
    </w:p>
    <w:p w14:paraId="15726EF9" w14:textId="181D731D" w:rsidR="0073582D" w:rsidRDefault="0073582D" w:rsidP="00041D89">
      <w:pPr>
        <w:rPr>
          <w:rFonts w:ascii="Arial" w:hAnsi="Arial" w:cs="Arial"/>
          <w:lang w:val="en-US" w:eastAsia="zh-CN"/>
        </w:rPr>
      </w:pPr>
      <w:r>
        <w:rPr>
          <w:rFonts w:ascii="Arial" w:hAnsi="Arial" w:cs="Arial"/>
          <w:lang w:val="en-US" w:eastAsia="zh-CN"/>
        </w:rPr>
        <w:t>[2] R3-182405, "</w:t>
      </w:r>
      <w:r w:rsidRPr="0073582D">
        <w:rPr>
          <w:rFonts w:ascii="Arial" w:hAnsi="Arial" w:cs="Arial"/>
          <w:lang w:val="en-US" w:eastAsia="zh-CN"/>
        </w:rPr>
        <w:t>Introduction of the Aerial Usage Indication</w:t>
      </w:r>
      <w:r>
        <w:rPr>
          <w:rFonts w:ascii="Arial" w:hAnsi="Arial" w:cs="Arial"/>
          <w:lang w:val="en-US" w:eastAsia="zh-CN"/>
        </w:rPr>
        <w:t xml:space="preserve"> (BL CR for X2AP)", Ericsson, NTT Docomo</w:t>
      </w:r>
    </w:p>
    <w:p w14:paraId="3CD5D0B0" w14:textId="28E95A89" w:rsidR="0073582D" w:rsidRDefault="0073582D" w:rsidP="00041D89">
      <w:pPr>
        <w:rPr>
          <w:rFonts w:ascii="Arial" w:hAnsi="Arial" w:cs="Arial"/>
          <w:lang w:val="en-US" w:eastAsia="zh-CN"/>
        </w:rPr>
      </w:pPr>
      <w:r>
        <w:rPr>
          <w:rFonts w:ascii="Arial" w:hAnsi="Arial" w:cs="Arial"/>
          <w:lang w:val="en-US" w:eastAsia="zh-CN"/>
        </w:rPr>
        <w:t xml:space="preserve">[3] </w:t>
      </w:r>
      <w:r>
        <w:rPr>
          <w:rFonts w:ascii="Arial" w:hAnsi="Arial" w:cs="Arial"/>
          <w:bCs/>
          <w:lang w:eastAsia="zh-CN"/>
        </w:rPr>
        <w:t xml:space="preserve">R3-182309, </w:t>
      </w:r>
      <w:r w:rsidRPr="00882C91">
        <w:rPr>
          <w:rFonts w:ascii="Arial" w:hAnsi="Arial" w:cs="Arial"/>
        </w:rPr>
        <w:t>Reply LS on Certification/License and Identification of Aerial Vehicles</w:t>
      </w:r>
      <w:r>
        <w:rPr>
          <w:rFonts w:ascii="Arial" w:hAnsi="Arial" w:cs="Arial"/>
        </w:rPr>
        <w:t>, RAN2 (NTT Docomo)</w:t>
      </w:r>
    </w:p>
    <w:p w14:paraId="027A39E0" w14:textId="3B49C7AD" w:rsidR="0073582D" w:rsidRDefault="0073582D" w:rsidP="00041D89">
      <w:pPr>
        <w:rPr>
          <w:rFonts w:ascii="Arial" w:hAnsi="Arial" w:cs="Arial"/>
          <w:lang w:val="en-US" w:eastAsia="zh-CN"/>
        </w:rPr>
      </w:pPr>
      <w:r>
        <w:rPr>
          <w:rFonts w:ascii="Arial" w:hAnsi="Arial" w:cs="Arial"/>
          <w:lang w:val="en-US" w:eastAsia="zh-CN"/>
        </w:rPr>
        <w:t xml:space="preserve">[4] </w:t>
      </w:r>
      <w:r>
        <w:rPr>
          <w:rFonts w:ascii="Arial" w:hAnsi="Arial" w:cs="Arial"/>
          <w:bCs/>
          <w:lang w:eastAsia="zh-CN"/>
        </w:rPr>
        <w:t>R3-182774, "</w:t>
      </w:r>
      <w:r w:rsidRPr="0073582D">
        <w:rPr>
          <w:rFonts w:ascii="Arial" w:hAnsi="Arial" w:cs="Arial"/>
          <w:bCs/>
          <w:lang w:eastAsia="zh-CN"/>
        </w:rPr>
        <w:t>Discussion on the remaining FFS on Aerial</w:t>
      </w:r>
      <w:r>
        <w:rPr>
          <w:rFonts w:ascii="Arial" w:hAnsi="Arial" w:cs="Arial"/>
          <w:bCs/>
          <w:lang w:eastAsia="zh-CN"/>
        </w:rPr>
        <w:t>", Ericsson, NTT Docomo</w:t>
      </w:r>
    </w:p>
    <w:sectPr w:rsidR="0073582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AC786" w14:textId="77777777" w:rsidR="00744918" w:rsidRDefault="00744918">
      <w:pPr>
        <w:spacing w:after="0"/>
      </w:pPr>
      <w:r>
        <w:separator/>
      </w:r>
    </w:p>
  </w:endnote>
  <w:endnote w:type="continuationSeparator" w:id="0">
    <w:p w14:paraId="20FB3184" w14:textId="77777777" w:rsidR="00744918" w:rsidRDefault="00744918">
      <w:pPr>
        <w:spacing w:after="0"/>
      </w:pPr>
      <w:r>
        <w:continuationSeparator/>
      </w:r>
    </w:p>
  </w:endnote>
  <w:endnote w:type="continuationNotice" w:id="1">
    <w:p w14:paraId="3113A44E" w14:textId="77777777" w:rsidR="00744918" w:rsidRDefault="00744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C7E08" w14:textId="77777777" w:rsidR="00744918" w:rsidRDefault="00744918">
      <w:pPr>
        <w:spacing w:after="0"/>
      </w:pPr>
      <w:r>
        <w:separator/>
      </w:r>
    </w:p>
  </w:footnote>
  <w:footnote w:type="continuationSeparator" w:id="0">
    <w:p w14:paraId="591E008C" w14:textId="77777777" w:rsidR="00744918" w:rsidRDefault="00744918">
      <w:pPr>
        <w:spacing w:after="0"/>
      </w:pPr>
      <w:r>
        <w:continuationSeparator/>
      </w:r>
    </w:p>
  </w:footnote>
  <w:footnote w:type="continuationNotice" w:id="1">
    <w:p w14:paraId="1A46CAE6" w14:textId="77777777" w:rsidR="00744918" w:rsidRDefault="007449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1"/>
  </w:num>
  <w:num w:numId="3">
    <w:abstractNumId w:val="2"/>
  </w:num>
  <w:num w:numId="4">
    <w:abstractNumId w:val="22"/>
  </w:num>
  <w:num w:numId="5">
    <w:abstractNumId w:val="20"/>
  </w:num>
  <w:num w:numId="6">
    <w:abstractNumId w:val="13"/>
  </w:num>
  <w:num w:numId="7">
    <w:abstractNumId w:val="0"/>
  </w:num>
  <w:num w:numId="8">
    <w:abstractNumId w:val="21"/>
  </w:num>
  <w:num w:numId="9">
    <w:abstractNumId w:val="12"/>
  </w:num>
  <w:num w:numId="10">
    <w:abstractNumId w:val="19"/>
  </w:num>
  <w:num w:numId="11">
    <w:abstractNumId w:val="7"/>
  </w:num>
  <w:num w:numId="12">
    <w:abstractNumId w:val="17"/>
  </w:num>
  <w:num w:numId="13">
    <w:abstractNumId w:val="4"/>
  </w:num>
  <w:num w:numId="14">
    <w:abstractNumId w:val="16"/>
  </w:num>
  <w:num w:numId="15">
    <w:abstractNumId w:val="14"/>
  </w:num>
  <w:num w:numId="16">
    <w:abstractNumId w:val="15"/>
  </w:num>
  <w:num w:numId="17">
    <w:abstractNumId w:val="3"/>
  </w:num>
  <w:num w:numId="18">
    <w:abstractNumId w:val="18"/>
  </w:num>
  <w:num w:numId="19">
    <w:abstractNumId w:val="6"/>
  </w:num>
  <w:num w:numId="20">
    <w:abstractNumId w:val="8"/>
  </w:num>
  <w:num w:numId="21">
    <w:abstractNumId w:val="1"/>
  </w:num>
  <w:num w:numId="22">
    <w:abstractNumId w:val="9"/>
  </w:num>
  <w:num w:numId="2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2CDB"/>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6C3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9F"/>
    <w:rsid w:val="00270899"/>
    <w:rsid w:val="00271FC8"/>
    <w:rsid w:val="0027453E"/>
    <w:rsid w:val="002745F1"/>
    <w:rsid w:val="00274E86"/>
    <w:rsid w:val="002759D7"/>
    <w:rsid w:val="002807F3"/>
    <w:rsid w:val="002816FC"/>
    <w:rsid w:val="00282424"/>
    <w:rsid w:val="0028257F"/>
    <w:rsid w:val="002826F3"/>
    <w:rsid w:val="002835A2"/>
    <w:rsid w:val="002839CF"/>
    <w:rsid w:val="00283DB2"/>
    <w:rsid w:val="0028415F"/>
    <w:rsid w:val="0028473D"/>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3C85"/>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5AED"/>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2E2"/>
    <w:rsid w:val="004B14CA"/>
    <w:rsid w:val="004B1563"/>
    <w:rsid w:val="004B1A41"/>
    <w:rsid w:val="004B1B6A"/>
    <w:rsid w:val="004B1FD4"/>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9DC"/>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3173"/>
    <w:rsid w:val="005B3D92"/>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C74E4"/>
    <w:rsid w:val="005D0666"/>
    <w:rsid w:val="005D1D54"/>
    <w:rsid w:val="005D1E0D"/>
    <w:rsid w:val="005D20FE"/>
    <w:rsid w:val="005D2A78"/>
    <w:rsid w:val="005D39FE"/>
    <w:rsid w:val="005D4727"/>
    <w:rsid w:val="005D483D"/>
    <w:rsid w:val="005D5D62"/>
    <w:rsid w:val="005E071C"/>
    <w:rsid w:val="005E0F93"/>
    <w:rsid w:val="005E1660"/>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4918"/>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7F7F45"/>
    <w:rsid w:val="00800B23"/>
    <w:rsid w:val="008012AA"/>
    <w:rsid w:val="008017BA"/>
    <w:rsid w:val="0080186E"/>
    <w:rsid w:val="00802D51"/>
    <w:rsid w:val="00803D8B"/>
    <w:rsid w:val="00804182"/>
    <w:rsid w:val="0080495B"/>
    <w:rsid w:val="00804D26"/>
    <w:rsid w:val="00806184"/>
    <w:rsid w:val="00806E75"/>
    <w:rsid w:val="00807279"/>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2F3B"/>
    <w:rsid w:val="008434BA"/>
    <w:rsid w:val="00843A3B"/>
    <w:rsid w:val="0084447C"/>
    <w:rsid w:val="00844AC8"/>
    <w:rsid w:val="00845054"/>
    <w:rsid w:val="0084629A"/>
    <w:rsid w:val="00846D80"/>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4FC9"/>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825"/>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650D"/>
    <w:rsid w:val="00926B2B"/>
    <w:rsid w:val="00926BBC"/>
    <w:rsid w:val="00926EC6"/>
    <w:rsid w:val="009272B5"/>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2B54"/>
    <w:rsid w:val="00B0331A"/>
    <w:rsid w:val="00B034BC"/>
    <w:rsid w:val="00B0396B"/>
    <w:rsid w:val="00B039EB"/>
    <w:rsid w:val="00B03E0E"/>
    <w:rsid w:val="00B04227"/>
    <w:rsid w:val="00B04515"/>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ED9"/>
    <w:rsid w:val="00B52F7D"/>
    <w:rsid w:val="00B5324D"/>
    <w:rsid w:val="00B55347"/>
    <w:rsid w:val="00B56116"/>
    <w:rsid w:val="00B56AE2"/>
    <w:rsid w:val="00B57AB0"/>
    <w:rsid w:val="00B60330"/>
    <w:rsid w:val="00B60424"/>
    <w:rsid w:val="00B60B6F"/>
    <w:rsid w:val="00B61B2F"/>
    <w:rsid w:val="00B623EE"/>
    <w:rsid w:val="00B624B2"/>
    <w:rsid w:val="00B63214"/>
    <w:rsid w:val="00B63296"/>
    <w:rsid w:val="00B63420"/>
    <w:rsid w:val="00B65F35"/>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E49"/>
    <w:rsid w:val="00BC5D1B"/>
    <w:rsid w:val="00BC6A52"/>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5B"/>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E6F"/>
    <w:rsid w:val="00CD65FD"/>
    <w:rsid w:val="00CD6AA7"/>
    <w:rsid w:val="00CD7B16"/>
    <w:rsid w:val="00CD7FC6"/>
    <w:rsid w:val="00CE01DB"/>
    <w:rsid w:val="00CE0505"/>
    <w:rsid w:val="00CE0525"/>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6EC7"/>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8B7"/>
    <w:rsid w:val="00D910C1"/>
    <w:rsid w:val="00D91DB5"/>
    <w:rsid w:val="00D9218C"/>
    <w:rsid w:val="00D9275C"/>
    <w:rsid w:val="00D927CC"/>
    <w:rsid w:val="00D9336A"/>
    <w:rsid w:val="00D939B3"/>
    <w:rsid w:val="00D95126"/>
    <w:rsid w:val="00D95301"/>
    <w:rsid w:val="00D955BB"/>
    <w:rsid w:val="00D95F2D"/>
    <w:rsid w:val="00D95F31"/>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EE0"/>
    <w:rsid w:val="00ED3943"/>
    <w:rsid w:val="00ED4E92"/>
    <w:rsid w:val="00ED4F68"/>
    <w:rsid w:val="00ED57EB"/>
    <w:rsid w:val="00ED5EFA"/>
    <w:rsid w:val="00ED6052"/>
    <w:rsid w:val="00ED626D"/>
    <w:rsid w:val="00ED7393"/>
    <w:rsid w:val="00ED7459"/>
    <w:rsid w:val="00EE010C"/>
    <w:rsid w:val="00EE0A4D"/>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7E05"/>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4FA"/>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1EC5"/>
    <w:rsid w:val="00FC2076"/>
    <w:rsid w:val="00FC27EA"/>
    <w:rsid w:val="00FC2ECC"/>
    <w:rsid w:val="00FC2FDE"/>
    <w:rsid w:val="00FC3868"/>
    <w:rsid w:val="00FC3AC2"/>
    <w:rsid w:val="00FC407A"/>
    <w:rsid w:val="00FC420F"/>
    <w:rsid w:val="00FC5521"/>
    <w:rsid w:val="00FC5581"/>
    <w:rsid w:val="00FC5D03"/>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3.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42</TotalTime>
  <Pages>3</Pages>
  <Words>1155</Words>
  <Characters>6586</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7726</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INTEL-Jaemin4</cp:lastModifiedBy>
  <cp:revision>13</cp:revision>
  <cp:lastPrinted>2007-08-01T14:26:00Z</cp:lastPrinted>
  <dcterms:created xsi:type="dcterms:W3CDTF">2022-09-27T22:45:00Z</dcterms:created>
  <dcterms:modified xsi:type="dcterms:W3CDTF">2022-11-04T03:51:00Z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