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1024" w14:textId="6FF4CF17" w:rsidR="00DB52FF" w:rsidRDefault="004A190C">
      <w:pPr>
        <w:pStyle w:val="3GPPHeader"/>
        <w:spacing w:after="120"/>
        <w:rPr>
          <w:rFonts w:ascii="Arial" w:hAnsi="Arial" w:cs="Arial"/>
          <w:lang w:val="de-DE"/>
        </w:rPr>
      </w:pPr>
      <w:r>
        <w:rPr>
          <w:rFonts w:ascii="Arial" w:hAnsi="Arial" w:cs="Arial"/>
          <w:lang w:val="de-DE"/>
        </w:rPr>
        <w:t>3GPP TSG-RAN WG3 #117</w:t>
      </w:r>
      <w:r w:rsidR="00311EB9">
        <w:rPr>
          <w:rFonts w:ascii="Arial" w:hAnsi="Arial" w:cs="Arial"/>
          <w:lang w:val="de-DE"/>
        </w:rPr>
        <w:t>bis</w:t>
      </w:r>
      <w:r>
        <w:rPr>
          <w:rFonts w:ascii="Arial" w:hAnsi="Arial" w:cs="Arial"/>
          <w:lang w:val="de-DE"/>
        </w:rPr>
        <w:t>-e</w:t>
      </w:r>
      <w:r>
        <w:rPr>
          <w:rFonts w:ascii="Arial" w:hAnsi="Arial" w:cs="Arial"/>
          <w:lang w:val="de-DE"/>
        </w:rPr>
        <w:tab/>
      </w:r>
      <w:r>
        <w:rPr>
          <w:rFonts w:ascii="Arial" w:hAnsi="Arial" w:cs="Arial"/>
          <w:szCs w:val="32"/>
          <w:lang w:val="de-DE"/>
        </w:rPr>
        <w:t>R3-22</w:t>
      </w:r>
      <w:r w:rsidR="001B7D4E">
        <w:rPr>
          <w:rFonts w:ascii="Arial" w:hAnsi="Arial" w:cs="Arial"/>
          <w:szCs w:val="32"/>
          <w:lang w:val="de-DE"/>
        </w:rPr>
        <w:t>5</w:t>
      </w:r>
      <w:r w:rsidR="00311EB9">
        <w:rPr>
          <w:rFonts w:ascii="Arial" w:hAnsi="Arial" w:cs="Arial"/>
          <w:szCs w:val="32"/>
          <w:lang w:val="de-DE"/>
        </w:rPr>
        <w:t>938</w:t>
      </w:r>
    </w:p>
    <w:p w14:paraId="1738ECE7" w14:textId="65CF9553" w:rsidR="00DB52FF" w:rsidRDefault="004A190C">
      <w:pPr>
        <w:pStyle w:val="3GPPHeader"/>
        <w:spacing w:after="120"/>
        <w:rPr>
          <w:rFonts w:ascii="Arial" w:hAnsi="Arial" w:cs="Arial"/>
        </w:rPr>
      </w:pPr>
      <w:r>
        <w:rPr>
          <w:rFonts w:ascii="Arial" w:hAnsi="Arial" w:cs="Arial"/>
        </w:rPr>
        <w:t>Online, 1</w:t>
      </w:r>
      <w:r w:rsidR="00311EB9">
        <w:rPr>
          <w:rFonts w:ascii="Arial" w:hAnsi="Arial" w:cs="Arial"/>
        </w:rPr>
        <w:t>0</w:t>
      </w:r>
      <w:r>
        <w:rPr>
          <w:rFonts w:ascii="Arial" w:eastAsiaTheme="minorEastAsia" w:hAnsi="Arial" w:cs="Arial"/>
          <w:vertAlign w:val="superscript"/>
          <w:lang w:eastAsia="zh-CN"/>
        </w:rPr>
        <w:t>th</w:t>
      </w:r>
      <w:r>
        <w:rPr>
          <w:rFonts w:ascii="Arial" w:hAnsi="Arial" w:cs="Arial"/>
        </w:rPr>
        <w:t xml:space="preserve"> -</w:t>
      </w:r>
      <w:r w:rsidR="00311EB9">
        <w:rPr>
          <w:rFonts w:ascii="Arial" w:hAnsi="Arial" w:cs="Arial"/>
        </w:rPr>
        <w:t>18</w:t>
      </w:r>
      <w:r>
        <w:rPr>
          <w:rFonts w:ascii="Arial" w:hAnsi="Arial" w:cs="Arial"/>
          <w:vertAlign w:val="superscript"/>
        </w:rPr>
        <w:t>th</w:t>
      </w:r>
      <w:r>
        <w:rPr>
          <w:rFonts w:ascii="Arial" w:hAnsi="Arial" w:cs="Arial"/>
        </w:rPr>
        <w:t xml:space="preserve"> </w:t>
      </w:r>
      <w:r w:rsidR="00311EB9">
        <w:rPr>
          <w:rFonts w:ascii="Arial" w:hAnsi="Arial" w:cs="Arial"/>
        </w:rPr>
        <w:t>October</w:t>
      </w:r>
      <w:r>
        <w:rPr>
          <w:rFonts w:ascii="Arial" w:hAnsi="Arial" w:cs="Arial"/>
        </w:rPr>
        <w:t>, 2022</w:t>
      </w:r>
    </w:p>
    <w:p w14:paraId="7DE519C1" w14:textId="77777777" w:rsidR="00DB52FF" w:rsidRDefault="00DB52FF">
      <w:pPr>
        <w:pStyle w:val="3GPPHeader"/>
        <w:rPr>
          <w:rFonts w:ascii="Arial" w:hAnsi="Arial" w:cs="Arial"/>
        </w:rPr>
      </w:pPr>
    </w:p>
    <w:p w14:paraId="5919F806" w14:textId="77777777" w:rsidR="00DB52FF" w:rsidRDefault="004A190C">
      <w:pPr>
        <w:pStyle w:val="3GPPHeader"/>
        <w:rPr>
          <w:rFonts w:ascii="Arial" w:hAnsi="Arial" w:cs="Arial"/>
          <w:b w:val="0"/>
        </w:rPr>
      </w:pPr>
      <w:r>
        <w:rPr>
          <w:rFonts w:ascii="Arial" w:hAnsi="Arial" w:cs="Arial"/>
          <w:b w:val="0"/>
        </w:rPr>
        <w:t>Agenda Item:</w:t>
      </w:r>
      <w:r>
        <w:rPr>
          <w:rFonts w:ascii="Arial" w:hAnsi="Arial" w:cs="Arial"/>
          <w:b w:val="0"/>
        </w:rPr>
        <w:tab/>
        <w:t>13.3</w:t>
      </w:r>
    </w:p>
    <w:p w14:paraId="544CE235" w14:textId="77777777" w:rsidR="00DB52FF" w:rsidRDefault="004A190C">
      <w:pPr>
        <w:pStyle w:val="3GPPHeader"/>
        <w:rPr>
          <w:rFonts w:ascii="Arial" w:hAnsi="Arial" w:cs="Arial"/>
          <w:b w:val="0"/>
        </w:rPr>
      </w:pPr>
      <w:r>
        <w:rPr>
          <w:rFonts w:ascii="Arial" w:hAnsi="Arial" w:cs="Arial"/>
          <w:b w:val="0"/>
        </w:rPr>
        <w:t>Source:</w:t>
      </w:r>
      <w:r>
        <w:rPr>
          <w:rFonts w:ascii="Arial" w:hAnsi="Arial" w:cs="Arial"/>
          <w:b w:val="0"/>
        </w:rPr>
        <w:tab/>
        <w:t>Huawei (moderator)</w:t>
      </w:r>
    </w:p>
    <w:p w14:paraId="248EF7E7" w14:textId="77777777" w:rsidR="00DB52FF" w:rsidRDefault="004A190C">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BC91AEF" w14:textId="77777777" w:rsidR="00DB52FF" w:rsidRDefault="004A190C">
      <w:pPr>
        <w:pStyle w:val="3GPPHeader"/>
        <w:rPr>
          <w:rFonts w:ascii="Arial" w:hAnsi="Arial" w:cs="Arial"/>
          <w:b w:val="0"/>
        </w:rPr>
      </w:pPr>
      <w:r>
        <w:rPr>
          <w:rFonts w:ascii="Arial" w:hAnsi="Arial" w:cs="Arial"/>
          <w:b w:val="0"/>
        </w:rPr>
        <w:t>Document for:</w:t>
      </w:r>
      <w:r>
        <w:rPr>
          <w:rFonts w:ascii="Arial" w:hAnsi="Arial" w:cs="Arial"/>
          <w:b w:val="0"/>
        </w:rPr>
        <w:tab/>
        <w:t>Approval</w:t>
      </w:r>
    </w:p>
    <w:p w14:paraId="0D1AF747" w14:textId="77777777" w:rsidR="00DB52FF" w:rsidRDefault="004A190C">
      <w:pPr>
        <w:pStyle w:val="Heading1"/>
      </w:pPr>
      <w:r>
        <w:t>Introduction</w:t>
      </w:r>
    </w:p>
    <w:p w14:paraId="5E8D17F6" w14:textId="77777777" w:rsidR="00DB52FF" w:rsidRDefault="004A190C">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DB52FF" w14:paraId="6C9BB38B"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58F39F3" w14:textId="77777777" w:rsidR="00D1253C" w:rsidRDefault="00D1253C" w:rsidP="00D1253C">
            <w:pPr>
              <w:ind w:left="144" w:hanging="144"/>
              <w:rPr>
                <w:rFonts w:ascii="Calibri" w:hAnsi="Calibri" w:cs="Calibri"/>
                <w:b/>
                <w:color w:val="FF00FF"/>
                <w:sz w:val="18"/>
                <w:szCs w:val="24"/>
                <w:lang w:eastAsia="en-US"/>
              </w:rPr>
            </w:pPr>
            <w:bookmarkStart w:id="0" w:name="OLE_LINK9"/>
            <w:r>
              <w:rPr>
                <w:rFonts w:ascii="Calibri" w:hAnsi="Calibri" w:cs="Calibri"/>
                <w:b/>
                <w:color w:val="FF00FF"/>
                <w:sz w:val="18"/>
                <w:szCs w:val="24"/>
                <w:lang w:eastAsia="en-US"/>
              </w:rPr>
              <w:t>CB: # IAB3_MobEnh</w:t>
            </w:r>
          </w:p>
          <w:bookmarkEnd w:id="0"/>
          <w:p w14:paraId="12AF100C"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 Discuss whether mIAB-node configurations should be stored at the mIAB node, e.g.: </w:t>
            </w:r>
          </w:p>
          <w:p w14:paraId="61075E12" w14:textId="77777777" w:rsidR="00D1253C" w:rsidRDefault="00D1253C" w:rsidP="00D1253C">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multiple F1- and BAP-related configurations, corresponding to different target donors, that can be activated upon fulfilment of certain condition(s)</w:t>
            </w:r>
          </w:p>
          <w:p w14:paraId="72B0BDD7" w14:textId="77777777" w:rsidR="00D1253C" w:rsidRDefault="00D1253C" w:rsidP="00D1253C">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PCI list, IP address, IAB-DU cell configuration and F1 association, BH configuration</w:t>
            </w:r>
          </w:p>
          <w:p w14:paraId="016FD121"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Discussion on procedures for group mobility</w:t>
            </w:r>
            <w:r>
              <w:rPr>
                <w:rFonts w:ascii="Calibri" w:eastAsia="等线" w:hAnsi="Calibri" w:cs="Calibri"/>
                <w:b/>
                <w:bCs/>
                <w:color w:val="FF00FF"/>
                <w:sz w:val="18"/>
                <w:szCs w:val="18"/>
                <w:lang w:eastAsia="en-US"/>
              </w:rPr>
              <w:t xml:space="preserve">, including </w:t>
            </w:r>
          </w:p>
          <w:p w14:paraId="39B68162"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signalling of mobility information for group of UEs</w:t>
            </w:r>
          </w:p>
          <w:p w14:paraId="298E4E64"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benefits are clear </w:t>
            </w:r>
          </w:p>
          <w:p w14:paraId="536223B3"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whether the focus should be on enhancements to reduce signalling</w:t>
            </w:r>
          </w:p>
          <w:p w14:paraId="77006DE7"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Which interface should be impacted?</w:t>
            </w:r>
          </w:p>
          <w:p w14:paraId="66853BFD"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any dependency with work in RAN2?</w:t>
            </w:r>
          </w:p>
          <w:p w14:paraId="205B4988"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identification of onboard UEs</w:t>
            </w:r>
          </w:p>
          <w:p w14:paraId="69209A1B" w14:textId="77777777" w:rsidR="00D1253C" w:rsidRDefault="00D1253C" w:rsidP="00D1253C">
            <w:pPr>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Should Idle/Inactive UEs be also considered?</w:t>
            </w:r>
          </w:p>
          <w:p w14:paraId="22C4E463" w14:textId="77777777" w:rsidR="00D1253C" w:rsidRDefault="00D1253C" w:rsidP="00D1253C">
            <w:pPr>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dependency with progress in RAN2?</w:t>
            </w:r>
          </w:p>
          <w:p w14:paraId="767A76FD" w14:textId="77777777" w:rsidR="00D1253C" w:rsidRDefault="00D1253C" w:rsidP="00D1253C">
            <w:pPr>
              <w:widowControl/>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Can it be done by implementation?</w:t>
            </w:r>
          </w:p>
          <w:p w14:paraId="5333BD9F"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xml:space="preserve">- </w:t>
            </w:r>
            <w:r>
              <w:rPr>
                <w:rFonts w:ascii="Calibri" w:eastAsia="等线" w:hAnsi="Calibri" w:cs="Calibri"/>
                <w:b/>
                <w:bCs/>
                <w:color w:val="FF00FF"/>
                <w:sz w:val="18"/>
                <w:szCs w:val="18"/>
                <w:lang w:eastAsia="en-US"/>
              </w:rPr>
              <w:t>Discuss whether there is a need to change broadcast information for mIAB-nodes during mIAB node mobility</w:t>
            </w:r>
          </w:p>
          <w:p w14:paraId="02FE6464"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issues concerning user location information and whether to consider the case where it does not match the real user location (e.g. during partial migration)</w:t>
            </w:r>
          </w:p>
          <w:p w14:paraId="745E0BD1" w14:textId="77777777" w:rsidR="00D1253C" w:rsidRDefault="00D1253C" w:rsidP="00D1253C">
            <w:pPr>
              <w:spacing w:line="273" w:lineRule="auto"/>
              <w:rPr>
                <w:rFonts w:ascii="Calibri" w:hAnsi="Calibri" w:cs="Calibri"/>
                <w:color w:val="000000"/>
                <w:sz w:val="18"/>
                <w:szCs w:val="18"/>
                <w:lang w:eastAsia="en-US"/>
              </w:rPr>
            </w:pPr>
            <w:r>
              <w:rPr>
                <w:rFonts w:ascii="Calibri" w:hAnsi="Calibri" w:cs="Calibri"/>
                <w:color w:val="000000"/>
                <w:sz w:val="18"/>
                <w:szCs w:val="18"/>
                <w:lang w:eastAsia="en-US"/>
              </w:rPr>
              <w:lastRenderedPageBreak/>
              <w:t>(HW - moderator)</w:t>
            </w:r>
          </w:p>
          <w:p w14:paraId="56F859AC" w14:textId="47266B8D" w:rsidR="00D1253C" w:rsidRDefault="00D1253C" w:rsidP="00D1253C">
            <w:pPr>
              <w:ind w:left="144" w:hanging="144"/>
              <w:rPr>
                <w:rFonts w:ascii="Calibri" w:hAnsi="Calibri" w:cs="Calibri"/>
                <w:color w:val="000000"/>
                <w:sz w:val="18"/>
                <w:szCs w:val="18"/>
                <w:lang w:eastAsia="en-US"/>
              </w:rPr>
            </w:pPr>
            <w:r>
              <w:rPr>
                <w:rFonts w:ascii="Calibri" w:hAnsi="Calibri" w:cs="Calibri"/>
                <w:color w:val="000000"/>
                <w:sz w:val="18"/>
                <w:szCs w:val="18"/>
                <w:lang w:eastAsia="en-US"/>
              </w:rPr>
              <w:t xml:space="preserve">Summary of offline disc </w:t>
            </w:r>
            <w:hyperlink r:id="rId9" w:history="1">
              <w:r>
                <w:rPr>
                  <w:rStyle w:val="Hyperlink"/>
                  <w:rFonts w:ascii="Calibri" w:hAnsi="Calibri" w:cs="Calibri"/>
                  <w:sz w:val="18"/>
                  <w:szCs w:val="18"/>
                  <w:lang w:eastAsia="en-US"/>
                </w:rPr>
                <w:t>R3-225938</w:t>
              </w:r>
            </w:hyperlink>
          </w:p>
          <w:p w14:paraId="0FAFF6CC" w14:textId="6AE1DAAE" w:rsidR="00DB52FF" w:rsidRPr="00D1253C" w:rsidRDefault="00DB52FF">
            <w:pPr>
              <w:ind w:left="144" w:hanging="144"/>
              <w:jc w:val="left"/>
              <w:rPr>
                <w:rFonts w:ascii="Calibri" w:hAnsi="Calibri" w:cs="Calibri"/>
                <w:color w:val="000000"/>
                <w:sz w:val="18"/>
              </w:rPr>
            </w:pPr>
          </w:p>
        </w:tc>
      </w:tr>
    </w:tbl>
    <w:p w14:paraId="2C43C79F" w14:textId="77777777" w:rsidR="00DB52FF" w:rsidRDefault="004A190C">
      <w:pPr>
        <w:ind w:left="144" w:hanging="144"/>
        <w:jc w:val="left"/>
        <w:rPr>
          <w:rFonts w:ascii="Calibri" w:hAnsi="Calibri" w:cs="Calibri"/>
          <w:color w:val="000000"/>
          <w:sz w:val="18"/>
        </w:rPr>
      </w:pPr>
      <w:r>
        <w:rPr>
          <w:rFonts w:ascii="Calibri" w:hAnsi="Calibri" w:cs="Calibri"/>
          <w:color w:val="000000"/>
          <w:sz w:val="18"/>
        </w:rPr>
        <w:lastRenderedPageBreak/>
        <w:t xml:space="preserve"> </w:t>
      </w:r>
    </w:p>
    <w:p w14:paraId="3F4DD66F" w14:textId="77777777" w:rsidR="00DB52FF" w:rsidRDefault="004A190C">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6804"/>
        <w:gridCol w:w="2013"/>
      </w:tblGrid>
      <w:tr w:rsidR="00743446" w14:paraId="2FC29A2A"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83897" w14:textId="5143D486" w:rsidR="00743446" w:rsidRDefault="00305CFA" w:rsidP="00743446">
            <w:pPr>
              <w:ind w:left="144" w:hanging="144"/>
              <w:jc w:val="left"/>
              <w:rPr>
                <w:rFonts w:ascii="Calibri" w:hAnsi="Calibri" w:cs="Calibri"/>
                <w:sz w:val="18"/>
                <w:szCs w:val="24"/>
                <w:highlight w:val="yellow"/>
                <w:lang w:eastAsia="en-US"/>
              </w:rPr>
            </w:pPr>
            <w:hyperlink r:id="rId10" w:history="1">
              <w:r w:rsidR="00743446" w:rsidRPr="006F28DA">
                <w:rPr>
                  <w:rFonts w:ascii="Calibri" w:hAnsi="Calibri" w:cs="Calibri"/>
                  <w:sz w:val="18"/>
                  <w:szCs w:val="24"/>
                  <w:highlight w:val="yellow"/>
                  <w:lang w:eastAsia="en-US"/>
                </w:rPr>
                <w:t>R3-225346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A0FD1A6" w14:textId="0782B9C7"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Enhancements for IAB-Node Mobility (Ericsson)</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3BEA8A26" w14:textId="3D1DC316"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5E6B978"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A1063D" w14:textId="30A3701B" w:rsidR="00743446" w:rsidRDefault="00305CFA" w:rsidP="00743446">
            <w:pPr>
              <w:ind w:left="144" w:hanging="144"/>
              <w:jc w:val="left"/>
              <w:rPr>
                <w:rFonts w:ascii="Calibri" w:hAnsi="Calibri" w:cs="Calibri"/>
                <w:sz w:val="18"/>
                <w:szCs w:val="24"/>
                <w:highlight w:val="yellow"/>
                <w:lang w:eastAsia="en-US"/>
              </w:rPr>
            </w:pPr>
            <w:hyperlink r:id="rId11" w:history="1">
              <w:r w:rsidR="00743446" w:rsidRPr="006F28DA">
                <w:rPr>
                  <w:rFonts w:ascii="Calibri" w:hAnsi="Calibri" w:cs="Calibri"/>
                  <w:sz w:val="18"/>
                  <w:szCs w:val="24"/>
                  <w:highlight w:val="yellow"/>
                  <w:lang w:eastAsia="en-US"/>
                </w:rPr>
                <w:t>R3-225360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77928DA" w14:textId="47928C6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Enhancements for mobility of IAB-node and its served UEs (Qualcomm Inc.)</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E21131A" w14:textId="5C218FF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5503ADA1"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65EF15" w14:textId="2724D919" w:rsidR="00743446" w:rsidRDefault="00305CFA" w:rsidP="00743446">
            <w:pPr>
              <w:ind w:left="144" w:hanging="144"/>
              <w:jc w:val="left"/>
              <w:rPr>
                <w:rFonts w:ascii="Calibri" w:hAnsi="Calibri" w:cs="Calibri"/>
                <w:sz w:val="18"/>
                <w:szCs w:val="24"/>
                <w:highlight w:val="yellow"/>
                <w:lang w:eastAsia="en-US"/>
              </w:rPr>
            </w:pPr>
            <w:hyperlink r:id="rId12" w:history="1">
              <w:r w:rsidR="00743446" w:rsidRPr="006F28DA">
                <w:rPr>
                  <w:rFonts w:ascii="Calibri" w:hAnsi="Calibri" w:cs="Calibri"/>
                  <w:sz w:val="18"/>
                  <w:szCs w:val="24"/>
                  <w:highlight w:val="yellow"/>
                  <w:lang w:eastAsia="en-US"/>
                </w:rPr>
                <w:t>R3-225436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491E533" w14:textId="22478C00"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IAB-node mobility together with served UEs (Fujitsu)</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C12B702" w14:textId="2DD2A6A1"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C13FF8F"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28D488" w14:textId="0316B87C" w:rsidR="00743446" w:rsidRDefault="00305CFA" w:rsidP="00743446">
            <w:pPr>
              <w:ind w:left="144" w:hanging="144"/>
              <w:jc w:val="left"/>
              <w:rPr>
                <w:rFonts w:ascii="Calibri" w:hAnsi="Calibri" w:cs="Calibri"/>
                <w:sz w:val="18"/>
                <w:szCs w:val="24"/>
                <w:highlight w:val="yellow"/>
                <w:lang w:eastAsia="en-US"/>
              </w:rPr>
            </w:pPr>
            <w:hyperlink r:id="rId13" w:history="1">
              <w:r w:rsidR="00743446" w:rsidRPr="006F28DA">
                <w:rPr>
                  <w:rFonts w:ascii="Calibri" w:hAnsi="Calibri" w:cs="Calibri"/>
                  <w:sz w:val="18"/>
                  <w:szCs w:val="24"/>
                  <w:highlight w:val="yellow"/>
                  <w:lang w:eastAsia="en-US"/>
                </w:rPr>
                <w:t>R3-225440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E6E0D1D" w14:textId="4D1815E1"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enhancements to UE migration in mobile IAB scenario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EFA1C13" w14:textId="300C27A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091C1570"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3FF80C" w14:textId="6872C698" w:rsidR="00743446" w:rsidRDefault="00305CFA" w:rsidP="00743446">
            <w:pPr>
              <w:ind w:left="144" w:hanging="144"/>
              <w:jc w:val="left"/>
              <w:rPr>
                <w:rFonts w:ascii="Calibri" w:hAnsi="Calibri" w:cs="Calibri"/>
                <w:sz w:val="18"/>
                <w:szCs w:val="24"/>
                <w:highlight w:val="yellow"/>
                <w:lang w:eastAsia="en-US"/>
              </w:rPr>
            </w:pPr>
            <w:hyperlink r:id="rId14" w:history="1">
              <w:r w:rsidR="00743446" w:rsidRPr="006F28DA">
                <w:rPr>
                  <w:rFonts w:ascii="Calibri" w:hAnsi="Calibri" w:cs="Calibri"/>
                  <w:sz w:val="18"/>
                  <w:szCs w:val="24"/>
                  <w:highlight w:val="yellow"/>
                  <w:lang w:eastAsia="en-US"/>
                </w:rPr>
                <w:t>R3-225441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F1BE22A" w14:textId="4D03230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 for mobile IAB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BC03E20" w14:textId="0C641AE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1B79555E"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6F2BED" w14:textId="00FCD544" w:rsidR="00743446" w:rsidRDefault="00305CFA" w:rsidP="00743446">
            <w:pPr>
              <w:ind w:left="144" w:hanging="144"/>
              <w:jc w:val="left"/>
              <w:rPr>
                <w:rFonts w:ascii="Calibri" w:hAnsi="Calibri" w:cs="Calibri"/>
                <w:sz w:val="18"/>
                <w:szCs w:val="24"/>
                <w:highlight w:val="yellow"/>
                <w:lang w:eastAsia="en-US"/>
              </w:rPr>
            </w:pPr>
            <w:hyperlink r:id="rId15" w:history="1">
              <w:r w:rsidR="00743446" w:rsidRPr="006F28DA">
                <w:rPr>
                  <w:rFonts w:ascii="Calibri" w:hAnsi="Calibri" w:cs="Calibri"/>
                  <w:sz w:val="18"/>
                  <w:szCs w:val="24"/>
                  <w:highlight w:val="yellow"/>
                  <w:lang w:eastAsia="en-US"/>
                </w:rPr>
                <w:t>R3-225455</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4F4EC73" w14:textId="78114FAD"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enhancements (Nokia, Nokia Shanghai Bell)</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31FF150" w14:textId="4B2AA226"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781D99B4"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CCBFAF" w14:textId="18772320" w:rsidR="00743446" w:rsidRDefault="00305CFA" w:rsidP="00743446">
            <w:pPr>
              <w:ind w:left="144" w:hanging="144"/>
              <w:jc w:val="left"/>
              <w:rPr>
                <w:rFonts w:ascii="Calibri" w:hAnsi="Calibri" w:cs="Calibri"/>
                <w:sz w:val="18"/>
                <w:szCs w:val="24"/>
                <w:highlight w:val="yellow"/>
                <w:lang w:eastAsia="en-US"/>
              </w:rPr>
            </w:pPr>
            <w:hyperlink r:id="rId16" w:history="1">
              <w:r w:rsidR="00743446" w:rsidRPr="006F28DA">
                <w:rPr>
                  <w:rFonts w:ascii="Calibri" w:hAnsi="Calibri" w:cs="Calibri"/>
                  <w:sz w:val="18"/>
                  <w:szCs w:val="24"/>
                  <w:highlight w:val="yellow"/>
                  <w:lang w:eastAsia="en-US"/>
                </w:rPr>
                <w:t>R3-225490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1E24976" w14:textId="0CDF44E5"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Mobility enhancements for mobile IAB-node and its served UE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128DFC6" w14:textId="6C62B36B"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4260F410"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9E7904" w14:textId="259E62BB" w:rsidR="00743446" w:rsidRDefault="00305CFA" w:rsidP="00743446">
            <w:pPr>
              <w:ind w:left="144" w:hanging="144"/>
              <w:jc w:val="left"/>
              <w:rPr>
                <w:rFonts w:ascii="Calibri" w:hAnsi="Calibri" w:cs="Calibri"/>
                <w:sz w:val="18"/>
                <w:szCs w:val="24"/>
                <w:highlight w:val="yellow"/>
                <w:lang w:eastAsia="en-US"/>
              </w:rPr>
            </w:pPr>
            <w:hyperlink r:id="rId17" w:history="1">
              <w:r w:rsidR="00743446" w:rsidRPr="006F28DA">
                <w:rPr>
                  <w:rFonts w:ascii="Calibri" w:hAnsi="Calibri" w:cs="Calibri"/>
                  <w:sz w:val="18"/>
                  <w:szCs w:val="24"/>
                  <w:highlight w:val="yellow"/>
                  <w:lang w:eastAsia="en-US"/>
                </w:rPr>
                <w:t>R3-225491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4955436" w14:textId="4901D5C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(TP to TS 38.401) Support for group mobility of mobile IAB-node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FCC7993" w14:textId="667380BF"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other</w:t>
            </w:r>
          </w:p>
        </w:tc>
      </w:tr>
      <w:tr w:rsidR="00743446" w14:paraId="4C64FE53"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7FE6BA" w14:textId="25BAC10C" w:rsidR="00743446" w:rsidRDefault="00305CFA" w:rsidP="00743446">
            <w:pPr>
              <w:ind w:left="144" w:hanging="144"/>
              <w:jc w:val="left"/>
              <w:rPr>
                <w:rFonts w:ascii="Calibri" w:hAnsi="Calibri" w:cs="Calibri"/>
                <w:sz w:val="18"/>
                <w:szCs w:val="24"/>
                <w:highlight w:val="yellow"/>
                <w:lang w:eastAsia="en-US"/>
              </w:rPr>
            </w:pPr>
            <w:hyperlink r:id="rId18" w:history="1">
              <w:r w:rsidR="00743446" w:rsidRPr="006F28DA">
                <w:rPr>
                  <w:rFonts w:ascii="Calibri" w:hAnsi="Calibri" w:cs="Calibri"/>
                  <w:sz w:val="18"/>
                  <w:szCs w:val="24"/>
                  <w:highlight w:val="yellow"/>
                  <w:lang w:eastAsia="en-US"/>
                </w:rPr>
                <w:t>R3-225682</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1C32A09" w14:textId="57A233DC"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Group mobility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7308B83" w14:textId="04AC7623"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4CF2C3B1"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7D98E8" w14:textId="66B8AF27" w:rsidR="00743446" w:rsidRDefault="00305CFA" w:rsidP="00743446">
            <w:pPr>
              <w:ind w:left="144" w:hanging="144"/>
              <w:jc w:val="left"/>
              <w:rPr>
                <w:rFonts w:ascii="Calibri" w:hAnsi="Calibri" w:cs="Calibri"/>
                <w:sz w:val="18"/>
                <w:szCs w:val="24"/>
                <w:highlight w:val="yellow"/>
                <w:lang w:eastAsia="en-US"/>
              </w:rPr>
            </w:pPr>
            <w:hyperlink r:id="rId19" w:history="1">
              <w:r w:rsidR="00743446" w:rsidRPr="006F28DA">
                <w:rPr>
                  <w:rFonts w:ascii="Calibri" w:hAnsi="Calibri" w:cs="Calibri"/>
                  <w:sz w:val="18"/>
                  <w:szCs w:val="24"/>
                  <w:highlight w:val="yellow"/>
                  <w:lang w:eastAsia="en-US"/>
                </w:rPr>
                <w:t>R3-225683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25FE58E" w14:textId="22FD5A1F"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Preconfiguration and information sharing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3F65A4A" w14:textId="6C771EE4"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0542115F"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4A2C0E" w14:textId="0BE3C845" w:rsidR="00743446" w:rsidRDefault="00305CFA" w:rsidP="00743446">
            <w:pPr>
              <w:ind w:left="144" w:hanging="144"/>
              <w:jc w:val="left"/>
              <w:rPr>
                <w:rFonts w:ascii="Calibri" w:hAnsi="Calibri" w:cs="Calibri"/>
                <w:sz w:val="18"/>
                <w:szCs w:val="24"/>
                <w:highlight w:val="yellow"/>
                <w:lang w:eastAsia="en-US"/>
              </w:rPr>
            </w:pPr>
            <w:hyperlink r:id="rId20" w:history="1">
              <w:r w:rsidR="00743446" w:rsidRPr="006F28DA">
                <w:rPr>
                  <w:rFonts w:ascii="Calibri" w:hAnsi="Calibri" w:cs="Calibri"/>
                  <w:sz w:val="18"/>
                  <w:szCs w:val="24"/>
                  <w:highlight w:val="yellow"/>
                  <w:lang w:eastAsia="en-US"/>
                </w:rPr>
                <w:t>R3-225716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088C4E3" w14:textId="7639C8EE"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enhancements (Samsung)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9F63452" w14:textId="21DE3FB5"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69BAE1C"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2A12C59" w14:textId="6DCD4781" w:rsidR="00743446" w:rsidRDefault="00305CFA" w:rsidP="00743446">
            <w:pPr>
              <w:ind w:left="144" w:hanging="144"/>
              <w:jc w:val="left"/>
              <w:rPr>
                <w:rFonts w:ascii="Calibri" w:hAnsi="Calibri" w:cs="Calibri"/>
                <w:sz w:val="18"/>
                <w:szCs w:val="24"/>
                <w:highlight w:val="yellow"/>
                <w:lang w:eastAsia="en-US"/>
              </w:rPr>
            </w:pPr>
            <w:hyperlink r:id="rId21" w:history="1">
              <w:r w:rsidR="00743446" w:rsidRPr="006F28DA">
                <w:rPr>
                  <w:rFonts w:ascii="Calibri" w:hAnsi="Calibri" w:cs="Calibri"/>
                  <w:sz w:val="18"/>
                  <w:szCs w:val="24"/>
                  <w:highlight w:val="yellow"/>
                  <w:lang w:eastAsia="en-US"/>
                </w:rPr>
                <w:t>R3-225753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C2F2D13" w14:textId="13B00FC2"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 (Xiaomi)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08E0E41C" w14:textId="64593966"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0F2C7C19" w14:textId="77777777" w:rsidR="00DB52FF" w:rsidRDefault="00DB52FF">
      <w:pPr>
        <w:jc w:val="left"/>
        <w:rPr>
          <w:rFonts w:eastAsia="宋体"/>
        </w:rPr>
      </w:pPr>
    </w:p>
    <w:p w14:paraId="38A171AC" w14:textId="648696B5" w:rsidR="00DB52FF" w:rsidRDefault="004A190C">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sidR="00743446">
        <w:rPr>
          <w:rFonts w:ascii="Times New Roman" w:eastAsia="宋体" w:hAnsi="Times New Roman" w:cs="Times New Roman"/>
          <w:color w:val="FF0000"/>
          <w:sz w:val="22"/>
          <w:u w:val="single"/>
        </w:rPr>
        <w:t>Wednesday</w:t>
      </w:r>
      <w:r>
        <w:rPr>
          <w:rFonts w:ascii="Times New Roman" w:eastAsia="宋体" w:hAnsi="Times New Roman" w:cs="Times New Roman"/>
          <w:color w:val="FF0000"/>
          <w:sz w:val="22"/>
          <w:u w:val="single"/>
        </w:rPr>
        <w:t>, 1</w:t>
      </w:r>
      <w:r w:rsidR="00743446">
        <w:rPr>
          <w:rFonts w:ascii="Times New Roman" w:eastAsia="宋体" w:hAnsi="Times New Roman" w:cs="Times New Roman"/>
          <w:color w:val="FF0000"/>
          <w:sz w:val="22"/>
          <w:u w:val="single"/>
        </w:rPr>
        <w:t>2</w:t>
      </w:r>
      <w:r>
        <w:rPr>
          <w:rFonts w:ascii="Times New Roman" w:eastAsia="宋体" w:hAnsi="Times New Roman" w:cs="Times New Roman"/>
          <w:color w:val="FF0000"/>
          <w:sz w:val="22"/>
          <w:u w:val="single"/>
        </w:rPr>
        <w:t xml:space="preserve"> </w:t>
      </w:r>
      <w:r w:rsidR="00743446">
        <w:rPr>
          <w:rFonts w:ascii="Times New Roman" w:eastAsia="宋体" w:hAnsi="Times New Roman" w:cs="Times New Roman"/>
          <w:color w:val="FF0000"/>
          <w:sz w:val="22"/>
          <w:u w:val="single"/>
        </w:rPr>
        <w:t>October</w:t>
      </w:r>
      <w:r>
        <w:rPr>
          <w:rFonts w:ascii="Times New Roman" w:eastAsia="宋体" w:hAnsi="Times New Roman" w:cs="Times New Roman"/>
          <w:color w:val="FF0000"/>
          <w:sz w:val="22"/>
          <w:u w:val="single"/>
        </w:rPr>
        <w:t xml:space="preserve">, 2022, </w:t>
      </w:r>
      <w:r w:rsidR="006A4B9E">
        <w:rPr>
          <w:rFonts w:ascii="Times New Roman" w:eastAsia="宋体" w:hAnsi="Times New Roman" w:cs="Times New Roman"/>
          <w:color w:val="FF0000"/>
          <w:sz w:val="22"/>
          <w:u w:val="single"/>
        </w:rPr>
        <w:t>11</w:t>
      </w:r>
      <w:r>
        <w:rPr>
          <w:rFonts w:ascii="Times New Roman" w:eastAsia="宋体" w:hAnsi="Times New Roman" w:cs="Times New Roman"/>
          <w:color w:val="FF0000"/>
          <w:sz w:val="22"/>
          <w:u w:val="single"/>
        </w:rPr>
        <w:t>:59 UTC.</w:t>
      </w:r>
      <w:r>
        <w:rPr>
          <w:rFonts w:ascii="Times New Roman" w:eastAsia="宋体" w:hAnsi="Times New Roman" w:cs="Times New Roman"/>
          <w:sz w:val="22"/>
        </w:rPr>
        <w:t xml:space="preserve"> This is to allow we can discuss the summary for this CB in the mobile IAB online session.  </w:t>
      </w:r>
    </w:p>
    <w:p w14:paraId="24929BDE" w14:textId="77777777" w:rsidR="00DB52FF" w:rsidRDefault="004A190C">
      <w:pPr>
        <w:pStyle w:val="Heading1"/>
      </w:pPr>
      <w:r>
        <w:t>For the Chairman’s Notes</w:t>
      </w:r>
    </w:p>
    <w:p w14:paraId="277258F5" w14:textId="77777777" w:rsidR="00DB52FF" w:rsidRDefault="004A190C">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5342397F" w14:textId="1200DE95" w:rsidR="00B04FC6" w:rsidRDefault="00B04FC6" w:rsidP="00B04FC6">
      <w:pPr>
        <w:spacing w:before="100" w:beforeAutospacing="1" w:after="100" w:afterAutospacing="1"/>
      </w:pPr>
    </w:p>
    <w:p w14:paraId="636776FA" w14:textId="77777777" w:rsidR="00DB52FF" w:rsidRDefault="004A190C">
      <w:pPr>
        <w:pStyle w:val="Heading1"/>
      </w:pPr>
      <w:r>
        <w:lastRenderedPageBreak/>
        <w:t>Discussion</w:t>
      </w:r>
    </w:p>
    <w:p w14:paraId="134C2F7D" w14:textId="2F315927" w:rsidR="00DB52FF" w:rsidRDefault="00C42ED6">
      <w:pPr>
        <w:pStyle w:val="Heading2"/>
      </w:pPr>
      <w:r w:rsidRPr="00C42ED6">
        <w:t xml:space="preserve">Group signaling </w:t>
      </w:r>
    </w:p>
    <w:p w14:paraId="3EDB0107" w14:textId="07812F11" w:rsidR="00D524BD" w:rsidRPr="00C42ED6" w:rsidRDefault="004A190C" w:rsidP="00C42ED6">
      <w:pPr>
        <w:rPr>
          <w:rFonts w:ascii="Times New Roman" w:hAnsi="Times New Roman" w:cs="Times New Roman"/>
          <w:b/>
          <w:color w:val="008000"/>
          <w:lang w:eastAsia="en-US"/>
        </w:rPr>
      </w:pPr>
      <w:r w:rsidRPr="00C42ED6">
        <w:rPr>
          <w:rFonts w:ascii="Times New Roman" w:hAnsi="Times New Roman" w:cs="Times New Roman"/>
        </w:rPr>
        <w:t xml:space="preserve">The </w:t>
      </w:r>
      <w:r w:rsidR="00D524BD" w:rsidRPr="00C42ED6">
        <w:rPr>
          <w:rFonts w:ascii="Times New Roman" w:hAnsi="Times New Roman" w:cs="Times New Roman"/>
          <w:sz w:val="22"/>
        </w:rPr>
        <w:t>RAN3#117-e has the following agreement related to UE group signalling:</w:t>
      </w:r>
    </w:p>
    <w:p w14:paraId="7D97F888" w14:textId="4A266AC6" w:rsidR="00D524BD" w:rsidRDefault="00D524BD">
      <w:pPr>
        <w:spacing w:afterLines="50" w:after="156"/>
        <w:jc w:val="left"/>
        <w:rPr>
          <w:rFonts w:ascii="Calibri" w:hAnsi="Calibri" w:cs="Calibri"/>
          <w:b/>
          <w:color w:val="008000"/>
          <w:lang w:eastAsia="en-US"/>
        </w:rPr>
      </w:pPr>
      <w:r w:rsidRPr="00AA3E7B">
        <w:rPr>
          <w:rFonts w:ascii="Calibri" w:hAnsi="Calibri" w:cs="Calibri"/>
          <w:b/>
          <w:color w:val="008000"/>
          <w:lang w:eastAsia="en-US"/>
        </w:rPr>
        <w:t>For group mobility enhancement, RAN3 to discuss the benefit and whether to support signaling of information related to multiple UE contexts in a single message, during e.g. the handover preparation, path switch, and context release procedures.</w:t>
      </w:r>
    </w:p>
    <w:p w14:paraId="280D6B1E" w14:textId="111C9FA4" w:rsidR="00906CB9" w:rsidRDefault="00906CB9">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R3-225346 E///]</w:t>
      </w:r>
      <w:r w:rsidR="00861949">
        <w:rPr>
          <w:rFonts w:ascii="Times New Roman" w:hAnsi="Times New Roman" w:cs="Times New Roman"/>
        </w:rPr>
        <w:t xml:space="preserve">, </w:t>
      </w:r>
      <w:r w:rsidR="00861949">
        <w:rPr>
          <w:rFonts w:ascii="Times New Roman" w:hAnsi="Times New Roman" w:cs="Times New Roman" w:hint="eastAsia"/>
        </w:rPr>
        <w:t>[</w:t>
      </w:r>
      <w:r w:rsidR="00861949">
        <w:rPr>
          <w:rFonts w:ascii="Times New Roman" w:hAnsi="Times New Roman" w:cs="Times New Roman"/>
        </w:rPr>
        <w:t xml:space="preserve">R3-225490 Len], </w:t>
      </w:r>
      <w:r w:rsidR="00861949">
        <w:rPr>
          <w:rFonts w:ascii="Times New Roman" w:hAnsi="Times New Roman" w:cs="Times New Roman" w:hint="eastAsia"/>
        </w:rPr>
        <w:t>[</w:t>
      </w:r>
      <w:r w:rsidR="00861949">
        <w:rPr>
          <w:rFonts w:ascii="Times New Roman" w:hAnsi="Times New Roman" w:cs="Times New Roman"/>
        </w:rPr>
        <w:t>R3-225682 HW]</w:t>
      </w:r>
      <w:r w:rsidR="00D2551D">
        <w:rPr>
          <w:rFonts w:ascii="Times New Roman" w:hAnsi="Times New Roman" w:cs="Times New Roman"/>
        </w:rPr>
        <w:t xml:space="preserve"> </w:t>
      </w:r>
      <w:r w:rsidR="00E9736E">
        <w:rPr>
          <w:rFonts w:ascii="Times New Roman" w:hAnsi="Times New Roman" w:cs="Times New Roman"/>
        </w:rPr>
        <w:t>[R3-225753 Xiaomi]</w:t>
      </w:r>
      <w:r w:rsidR="00DB53CB">
        <w:rPr>
          <w:rFonts w:ascii="Times New Roman" w:hAnsi="Times New Roman" w:cs="Times New Roman"/>
        </w:rPr>
        <w:t xml:space="preserve"> </w:t>
      </w:r>
      <w:r w:rsidR="00130237">
        <w:rPr>
          <w:rFonts w:ascii="Times New Roman" w:hAnsi="Times New Roman" w:cs="Times New Roman"/>
        </w:rPr>
        <w:t>indicates that the UE group signaling is beneficial from the signaling reduction</w:t>
      </w:r>
      <w:r w:rsidR="00AC532A">
        <w:rPr>
          <w:rFonts w:ascii="Times New Roman" w:hAnsi="Times New Roman" w:cs="Times New Roman"/>
        </w:rPr>
        <w:t xml:space="preserve"> (especially for saving the F1AP signaling for BH configuring along the target path)</w:t>
      </w:r>
      <w:r w:rsidR="00130237">
        <w:rPr>
          <w:rFonts w:ascii="Times New Roman" w:hAnsi="Times New Roman" w:cs="Times New Roman"/>
        </w:rPr>
        <w:t xml:space="preserve">, </w:t>
      </w:r>
      <w:r w:rsidR="00861949">
        <w:rPr>
          <w:rFonts w:ascii="Times New Roman" w:hAnsi="Times New Roman" w:cs="Times New Roman"/>
        </w:rPr>
        <w:t>admission control for the group of UEs served by the mobile IAB</w:t>
      </w:r>
      <w:r w:rsidR="00AC532A">
        <w:rPr>
          <w:rFonts w:ascii="Times New Roman" w:hAnsi="Times New Roman" w:cs="Times New Roman"/>
        </w:rPr>
        <w:t>. And the following procedures are mentioned in the above papers to consider the group signaling:</w:t>
      </w:r>
    </w:p>
    <w:p w14:paraId="6BC9C34D" w14:textId="20874E27"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XnAP and NGAP group handovers</w:t>
      </w:r>
    </w:p>
    <w:p w14:paraId="3656429B" w14:textId="538F9A84"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Path switch on NGAP</w:t>
      </w:r>
    </w:p>
    <w:p w14:paraId="264601DC" w14:textId="1F2430C5"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Context release on XnAP</w:t>
      </w:r>
    </w:p>
    <w:p w14:paraId="66C22EAF" w14:textId="31C3A460"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Handover execution phase [R3-225753</w:t>
      </w:r>
      <w:r w:rsidR="005A0D6A">
        <w:rPr>
          <w:rFonts w:ascii="Times New Roman" w:hAnsi="Times New Roman" w:cs="Times New Roman"/>
        </w:rPr>
        <w:t xml:space="preserve"> Xiaomi</w:t>
      </w:r>
      <w:r w:rsidRPr="00AC532A">
        <w:rPr>
          <w:rFonts w:ascii="Times New Roman" w:hAnsi="Times New Roman" w:cs="Times New Roman"/>
        </w:rPr>
        <w:t>]</w:t>
      </w:r>
    </w:p>
    <w:p w14:paraId="5764491C" w14:textId="77777777" w:rsidR="00745230" w:rsidRDefault="00745230">
      <w:pPr>
        <w:spacing w:afterLines="50" w:after="156"/>
        <w:jc w:val="left"/>
        <w:rPr>
          <w:rFonts w:ascii="Times New Roman" w:hAnsi="Times New Roman" w:cs="Times New Roman"/>
        </w:rPr>
      </w:pPr>
      <w:r>
        <w:rPr>
          <w:rFonts w:ascii="Times New Roman" w:hAnsi="Times New Roman" w:cs="Times New Roman"/>
        </w:rPr>
        <w:t xml:space="preserve">As we discussed in last meeting, the handover execution phase for each UE needs to be performed separately, since the RRCReconfiguration for each UE is delivered separately. </w:t>
      </w:r>
    </w:p>
    <w:p w14:paraId="58A21F5D" w14:textId="66474664" w:rsidR="00D2551D" w:rsidRDefault="00D2551D">
      <w:pPr>
        <w:spacing w:afterLines="50" w:after="156"/>
        <w:jc w:val="left"/>
        <w:rPr>
          <w:rFonts w:ascii="Times New Roman" w:hAnsi="Times New Roman" w:cs="Times New Roman"/>
        </w:rPr>
      </w:pPr>
      <w:r>
        <w:rPr>
          <w:rFonts w:ascii="Times New Roman" w:hAnsi="Times New Roman" w:cs="Times New Roman"/>
        </w:rPr>
        <w:t xml:space="preserve">In addition, </w:t>
      </w:r>
      <w:r w:rsidR="00745230">
        <w:rPr>
          <w:rFonts w:ascii="Times New Roman" w:hAnsi="Times New Roman" w:cs="Times New Roman"/>
        </w:rPr>
        <w:t>[R3-225436 Fujitsu] states: I</w:t>
      </w:r>
      <w:r w:rsidR="00745230" w:rsidRPr="00745230">
        <w:rPr>
          <w:rFonts w:ascii="Times New Roman" w:hAnsi="Times New Roman" w:cs="Times New Roman"/>
        </w:rPr>
        <w:t>n case the handover preparation of UEs is performed before or together with that of the mobile IAB-MT, e.g., in gradual bottom-up or nested procedure, the signal of IAB Transport Migration Management procedure can be saved since the Handover Request messages for UEs have already carried the traffic QoS information.</w:t>
      </w:r>
      <w:r w:rsidR="00745230" w:rsidRPr="00745230">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R3-225682 HW]</w:t>
      </w:r>
      <w:r w:rsidR="00745230">
        <w:rPr>
          <w:rFonts w:ascii="Times New Roman" w:hAnsi="Times New Roman" w:cs="Times New Roman"/>
        </w:rPr>
        <w:t xml:space="preserve"> states:</w:t>
      </w:r>
      <w:r w:rsidR="00745230" w:rsidRPr="00745230">
        <w:rPr>
          <w:rFonts w:ascii="Times New Roman" w:hAnsi="Times New Roman" w:cs="Times New Roman"/>
        </w:rPr>
        <w:t xml:space="preserve"> Xn HO preparation procedure for mobile-IAB can indicate some context of its serving UEs (e.g. the identifiers of the connected UEs), it will be helpful for the target CU to determine whether to accept them all.</w:t>
      </w:r>
      <w:r w:rsidR="00745230">
        <w:rPr>
          <w:rFonts w:ascii="Times New Roman" w:hAnsi="Times New Roman" w:cs="Times New Roman"/>
        </w:rPr>
        <w:t xml:space="preserve"> </w:t>
      </w:r>
    </w:p>
    <w:p w14:paraId="6BC7D1D5" w14:textId="3D55AEC2" w:rsidR="00AC532A" w:rsidRDefault="00AC532A">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R3-225360 </w:t>
      </w:r>
      <w:r w:rsidRPr="00AC532A">
        <w:rPr>
          <w:rFonts w:ascii="Times New Roman" w:hAnsi="Times New Roman" w:cs="Times New Roman"/>
        </w:rPr>
        <w:t>QC]</w:t>
      </w:r>
      <w:r>
        <w:rPr>
          <w:rFonts w:ascii="Times New Roman" w:hAnsi="Times New Roman" w:cs="Times New Roman" w:hint="eastAsia"/>
        </w:rPr>
        <w:t xml:space="preserve"> </w:t>
      </w:r>
      <w:r>
        <w:rPr>
          <w:rFonts w:ascii="Times New Roman" w:hAnsi="Times New Roman" w:cs="Times New Roman"/>
        </w:rPr>
        <w:t>suggests that the g</w:t>
      </w:r>
      <w:r w:rsidRPr="00AC532A">
        <w:rPr>
          <w:rFonts w:ascii="Times New Roman" w:hAnsi="Times New Roman" w:cs="Times New Roman"/>
        </w:rPr>
        <w:t>roup signalling can be considered as optimization after the baseline procedures have been defined.</w:t>
      </w:r>
      <w:r>
        <w:rPr>
          <w:rFonts w:ascii="Times New Roman" w:hAnsi="Times New Roman" w:cs="Times New Roman"/>
        </w:rPr>
        <w:t xml:space="preserve"> [R3-22</w:t>
      </w:r>
      <w:r w:rsidR="00D2551D">
        <w:rPr>
          <w:rFonts w:ascii="Times New Roman" w:hAnsi="Times New Roman" w:cs="Times New Roman"/>
        </w:rPr>
        <w:t>5455 Nok</w:t>
      </w:r>
      <w:r>
        <w:rPr>
          <w:rFonts w:ascii="Times New Roman" w:hAnsi="Times New Roman" w:cs="Times New Roman"/>
        </w:rPr>
        <w:t>]</w:t>
      </w:r>
      <w:r w:rsidR="00D2551D">
        <w:rPr>
          <w:rFonts w:ascii="Times New Roman" w:hAnsi="Times New Roman" w:cs="Times New Roman"/>
        </w:rPr>
        <w:t xml:space="preserve"> states that the group signaling is not helpful for signaling load reduction, latency and admission control, so it proposes to not introduce group handover and just reuse the current separate handover procedure for UEs.</w:t>
      </w:r>
    </w:p>
    <w:p w14:paraId="1B1E1E6C" w14:textId="67688C6D" w:rsidR="00745230" w:rsidRDefault="008376C8">
      <w:pPr>
        <w:spacing w:afterLines="50" w:after="156"/>
        <w:jc w:val="left"/>
        <w:rPr>
          <w:rFonts w:ascii="Times New Roman" w:hAnsi="Times New Roman" w:cs="Times New Roman"/>
        </w:rPr>
      </w:pPr>
      <w:r>
        <w:rPr>
          <w:rFonts w:ascii="Times New Roman" w:hAnsi="Times New Roman" w:cs="Times New Roman"/>
        </w:rPr>
        <w:t>Companies are invited to provide your comments on the following questions</w:t>
      </w:r>
      <w:r w:rsidR="00745230">
        <w:rPr>
          <w:rFonts w:ascii="Times New Roman" w:hAnsi="Times New Roman" w:cs="Times New Roman"/>
        </w:rPr>
        <w:t>:</w:t>
      </w:r>
    </w:p>
    <w:p w14:paraId="52BB869C" w14:textId="02B97E56" w:rsidR="00745230" w:rsidRDefault="008376C8">
      <w:pPr>
        <w:spacing w:afterLines="50" w:after="156"/>
        <w:jc w:val="left"/>
        <w:rPr>
          <w:rFonts w:ascii="Times New Roman" w:hAnsi="Times New Roman" w:cs="Times New Roman"/>
          <w:b/>
        </w:rPr>
      </w:pPr>
      <w:r>
        <w:rPr>
          <w:rFonts w:ascii="Times New Roman" w:hAnsi="Times New Roman" w:cs="Times New Roman"/>
          <w:b/>
        </w:rPr>
        <w:t>Q1-1)</w:t>
      </w:r>
      <w:r w:rsidR="00745230" w:rsidRPr="001676E9">
        <w:rPr>
          <w:rFonts w:ascii="Times New Roman" w:hAnsi="Times New Roman" w:cs="Times New Roman"/>
          <w:b/>
        </w:rPr>
        <w:t xml:space="preserve">: </w:t>
      </w:r>
      <w:r>
        <w:rPr>
          <w:rFonts w:ascii="Times New Roman" w:hAnsi="Times New Roman" w:cs="Times New Roman"/>
          <w:b/>
        </w:rPr>
        <w:t xml:space="preserve">Do you agree that </w:t>
      </w:r>
      <w:r w:rsidR="00745230" w:rsidRPr="001676E9">
        <w:rPr>
          <w:rFonts w:ascii="Times New Roman" w:hAnsi="Times New Roman" w:cs="Times New Roman"/>
          <w:b/>
        </w:rPr>
        <w:t>RAN3</w:t>
      </w:r>
      <w:r>
        <w:rPr>
          <w:rFonts w:ascii="Times New Roman" w:hAnsi="Times New Roman" w:cs="Times New Roman"/>
          <w:b/>
        </w:rPr>
        <w:t xml:space="preserve"> can</w:t>
      </w:r>
      <w:r w:rsidR="00745230" w:rsidRPr="001676E9">
        <w:rPr>
          <w:rFonts w:ascii="Times New Roman" w:hAnsi="Times New Roman" w:cs="Times New Roman"/>
          <w:b/>
        </w:rPr>
        <w:t xml:space="preserve"> study group signalling which allow information of multiple UEs served by </w:t>
      </w:r>
      <w:r w:rsidR="001676E9" w:rsidRPr="001676E9">
        <w:rPr>
          <w:rFonts w:ascii="Times New Roman" w:hAnsi="Times New Roman" w:cs="Times New Roman"/>
          <w:b/>
        </w:rPr>
        <w:t xml:space="preserve">a mobile </w:t>
      </w:r>
      <w:r w:rsidR="00745230" w:rsidRPr="001676E9">
        <w:rPr>
          <w:rFonts w:ascii="Times New Roman" w:hAnsi="Times New Roman" w:cs="Times New Roman"/>
          <w:b/>
        </w:rPr>
        <w:t>IAB-node be included in one message, as optimization for the following procedure:</w:t>
      </w:r>
    </w:p>
    <w:p w14:paraId="21E933F3" w14:textId="7CA3363A" w:rsidR="00A23FA9" w:rsidRPr="00A23FA9" w:rsidRDefault="00A23FA9" w:rsidP="00A23FA9">
      <w:pPr>
        <w:numPr>
          <w:ilvl w:val="0"/>
          <w:numId w:val="9"/>
        </w:numPr>
        <w:spacing w:afterLines="50" w:after="156"/>
        <w:jc w:val="left"/>
        <w:rPr>
          <w:rFonts w:ascii="Times New Roman" w:hAnsi="Times New Roman" w:cs="Times New Roman"/>
          <w:b/>
          <w:lang w:val="en-GB"/>
        </w:rPr>
      </w:pPr>
      <w:r>
        <w:rPr>
          <w:rFonts w:ascii="Times New Roman" w:hAnsi="Times New Roman" w:cs="Times New Roman"/>
          <w:b/>
          <w:lang w:val="en-GB"/>
        </w:rPr>
        <w:t>Handover preparation on XnAP/NGAP.</w:t>
      </w:r>
    </w:p>
    <w:p w14:paraId="0A7AC1E7" w14:textId="77777777" w:rsidR="00A23FA9" w:rsidRPr="00A23FA9" w:rsidRDefault="00A23FA9" w:rsidP="00A23FA9">
      <w:pPr>
        <w:numPr>
          <w:ilvl w:val="0"/>
          <w:numId w:val="9"/>
        </w:numPr>
        <w:spacing w:afterLines="50" w:after="156"/>
        <w:jc w:val="left"/>
        <w:rPr>
          <w:rFonts w:ascii="Times New Roman" w:hAnsi="Times New Roman" w:cs="Times New Roman"/>
          <w:b/>
          <w:lang w:val="en-GB"/>
        </w:rPr>
      </w:pPr>
      <w:r w:rsidRPr="00A23FA9">
        <w:rPr>
          <w:rFonts w:ascii="Times New Roman" w:hAnsi="Times New Roman" w:cs="Times New Roman"/>
          <w:b/>
          <w:lang w:val="en-GB"/>
        </w:rPr>
        <w:t>Path switch on NGAP.</w:t>
      </w:r>
    </w:p>
    <w:p w14:paraId="226D7F7B" w14:textId="1C6441CA" w:rsidR="00A23FA9" w:rsidRPr="00A23FA9" w:rsidRDefault="00A23FA9" w:rsidP="00A23FA9">
      <w:pPr>
        <w:numPr>
          <w:ilvl w:val="0"/>
          <w:numId w:val="9"/>
        </w:numPr>
        <w:spacing w:afterLines="50" w:after="156"/>
        <w:jc w:val="left"/>
        <w:rPr>
          <w:rFonts w:ascii="Times New Roman" w:hAnsi="Times New Roman" w:cs="Times New Roman"/>
          <w:b/>
        </w:rPr>
      </w:pPr>
      <w:r w:rsidRPr="00A23FA9">
        <w:rPr>
          <w:rFonts w:ascii="Times New Roman" w:hAnsi="Times New Roman" w:cs="Times New Roman"/>
          <w:b/>
          <w:lang w:val="en-GB"/>
        </w:rPr>
        <w:t>Context release on XnAP</w:t>
      </w:r>
      <w:r>
        <w:rPr>
          <w:rFonts w:ascii="Times New Roman" w:hAnsi="Times New Roman" w:cs="Times New Roman"/>
          <w:b/>
          <w:lang w:val="en-GB"/>
        </w:rPr>
        <w:t>.</w:t>
      </w:r>
    </w:p>
    <w:p w14:paraId="6D73FA4A" w14:textId="15A91944" w:rsidR="001676E9" w:rsidRPr="001676E9" w:rsidRDefault="008376C8">
      <w:pPr>
        <w:spacing w:afterLines="50" w:after="156"/>
        <w:jc w:val="left"/>
        <w:rPr>
          <w:rFonts w:ascii="Times New Roman" w:hAnsi="Times New Roman" w:cs="Times New Roman"/>
          <w:b/>
        </w:rPr>
      </w:pPr>
      <w:r>
        <w:rPr>
          <w:rFonts w:ascii="Times New Roman" w:hAnsi="Times New Roman" w:cs="Times New Roman"/>
          <w:b/>
        </w:rPr>
        <w:t>Q1-2):</w:t>
      </w:r>
      <w:r w:rsidRPr="001676E9">
        <w:rPr>
          <w:rFonts w:ascii="Times New Roman" w:hAnsi="Times New Roman" w:cs="Times New Roman"/>
          <w:b/>
        </w:rPr>
        <w:t xml:space="preserve"> </w:t>
      </w:r>
      <w:r>
        <w:rPr>
          <w:rFonts w:ascii="Times New Roman" w:hAnsi="Times New Roman" w:cs="Times New Roman"/>
          <w:b/>
        </w:rPr>
        <w:t>Do you agree that</w:t>
      </w:r>
      <w:r w:rsidRPr="008376C8">
        <w:rPr>
          <w:rFonts w:ascii="Times New Roman" w:hAnsi="Times New Roman" w:cs="Times New Roman"/>
          <w:b/>
        </w:rPr>
        <w:t xml:space="preserve"> </w:t>
      </w:r>
      <w:r>
        <w:rPr>
          <w:rFonts w:ascii="Times New Roman" w:hAnsi="Times New Roman" w:cs="Times New Roman"/>
          <w:b/>
        </w:rPr>
        <w:t xml:space="preserve">the </w:t>
      </w:r>
      <w:r w:rsidRPr="008376C8">
        <w:rPr>
          <w:rFonts w:ascii="Times New Roman" w:hAnsi="Times New Roman" w:cs="Times New Roman"/>
          <w:b/>
        </w:rPr>
        <w:t xml:space="preserve">Handover preparation of UEs can be carried out together with that of mobile </w:t>
      </w:r>
      <w:r w:rsidRPr="008376C8">
        <w:rPr>
          <w:rFonts w:ascii="Times New Roman" w:hAnsi="Times New Roman" w:cs="Times New Roman"/>
          <w:b/>
        </w:rPr>
        <w:lastRenderedPageBreak/>
        <w:t>IAB-node</w:t>
      </w:r>
      <w:r>
        <w:rPr>
          <w:rFonts w:ascii="Times New Roman" w:hAnsi="Times New Roman" w:cs="Times New Roman"/>
          <w:b/>
        </w:rPr>
        <w:t>?</w:t>
      </w:r>
    </w:p>
    <w:p w14:paraId="13EA8A23" w14:textId="7F12F2BC" w:rsidR="00DB52FF" w:rsidRDefault="004A190C">
      <w:pPr>
        <w:spacing w:afterLines="50" w:after="156"/>
        <w:jc w:val="left"/>
        <w:rPr>
          <w:rFonts w:ascii="Times New Roman" w:hAnsi="Times New Roman" w:cs="Times New Roman"/>
          <w:b/>
        </w:rPr>
      </w:pP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1309"/>
        <w:gridCol w:w="1805"/>
        <w:gridCol w:w="6622"/>
      </w:tblGrid>
      <w:tr w:rsidR="00DB52FF" w14:paraId="18605E1C" w14:textId="77777777">
        <w:tc>
          <w:tcPr>
            <w:tcW w:w="1309" w:type="dxa"/>
          </w:tcPr>
          <w:p w14:paraId="27C22DE5"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F67611D"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C0574D9"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8376C8" w14:paraId="0497A50E" w14:textId="77777777">
        <w:trPr>
          <w:trHeight w:val="139"/>
        </w:trPr>
        <w:tc>
          <w:tcPr>
            <w:tcW w:w="1309" w:type="dxa"/>
          </w:tcPr>
          <w:p w14:paraId="44071144" w14:textId="18EB1DF3" w:rsidR="008376C8" w:rsidRDefault="008376C8" w:rsidP="008376C8">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0EE8BBE3" w14:textId="44D0B11F" w:rsidR="008376C8" w:rsidRDefault="008376C8" w:rsidP="008376C8">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w:t>
            </w:r>
            <w:r w:rsidR="006A786F">
              <w:rPr>
                <w:rFonts w:ascii="Times New Roman" w:hAnsi="Times New Roman"/>
                <w:lang w:val="en-GB"/>
              </w:rPr>
              <w:t>):</w:t>
            </w:r>
            <w:r>
              <w:rPr>
                <w:rFonts w:ascii="Times New Roman" w:hAnsi="Times New Roman"/>
                <w:lang w:val="en-GB"/>
              </w:rPr>
              <w:t xml:space="preserve"> Yes</w:t>
            </w:r>
          </w:p>
          <w:p w14:paraId="5E2E4747" w14:textId="253ECC87" w:rsidR="008376C8" w:rsidRDefault="008376C8" w:rsidP="006A786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w:t>
            </w:r>
            <w:r w:rsidR="006A786F">
              <w:rPr>
                <w:rFonts w:ascii="Times New Roman" w:hAnsi="Times New Roman"/>
                <w:lang w:val="en-GB"/>
              </w:rPr>
              <w:t>):</w:t>
            </w:r>
            <w:r>
              <w:rPr>
                <w:rFonts w:ascii="Times New Roman" w:hAnsi="Times New Roman"/>
                <w:lang w:val="en-GB"/>
              </w:rPr>
              <w:t xml:space="preserve"> Yes</w:t>
            </w:r>
          </w:p>
        </w:tc>
        <w:tc>
          <w:tcPr>
            <w:tcW w:w="6622" w:type="dxa"/>
          </w:tcPr>
          <w:p w14:paraId="30714603" w14:textId="571D3AE7" w:rsidR="008376C8" w:rsidRPr="006A786F" w:rsidRDefault="006A786F" w:rsidP="008376C8">
            <w:pPr>
              <w:spacing w:afterLines="50" w:after="156"/>
              <w:jc w:val="left"/>
              <w:rPr>
                <w:rFonts w:ascii="Times New Roman" w:hAnsi="Times New Roman"/>
                <w:bCs/>
                <w:lang w:val="en-GB"/>
              </w:rPr>
            </w:pPr>
            <w:r>
              <w:rPr>
                <w:rFonts w:ascii="Times New Roman" w:hAnsi="Times New Roman"/>
                <w:bCs/>
                <w:lang w:val="en-GB"/>
              </w:rPr>
              <w:t xml:space="preserve">We believe the mobile IAB and all UEs moving with it should be treated as a “group” when perform admission control at the target side and provide configuration along the target BH links. And we admit that the group signalling </w:t>
            </w:r>
            <w:r w:rsidR="008B7966">
              <w:rPr>
                <w:rFonts w:ascii="Times New Roman" w:hAnsi="Times New Roman"/>
                <w:bCs/>
                <w:lang w:val="en-GB"/>
              </w:rPr>
              <w:t>is</w:t>
            </w:r>
            <w:r>
              <w:rPr>
                <w:rFonts w:ascii="Times New Roman" w:hAnsi="Times New Roman"/>
                <w:bCs/>
                <w:lang w:val="en-GB"/>
              </w:rPr>
              <w:t xml:space="preserve"> optimization for the mobility procedure.</w:t>
            </w:r>
          </w:p>
        </w:tc>
      </w:tr>
      <w:tr w:rsidR="00C164EF" w14:paraId="3FCE2B8E" w14:textId="77777777" w:rsidTr="003326C2">
        <w:trPr>
          <w:trHeight w:val="137"/>
        </w:trPr>
        <w:tc>
          <w:tcPr>
            <w:tcW w:w="1309" w:type="dxa"/>
          </w:tcPr>
          <w:p w14:paraId="6388E573" w14:textId="5AB59528" w:rsidR="00C164EF" w:rsidRDefault="00C164EF" w:rsidP="003326C2">
            <w:pPr>
              <w:spacing w:afterLines="50" w:after="156"/>
              <w:jc w:val="left"/>
              <w:rPr>
                <w:rFonts w:ascii="Times New Roman" w:eastAsia="Malgun Gothic" w:hAnsi="Times New Roman"/>
                <w:highlight w:val="yellow"/>
                <w:lang w:val="en-GB" w:eastAsia="ko-KR"/>
              </w:rPr>
            </w:pPr>
            <w:r w:rsidRPr="00C164EF">
              <w:rPr>
                <w:rFonts w:ascii="Times New Roman" w:eastAsia="Malgun Gothic" w:hAnsi="Times New Roman"/>
                <w:lang w:val="en-GB" w:eastAsia="ko-KR"/>
              </w:rPr>
              <w:t>Nokia</w:t>
            </w:r>
          </w:p>
        </w:tc>
        <w:tc>
          <w:tcPr>
            <w:tcW w:w="1805" w:type="dxa"/>
          </w:tcPr>
          <w:p w14:paraId="15D75A2D" w14:textId="32CC9E33" w:rsidR="00C164EF" w:rsidRDefault="00C164EF" w:rsidP="003326C2">
            <w:pPr>
              <w:spacing w:afterLines="50" w:after="156"/>
              <w:jc w:val="left"/>
              <w:rPr>
                <w:rFonts w:ascii="Times New Roman" w:eastAsia="Malgun Gothic" w:hAnsi="Times New Roman"/>
                <w:lang w:val="en-GB" w:eastAsia="ko-KR"/>
              </w:rPr>
            </w:pPr>
            <w:r w:rsidRPr="63B0967A">
              <w:rPr>
                <w:rFonts w:ascii="Times New Roman" w:eastAsia="Malgun Gothic" w:hAnsi="Times New Roman"/>
                <w:lang w:val="en-GB" w:eastAsia="ko-KR"/>
              </w:rPr>
              <w:t xml:space="preserve">Q1-1): </w:t>
            </w:r>
            <w:r>
              <w:rPr>
                <w:rFonts w:ascii="Times New Roman" w:eastAsia="Malgun Gothic" w:hAnsi="Times New Roman"/>
                <w:lang w:val="en-GB" w:eastAsia="ko-KR"/>
              </w:rPr>
              <w:t>N</w:t>
            </w:r>
            <w:r>
              <w:rPr>
                <w:rFonts w:ascii="Times New Roman" w:eastAsia="Malgun Gothic" w:hAnsi="Times New Roman"/>
                <w:lang w:val="en-GB" w:eastAsia="ko-KR"/>
              </w:rPr>
              <w:t>o.</w:t>
            </w:r>
          </w:p>
          <w:p w14:paraId="01AB2B52" w14:textId="77777777" w:rsidR="00C164EF" w:rsidRDefault="00C164EF" w:rsidP="003326C2">
            <w:pPr>
              <w:spacing w:afterLines="50" w:after="156"/>
              <w:jc w:val="left"/>
              <w:rPr>
                <w:rFonts w:ascii="Times New Roman" w:eastAsia="Malgun Gothic" w:hAnsi="Times New Roman"/>
                <w:lang w:val="en-GB" w:eastAsia="ko-KR"/>
              </w:rPr>
            </w:pPr>
            <w:r w:rsidRPr="63B0967A">
              <w:rPr>
                <w:rFonts w:ascii="Times New Roman" w:eastAsia="Malgun Gothic" w:hAnsi="Times New Roman"/>
                <w:lang w:val="en-GB" w:eastAsia="ko-KR"/>
              </w:rPr>
              <w:t>Q1-2): No</w:t>
            </w:r>
          </w:p>
        </w:tc>
        <w:tc>
          <w:tcPr>
            <w:tcW w:w="6622" w:type="dxa"/>
          </w:tcPr>
          <w:p w14:paraId="1EA99A65" w14:textId="77CF3228" w:rsidR="00C164EF" w:rsidRDefault="00C164EF" w:rsidP="003326C2">
            <w:pPr>
              <w:spacing w:afterLines="50" w:after="156"/>
              <w:jc w:val="left"/>
              <w:rPr>
                <w:rFonts w:ascii="Times New Roman" w:hAnsi="Times New Roman" w:cs="Times New Roman"/>
              </w:rPr>
            </w:pPr>
            <w:r>
              <w:rPr>
                <w:rFonts w:ascii="Times New Roman" w:eastAsia="Malgun Gothic" w:hAnsi="Times New Roman"/>
                <w:lang w:val="en-GB" w:eastAsia="ko-KR"/>
              </w:rPr>
              <w:t xml:space="preserve">As discussed in </w:t>
            </w:r>
            <w:r>
              <w:rPr>
                <w:rFonts w:ascii="Times New Roman" w:hAnsi="Times New Roman" w:cs="Times New Roman"/>
              </w:rPr>
              <w:t xml:space="preserve">R3-225455, there is </w:t>
            </w:r>
            <w:r w:rsidRPr="00DC24A2">
              <w:rPr>
                <w:rFonts w:ascii="Times New Roman" w:hAnsi="Times New Roman" w:cs="Times New Roman"/>
                <w:b/>
                <w:bCs/>
              </w:rPr>
              <w:t>no clear benefit for the group signa</w:t>
            </w:r>
            <w:r w:rsidRPr="00DC24A2">
              <w:rPr>
                <w:rFonts w:ascii="Times New Roman" w:hAnsi="Times New Roman" w:cs="Times New Roman"/>
                <w:b/>
                <w:bCs/>
              </w:rPr>
              <w:t>l</w:t>
            </w:r>
            <w:r w:rsidRPr="00DC24A2">
              <w:rPr>
                <w:rFonts w:ascii="Times New Roman" w:hAnsi="Times New Roman" w:cs="Times New Roman"/>
                <w:b/>
                <w:bCs/>
              </w:rPr>
              <w:t>ing</w:t>
            </w:r>
            <w:r>
              <w:rPr>
                <w:rFonts w:ascii="Times New Roman" w:hAnsi="Times New Roman" w:cs="Times New Roman"/>
              </w:rPr>
              <w:t>.</w:t>
            </w:r>
          </w:p>
          <w:p w14:paraId="6B94D19C" w14:textId="77777777" w:rsidR="00C164EF" w:rsidRDefault="00C164EF" w:rsidP="003326C2">
            <w:pPr>
              <w:spacing w:afterLines="50" w:after="156"/>
              <w:jc w:val="left"/>
              <w:rPr>
                <w:rFonts w:ascii="Times New Roman" w:hAnsi="Times New Roman" w:cs="Times New Roman"/>
              </w:rPr>
            </w:pPr>
            <w:r>
              <w:rPr>
                <w:rFonts w:ascii="Times New Roman" w:hAnsi="Times New Roman" w:cs="Times New Roman"/>
              </w:rPr>
              <w:t xml:space="preserve"> * It does not reduce signaling, since it is still the same UE context to be transferred over NG/Xn interface. </w:t>
            </w:r>
          </w:p>
          <w:p w14:paraId="473A3200" w14:textId="4D2D18B0" w:rsidR="00C164EF" w:rsidRDefault="00C164EF" w:rsidP="003326C2">
            <w:pPr>
              <w:spacing w:afterLines="50" w:after="156"/>
              <w:jc w:val="left"/>
              <w:rPr>
                <w:rFonts w:ascii="Times New Roman" w:hAnsi="Times New Roman" w:cs="Times New Roman"/>
              </w:rPr>
            </w:pPr>
            <w:r>
              <w:rPr>
                <w:rFonts w:ascii="Times New Roman" w:hAnsi="Times New Roman" w:cs="Times New Roman"/>
              </w:rPr>
              <w:t xml:space="preserve"> * It does not reduce the latency, since it is still the same number of UEs to be handled in target Donor. It actually delay the HO preparation since the single Group HO message can only be handled by one VM</w:t>
            </w:r>
            <w:r>
              <w:rPr>
                <w:rFonts w:ascii="Times New Roman" w:hAnsi="Times New Roman" w:cs="Times New Roman"/>
              </w:rPr>
              <w:t xml:space="preserve"> after the completed reception of the super large group HO message</w:t>
            </w:r>
            <w:r>
              <w:rPr>
                <w:rFonts w:ascii="Times New Roman" w:hAnsi="Times New Roman" w:cs="Times New Roman"/>
              </w:rPr>
              <w:t xml:space="preserve">, while the current per UE based HO signaling can be distributed over the multiple VMs. </w:t>
            </w:r>
          </w:p>
          <w:p w14:paraId="1E9D0C3C" w14:textId="77777777" w:rsidR="00C164EF" w:rsidRDefault="00C164EF" w:rsidP="003326C2">
            <w:pPr>
              <w:spacing w:afterLines="50" w:after="156"/>
              <w:jc w:val="left"/>
              <w:rPr>
                <w:rFonts w:ascii="Times New Roman" w:hAnsi="Times New Roman" w:cs="Times New Roman"/>
              </w:rPr>
            </w:pPr>
            <w:r>
              <w:rPr>
                <w:rFonts w:ascii="Times New Roman" w:hAnsi="Times New Roman" w:cs="Times New Roman"/>
              </w:rPr>
              <w:t>* it does not help the admission control. If target donor has to reject some UEs due to lack of resource, it is still same even with group HO. via current HO signaling, source donor can also know the UEs is rejected during the HO preparation procedure.</w:t>
            </w:r>
          </w:p>
          <w:p w14:paraId="09EB124C" w14:textId="78BA0DB9" w:rsidR="00C164EF" w:rsidRDefault="00C164EF" w:rsidP="003326C2">
            <w:pPr>
              <w:spacing w:afterLines="50" w:after="156"/>
              <w:jc w:val="left"/>
              <w:rPr>
                <w:rFonts w:ascii="Times New Roman" w:hAnsi="Times New Roman" w:cs="Times New Roman"/>
              </w:rPr>
            </w:pPr>
            <w:r>
              <w:rPr>
                <w:rFonts w:ascii="Times New Roman" w:hAnsi="Times New Roman" w:cs="Times New Roman"/>
              </w:rPr>
              <w:t>The group HO actually ha</w:t>
            </w:r>
            <w:r>
              <w:rPr>
                <w:rFonts w:ascii="Times New Roman" w:hAnsi="Times New Roman" w:cs="Times New Roman"/>
              </w:rPr>
              <w:t>s</w:t>
            </w:r>
            <w:r>
              <w:rPr>
                <w:rFonts w:ascii="Times New Roman" w:hAnsi="Times New Roman" w:cs="Times New Roman"/>
              </w:rPr>
              <w:t xml:space="preserve"> some issues, e.g. </w:t>
            </w:r>
            <w:r w:rsidRPr="00C164EF">
              <w:rPr>
                <w:rFonts w:ascii="Times New Roman" w:hAnsi="Times New Roman" w:cs="Times New Roman"/>
                <w:b/>
                <w:bCs/>
              </w:rPr>
              <w:t>cause sudden overload in target donor, less efficient in transport layer since it has to transmit a super large group HO message, cause head-of-line blocking in target donor</w:t>
            </w:r>
            <w:r w:rsidRPr="006432E1">
              <w:rPr>
                <w:rFonts w:ascii="Times New Roman" w:hAnsi="Times New Roman" w:cs="Times New Roman"/>
              </w:rPr>
              <w:t>, etc</w:t>
            </w:r>
            <w:r>
              <w:rPr>
                <w:rFonts w:ascii="Times New Roman" w:hAnsi="Times New Roman" w:cs="Times New Roman"/>
              </w:rPr>
              <w:t xml:space="preserve">. So please clarify the benefit for group </w:t>
            </w:r>
            <w:r w:rsidR="005B40EA">
              <w:rPr>
                <w:rFonts w:ascii="Times New Roman" w:hAnsi="Times New Roman" w:cs="Times New Roman"/>
              </w:rPr>
              <w:t>signaling</w:t>
            </w:r>
            <w:r>
              <w:rPr>
                <w:rFonts w:ascii="Times New Roman" w:hAnsi="Times New Roman" w:cs="Times New Roman"/>
              </w:rPr>
              <w:t xml:space="preserve">. </w:t>
            </w:r>
          </w:p>
          <w:p w14:paraId="1661A10C" w14:textId="591F88B7" w:rsidR="00440022" w:rsidRDefault="00440022" w:rsidP="00C164EF">
            <w:pPr>
              <w:spacing w:afterLines="50" w:after="156"/>
              <w:jc w:val="left"/>
              <w:rPr>
                <w:rFonts w:ascii="Times New Roman" w:hAnsi="Times New Roman" w:cs="Times New Roman"/>
              </w:rPr>
            </w:pPr>
            <w:r>
              <w:rPr>
                <w:rFonts w:ascii="Times New Roman" w:hAnsi="Times New Roman" w:cs="Times New Roman"/>
              </w:rPr>
              <w:t>If the purpose is to inform target donor that a HO is for a UE connected with mobile IAB, source donor can simply include IAB’s ID in the HO signaling for UE, but not requir</w:t>
            </w:r>
            <w:r w:rsidR="00A766DC">
              <w:rPr>
                <w:rFonts w:ascii="Times New Roman" w:hAnsi="Times New Roman" w:cs="Times New Roman"/>
              </w:rPr>
              <w:t>e</w:t>
            </w:r>
            <w:r>
              <w:rPr>
                <w:rFonts w:ascii="Times New Roman" w:hAnsi="Times New Roman" w:cs="Times New Roman"/>
              </w:rPr>
              <w:t xml:space="preserve"> a new group signaling. </w:t>
            </w:r>
          </w:p>
          <w:p w14:paraId="49D65D82" w14:textId="0A7C6DB3" w:rsidR="00C164EF" w:rsidRDefault="00C164EF" w:rsidP="00C164EF">
            <w:pPr>
              <w:spacing w:afterLines="50" w:after="156"/>
              <w:jc w:val="left"/>
              <w:rPr>
                <w:rFonts w:ascii="Times New Roman" w:eastAsia="Malgun Gothic" w:hAnsi="Times New Roman"/>
                <w:lang w:val="en-GB" w:eastAsia="ko-KR"/>
              </w:rPr>
            </w:pPr>
          </w:p>
        </w:tc>
      </w:tr>
      <w:tr w:rsidR="008376C8" w14:paraId="01B40543" w14:textId="77777777">
        <w:trPr>
          <w:trHeight w:val="137"/>
        </w:trPr>
        <w:tc>
          <w:tcPr>
            <w:tcW w:w="1309" w:type="dxa"/>
          </w:tcPr>
          <w:p w14:paraId="48A3B3E5" w14:textId="77777777" w:rsidR="008376C8" w:rsidRPr="00C164EF" w:rsidRDefault="008376C8" w:rsidP="008376C8">
            <w:pPr>
              <w:spacing w:afterLines="50" w:after="156"/>
              <w:jc w:val="left"/>
              <w:rPr>
                <w:rFonts w:ascii="Times New Roman" w:eastAsia="Malgun Gothic" w:hAnsi="Times New Roman"/>
                <w:bCs/>
                <w:lang w:eastAsia="ko-KR"/>
              </w:rPr>
            </w:pPr>
          </w:p>
        </w:tc>
        <w:tc>
          <w:tcPr>
            <w:tcW w:w="1805" w:type="dxa"/>
          </w:tcPr>
          <w:p w14:paraId="4B393FAB" w14:textId="5BF88EFD" w:rsidR="008376C8" w:rsidRDefault="008376C8" w:rsidP="008376C8">
            <w:pPr>
              <w:spacing w:afterLines="50" w:after="156"/>
              <w:jc w:val="left"/>
              <w:rPr>
                <w:rFonts w:ascii="Times New Roman" w:eastAsia="Malgun Gothic" w:hAnsi="Times New Roman"/>
                <w:bCs/>
                <w:lang w:val="en-GB" w:eastAsia="ko-KR"/>
              </w:rPr>
            </w:pPr>
          </w:p>
        </w:tc>
        <w:tc>
          <w:tcPr>
            <w:tcW w:w="6622" w:type="dxa"/>
          </w:tcPr>
          <w:p w14:paraId="6E4C570A" w14:textId="3D0AA213" w:rsidR="008376C8" w:rsidRDefault="008376C8" w:rsidP="008376C8">
            <w:pPr>
              <w:spacing w:afterLines="50" w:after="156"/>
              <w:jc w:val="left"/>
              <w:rPr>
                <w:rFonts w:ascii="Times New Roman" w:eastAsia="Malgun Gothic" w:hAnsi="Times New Roman"/>
                <w:bCs/>
                <w:lang w:val="en-GB" w:eastAsia="ko-KR"/>
              </w:rPr>
            </w:pPr>
          </w:p>
        </w:tc>
      </w:tr>
      <w:tr w:rsidR="008376C8" w14:paraId="62B9AF82" w14:textId="77777777">
        <w:trPr>
          <w:trHeight w:val="137"/>
        </w:trPr>
        <w:tc>
          <w:tcPr>
            <w:tcW w:w="1309" w:type="dxa"/>
          </w:tcPr>
          <w:p w14:paraId="723A7ABB" w14:textId="77777777" w:rsidR="008376C8" w:rsidRDefault="008376C8" w:rsidP="008376C8">
            <w:pPr>
              <w:spacing w:afterLines="50" w:after="156"/>
              <w:jc w:val="left"/>
              <w:rPr>
                <w:rFonts w:ascii="Times New Roman" w:eastAsia="Malgun Gothic" w:hAnsi="Times New Roman"/>
                <w:bCs/>
                <w:lang w:val="en-GB" w:eastAsia="ko-KR"/>
              </w:rPr>
            </w:pPr>
          </w:p>
        </w:tc>
        <w:tc>
          <w:tcPr>
            <w:tcW w:w="1805" w:type="dxa"/>
          </w:tcPr>
          <w:p w14:paraId="48835C42" w14:textId="7C16C2C0" w:rsidR="008376C8" w:rsidRDefault="008376C8" w:rsidP="008376C8">
            <w:pPr>
              <w:spacing w:afterLines="50" w:after="156"/>
              <w:jc w:val="left"/>
              <w:rPr>
                <w:rFonts w:ascii="Times New Roman" w:eastAsia="Malgun Gothic" w:hAnsi="Times New Roman"/>
                <w:bCs/>
                <w:lang w:val="en-GB" w:eastAsia="ko-KR"/>
              </w:rPr>
            </w:pPr>
          </w:p>
        </w:tc>
        <w:tc>
          <w:tcPr>
            <w:tcW w:w="6622" w:type="dxa"/>
          </w:tcPr>
          <w:p w14:paraId="72773859" w14:textId="6DC6BB92" w:rsidR="008376C8" w:rsidRDefault="008376C8" w:rsidP="008376C8">
            <w:pPr>
              <w:spacing w:afterLines="50" w:after="156"/>
              <w:jc w:val="left"/>
              <w:rPr>
                <w:rFonts w:ascii="Times New Roman" w:eastAsia="Malgun Gothic" w:hAnsi="Times New Roman"/>
                <w:bCs/>
                <w:lang w:val="en-GB" w:eastAsia="ko-KR"/>
              </w:rPr>
            </w:pPr>
          </w:p>
        </w:tc>
      </w:tr>
      <w:tr w:rsidR="008376C8" w14:paraId="489FDDD9" w14:textId="77777777">
        <w:tc>
          <w:tcPr>
            <w:tcW w:w="1309" w:type="dxa"/>
          </w:tcPr>
          <w:p w14:paraId="088EEDC4" w14:textId="1B87D166" w:rsidR="008376C8" w:rsidRDefault="008376C8" w:rsidP="008376C8">
            <w:pPr>
              <w:spacing w:afterLines="50" w:after="156"/>
              <w:jc w:val="left"/>
              <w:rPr>
                <w:rFonts w:ascii="Times New Roman" w:hAnsi="Times New Roman"/>
                <w:b/>
                <w:lang w:val="en-GB"/>
              </w:rPr>
            </w:pPr>
          </w:p>
        </w:tc>
        <w:tc>
          <w:tcPr>
            <w:tcW w:w="1805" w:type="dxa"/>
          </w:tcPr>
          <w:p w14:paraId="32EFDB6B" w14:textId="2FE5BCC6" w:rsidR="008376C8" w:rsidRDefault="008376C8" w:rsidP="008376C8">
            <w:pPr>
              <w:spacing w:afterLines="50" w:after="156"/>
              <w:jc w:val="left"/>
              <w:rPr>
                <w:rFonts w:ascii="Times New Roman" w:hAnsi="Times New Roman"/>
                <w:b/>
                <w:lang w:val="en-GB"/>
              </w:rPr>
            </w:pPr>
          </w:p>
        </w:tc>
        <w:tc>
          <w:tcPr>
            <w:tcW w:w="6622" w:type="dxa"/>
          </w:tcPr>
          <w:p w14:paraId="35458F86" w14:textId="699262D0" w:rsidR="008376C8" w:rsidRDefault="008376C8" w:rsidP="008376C8">
            <w:pPr>
              <w:spacing w:afterLines="50" w:after="156"/>
              <w:jc w:val="left"/>
              <w:rPr>
                <w:rFonts w:ascii="Times New Roman" w:hAnsi="Times New Roman"/>
                <w:b/>
                <w:lang w:val="en-GB"/>
              </w:rPr>
            </w:pPr>
          </w:p>
        </w:tc>
      </w:tr>
      <w:tr w:rsidR="008376C8" w14:paraId="41CC56AA" w14:textId="77777777">
        <w:tc>
          <w:tcPr>
            <w:tcW w:w="1309" w:type="dxa"/>
          </w:tcPr>
          <w:p w14:paraId="380EA353" w14:textId="3A9DB507" w:rsidR="008376C8" w:rsidRDefault="008376C8" w:rsidP="008376C8">
            <w:pPr>
              <w:spacing w:afterLines="50" w:after="156"/>
              <w:jc w:val="left"/>
              <w:rPr>
                <w:rFonts w:ascii="Times New Roman" w:hAnsi="Times New Roman"/>
                <w:b/>
                <w:lang w:val="en-GB"/>
              </w:rPr>
            </w:pPr>
          </w:p>
        </w:tc>
        <w:tc>
          <w:tcPr>
            <w:tcW w:w="1805" w:type="dxa"/>
          </w:tcPr>
          <w:p w14:paraId="64EEB632" w14:textId="5AA9AEA4" w:rsidR="008376C8" w:rsidRDefault="008376C8" w:rsidP="008376C8">
            <w:pPr>
              <w:spacing w:afterLines="50" w:after="156"/>
              <w:jc w:val="left"/>
              <w:rPr>
                <w:rFonts w:ascii="Times New Roman" w:hAnsi="Times New Roman"/>
                <w:lang w:val="en-GB"/>
              </w:rPr>
            </w:pPr>
          </w:p>
        </w:tc>
        <w:tc>
          <w:tcPr>
            <w:tcW w:w="6622" w:type="dxa"/>
          </w:tcPr>
          <w:p w14:paraId="34D09AB8" w14:textId="04556253" w:rsidR="008376C8" w:rsidRDefault="008376C8" w:rsidP="008376C8">
            <w:pPr>
              <w:spacing w:afterLines="50" w:after="156"/>
              <w:jc w:val="left"/>
              <w:rPr>
                <w:rFonts w:ascii="Times New Roman" w:hAnsi="Times New Roman"/>
                <w:lang w:val="en-GB"/>
              </w:rPr>
            </w:pPr>
          </w:p>
        </w:tc>
      </w:tr>
      <w:tr w:rsidR="008376C8" w14:paraId="2C78EC1E" w14:textId="77777777">
        <w:tc>
          <w:tcPr>
            <w:tcW w:w="1309" w:type="dxa"/>
          </w:tcPr>
          <w:p w14:paraId="57259F15" w14:textId="730FAE77" w:rsidR="008376C8" w:rsidRDefault="008376C8" w:rsidP="008376C8">
            <w:pPr>
              <w:spacing w:afterLines="50" w:after="156"/>
              <w:jc w:val="left"/>
              <w:rPr>
                <w:rFonts w:ascii="Times New Roman" w:hAnsi="Times New Roman"/>
                <w:b/>
                <w:lang w:val="en-GB"/>
              </w:rPr>
            </w:pPr>
          </w:p>
        </w:tc>
        <w:tc>
          <w:tcPr>
            <w:tcW w:w="1805" w:type="dxa"/>
          </w:tcPr>
          <w:p w14:paraId="644C2A06" w14:textId="77777777" w:rsidR="008376C8" w:rsidRDefault="008376C8" w:rsidP="008376C8">
            <w:pPr>
              <w:spacing w:afterLines="50" w:after="156"/>
              <w:jc w:val="left"/>
              <w:rPr>
                <w:rFonts w:ascii="Times New Roman" w:hAnsi="Times New Roman"/>
                <w:bCs/>
                <w:lang w:val="en-GB"/>
              </w:rPr>
            </w:pPr>
          </w:p>
        </w:tc>
        <w:tc>
          <w:tcPr>
            <w:tcW w:w="6622" w:type="dxa"/>
          </w:tcPr>
          <w:p w14:paraId="4FDEABFD" w14:textId="503A9916" w:rsidR="008376C8" w:rsidRDefault="008376C8" w:rsidP="008376C8">
            <w:pPr>
              <w:spacing w:afterLines="50" w:after="156"/>
              <w:jc w:val="left"/>
              <w:rPr>
                <w:rFonts w:ascii="Times New Roman" w:hAnsi="Times New Roman"/>
                <w:bCs/>
                <w:lang w:val="en-GB"/>
              </w:rPr>
            </w:pPr>
          </w:p>
        </w:tc>
      </w:tr>
      <w:tr w:rsidR="008376C8" w14:paraId="22BF004E" w14:textId="77777777">
        <w:tc>
          <w:tcPr>
            <w:tcW w:w="1309" w:type="dxa"/>
          </w:tcPr>
          <w:p w14:paraId="36070142" w14:textId="38D4782D" w:rsidR="008376C8" w:rsidRDefault="008376C8" w:rsidP="008376C8">
            <w:pPr>
              <w:spacing w:afterLines="50" w:after="156"/>
              <w:jc w:val="left"/>
              <w:rPr>
                <w:rFonts w:ascii="Times New Roman" w:hAnsi="Times New Roman"/>
                <w:b/>
                <w:lang w:val="en-GB"/>
              </w:rPr>
            </w:pPr>
          </w:p>
        </w:tc>
        <w:tc>
          <w:tcPr>
            <w:tcW w:w="1805" w:type="dxa"/>
          </w:tcPr>
          <w:p w14:paraId="06C9D693" w14:textId="44A63F3A" w:rsidR="008376C8" w:rsidRDefault="008376C8" w:rsidP="008376C8">
            <w:pPr>
              <w:spacing w:afterLines="50" w:after="156"/>
              <w:jc w:val="left"/>
              <w:rPr>
                <w:rFonts w:ascii="Times New Roman" w:hAnsi="Times New Roman"/>
                <w:b/>
                <w:lang w:val="en-GB"/>
              </w:rPr>
            </w:pPr>
          </w:p>
        </w:tc>
        <w:tc>
          <w:tcPr>
            <w:tcW w:w="6622" w:type="dxa"/>
          </w:tcPr>
          <w:p w14:paraId="08398C10" w14:textId="3BA50464" w:rsidR="008376C8" w:rsidRDefault="008376C8" w:rsidP="008376C8">
            <w:pPr>
              <w:spacing w:afterLines="50" w:after="156"/>
              <w:jc w:val="left"/>
              <w:rPr>
                <w:rFonts w:ascii="Times New Roman" w:hAnsi="Times New Roman"/>
                <w:b/>
                <w:lang w:val="en-GB"/>
              </w:rPr>
            </w:pPr>
          </w:p>
        </w:tc>
      </w:tr>
      <w:tr w:rsidR="008376C8" w14:paraId="4C21732D" w14:textId="77777777">
        <w:tc>
          <w:tcPr>
            <w:tcW w:w="1309" w:type="dxa"/>
          </w:tcPr>
          <w:p w14:paraId="147B768C" w14:textId="2F1354EE" w:rsidR="008376C8" w:rsidRDefault="008376C8" w:rsidP="008376C8">
            <w:pPr>
              <w:spacing w:afterLines="50" w:after="156"/>
              <w:jc w:val="left"/>
              <w:rPr>
                <w:rFonts w:ascii="Times New Roman" w:hAnsi="Times New Roman"/>
                <w:b/>
                <w:lang w:val="en-GB"/>
              </w:rPr>
            </w:pPr>
          </w:p>
        </w:tc>
        <w:tc>
          <w:tcPr>
            <w:tcW w:w="1805" w:type="dxa"/>
          </w:tcPr>
          <w:p w14:paraId="5F87015A" w14:textId="5B4988D6" w:rsidR="008376C8" w:rsidRDefault="008376C8" w:rsidP="008376C8">
            <w:pPr>
              <w:spacing w:afterLines="50" w:after="156"/>
              <w:jc w:val="left"/>
              <w:rPr>
                <w:rFonts w:ascii="Times New Roman" w:hAnsi="Times New Roman"/>
                <w:b/>
                <w:lang w:val="en-GB"/>
              </w:rPr>
            </w:pPr>
          </w:p>
        </w:tc>
        <w:tc>
          <w:tcPr>
            <w:tcW w:w="6622" w:type="dxa"/>
          </w:tcPr>
          <w:p w14:paraId="594BCDC2" w14:textId="4A132399" w:rsidR="008376C8" w:rsidRDefault="008376C8" w:rsidP="008376C8">
            <w:pPr>
              <w:spacing w:afterLines="50" w:after="156"/>
              <w:jc w:val="left"/>
              <w:rPr>
                <w:rFonts w:ascii="Times New Roman" w:hAnsi="Times New Roman"/>
                <w:b/>
                <w:lang w:val="en-GB"/>
              </w:rPr>
            </w:pPr>
          </w:p>
        </w:tc>
      </w:tr>
      <w:tr w:rsidR="008376C8" w14:paraId="7BF2F961" w14:textId="77777777">
        <w:tc>
          <w:tcPr>
            <w:tcW w:w="1309" w:type="dxa"/>
          </w:tcPr>
          <w:p w14:paraId="3A4C6E2C" w14:textId="7606E928" w:rsidR="008376C8" w:rsidRDefault="008376C8" w:rsidP="008376C8">
            <w:pPr>
              <w:spacing w:afterLines="50" w:after="156"/>
              <w:jc w:val="left"/>
              <w:rPr>
                <w:rFonts w:ascii="Times New Roman" w:hAnsi="Times New Roman"/>
                <w:b/>
                <w:lang w:val="en-GB"/>
              </w:rPr>
            </w:pPr>
          </w:p>
        </w:tc>
        <w:tc>
          <w:tcPr>
            <w:tcW w:w="1805" w:type="dxa"/>
          </w:tcPr>
          <w:p w14:paraId="6C374017" w14:textId="16D49FE6" w:rsidR="008376C8" w:rsidRDefault="008376C8" w:rsidP="008376C8">
            <w:pPr>
              <w:spacing w:afterLines="50" w:after="156"/>
              <w:jc w:val="left"/>
              <w:rPr>
                <w:rFonts w:ascii="Times New Roman" w:hAnsi="Times New Roman"/>
                <w:b/>
                <w:lang w:val="en-GB"/>
              </w:rPr>
            </w:pPr>
          </w:p>
        </w:tc>
        <w:tc>
          <w:tcPr>
            <w:tcW w:w="6622" w:type="dxa"/>
          </w:tcPr>
          <w:p w14:paraId="0E194EDC" w14:textId="13AE0A7A" w:rsidR="008376C8" w:rsidRDefault="008376C8" w:rsidP="008376C8">
            <w:pPr>
              <w:spacing w:afterLines="50" w:after="156"/>
              <w:jc w:val="left"/>
              <w:rPr>
                <w:rFonts w:ascii="Times New Roman" w:hAnsi="Times New Roman"/>
                <w:b/>
                <w:lang w:val="en-GB"/>
              </w:rPr>
            </w:pPr>
          </w:p>
        </w:tc>
      </w:tr>
      <w:tr w:rsidR="008376C8" w14:paraId="135F3F21" w14:textId="77777777">
        <w:tc>
          <w:tcPr>
            <w:tcW w:w="1309" w:type="dxa"/>
          </w:tcPr>
          <w:p w14:paraId="3355E591" w14:textId="4880A473" w:rsidR="008376C8" w:rsidRDefault="008376C8" w:rsidP="008376C8">
            <w:pPr>
              <w:spacing w:afterLines="50" w:after="156"/>
              <w:jc w:val="left"/>
              <w:rPr>
                <w:rFonts w:ascii="Times New Roman" w:hAnsi="Times New Roman"/>
                <w:b/>
                <w:lang w:val="en-GB"/>
              </w:rPr>
            </w:pPr>
          </w:p>
        </w:tc>
        <w:tc>
          <w:tcPr>
            <w:tcW w:w="1805" w:type="dxa"/>
          </w:tcPr>
          <w:p w14:paraId="3014E262" w14:textId="5F187656" w:rsidR="008376C8" w:rsidRDefault="008376C8" w:rsidP="008376C8">
            <w:pPr>
              <w:spacing w:afterLines="50" w:after="156"/>
              <w:jc w:val="left"/>
              <w:rPr>
                <w:rFonts w:ascii="Times New Roman" w:hAnsi="Times New Roman"/>
                <w:b/>
                <w:lang w:val="en-GB"/>
              </w:rPr>
            </w:pPr>
          </w:p>
        </w:tc>
        <w:tc>
          <w:tcPr>
            <w:tcW w:w="6622" w:type="dxa"/>
          </w:tcPr>
          <w:p w14:paraId="505CCE32" w14:textId="022BA2FD" w:rsidR="008376C8" w:rsidRDefault="008376C8" w:rsidP="008376C8">
            <w:pPr>
              <w:spacing w:afterLines="50" w:after="156"/>
              <w:jc w:val="left"/>
              <w:rPr>
                <w:rFonts w:ascii="Times New Roman" w:hAnsi="Times New Roman"/>
                <w:b/>
                <w:lang w:val="en-GB"/>
              </w:rPr>
            </w:pPr>
          </w:p>
        </w:tc>
      </w:tr>
      <w:tr w:rsidR="008376C8" w14:paraId="7B64BB56" w14:textId="77777777">
        <w:tc>
          <w:tcPr>
            <w:tcW w:w="1309" w:type="dxa"/>
          </w:tcPr>
          <w:p w14:paraId="48058072" w14:textId="62DBD0CA" w:rsidR="008376C8" w:rsidRDefault="008376C8" w:rsidP="008376C8">
            <w:pPr>
              <w:spacing w:afterLines="50" w:after="156"/>
              <w:jc w:val="left"/>
              <w:rPr>
                <w:rFonts w:ascii="Times New Roman" w:hAnsi="Times New Roman"/>
                <w:b/>
                <w:lang w:val="en-GB"/>
              </w:rPr>
            </w:pPr>
          </w:p>
        </w:tc>
        <w:tc>
          <w:tcPr>
            <w:tcW w:w="1805" w:type="dxa"/>
          </w:tcPr>
          <w:p w14:paraId="3E15583B" w14:textId="2ECBFDFE" w:rsidR="008376C8" w:rsidRDefault="008376C8" w:rsidP="008376C8">
            <w:pPr>
              <w:spacing w:afterLines="50" w:after="156"/>
              <w:jc w:val="left"/>
              <w:rPr>
                <w:rFonts w:ascii="Times New Roman" w:hAnsi="Times New Roman"/>
                <w:b/>
                <w:lang w:val="en-GB"/>
              </w:rPr>
            </w:pPr>
          </w:p>
        </w:tc>
        <w:tc>
          <w:tcPr>
            <w:tcW w:w="6622" w:type="dxa"/>
          </w:tcPr>
          <w:p w14:paraId="4FD6B82F" w14:textId="0A31AD24" w:rsidR="008376C8" w:rsidRDefault="008376C8" w:rsidP="008376C8">
            <w:pPr>
              <w:spacing w:afterLines="50" w:after="156"/>
              <w:jc w:val="left"/>
              <w:rPr>
                <w:rFonts w:ascii="Times New Roman" w:hAnsi="Times New Roman"/>
                <w:b/>
                <w:lang w:val="en-GB"/>
              </w:rPr>
            </w:pPr>
          </w:p>
        </w:tc>
      </w:tr>
      <w:tr w:rsidR="008376C8" w14:paraId="069DC9DD" w14:textId="77777777">
        <w:tc>
          <w:tcPr>
            <w:tcW w:w="1309" w:type="dxa"/>
          </w:tcPr>
          <w:p w14:paraId="6273D165" w14:textId="7865E508" w:rsidR="008376C8" w:rsidRDefault="008376C8" w:rsidP="008376C8">
            <w:pPr>
              <w:spacing w:afterLines="50" w:after="156"/>
              <w:jc w:val="left"/>
              <w:rPr>
                <w:rFonts w:ascii="Times New Roman" w:hAnsi="Times New Roman"/>
                <w:b/>
                <w:lang w:val="en-GB"/>
              </w:rPr>
            </w:pPr>
          </w:p>
        </w:tc>
        <w:tc>
          <w:tcPr>
            <w:tcW w:w="1805" w:type="dxa"/>
          </w:tcPr>
          <w:p w14:paraId="4AE96EE1" w14:textId="25E5B538" w:rsidR="008376C8" w:rsidRDefault="008376C8" w:rsidP="008376C8">
            <w:pPr>
              <w:spacing w:afterLines="50" w:after="156"/>
              <w:jc w:val="left"/>
              <w:rPr>
                <w:rFonts w:ascii="Times New Roman" w:hAnsi="Times New Roman"/>
                <w:b/>
                <w:lang w:val="en-GB"/>
              </w:rPr>
            </w:pPr>
          </w:p>
        </w:tc>
        <w:tc>
          <w:tcPr>
            <w:tcW w:w="6622" w:type="dxa"/>
          </w:tcPr>
          <w:p w14:paraId="1E9CF633" w14:textId="77777777" w:rsidR="008376C8" w:rsidRDefault="008376C8" w:rsidP="008376C8">
            <w:pPr>
              <w:spacing w:afterLines="50" w:after="156"/>
              <w:jc w:val="left"/>
              <w:rPr>
                <w:rFonts w:ascii="Times New Roman" w:hAnsi="Times New Roman"/>
                <w:b/>
                <w:lang w:val="en-GB"/>
              </w:rPr>
            </w:pPr>
          </w:p>
        </w:tc>
      </w:tr>
    </w:tbl>
    <w:p w14:paraId="131F25CB" w14:textId="34CB6EBF" w:rsidR="00D55D10" w:rsidRDefault="00777FBE" w:rsidP="00D55D10">
      <w:pPr>
        <w:spacing w:afterLines="50" w:after="156"/>
        <w:jc w:val="left"/>
        <w:rPr>
          <w:rFonts w:ascii="Times New Roman" w:hAnsi="Times New Roman" w:cs="Times New Roman"/>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255CB5A5" w14:textId="7703FCF2" w:rsidR="00777FBE" w:rsidRDefault="00777FBE">
      <w:pPr>
        <w:spacing w:afterLines="50" w:after="156"/>
        <w:jc w:val="left"/>
        <w:rPr>
          <w:rFonts w:ascii="Times New Roman" w:hAnsi="Times New Roman" w:cs="Times New Roman"/>
        </w:rPr>
      </w:pPr>
    </w:p>
    <w:p w14:paraId="2CF99192" w14:textId="5C4BCF1D" w:rsidR="00DB52FF" w:rsidRDefault="004A190C" w:rsidP="002F3E3C">
      <w:pPr>
        <w:pStyle w:val="Heading2"/>
        <w:rPr>
          <w:sz w:val="24"/>
          <w:lang w:val="en-GB"/>
        </w:rPr>
      </w:pPr>
      <w:r>
        <w:rPr>
          <w:sz w:val="24"/>
          <w:lang w:val="en-GB"/>
        </w:rPr>
        <w:t xml:space="preserve"> </w:t>
      </w:r>
      <w:r w:rsidR="00D524BD" w:rsidRPr="002F3E3C">
        <w:t>Information</w:t>
      </w:r>
      <w:r w:rsidRPr="002F3E3C">
        <w:t xml:space="preserve"> sharing between two logical DUs</w:t>
      </w:r>
      <w:r>
        <w:rPr>
          <w:sz w:val="24"/>
          <w:lang w:val="en-GB"/>
        </w:rPr>
        <w:t xml:space="preserve"> .</w:t>
      </w:r>
    </w:p>
    <w:p w14:paraId="7D526A0C" w14:textId="41D1FBBC" w:rsidR="00DB52FF" w:rsidRDefault="004A190C">
      <w:pPr>
        <w:spacing w:afterLines="50" w:after="156"/>
        <w:jc w:val="left"/>
        <w:rPr>
          <w:rFonts w:ascii="Times New Roman" w:hAnsi="Times New Roman" w:cs="Times New Roman"/>
        </w:rPr>
      </w:pPr>
      <w:r>
        <w:rPr>
          <w:rFonts w:ascii="Times New Roman" w:hAnsi="Times New Roman" w:cs="Times New Roman"/>
        </w:rPr>
        <w:t>[</w:t>
      </w:r>
      <w:hyperlink r:id="rId22" w:history="1">
        <w:r>
          <w:rPr>
            <w:rFonts w:ascii="Times New Roman" w:hAnsi="Times New Roman" w:cs="Times New Roman"/>
          </w:rPr>
          <w:t>R3-22</w:t>
        </w:r>
        <w:r w:rsidR="00A35351">
          <w:rPr>
            <w:rFonts w:ascii="Times New Roman" w:hAnsi="Times New Roman" w:cs="Times New Roman"/>
          </w:rPr>
          <w:t>5455</w:t>
        </w:r>
      </w:hyperlink>
      <w:r>
        <w:rPr>
          <w:rFonts w:ascii="Times New Roman" w:hAnsi="Times New Roman" w:cs="Times New Roman"/>
        </w:rPr>
        <w:t xml:space="preserve"> Nok]</w:t>
      </w:r>
      <w:r w:rsidR="00A35351" w:rsidRPr="00A35351">
        <w:rPr>
          <w:rFonts w:ascii="Times New Roman" w:hAnsi="Times New Roman" w:cs="Times New Roman"/>
        </w:rPr>
        <w:t xml:space="preserve"> </w:t>
      </w:r>
      <w:r w:rsidR="00A35351">
        <w:rPr>
          <w:rFonts w:ascii="Times New Roman" w:hAnsi="Times New Roman" w:cs="Times New Roman"/>
        </w:rPr>
        <w:t>[R3-225436 Fujitsu] [R3-225440 ZTE]</w:t>
      </w:r>
      <w:r w:rsidR="005A0D6A">
        <w:rPr>
          <w:rFonts w:ascii="Times New Roman" w:hAnsi="Times New Roman" w:cs="Times New Roman"/>
        </w:rPr>
        <w:t xml:space="preserve"> [R3-225683 HW]</w:t>
      </w:r>
      <w:r w:rsidR="005A0D6A" w:rsidRPr="00E566CC">
        <w:rPr>
          <w:rFonts w:ascii="Times New Roman" w:hAnsi="Times New Roman" w:cs="Times New Roman"/>
        </w:rPr>
        <w:t xml:space="preserve"> </w:t>
      </w:r>
      <w:r w:rsidR="005A0D6A">
        <w:rPr>
          <w:rFonts w:ascii="Times New Roman" w:hAnsi="Times New Roman" w:cs="Times New Roman"/>
        </w:rPr>
        <w:t>and [R3-225716 SS] have common understanding that for the IAB-DU migration,</w:t>
      </w:r>
      <w:r>
        <w:rPr>
          <w:rFonts w:ascii="Times New Roman" w:hAnsi="Times New Roman" w:cs="Times New Roman"/>
        </w:rPr>
        <w:t xml:space="preserve"> the co-located source DU and target DU can share </w:t>
      </w:r>
      <w:r w:rsidR="005A0D6A">
        <w:rPr>
          <w:rFonts w:ascii="Times New Roman" w:hAnsi="Times New Roman" w:cs="Times New Roman"/>
        </w:rPr>
        <w:t xml:space="preserve">some configuration and/or </w:t>
      </w:r>
      <w:r>
        <w:rPr>
          <w:rFonts w:ascii="Times New Roman" w:hAnsi="Times New Roman" w:cs="Times New Roman"/>
        </w:rPr>
        <w:t xml:space="preserve">UE context considering they are co-located, </w:t>
      </w:r>
      <w:r w:rsidR="005A0D6A">
        <w:rPr>
          <w:rFonts w:ascii="Times New Roman" w:hAnsi="Times New Roman" w:cs="Times New Roman"/>
        </w:rPr>
        <w:t>such information sharing</w:t>
      </w:r>
      <w:r>
        <w:rPr>
          <w:rFonts w:ascii="Times New Roman" w:hAnsi="Times New Roman" w:cs="Times New Roman"/>
        </w:rPr>
        <w:t xml:space="preserve"> </w:t>
      </w:r>
      <w:r w:rsidR="005A0D6A">
        <w:rPr>
          <w:rFonts w:ascii="Times New Roman" w:hAnsi="Times New Roman" w:cs="Times New Roman"/>
        </w:rPr>
        <w:t>can</w:t>
      </w:r>
      <w:r>
        <w:rPr>
          <w:rFonts w:ascii="Times New Roman" w:hAnsi="Times New Roman" w:cs="Times New Roman"/>
        </w:rPr>
        <w:t xml:space="preserve"> reduce signaling</w:t>
      </w:r>
      <w:r w:rsidR="005A0D6A">
        <w:rPr>
          <w:rFonts w:ascii="Times New Roman" w:hAnsi="Times New Roman" w:cs="Times New Roman"/>
        </w:rPr>
        <w:t xml:space="preserve"> for Xn and/or F1 interface, and also for the Uu interface if the UE’s target cell can be determined without UE’s measurement report</w:t>
      </w:r>
      <w:r>
        <w:rPr>
          <w:rFonts w:ascii="Times New Roman" w:hAnsi="Times New Roman" w:cs="Times New Roman"/>
        </w:rPr>
        <w:t xml:space="preserve">. </w:t>
      </w:r>
    </w:p>
    <w:p w14:paraId="7612386F" w14:textId="05A46260" w:rsidR="00DB52FF" w:rsidRDefault="005A0D6A">
      <w:pPr>
        <w:spacing w:afterLines="50" w:after="156"/>
        <w:jc w:val="left"/>
        <w:rPr>
          <w:rFonts w:ascii="Times New Roman" w:hAnsi="Times New Roman" w:cs="Times New Roman"/>
        </w:rPr>
      </w:pPr>
      <w:r>
        <w:rPr>
          <w:rFonts w:ascii="Times New Roman" w:hAnsi="Times New Roman" w:cs="Times New Roman"/>
        </w:rPr>
        <w:t>Based on the common understanding from the above papers, Companies are invited to give your view on the following questions:</w:t>
      </w:r>
    </w:p>
    <w:p w14:paraId="340C00BF" w14:textId="47CBA3F0" w:rsidR="00DB52FF" w:rsidRDefault="005A0D6A">
      <w:pPr>
        <w:spacing w:afterLines="50" w:after="156"/>
        <w:jc w:val="left"/>
        <w:rPr>
          <w:rFonts w:ascii="Times New Roman" w:hAnsi="Times New Roman" w:cs="Times New Roman"/>
          <w:b/>
        </w:rPr>
      </w:pPr>
      <w:r>
        <w:rPr>
          <w:rFonts w:ascii="Times New Roman" w:hAnsi="Times New Roman" w:cs="Times New Roman"/>
          <w:b/>
        </w:rPr>
        <w:t>Q2-1): Do you agree that the information sharing among two co-located logical DUs in the mobile IAB-node provides beneficial in case of IAB-DU migration?</w:t>
      </w:r>
    </w:p>
    <w:p w14:paraId="6A5D1849" w14:textId="4A7C7B61" w:rsidR="005A0D6A" w:rsidRDefault="005A0D6A">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2-2</w:t>
      </w:r>
      <w:r w:rsidR="00820783">
        <w:rPr>
          <w:rFonts w:ascii="Times New Roman" w:hAnsi="Times New Roman" w:cs="Times New Roman"/>
          <w:b/>
        </w:rPr>
        <w:t>)</w:t>
      </w:r>
      <w:r>
        <w:rPr>
          <w:rFonts w:ascii="Times New Roman" w:hAnsi="Times New Roman" w:cs="Times New Roman"/>
          <w:b/>
        </w:rPr>
        <w:t>: Do you think RAN3 can investigate the following info for information sharing between two logical DUs</w:t>
      </w:r>
      <w:r w:rsidR="000A140B">
        <w:rPr>
          <w:rFonts w:ascii="Times New Roman" w:hAnsi="Times New Roman" w:cs="Times New Roman"/>
          <w:b/>
        </w:rPr>
        <w:t xml:space="preserve"> in case of IAB-DU migration</w:t>
      </w:r>
      <w:r>
        <w:rPr>
          <w:rFonts w:ascii="Times New Roman" w:hAnsi="Times New Roman" w:cs="Times New Roman"/>
          <w:b/>
        </w:rPr>
        <w:t xml:space="preserve">: UE context, cell configuration, </w:t>
      </w:r>
      <w:r w:rsidR="000A140B">
        <w:rPr>
          <w:rFonts w:ascii="Times New Roman" w:hAnsi="Times New Roman" w:cs="Times New Roman"/>
          <w:b/>
        </w:rPr>
        <w:t>low layer configuration?</w:t>
      </w:r>
    </w:p>
    <w:tbl>
      <w:tblPr>
        <w:tblStyle w:val="TableGrid"/>
        <w:tblW w:w="0" w:type="auto"/>
        <w:tblLook w:val="04A0" w:firstRow="1" w:lastRow="0" w:firstColumn="1" w:lastColumn="0" w:noHBand="0" w:noVBand="1"/>
      </w:tblPr>
      <w:tblGrid>
        <w:gridCol w:w="1309"/>
        <w:gridCol w:w="1805"/>
        <w:gridCol w:w="6622"/>
      </w:tblGrid>
      <w:tr w:rsidR="000A140B" w14:paraId="66FEC9CA" w14:textId="77777777" w:rsidTr="000A140B">
        <w:tc>
          <w:tcPr>
            <w:tcW w:w="1309" w:type="dxa"/>
          </w:tcPr>
          <w:p w14:paraId="5D3586B4" w14:textId="77777777" w:rsidR="000A140B" w:rsidRDefault="000A140B" w:rsidP="009013E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697D9EF9" w14:textId="77777777" w:rsidR="000A140B" w:rsidRDefault="000A140B" w:rsidP="009013EB">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348B2C4" w14:textId="77777777" w:rsidR="000A140B" w:rsidRDefault="000A140B" w:rsidP="009013EB">
            <w:pPr>
              <w:spacing w:afterLines="50" w:after="156"/>
              <w:jc w:val="left"/>
              <w:rPr>
                <w:rFonts w:ascii="Times New Roman" w:hAnsi="Times New Roman"/>
                <w:b/>
                <w:lang w:val="en-GB"/>
              </w:rPr>
            </w:pPr>
            <w:r>
              <w:rPr>
                <w:rFonts w:ascii="Times New Roman" w:hAnsi="Times New Roman"/>
                <w:b/>
                <w:lang w:val="en-GB"/>
              </w:rPr>
              <w:t>Reasons/Comments</w:t>
            </w:r>
          </w:p>
        </w:tc>
      </w:tr>
      <w:tr w:rsidR="000A140B" w14:paraId="33EC26B8" w14:textId="77777777" w:rsidTr="000A140B">
        <w:trPr>
          <w:trHeight w:val="139"/>
        </w:trPr>
        <w:tc>
          <w:tcPr>
            <w:tcW w:w="1309" w:type="dxa"/>
          </w:tcPr>
          <w:p w14:paraId="57903A40" w14:textId="77777777" w:rsidR="000A140B" w:rsidRDefault="000A140B" w:rsidP="009013EB">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53178A5B" w14:textId="2E96400A" w:rsidR="000A140B" w:rsidRDefault="000A140B" w:rsidP="009013EB">
            <w:pPr>
              <w:spacing w:afterLines="50" w:after="156"/>
              <w:jc w:val="left"/>
              <w:rPr>
                <w:rFonts w:ascii="Times New Roman" w:hAnsi="Times New Roman"/>
                <w:lang w:val="en-GB"/>
              </w:rPr>
            </w:pPr>
            <w:r>
              <w:rPr>
                <w:rFonts w:ascii="Times New Roman" w:hAnsi="Times New Roman" w:hint="eastAsia"/>
                <w:lang w:val="en-GB"/>
              </w:rPr>
              <w:t>Q</w:t>
            </w:r>
            <w:r w:rsidR="00820783">
              <w:rPr>
                <w:rFonts w:ascii="Times New Roman" w:hAnsi="Times New Roman"/>
                <w:lang w:val="en-GB"/>
              </w:rPr>
              <w:t>2</w:t>
            </w:r>
            <w:r>
              <w:rPr>
                <w:rFonts w:ascii="Times New Roman" w:hAnsi="Times New Roman"/>
                <w:lang w:val="en-GB"/>
              </w:rPr>
              <w:t>-1): Yes</w:t>
            </w:r>
          </w:p>
          <w:p w14:paraId="4923AE7C" w14:textId="4FB8602A" w:rsidR="000A140B" w:rsidRDefault="000A140B" w:rsidP="009013EB">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sidR="00820783">
              <w:rPr>
                <w:rFonts w:ascii="Times New Roman" w:hAnsi="Times New Roman"/>
                <w:lang w:val="en-GB"/>
              </w:rPr>
              <w:t>2</w:t>
            </w:r>
            <w:r>
              <w:rPr>
                <w:rFonts w:ascii="Times New Roman" w:hAnsi="Times New Roman"/>
                <w:lang w:val="en-GB"/>
              </w:rPr>
              <w:t>-2): Yes</w:t>
            </w:r>
          </w:p>
        </w:tc>
        <w:tc>
          <w:tcPr>
            <w:tcW w:w="6622" w:type="dxa"/>
          </w:tcPr>
          <w:p w14:paraId="78E99453" w14:textId="335353B8" w:rsidR="000A140B" w:rsidRPr="006A786F" w:rsidRDefault="00820783" w:rsidP="009013EB">
            <w:pPr>
              <w:spacing w:afterLines="50" w:after="156"/>
              <w:jc w:val="left"/>
              <w:rPr>
                <w:rFonts w:ascii="Times New Roman" w:hAnsi="Times New Roman"/>
                <w:bCs/>
                <w:lang w:val="en-GB"/>
              </w:rPr>
            </w:pPr>
            <w:r w:rsidRPr="00820783">
              <w:rPr>
                <w:rFonts w:ascii="Times New Roman" w:hAnsi="Times New Roman"/>
                <w:bCs/>
                <w:lang w:val="en-GB"/>
              </w:rPr>
              <w:t>Some cell configurations can be shared between the two logical DUs. Based on the sharing of cell configurations, the network can acquire the UE’s target cell without the measurement report.</w:t>
            </w:r>
          </w:p>
        </w:tc>
      </w:tr>
      <w:tr w:rsidR="00C164EF" w14:paraId="1B0EDD1D" w14:textId="77777777" w:rsidTr="000A140B">
        <w:trPr>
          <w:trHeight w:val="137"/>
        </w:trPr>
        <w:tc>
          <w:tcPr>
            <w:tcW w:w="1309" w:type="dxa"/>
          </w:tcPr>
          <w:p w14:paraId="05963059" w14:textId="05D74767" w:rsidR="00C164EF" w:rsidRDefault="00C164EF" w:rsidP="00C164E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Nokia</w:t>
            </w:r>
          </w:p>
        </w:tc>
        <w:tc>
          <w:tcPr>
            <w:tcW w:w="1805" w:type="dxa"/>
          </w:tcPr>
          <w:p w14:paraId="3CCD4B6E" w14:textId="77777777" w:rsidR="00C164EF" w:rsidRDefault="00C164EF" w:rsidP="00C164EF">
            <w:pPr>
              <w:spacing w:afterLines="50" w:after="156"/>
              <w:jc w:val="left"/>
              <w:rPr>
                <w:rFonts w:ascii="Times New Roman" w:hAnsi="Times New Roman"/>
                <w:lang w:val="en-GB"/>
              </w:rPr>
            </w:pPr>
            <w:r w:rsidRPr="26B34CB2">
              <w:rPr>
                <w:rFonts w:ascii="Times New Roman" w:hAnsi="Times New Roman"/>
                <w:lang w:val="en-GB"/>
              </w:rPr>
              <w:t>Q2-1): Yes</w:t>
            </w:r>
          </w:p>
          <w:p w14:paraId="6DC96F17" w14:textId="2AD388BD" w:rsidR="00C164EF" w:rsidRDefault="00C164EF" w:rsidP="00C164EF">
            <w:pPr>
              <w:spacing w:afterLines="50" w:after="156"/>
              <w:jc w:val="left"/>
              <w:rPr>
                <w:rFonts w:ascii="Times New Roman" w:eastAsia="Malgun Gothic" w:hAnsi="Times New Roman"/>
                <w:bCs/>
                <w:lang w:val="en-GB" w:eastAsia="ko-KR"/>
              </w:rPr>
            </w:pPr>
            <w:r w:rsidRPr="26B34CB2">
              <w:rPr>
                <w:rFonts w:ascii="Times New Roman" w:hAnsi="Times New Roman"/>
                <w:lang w:val="en-GB"/>
              </w:rPr>
              <w:t>Q2-2): Yes</w:t>
            </w:r>
          </w:p>
        </w:tc>
        <w:tc>
          <w:tcPr>
            <w:tcW w:w="6622" w:type="dxa"/>
          </w:tcPr>
          <w:p w14:paraId="63B7BE5D" w14:textId="4CE226C7" w:rsidR="00C164EF" w:rsidRDefault="00C164EF" w:rsidP="00C164EF">
            <w:pPr>
              <w:spacing w:afterLines="50" w:after="156"/>
              <w:jc w:val="left"/>
              <w:rPr>
                <w:rFonts w:ascii="Times New Roman" w:eastAsia="Malgun Gothic" w:hAnsi="Times New Roman"/>
                <w:bCs/>
                <w:lang w:val="en-GB" w:eastAsia="ko-KR"/>
              </w:rPr>
            </w:pPr>
            <w:r w:rsidRPr="26B34CB2">
              <w:rPr>
                <w:rFonts w:ascii="Times New Roman" w:eastAsia="Malgun Gothic" w:hAnsi="Times New Roman"/>
                <w:lang w:val="en-GB" w:eastAsia="ko-KR"/>
              </w:rPr>
              <w:t xml:space="preserve">DUs serving the same UEs withing the same coverage area (e.g.) inside a vehicle, could utilize the same configurations. Details </w:t>
            </w:r>
            <w:r w:rsidR="00EC0E14">
              <w:rPr>
                <w:rFonts w:ascii="Times New Roman" w:eastAsia="Malgun Gothic" w:hAnsi="Times New Roman"/>
                <w:lang w:val="en-GB" w:eastAsia="ko-KR"/>
              </w:rPr>
              <w:t>can be further discussed.</w:t>
            </w:r>
          </w:p>
        </w:tc>
      </w:tr>
      <w:tr w:rsidR="00C164EF" w14:paraId="1A0C9EBF" w14:textId="77777777" w:rsidTr="000A140B">
        <w:trPr>
          <w:trHeight w:val="137"/>
        </w:trPr>
        <w:tc>
          <w:tcPr>
            <w:tcW w:w="1309" w:type="dxa"/>
          </w:tcPr>
          <w:p w14:paraId="24456785" w14:textId="77777777" w:rsidR="00C164EF" w:rsidRDefault="00C164EF" w:rsidP="00C164EF">
            <w:pPr>
              <w:spacing w:afterLines="50" w:after="156"/>
              <w:jc w:val="left"/>
              <w:rPr>
                <w:rFonts w:ascii="Times New Roman" w:eastAsia="Malgun Gothic" w:hAnsi="Times New Roman"/>
                <w:bCs/>
                <w:lang w:val="en-GB" w:eastAsia="ko-KR"/>
              </w:rPr>
            </w:pPr>
          </w:p>
        </w:tc>
        <w:tc>
          <w:tcPr>
            <w:tcW w:w="1805" w:type="dxa"/>
          </w:tcPr>
          <w:p w14:paraId="15A125D2" w14:textId="77777777" w:rsidR="00C164EF" w:rsidRDefault="00C164EF" w:rsidP="00C164EF">
            <w:pPr>
              <w:spacing w:afterLines="50" w:after="156"/>
              <w:jc w:val="left"/>
              <w:rPr>
                <w:rFonts w:ascii="Times New Roman" w:eastAsia="Malgun Gothic" w:hAnsi="Times New Roman"/>
                <w:bCs/>
                <w:lang w:val="en-GB" w:eastAsia="ko-KR"/>
              </w:rPr>
            </w:pPr>
          </w:p>
        </w:tc>
        <w:tc>
          <w:tcPr>
            <w:tcW w:w="6622" w:type="dxa"/>
          </w:tcPr>
          <w:p w14:paraId="6234AE39" w14:textId="77777777" w:rsidR="00C164EF" w:rsidRDefault="00C164EF" w:rsidP="00C164EF">
            <w:pPr>
              <w:spacing w:afterLines="50" w:after="156"/>
              <w:jc w:val="left"/>
              <w:rPr>
                <w:rFonts w:ascii="Times New Roman" w:eastAsia="Malgun Gothic" w:hAnsi="Times New Roman"/>
                <w:bCs/>
                <w:lang w:val="en-GB" w:eastAsia="ko-KR"/>
              </w:rPr>
            </w:pPr>
          </w:p>
        </w:tc>
      </w:tr>
      <w:tr w:rsidR="00C164EF" w14:paraId="217ECB88" w14:textId="77777777" w:rsidTr="000A140B">
        <w:tc>
          <w:tcPr>
            <w:tcW w:w="1309" w:type="dxa"/>
          </w:tcPr>
          <w:p w14:paraId="7132B749" w14:textId="77777777" w:rsidR="00C164EF" w:rsidRDefault="00C164EF" w:rsidP="00C164EF">
            <w:pPr>
              <w:spacing w:afterLines="50" w:after="156"/>
              <w:jc w:val="left"/>
              <w:rPr>
                <w:rFonts w:ascii="Times New Roman" w:hAnsi="Times New Roman"/>
                <w:b/>
                <w:lang w:val="en-GB"/>
              </w:rPr>
            </w:pPr>
          </w:p>
        </w:tc>
        <w:tc>
          <w:tcPr>
            <w:tcW w:w="1805" w:type="dxa"/>
          </w:tcPr>
          <w:p w14:paraId="41AE6AAC" w14:textId="77777777" w:rsidR="00C164EF" w:rsidRDefault="00C164EF" w:rsidP="00C164EF">
            <w:pPr>
              <w:spacing w:afterLines="50" w:after="156"/>
              <w:jc w:val="left"/>
              <w:rPr>
                <w:rFonts w:ascii="Times New Roman" w:hAnsi="Times New Roman"/>
                <w:b/>
                <w:lang w:val="en-GB"/>
              </w:rPr>
            </w:pPr>
          </w:p>
        </w:tc>
        <w:tc>
          <w:tcPr>
            <w:tcW w:w="6622" w:type="dxa"/>
          </w:tcPr>
          <w:p w14:paraId="5B3F2BC3" w14:textId="77777777" w:rsidR="00C164EF" w:rsidRDefault="00C164EF" w:rsidP="00C164EF">
            <w:pPr>
              <w:spacing w:afterLines="50" w:after="156"/>
              <w:jc w:val="left"/>
              <w:rPr>
                <w:rFonts w:ascii="Times New Roman" w:hAnsi="Times New Roman"/>
                <w:b/>
                <w:lang w:val="en-GB"/>
              </w:rPr>
            </w:pPr>
          </w:p>
        </w:tc>
      </w:tr>
      <w:tr w:rsidR="00C164EF" w14:paraId="3DC29E0E" w14:textId="77777777" w:rsidTr="000A140B">
        <w:tc>
          <w:tcPr>
            <w:tcW w:w="1309" w:type="dxa"/>
          </w:tcPr>
          <w:p w14:paraId="1852E545" w14:textId="77777777" w:rsidR="00C164EF" w:rsidRDefault="00C164EF" w:rsidP="00C164EF">
            <w:pPr>
              <w:spacing w:afterLines="50" w:after="156"/>
              <w:jc w:val="left"/>
              <w:rPr>
                <w:rFonts w:ascii="Times New Roman" w:hAnsi="Times New Roman"/>
                <w:b/>
                <w:lang w:val="en-GB"/>
              </w:rPr>
            </w:pPr>
          </w:p>
        </w:tc>
        <w:tc>
          <w:tcPr>
            <w:tcW w:w="1805" w:type="dxa"/>
          </w:tcPr>
          <w:p w14:paraId="3F3238C5" w14:textId="77777777" w:rsidR="00C164EF" w:rsidRDefault="00C164EF" w:rsidP="00C164EF">
            <w:pPr>
              <w:spacing w:afterLines="50" w:after="156"/>
              <w:jc w:val="left"/>
              <w:rPr>
                <w:rFonts w:ascii="Times New Roman" w:hAnsi="Times New Roman"/>
                <w:lang w:val="en-GB"/>
              </w:rPr>
            </w:pPr>
          </w:p>
        </w:tc>
        <w:tc>
          <w:tcPr>
            <w:tcW w:w="6622" w:type="dxa"/>
          </w:tcPr>
          <w:p w14:paraId="04B8B9F5" w14:textId="77777777" w:rsidR="00C164EF" w:rsidRDefault="00C164EF" w:rsidP="00C164EF">
            <w:pPr>
              <w:spacing w:afterLines="50" w:after="156"/>
              <w:jc w:val="left"/>
              <w:rPr>
                <w:rFonts w:ascii="Times New Roman" w:hAnsi="Times New Roman"/>
                <w:lang w:val="en-GB"/>
              </w:rPr>
            </w:pPr>
          </w:p>
        </w:tc>
      </w:tr>
      <w:tr w:rsidR="00C164EF" w14:paraId="1158C2D9" w14:textId="77777777" w:rsidTr="000A140B">
        <w:tc>
          <w:tcPr>
            <w:tcW w:w="1309" w:type="dxa"/>
          </w:tcPr>
          <w:p w14:paraId="6E3665CF" w14:textId="77777777" w:rsidR="00C164EF" w:rsidRDefault="00C164EF" w:rsidP="00C164EF">
            <w:pPr>
              <w:spacing w:afterLines="50" w:after="156"/>
              <w:jc w:val="left"/>
              <w:rPr>
                <w:rFonts w:ascii="Times New Roman" w:hAnsi="Times New Roman"/>
                <w:b/>
                <w:lang w:val="en-GB"/>
              </w:rPr>
            </w:pPr>
          </w:p>
        </w:tc>
        <w:tc>
          <w:tcPr>
            <w:tcW w:w="1805" w:type="dxa"/>
          </w:tcPr>
          <w:p w14:paraId="37ECB787" w14:textId="77777777" w:rsidR="00C164EF" w:rsidRDefault="00C164EF" w:rsidP="00C164EF">
            <w:pPr>
              <w:spacing w:afterLines="50" w:after="156"/>
              <w:jc w:val="left"/>
              <w:rPr>
                <w:rFonts w:ascii="Times New Roman" w:hAnsi="Times New Roman"/>
                <w:bCs/>
                <w:lang w:val="en-GB"/>
              </w:rPr>
            </w:pPr>
          </w:p>
        </w:tc>
        <w:tc>
          <w:tcPr>
            <w:tcW w:w="6622" w:type="dxa"/>
          </w:tcPr>
          <w:p w14:paraId="0F497D4E" w14:textId="77777777" w:rsidR="00C164EF" w:rsidRDefault="00C164EF" w:rsidP="00C164EF">
            <w:pPr>
              <w:spacing w:afterLines="50" w:after="156"/>
              <w:jc w:val="left"/>
              <w:rPr>
                <w:rFonts w:ascii="Times New Roman" w:hAnsi="Times New Roman"/>
                <w:bCs/>
                <w:lang w:val="en-GB"/>
              </w:rPr>
            </w:pPr>
          </w:p>
        </w:tc>
      </w:tr>
      <w:tr w:rsidR="00C164EF" w14:paraId="14AB5070" w14:textId="77777777" w:rsidTr="000A140B">
        <w:tc>
          <w:tcPr>
            <w:tcW w:w="1309" w:type="dxa"/>
          </w:tcPr>
          <w:p w14:paraId="1537CA70" w14:textId="77777777" w:rsidR="00C164EF" w:rsidRDefault="00C164EF" w:rsidP="00C164EF">
            <w:pPr>
              <w:spacing w:afterLines="50" w:after="156"/>
              <w:jc w:val="left"/>
              <w:rPr>
                <w:rFonts w:ascii="Times New Roman" w:hAnsi="Times New Roman"/>
                <w:b/>
                <w:lang w:val="en-GB"/>
              </w:rPr>
            </w:pPr>
          </w:p>
        </w:tc>
        <w:tc>
          <w:tcPr>
            <w:tcW w:w="1805" w:type="dxa"/>
          </w:tcPr>
          <w:p w14:paraId="185DE8BB" w14:textId="77777777" w:rsidR="00C164EF" w:rsidRDefault="00C164EF" w:rsidP="00C164EF">
            <w:pPr>
              <w:spacing w:afterLines="50" w:after="156"/>
              <w:jc w:val="left"/>
              <w:rPr>
                <w:rFonts w:ascii="Times New Roman" w:hAnsi="Times New Roman"/>
                <w:b/>
                <w:lang w:val="en-GB"/>
              </w:rPr>
            </w:pPr>
          </w:p>
        </w:tc>
        <w:tc>
          <w:tcPr>
            <w:tcW w:w="6622" w:type="dxa"/>
          </w:tcPr>
          <w:p w14:paraId="65B610B1" w14:textId="77777777" w:rsidR="00C164EF" w:rsidRDefault="00C164EF" w:rsidP="00C164EF">
            <w:pPr>
              <w:spacing w:afterLines="50" w:after="156"/>
              <w:jc w:val="left"/>
              <w:rPr>
                <w:rFonts w:ascii="Times New Roman" w:hAnsi="Times New Roman"/>
                <w:b/>
                <w:lang w:val="en-GB"/>
              </w:rPr>
            </w:pPr>
          </w:p>
        </w:tc>
      </w:tr>
      <w:tr w:rsidR="00C164EF" w14:paraId="7FBFB01F" w14:textId="77777777" w:rsidTr="000A140B">
        <w:tc>
          <w:tcPr>
            <w:tcW w:w="1309" w:type="dxa"/>
          </w:tcPr>
          <w:p w14:paraId="0B398F04" w14:textId="77777777" w:rsidR="00C164EF" w:rsidRDefault="00C164EF" w:rsidP="00C164EF">
            <w:pPr>
              <w:spacing w:afterLines="50" w:after="156"/>
              <w:jc w:val="left"/>
              <w:rPr>
                <w:rFonts w:ascii="Times New Roman" w:hAnsi="Times New Roman"/>
                <w:b/>
                <w:lang w:val="en-GB"/>
              </w:rPr>
            </w:pPr>
          </w:p>
        </w:tc>
        <w:tc>
          <w:tcPr>
            <w:tcW w:w="1805" w:type="dxa"/>
          </w:tcPr>
          <w:p w14:paraId="3A303404" w14:textId="77777777" w:rsidR="00C164EF" w:rsidRDefault="00C164EF" w:rsidP="00C164EF">
            <w:pPr>
              <w:spacing w:afterLines="50" w:after="156"/>
              <w:jc w:val="left"/>
              <w:rPr>
                <w:rFonts w:ascii="Times New Roman" w:hAnsi="Times New Roman"/>
                <w:b/>
                <w:lang w:val="en-GB"/>
              </w:rPr>
            </w:pPr>
          </w:p>
        </w:tc>
        <w:tc>
          <w:tcPr>
            <w:tcW w:w="6622" w:type="dxa"/>
          </w:tcPr>
          <w:p w14:paraId="664853B2" w14:textId="77777777" w:rsidR="00C164EF" w:rsidRDefault="00C164EF" w:rsidP="00C164EF">
            <w:pPr>
              <w:spacing w:afterLines="50" w:after="156"/>
              <w:jc w:val="left"/>
              <w:rPr>
                <w:rFonts w:ascii="Times New Roman" w:hAnsi="Times New Roman"/>
                <w:b/>
                <w:lang w:val="en-GB"/>
              </w:rPr>
            </w:pPr>
          </w:p>
        </w:tc>
      </w:tr>
      <w:tr w:rsidR="00C164EF" w14:paraId="698697B0" w14:textId="77777777" w:rsidTr="000A140B">
        <w:tc>
          <w:tcPr>
            <w:tcW w:w="1309" w:type="dxa"/>
          </w:tcPr>
          <w:p w14:paraId="77D49B01" w14:textId="77777777" w:rsidR="00C164EF" w:rsidRDefault="00C164EF" w:rsidP="00C164EF">
            <w:pPr>
              <w:spacing w:afterLines="50" w:after="156"/>
              <w:jc w:val="left"/>
              <w:rPr>
                <w:rFonts w:ascii="Times New Roman" w:hAnsi="Times New Roman"/>
                <w:b/>
                <w:lang w:val="en-GB"/>
              </w:rPr>
            </w:pPr>
          </w:p>
        </w:tc>
        <w:tc>
          <w:tcPr>
            <w:tcW w:w="1805" w:type="dxa"/>
          </w:tcPr>
          <w:p w14:paraId="324B7E69" w14:textId="77777777" w:rsidR="00C164EF" w:rsidRDefault="00C164EF" w:rsidP="00C164EF">
            <w:pPr>
              <w:spacing w:afterLines="50" w:after="156"/>
              <w:jc w:val="left"/>
              <w:rPr>
                <w:rFonts w:ascii="Times New Roman" w:hAnsi="Times New Roman"/>
                <w:b/>
                <w:lang w:val="en-GB"/>
              </w:rPr>
            </w:pPr>
          </w:p>
        </w:tc>
        <w:tc>
          <w:tcPr>
            <w:tcW w:w="6622" w:type="dxa"/>
          </w:tcPr>
          <w:p w14:paraId="153D3E2A" w14:textId="77777777" w:rsidR="00C164EF" w:rsidRDefault="00C164EF" w:rsidP="00C164EF">
            <w:pPr>
              <w:spacing w:afterLines="50" w:after="156"/>
              <w:jc w:val="left"/>
              <w:rPr>
                <w:rFonts w:ascii="Times New Roman" w:hAnsi="Times New Roman"/>
                <w:b/>
                <w:lang w:val="en-GB"/>
              </w:rPr>
            </w:pPr>
          </w:p>
        </w:tc>
      </w:tr>
      <w:tr w:rsidR="00C164EF" w14:paraId="0908E848" w14:textId="77777777" w:rsidTr="000A140B">
        <w:tc>
          <w:tcPr>
            <w:tcW w:w="1309" w:type="dxa"/>
          </w:tcPr>
          <w:p w14:paraId="6B76313F" w14:textId="77777777" w:rsidR="00C164EF" w:rsidRDefault="00C164EF" w:rsidP="00C164EF">
            <w:pPr>
              <w:spacing w:afterLines="50" w:after="156"/>
              <w:jc w:val="left"/>
              <w:rPr>
                <w:rFonts w:ascii="Times New Roman" w:hAnsi="Times New Roman"/>
                <w:b/>
                <w:lang w:val="en-GB"/>
              </w:rPr>
            </w:pPr>
          </w:p>
        </w:tc>
        <w:tc>
          <w:tcPr>
            <w:tcW w:w="1805" w:type="dxa"/>
          </w:tcPr>
          <w:p w14:paraId="304C36D3" w14:textId="77777777" w:rsidR="00C164EF" w:rsidRDefault="00C164EF" w:rsidP="00C164EF">
            <w:pPr>
              <w:spacing w:afterLines="50" w:after="156"/>
              <w:jc w:val="left"/>
              <w:rPr>
                <w:rFonts w:ascii="Times New Roman" w:hAnsi="Times New Roman"/>
                <w:b/>
                <w:lang w:val="en-GB"/>
              </w:rPr>
            </w:pPr>
          </w:p>
        </w:tc>
        <w:tc>
          <w:tcPr>
            <w:tcW w:w="6622" w:type="dxa"/>
          </w:tcPr>
          <w:p w14:paraId="76DFF6B8" w14:textId="77777777" w:rsidR="00C164EF" w:rsidRDefault="00C164EF" w:rsidP="00C164EF">
            <w:pPr>
              <w:spacing w:afterLines="50" w:after="156"/>
              <w:jc w:val="left"/>
              <w:rPr>
                <w:rFonts w:ascii="Times New Roman" w:hAnsi="Times New Roman"/>
                <w:b/>
                <w:lang w:val="en-GB"/>
              </w:rPr>
            </w:pPr>
          </w:p>
        </w:tc>
      </w:tr>
      <w:tr w:rsidR="00C164EF" w14:paraId="60331FBA" w14:textId="77777777" w:rsidTr="000A140B">
        <w:tc>
          <w:tcPr>
            <w:tcW w:w="1309" w:type="dxa"/>
          </w:tcPr>
          <w:p w14:paraId="35C3DA50" w14:textId="77777777" w:rsidR="00C164EF" w:rsidRDefault="00C164EF" w:rsidP="00C164EF">
            <w:pPr>
              <w:spacing w:afterLines="50" w:after="156"/>
              <w:jc w:val="left"/>
              <w:rPr>
                <w:rFonts w:ascii="Times New Roman" w:hAnsi="Times New Roman"/>
                <w:b/>
                <w:lang w:val="en-GB"/>
              </w:rPr>
            </w:pPr>
          </w:p>
        </w:tc>
        <w:tc>
          <w:tcPr>
            <w:tcW w:w="1805" w:type="dxa"/>
          </w:tcPr>
          <w:p w14:paraId="359B05D5" w14:textId="77777777" w:rsidR="00C164EF" w:rsidRDefault="00C164EF" w:rsidP="00C164EF">
            <w:pPr>
              <w:spacing w:afterLines="50" w:after="156"/>
              <w:jc w:val="left"/>
              <w:rPr>
                <w:rFonts w:ascii="Times New Roman" w:hAnsi="Times New Roman"/>
                <w:b/>
                <w:lang w:val="en-GB"/>
              </w:rPr>
            </w:pPr>
          </w:p>
        </w:tc>
        <w:tc>
          <w:tcPr>
            <w:tcW w:w="6622" w:type="dxa"/>
          </w:tcPr>
          <w:p w14:paraId="173B7CE5" w14:textId="77777777" w:rsidR="00C164EF" w:rsidRDefault="00C164EF" w:rsidP="00C164EF">
            <w:pPr>
              <w:spacing w:afterLines="50" w:after="156"/>
              <w:jc w:val="left"/>
              <w:rPr>
                <w:rFonts w:ascii="Times New Roman" w:hAnsi="Times New Roman"/>
                <w:b/>
                <w:lang w:val="en-GB"/>
              </w:rPr>
            </w:pPr>
          </w:p>
        </w:tc>
      </w:tr>
      <w:tr w:rsidR="00C164EF" w14:paraId="5CE2D08B" w14:textId="77777777" w:rsidTr="000A140B">
        <w:tc>
          <w:tcPr>
            <w:tcW w:w="1309" w:type="dxa"/>
          </w:tcPr>
          <w:p w14:paraId="245507CD" w14:textId="77777777" w:rsidR="00C164EF" w:rsidRDefault="00C164EF" w:rsidP="00C164EF">
            <w:pPr>
              <w:spacing w:afterLines="50" w:after="156"/>
              <w:jc w:val="left"/>
              <w:rPr>
                <w:rFonts w:ascii="Times New Roman" w:hAnsi="Times New Roman"/>
                <w:b/>
                <w:lang w:val="en-GB"/>
              </w:rPr>
            </w:pPr>
          </w:p>
        </w:tc>
        <w:tc>
          <w:tcPr>
            <w:tcW w:w="1805" w:type="dxa"/>
          </w:tcPr>
          <w:p w14:paraId="6D190628" w14:textId="77777777" w:rsidR="00C164EF" w:rsidRDefault="00C164EF" w:rsidP="00C164EF">
            <w:pPr>
              <w:spacing w:afterLines="50" w:after="156"/>
              <w:jc w:val="left"/>
              <w:rPr>
                <w:rFonts w:ascii="Times New Roman" w:hAnsi="Times New Roman"/>
                <w:b/>
                <w:lang w:val="en-GB"/>
              </w:rPr>
            </w:pPr>
          </w:p>
        </w:tc>
        <w:tc>
          <w:tcPr>
            <w:tcW w:w="6622" w:type="dxa"/>
          </w:tcPr>
          <w:p w14:paraId="740E1FB1" w14:textId="77777777" w:rsidR="00C164EF" w:rsidRDefault="00C164EF" w:rsidP="00C164EF">
            <w:pPr>
              <w:spacing w:afterLines="50" w:after="156"/>
              <w:jc w:val="left"/>
              <w:rPr>
                <w:rFonts w:ascii="Times New Roman" w:hAnsi="Times New Roman"/>
                <w:b/>
                <w:lang w:val="en-GB"/>
              </w:rPr>
            </w:pPr>
          </w:p>
        </w:tc>
      </w:tr>
    </w:tbl>
    <w:p w14:paraId="4BC2B9A1" w14:textId="77777777" w:rsidR="00264B0A" w:rsidRDefault="00770CB2" w:rsidP="00770CB2">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51853C21" w14:textId="77777777" w:rsidR="00DB52FF" w:rsidRDefault="00DB52FF">
      <w:pPr>
        <w:spacing w:afterLines="50" w:after="156"/>
        <w:jc w:val="left"/>
        <w:rPr>
          <w:rFonts w:ascii="Times New Roman" w:hAnsi="Times New Roman" w:cs="Times New Roman"/>
          <w:lang w:val="en-GB"/>
        </w:rPr>
      </w:pPr>
    </w:p>
    <w:p w14:paraId="08407666" w14:textId="129CD7DC" w:rsidR="00DB52FF" w:rsidRDefault="00DB52FF" w:rsidP="00E83C9C">
      <w:pPr>
        <w:spacing w:afterLines="50" w:after="156"/>
        <w:jc w:val="left"/>
      </w:pPr>
    </w:p>
    <w:p w14:paraId="2C0AE373" w14:textId="5F8E50BA" w:rsidR="00DB52FF" w:rsidRDefault="004A190C" w:rsidP="002F3E3C">
      <w:pPr>
        <w:pStyle w:val="Heading2"/>
        <w:rPr>
          <w:sz w:val="24"/>
        </w:rPr>
      </w:pPr>
      <w:r>
        <w:rPr>
          <w:sz w:val="24"/>
        </w:rPr>
        <w:t xml:space="preserve"> </w:t>
      </w:r>
      <w:r w:rsidR="00FC4433">
        <w:t>P</w:t>
      </w:r>
      <w:r w:rsidRPr="002F3E3C">
        <w:t>re-storing the F1 and BAP configurations</w:t>
      </w:r>
    </w:p>
    <w:p w14:paraId="1CE3B405" w14:textId="31AF5B07" w:rsidR="00DC70C8" w:rsidRPr="00DC70C8" w:rsidRDefault="00DC70C8" w:rsidP="00DC70C8">
      <w:pPr>
        <w:spacing w:before="120" w:after="0"/>
        <w:jc w:val="left"/>
        <w:rPr>
          <w:rFonts w:ascii="Times New Roman" w:hAnsi="Times New Roman" w:cs="Times New Roman"/>
          <w:sz w:val="22"/>
        </w:rPr>
      </w:pPr>
      <w:r w:rsidRPr="00DC70C8">
        <w:rPr>
          <w:rFonts w:ascii="Times New Roman" w:hAnsi="Times New Roman" w:cs="Times New Roman"/>
          <w:sz w:val="22"/>
        </w:rPr>
        <w:t xml:space="preserve">At </w:t>
      </w:r>
      <w:r w:rsidR="00E01CEC">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 pre-storing of configurations at m</w:t>
      </w:r>
      <w:r w:rsidR="00E01CEC">
        <w:rPr>
          <w:rFonts w:ascii="Times New Roman" w:hAnsi="Times New Roman" w:cs="Times New Roman"/>
          <w:sz w:val="22"/>
        </w:rPr>
        <w:t xml:space="preserve">obile </w:t>
      </w:r>
      <w:r w:rsidRPr="00DC70C8">
        <w:rPr>
          <w:rFonts w:ascii="Times New Roman" w:hAnsi="Times New Roman" w:cs="Times New Roman"/>
          <w:sz w:val="22"/>
        </w:rPr>
        <w:t>IAB-nodes:</w:t>
      </w:r>
    </w:p>
    <w:p w14:paraId="667DE3E1" w14:textId="77777777" w:rsidR="00DC70C8" w:rsidRPr="00442A9A" w:rsidRDefault="00DC70C8" w:rsidP="00DC70C8">
      <w:pPr>
        <w:spacing w:before="120" w:after="0"/>
        <w:ind w:left="284"/>
        <w:jc w:val="left"/>
        <w:rPr>
          <w:rFonts w:cstheme="minorHAnsi"/>
          <w:sz w:val="24"/>
          <w:szCs w:val="24"/>
        </w:rPr>
      </w:pPr>
      <w:r w:rsidRPr="00442A9A">
        <w:rPr>
          <w:rFonts w:ascii="Calibri" w:hAnsi="Calibri" w:cs="Calibri"/>
          <w:b/>
          <w:color w:val="008000"/>
          <w:lang w:eastAsia="en-US"/>
        </w:rPr>
        <w:t>RAN3 to discuss whether a mobile IAB node may be configured with multiple configurations, each corresponding to a different target donor, that can be activated upon fulfillment of certain condition(s). The details of the configurations are FFS.</w:t>
      </w:r>
    </w:p>
    <w:p w14:paraId="38C475B0" w14:textId="483CD5C4" w:rsidR="00DB52FF" w:rsidRDefault="004A190C">
      <w:pPr>
        <w:spacing w:before="120" w:after="0"/>
        <w:jc w:val="left"/>
        <w:rPr>
          <w:rFonts w:ascii="Times New Roman" w:hAnsi="Times New Roman" w:cs="Times New Roman"/>
          <w:sz w:val="22"/>
        </w:rPr>
      </w:pPr>
      <w:r>
        <w:rPr>
          <w:rFonts w:ascii="Times New Roman" w:hAnsi="Times New Roman" w:cs="Times New Roman"/>
        </w:rPr>
        <w:t>[R3-22</w:t>
      </w:r>
      <w:r w:rsidR="00F9670F">
        <w:rPr>
          <w:rFonts w:ascii="Times New Roman" w:hAnsi="Times New Roman" w:cs="Times New Roman"/>
        </w:rPr>
        <w:t>5346</w:t>
      </w:r>
      <w:r>
        <w:rPr>
          <w:rFonts w:ascii="Times New Roman" w:hAnsi="Times New Roman" w:cs="Times New Roman"/>
        </w:rPr>
        <w:t xml:space="preserve"> E///]</w:t>
      </w:r>
      <w:r w:rsidR="006D6E0D">
        <w:rPr>
          <w:rFonts w:ascii="Times New Roman" w:hAnsi="Times New Roman" w:cs="Times New Roman"/>
        </w:rPr>
        <w:t xml:space="preserve"> proposes that a</w:t>
      </w:r>
      <w:r w:rsidR="006D6E0D" w:rsidRPr="006D6E0D">
        <w:rPr>
          <w:rFonts w:ascii="Times New Roman" w:hAnsi="Times New Roman" w:cs="Times New Roman"/>
        </w:rPr>
        <w:t xml:space="preserve"> mobile IAB node may be configured with multiple F1- and BAP-related configurations</w:t>
      </w:r>
      <w:r w:rsidR="006D6E0D">
        <w:rPr>
          <w:rFonts w:ascii="Times New Roman" w:hAnsi="Times New Roman" w:cs="Times New Roman"/>
        </w:rPr>
        <w:t>, and suggests RAN3 to investigate the following configurations for pre-storing:</w:t>
      </w:r>
      <w:r>
        <w:rPr>
          <w:rFonts w:ascii="Times New Roman" w:hAnsi="Times New Roman" w:cs="Times New Roman"/>
          <w:sz w:val="22"/>
        </w:rPr>
        <w:t xml:space="preserve"> </w:t>
      </w:r>
    </w:p>
    <w:p w14:paraId="1D816537"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BAP configurations for the mobile IAB-MT.</w:t>
      </w:r>
    </w:p>
    <w:p w14:paraId="0814BDBC"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BH RLC Channel configurations for the mobile IAB-MT.</w:t>
      </w:r>
    </w:p>
    <w:p w14:paraId="1EBF851A"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p>
    <w:p w14:paraId="34620BF1"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3070D9B2"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TNL addresses of the mIAB-node and the new donor.</w:t>
      </w:r>
    </w:p>
    <w:p w14:paraId="745C3D87"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11B16945"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gNB-DU system information.</w:t>
      </w:r>
    </w:p>
    <w:p w14:paraId="63E3C2A4" w14:textId="1003A66A" w:rsidR="00DB52FF" w:rsidRDefault="00D825EF">
      <w:pPr>
        <w:spacing w:before="120" w:after="0"/>
        <w:jc w:val="left"/>
        <w:rPr>
          <w:rFonts w:ascii="Times New Roman" w:hAnsi="Times New Roman" w:cs="Times New Roman"/>
          <w:sz w:val="22"/>
        </w:rPr>
      </w:pPr>
      <w:r>
        <w:rPr>
          <w:rFonts w:ascii="Times New Roman" w:hAnsi="Times New Roman" w:cs="Times New Roman"/>
          <w:sz w:val="22"/>
          <w:lang w:val="en-GB"/>
        </w:rPr>
        <w:t>[R3-225683</w:t>
      </w:r>
      <w:r w:rsidR="008B6371">
        <w:rPr>
          <w:rFonts w:ascii="Times New Roman" w:hAnsi="Times New Roman" w:cs="Times New Roman"/>
          <w:sz w:val="22"/>
          <w:lang w:val="en-GB"/>
        </w:rPr>
        <w:t xml:space="preserve"> HW</w:t>
      </w:r>
      <w:r>
        <w:rPr>
          <w:rFonts w:ascii="Times New Roman" w:hAnsi="Times New Roman" w:cs="Times New Roman"/>
          <w:sz w:val="22"/>
          <w:lang w:val="en-GB"/>
        </w:rPr>
        <w:t>]</w:t>
      </w:r>
      <w:r w:rsidR="008B6371">
        <w:rPr>
          <w:rFonts w:ascii="Times New Roman" w:hAnsi="Times New Roman" w:cs="Times New Roman"/>
          <w:sz w:val="22"/>
          <w:lang w:val="en-GB"/>
        </w:rPr>
        <w:t xml:space="preserve"> also suggests that the </w:t>
      </w:r>
      <w:r w:rsidR="008B6371" w:rsidRPr="008B6371">
        <w:rPr>
          <w:rFonts w:ascii="Times New Roman" w:hAnsi="Times New Roman" w:cs="Times New Roman"/>
          <w:sz w:val="22"/>
          <w:lang w:val="en-GB"/>
        </w:rPr>
        <w:t xml:space="preserve">PCI list, IP address, default BH configuration, IAB-DU cell configuration and F1 association related configuration can be pre-configured to the mobile IAB node. </w:t>
      </w:r>
    </w:p>
    <w:p w14:paraId="5CE18CA3" w14:textId="77777777" w:rsidR="00DB52FF" w:rsidRDefault="004A190C" w:rsidP="008B6371">
      <w:pPr>
        <w:spacing w:beforeLines="50" w:before="156"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3DD3EC7" w14:textId="52428C04"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w:t>
      </w:r>
      <w:r w:rsidR="00BF1096">
        <w:rPr>
          <w:rFonts w:ascii="Times New Roman" w:hAnsi="Times New Roman" w:cs="Times New Roman"/>
          <w:b/>
        </w:rPr>
        <w:t>-1</w:t>
      </w:r>
      <w:r w:rsidR="00E551C2">
        <w:rPr>
          <w:rFonts w:ascii="Times New Roman" w:hAnsi="Times New Roman" w:cs="Times New Roman"/>
          <w:b/>
        </w:rPr>
        <w:t>)</w:t>
      </w:r>
      <w:r>
        <w:rPr>
          <w:rFonts w:ascii="Times New Roman" w:hAnsi="Times New Roman" w:cs="Times New Roman"/>
          <w:b/>
        </w:rPr>
        <w:t xml:space="preserve">: Do you agree </w:t>
      </w:r>
      <w:r w:rsidR="000A446E">
        <w:rPr>
          <w:rFonts w:ascii="Times New Roman" w:hAnsi="Times New Roman" w:cs="Times New Roman"/>
          <w:b/>
        </w:rPr>
        <w:t xml:space="preserve">RAN3 to study </w:t>
      </w:r>
      <w:r w:rsidR="00BF1096">
        <w:rPr>
          <w:rFonts w:ascii="Times New Roman" w:hAnsi="Times New Roman" w:cs="Times New Roman"/>
          <w:b/>
        </w:rPr>
        <w:t xml:space="preserve">the following </w:t>
      </w:r>
      <w:r w:rsidR="000A446E">
        <w:rPr>
          <w:rFonts w:ascii="Times New Roman" w:hAnsi="Times New Roman" w:cs="Times New Roman"/>
          <w:b/>
        </w:rPr>
        <w:t xml:space="preserve">as </w:t>
      </w:r>
      <w:r w:rsidR="00BF1096">
        <w:rPr>
          <w:rFonts w:ascii="Times New Roman" w:hAnsi="Times New Roman" w:cs="Times New Roman"/>
          <w:b/>
        </w:rPr>
        <w:t xml:space="preserve">optimization: </w:t>
      </w:r>
      <w:r w:rsidR="00BF1096" w:rsidRPr="00BF1096">
        <w:rPr>
          <w:rFonts w:ascii="Times New Roman" w:hAnsi="Times New Roman" w:cs="Times New Roman"/>
          <w:b/>
        </w:rPr>
        <w:t xml:space="preserve">a mobile IAB node may be configured </w:t>
      </w:r>
      <w:r w:rsidR="00BF1096" w:rsidRPr="00BF1096">
        <w:rPr>
          <w:rFonts w:ascii="Times New Roman" w:hAnsi="Times New Roman" w:cs="Times New Roman"/>
          <w:b/>
        </w:rPr>
        <w:lastRenderedPageBreak/>
        <w:t>with multiple F1- and BAP-related configurations that can be activated upon fulfilment of certain condition(s)</w:t>
      </w:r>
      <w:r w:rsidR="00BF1096">
        <w:rPr>
          <w:rFonts w:ascii="Times New Roman" w:hAnsi="Times New Roman" w:cs="Times New Roman"/>
          <w:b/>
        </w:rPr>
        <w:t>?</w:t>
      </w:r>
    </w:p>
    <w:p w14:paraId="63EF415C" w14:textId="5E024ACC" w:rsidR="00BF1096" w:rsidRDefault="00BF1096">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3-2</w:t>
      </w:r>
      <w:r w:rsidR="00E551C2">
        <w:rPr>
          <w:rFonts w:ascii="Times New Roman" w:hAnsi="Times New Roman" w:cs="Times New Roman"/>
          <w:b/>
        </w:rPr>
        <w:t>)</w:t>
      </w:r>
      <w:r>
        <w:rPr>
          <w:rFonts w:ascii="Times New Roman" w:hAnsi="Times New Roman" w:cs="Times New Roman"/>
          <w:b/>
        </w:rPr>
        <w:t xml:space="preserve">: </w:t>
      </w:r>
      <w:r w:rsidR="000A446E">
        <w:rPr>
          <w:rFonts w:ascii="Times New Roman" w:hAnsi="Times New Roman" w:cs="Times New Roman"/>
          <w:b/>
        </w:rPr>
        <w:t>If your answer to Q3-1 is YES, d</w:t>
      </w:r>
      <w:r>
        <w:rPr>
          <w:rFonts w:ascii="Times New Roman" w:hAnsi="Times New Roman" w:cs="Times New Roman"/>
          <w:b/>
        </w:rPr>
        <w:t>o you think the following configurations can be pre-configured to a mobile IAB-node?</w:t>
      </w:r>
      <w:r w:rsidR="00E551C2">
        <w:rPr>
          <w:rFonts w:ascii="Times New Roman" w:hAnsi="Times New Roman" w:cs="Times New Roman"/>
          <w:b/>
        </w:rPr>
        <w:t xml:space="preserve"> </w:t>
      </w:r>
    </w:p>
    <w:p w14:paraId="43BD6CDF"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BAP configurations for the mobile IAB-MT.</w:t>
      </w:r>
    </w:p>
    <w:p w14:paraId="55067C81"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BH RLC Channel configurations for the mobile IAB-MT.</w:t>
      </w:r>
    </w:p>
    <w:p w14:paraId="74E3445D"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p>
    <w:p w14:paraId="4DC2AC61"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405BE42C"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TNL addresses of the mIAB-node and the new donor.</w:t>
      </w:r>
    </w:p>
    <w:p w14:paraId="204D4B25"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50489824" w14:textId="0C0184C8" w:rsidR="000A446E"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gNB-DU system information.</w:t>
      </w:r>
    </w:p>
    <w:p w14:paraId="314FAF1E" w14:textId="2D99C829" w:rsidR="000A446E" w:rsidRPr="000A446E"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7FA0A575" w14:textId="6E01D971"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0BD4F831" w14:textId="77777777" w:rsidR="00BF1096" w:rsidRDefault="00BF1096">
      <w:pPr>
        <w:spacing w:afterLines="50" w:after="156"/>
        <w:jc w:val="left"/>
        <w:rPr>
          <w:rFonts w:ascii="Times New Roman" w:hAnsi="Times New Roman" w:cs="Times New Roman"/>
          <w:b/>
        </w:rPr>
      </w:pPr>
    </w:p>
    <w:tbl>
      <w:tblPr>
        <w:tblStyle w:val="TableGrid"/>
        <w:tblW w:w="0" w:type="auto"/>
        <w:tblLook w:val="04A0" w:firstRow="1" w:lastRow="0" w:firstColumn="1" w:lastColumn="0" w:noHBand="0" w:noVBand="1"/>
      </w:tblPr>
      <w:tblGrid>
        <w:gridCol w:w="1309"/>
        <w:gridCol w:w="1805"/>
        <w:gridCol w:w="6622"/>
      </w:tblGrid>
      <w:tr w:rsidR="00DB52FF" w14:paraId="5E2FD5A8" w14:textId="77777777">
        <w:tc>
          <w:tcPr>
            <w:tcW w:w="1309" w:type="dxa"/>
          </w:tcPr>
          <w:p w14:paraId="69BE31E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08D7469" w14:textId="791F2CD8" w:rsidR="00DB52FF" w:rsidRDefault="00E551C2">
            <w:pPr>
              <w:spacing w:afterLines="50" w:after="156"/>
              <w:jc w:val="left"/>
              <w:rPr>
                <w:rFonts w:ascii="Times New Roman" w:hAnsi="Times New Roman"/>
                <w:b/>
                <w:lang w:val="en-GB"/>
              </w:rPr>
            </w:pPr>
            <w:r>
              <w:rPr>
                <w:rFonts w:ascii="Times New Roman" w:hAnsi="Times New Roman"/>
                <w:b/>
                <w:lang w:val="en-GB"/>
              </w:rPr>
              <w:t>Yes</w:t>
            </w:r>
            <w:r w:rsidR="004A190C">
              <w:rPr>
                <w:rFonts w:ascii="Times New Roman" w:hAnsi="Times New Roman"/>
                <w:b/>
                <w:lang w:val="en-GB"/>
              </w:rPr>
              <w:t>/</w:t>
            </w:r>
            <w:r>
              <w:rPr>
                <w:rFonts w:ascii="Times New Roman" w:hAnsi="Times New Roman"/>
                <w:b/>
                <w:lang w:val="en-GB"/>
              </w:rPr>
              <w:t>No</w:t>
            </w:r>
          </w:p>
        </w:tc>
        <w:tc>
          <w:tcPr>
            <w:tcW w:w="6622" w:type="dxa"/>
          </w:tcPr>
          <w:p w14:paraId="0DB7C5E7"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D6A14C" w14:textId="77777777">
        <w:tc>
          <w:tcPr>
            <w:tcW w:w="1309" w:type="dxa"/>
          </w:tcPr>
          <w:p w14:paraId="6C246459" w14:textId="799E8ADF" w:rsidR="00DB52FF" w:rsidRPr="00E551C2" w:rsidRDefault="00E551C2">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151478A1" w14:textId="28F840E5" w:rsidR="00DB52FF" w:rsidRDefault="00E551C2">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4B2A8DC3" w14:textId="5D9784E3" w:rsidR="00E551C2" w:rsidRPr="00E551C2" w:rsidRDefault="00E551C2">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Yes, but with comments</w:t>
            </w:r>
          </w:p>
        </w:tc>
        <w:tc>
          <w:tcPr>
            <w:tcW w:w="6622" w:type="dxa"/>
          </w:tcPr>
          <w:p w14:paraId="0D0B7F50" w14:textId="62694D49" w:rsidR="009E38E9" w:rsidRDefault="00E551C2">
            <w:pPr>
              <w:spacing w:afterLines="50" w:after="156"/>
              <w:jc w:val="left"/>
              <w:rPr>
                <w:rFonts w:ascii="Times New Roman" w:eastAsia="宋体" w:hAnsi="Times New Roman" w:cs="Times New Roman"/>
              </w:rPr>
            </w:pPr>
            <w:r>
              <w:rPr>
                <w:rFonts w:ascii="Times New Roman" w:hAnsi="Times New Roman"/>
                <w:bCs/>
                <w:lang w:val="en-GB"/>
              </w:rPr>
              <w:t xml:space="preserve">For Q3-2): </w:t>
            </w:r>
            <w:r w:rsidR="009E38E9" w:rsidRPr="00260D09">
              <w:rPr>
                <w:rFonts w:ascii="Times New Roman" w:eastAsia="宋体" w:hAnsi="Times New Roman" w:cs="Times New Roman"/>
              </w:rPr>
              <w:t xml:space="preserve">The BH configuration is transmitted to the mobile IAB-node, it means the whole transmission path should be ready, and the resource is reserved in each hop of the IAB-node between the mobile IAB-node and the donor. So, for the BH configuration of F1-U, reserving the resource to all F1-U traffic in all possible target paths is resource consuming. In addition, the UP traffic served by the mobile IAB-node may change a lot during the moving of the vehicle, and such traffic change is not predictable, then the reserved resource along the target path may not suitable any more when the mobile IAB node activate the corresponding pre-configurations. Alternatively, we see that the default BH configuration which to be used by the non F1-U traffic, may be pre-configured, since the resource reserved for the default BH configuration is not large, and the QoS info for the non-UP traffic is stable. </w:t>
            </w:r>
          </w:p>
          <w:p w14:paraId="4D0B3FA7" w14:textId="2E831B7A" w:rsid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t>We are not sure which detail will included in the following two bullets, maybe Ericsson can provide more explanation when providing input in this table:</w:t>
            </w:r>
          </w:p>
          <w:p w14:paraId="4395BF50" w14:textId="77777777" w:rsidR="00260D09" w:rsidRPr="00BF1096" w:rsidRDefault="00260D09" w:rsidP="00260D0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p>
          <w:p w14:paraId="62D92B24" w14:textId="77777777" w:rsidR="00260D09" w:rsidRPr="00BF1096" w:rsidRDefault="00260D09" w:rsidP="00260D0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7CC6D4E3" w14:textId="29DAE18A" w:rsidR="00260D09" w:rsidRP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t xml:space="preserve"> </w:t>
            </w:r>
          </w:p>
          <w:p w14:paraId="24538063" w14:textId="04891A86" w:rsidR="00DB52FF" w:rsidRP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lastRenderedPageBreak/>
              <w:t>Currently,</w:t>
            </w:r>
            <w:r w:rsidR="009E38E9" w:rsidRPr="00260D09">
              <w:rPr>
                <w:rFonts w:ascii="Times New Roman" w:eastAsia="宋体" w:hAnsi="Times New Roman" w:cs="Times New Roman"/>
              </w:rPr>
              <w:t xml:space="preserve"> we prefer the pre-configuration can contains the following:</w:t>
            </w:r>
          </w:p>
          <w:p w14:paraId="4D7F0910"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TNL addresses of the mIAB-node and the new donor.</w:t>
            </w:r>
          </w:p>
          <w:p w14:paraId="1D8B9716"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0F2FEC87" w14:textId="77777777" w:rsidR="009E38E9"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gNB-DU system information.</w:t>
            </w:r>
          </w:p>
          <w:p w14:paraId="3C91C019" w14:textId="77777777" w:rsidR="009E38E9" w:rsidRPr="000A446E"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3E835CBE"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3A8D4D2E" w14:textId="2587B64C" w:rsidR="009E38E9" w:rsidRPr="009E38E9" w:rsidRDefault="009E38E9">
            <w:pPr>
              <w:spacing w:afterLines="50" w:after="156"/>
              <w:jc w:val="left"/>
              <w:rPr>
                <w:rFonts w:ascii="Times New Roman" w:hAnsi="Times New Roman"/>
                <w:bCs/>
              </w:rPr>
            </w:pPr>
          </w:p>
        </w:tc>
      </w:tr>
      <w:tr w:rsidR="00485762" w14:paraId="1C000739" w14:textId="77777777">
        <w:tc>
          <w:tcPr>
            <w:tcW w:w="1309" w:type="dxa"/>
          </w:tcPr>
          <w:p w14:paraId="19F6B44F" w14:textId="0E8A8271" w:rsidR="00485762" w:rsidRDefault="00485762" w:rsidP="00485762">
            <w:pPr>
              <w:spacing w:afterLines="50" w:after="156"/>
              <w:jc w:val="left"/>
              <w:rPr>
                <w:rFonts w:ascii="Times New Roman" w:hAnsi="Times New Roman"/>
                <w:b/>
                <w:lang w:val="en-GB"/>
              </w:rPr>
            </w:pPr>
            <w:r>
              <w:rPr>
                <w:rFonts w:ascii="Times New Roman" w:hAnsi="Times New Roman"/>
                <w:b/>
                <w:lang w:val="en-GB"/>
              </w:rPr>
              <w:lastRenderedPageBreak/>
              <w:t>Nokia</w:t>
            </w:r>
          </w:p>
        </w:tc>
        <w:tc>
          <w:tcPr>
            <w:tcW w:w="1805" w:type="dxa"/>
          </w:tcPr>
          <w:p w14:paraId="227407F9" w14:textId="658A35E6" w:rsidR="00B85132" w:rsidRDefault="00485762" w:rsidP="00485762">
            <w:pPr>
              <w:spacing w:afterLines="50" w:after="156"/>
              <w:jc w:val="left"/>
              <w:rPr>
                <w:rFonts w:ascii="Times New Roman" w:hAnsi="Times New Roman"/>
                <w:lang w:val="en-GB"/>
              </w:rPr>
            </w:pPr>
            <w:r w:rsidRPr="07DD0AAA">
              <w:rPr>
                <w:rFonts w:ascii="Times New Roman" w:hAnsi="Times New Roman"/>
                <w:lang w:val="en-GB"/>
              </w:rPr>
              <w:t xml:space="preserve">Q3-1) </w:t>
            </w:r>
            <w:r w:rsidR="00B85132">
              <w:rPr>
                <w:rFonts w:ascii="Times New Roman" w:hAnsi="Times New Roman"/>
                <w:lang w:val="en-GB"/>
              </w:rPr>
              <w:t>Not now</w:t>
            </w:r>
            <w:r w:rsidR="007D065E">
              <w:rPr>
                <w:rFonts w:ascii="Times New Roman" w:hAnsi="Times New Roman"/>
                <w:lang w:val="en-GB"/>
              </w:rPr>
              <w:t>, see comment</w:t>
            </w:r>
          </w:p>
          <w:p w14:paraId="345F2B85" w14:textId="44378EF4" w:rsidR="00485762" w:rsidRDefault="00485762" w:rsidP="00485762">
            <w:pPr>
              <w:spacing w:afterLines="50" w:after="156"/>
              <w:jc w:val="left"/>
              <w:rPr>
                <w:rFonts w:ascii="Times New Roman" w:hAnsi="Times New Roman"/>
                <w:lang w:val="en-GB"/>
              </w:rPr>
            </w:pPr>
            <w:r w:rsidRPr="07DD0AAA">
              <w:rPr>
                <w:rFonts w:ascii="Times New Roman" w:hAnsi="Times New Roman"/>
                <w:lang w:val="en-GB"/>
              </w:rPr>
              <w:t>Q3-2) See comment</w:t>
            </w:r>
          </w:p>
          <w:p w14:paraId="286FEA0E" w14:textId="6C034EB9" w:rsidR="00485762" w:rsidRDefault="00485762" w:rsidP="00485762">
            <w:pPr>
              <w:spacing w:afterLines="50" w:after="156"/>
              <w:jc w:val="left"/>
              <w:rPr>
                <w:rFonts w:ascii="Times New Roman" w:hAnsi="Times New Roman"/>
                <w:b/>
                <w:lang w:val="en-GB"/>
              </w:rPr>
            </w:pPr>
          </w:p>
        </w:tc>
        <w:tc>
          <w:tcPr>
            <w:tcW w:w="6622" w:type="dxa"/>
          </w:tcPr>
          <w:p w14:paraId="63F4C2E3" w14:textId="7A93B961" w:rsidR="00C17033" w:rsidRDefault="00485762" w:rsidP="00485762">
            <w:pPr>
              <w:spacing w:afterLines="50" w:after="156"/>
              <w:jc w:val="left"/>
              <w:rPr>
                <w:rFonts w:ascii="Times New Roman" w:hAnsi="Times New Roman"/>
                <w:lang w:val="en-GB"/>
              </w:rPr>
            </w:pPr>
            <w:r w:rsidRPr="07DD0AAA">
              <w:rPr>
                <w:rFonts w:ascii="Times New Roman" w:hAnsi="Times New Roman"/>
                <w:lang w:val="en-GB"/>
              </w:rPr>
              <w:t>Q3-1): Pre-configurations could be usable only in certain use cases, particularly in cases where the movement of the vehicle in known (e.g. train, bus, ..). However, RAN3 should first specify a generic solution that could be applied in all deployment scenarios.</w:t>
            </w:r>
            <w:r>
              <w:rPr>
                <w:rFonts w:ascii="Times New Roman" w:hAnsi="Times New Roman"/>
                <w:lang w:val="en-GB"/>
              </w:rPr>
              <w:t xml:space="preserve"> </w:t>
            </w:r>
            <w:r w:rsidR="00C17033">
              <w:rPr>
                <w:rFonts w:ascii="Times New Roman" w:hAnsi="Times New Roman"/>
                <w:lang w:val="en-GB"/>
              </w:rPr>
              <w:t>In general, this should be low-priority issue.</w:t>
            </w:r>
          </w:p>
          <w:p w14:paraId="3519A2F8" w14:textId="089864FD" w:rsidR="003823FF" w:rsidRDefault="009A78F2" w:rsidP="009A78F2">
            <w:pPr>
              <w:spacing w:afterLines="50" w:after="156"/>
              <w:jc w:val="left"/>
              <w:rPr>
                <w:rFonts w:ascii="Times New Roman" w:hAnsi="Times New Roman"/>
                <w:lang w:val="en-GB"/>
              </w:rPr>
            </w:pPr>
            <w:r w:rsidRPr="07DD0AAA">
              <w:rPr>
                <w:rFonts w:ascii="Times New Roman" w:hAnsi="Times New Roman"/>
                <w:lang w:val="en-GB"/>
              </w:rPr>
              <w:t xml:space="preserve">Q3-2): </w:t>
            </w:r>
            <w:r w:rsidR="00485762">
              <w:rPr>
                <w:rFonts w:ascii="Times New Roman" w:hAnsi="Times New Roman"/>
                <w:lang w:val="en-GB"/>
              </w:rPr>
              <w:t xml:space="preserve">the pre-configured parameter seems include 2 parts: 1) the IAB-DU related parameter, </w:t>
            </w:r>
            <w:r w:rsidR="001B63BB">
              <w:rPr>
                <w:rFonts w:ascii="Times New Roman" w:hAnsi="Times New Roman"/>
                <w:lang w:val="en-GB"/>
              </w:rPr>
              <w:t>which</w:t>
            </w:r>
            <w:r w:rsidR="00485762">
              <w:rPr>
                <w:rFonts w:ascii="Times New Roman" w:hAnsi="Times New Roman"/>
                <w:lang w:val="en-GB"/>
              </w:rPr>
              <w:t xml:space="preserve"> is OAM configured. Pre-configuration is an implementation issue. 2) the IAB-MT related parameters, </w:t>
            </w:r>
            <w:r w:rsidR="001B63BB">
              <w:rPr>
                <w:rFonts w:ascii="Times New Roman" w:hAnsi="Times New Roman"/>
                <w:lang w:val="en-GB"/>
              </w:rPr>
              <w:t>which</w:t>
            </w:r>
            <w:r w:rsidR="00485762">
              <w:rPr>
                <w:rFonts w:ascii="Times New Roman" w:hAnsi="Times New Roman"/>
                <w:lang w:val="en-GB"/>
              </w:rPr>
              <w:t xml:space="preserve"> is in RAN2 scope. </w:t>
            </w:r>
          </w:p>
          <w:p w14:paraId="338DC6A2" w14:textId="55D5C866"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BAP configurations for the mobile IAB-MT.</w:t>
            </w:r>
            <w:r>
              <w:rPr>
                <w:rFonts w:ascii="Times New Roman" w:hAnsi="Times New Roman"/>
                <w:b w:val="0"/>
                <w:bCs w:val="0"/>
                <w:sz w:val="22"/>
                <w:szCs w:val="22"/>
              </w:rPr>
              <w:t xml:space="preserve"> </w:t>
            </w:r>
            <w:r>
              <w:rPr>
                <w:rFonts w:ascii="Times New Roman" w:hAnsi="Times New Roman"/>
                <w:sz w:val="22"/>
                <w:szCs w:val="22"/>
              </w:rPr>
              <w:t>RAN2 scope</w:t>
            </w:r>
          </w:p>
          <w:p w14:paraId="6109F3B7" w14:textId="3F77A566"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BH RLC Channel configurations for the mobile IAB-MT.</w:t>
            </w:r>
            <w:r>
              <w:rPr>
                <w:rFonts w:ascii="Times New Roman" w:hAnsi="Times New Roman"/>
                <w:b w:val="0"/>
                <w:bCs w:val="0"/>
                <w:sz w:val="22"/>
                <w:szCs w:val="22"/>
              </w:rPr>
              <w:t xml:space="preserve"> </w:t>
            </w:r>
            <w:r>
              <w:rPr>
                <w:rFonts w:ascii="Times New Roman" w:hAnsi="Times New Roman"/>
                <w:sz w:val="22"/>
                <w:szCs w:val="22"/>
              </w:rPr>
              <w:t>RAN2 scope</w:t>
            </w:r>
          </w:p>
          <w:p w14:paraId="55D79C87" w14:textId="71780E22"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r>
              <w:rPr>
                <w:rFonts w:ascii="Times New Roman" w:hAnsi="Times New Roman"/>
                <w:b w:val="0"/>
                <w:bCs w:val="0"/>
                <w:sz w:val="22"/>
                <w:szCs w:val="22"/>
              </w:rPr>
              <w:t xml:space="preserve"> </w:t>
            </w:r>
            <w:r>
              <w:rPr>
                <w:rFonts w:ascii="Times New Roman" w:hAnsi="Times New Roman"/>
                <w:sz w:val="22"/>
                <w:szCs w:val="22"/>
              </w:rPr>
              <w:t>OAM scope.</w:t>
            </w:r>
          </w:p>
          <w:p w14:paraId="4B9CDA35" w14:textId="19EB43FF"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r>
              <w:rPr>
                <w:rFonts w:ascii="Times New Roman" w:hAnsi="Times New Roman"/>
                <w:b w:val="0"/>
                <w:bCs w:val="0"/>
                <w:sz w:val="22"/>
                <w:szCs w:val="22"/>
              </w:rPr>
              <w:t xml:space="preserve"> </w:t>
            </w:r>
            <w:r>
              <w:rPr>
                <w:rFonts w:ascii="Times New Roman" w:hAnsi="Times New Roman"/>
                <w:sz w:val="22"/>
                <w:szCs w:val="22"/>
              </w:rPr>
              <w:t>this is not possible. SCTP/IPSec need to be “refresh”</w:t>
            </w:r>
          </w:p>
          <w:p w14:paraId="5B6C040F" w14:textId="63084E02"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TNL addresses of the mIAB-node and the new donor.</w:t>
            </w:r>
            <w:r>
              <w:rPr>
                <w:rFonts w:ascii="Times New Roman" w:hAnsi="Times New Roman"/>
                <w:b w:val="0"/>
                <w:bCs w:val="0"/>
                <w:sz w:val="22"/>
                <w:szCs w:val="22"/>
              </w:rPr>
              <w:t xml:space="preserve"> </w:t>
            </w:r>
            <w:r>
              <w:rPr>
                <w:rFonts w:ascii="Times New Roman" w:hAnsi="Times New Roman"/>
                <w:sz w:val="22"/>
                <w:szCs w:val="22"/>
              </w:rPr>
              <w:t>OAM scope</w:t>
            </w:r>
          </w:p>
          <w:p w14:paraId="59E4A75D" w14:textId="31B5BA42"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r>
              <w:rPr>
                <w:rFonts w:ascii="Times New Roman" w:hAnsi="Times New Roman"/>
                <w:b w:val="0"/>
                <w:bCs w:val="0"/>
                <w:sz w:val="22"/>
                <w:szCs w:val="22"/>
              </w:rPr>
              <w:t xml:space="preserve"> </w:t>
            </w:r>
            <w:r>
              <w:rPr>
                <w:rFonts w:ascii="Times New Roman" w:hAnsi="Times New Roman"/>
                <w:sz w:val="22"/>
                <w:szCs w:val="22"/>
              </w:rPr>
              <w:t>OAM scope.</w:t>
            </w:r>
          </w:p>
          <w:p w14:paraId="33F5748D" w14:textId="1ACFAF05" w:rsidR="003823FF"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gNB-DU system information.</w:t>
            </w:r>
            <w:r>
              <w:rPr>
                <w:rFonts w:ascii="Times New Roman" w:hAnsi="Times New Roman"/>
                <w:b w:val="0"/>
                <w:bCs w:val="0"/>
                <w:sz w:val="22"/>
                <w:szCs w:val="22"/>
              </w:rPr>
              <w:t xml:space="preserve">  </w:t>
            </w:r>
            <w:r>
              <w:rPr>
                <w:rFonts w:ascii="Times New Roman" w:hAnsi="Times New Roman"/>
                <w:sz w:val="22"/>
                <w:szCs w:val="22"/>
              </w:rPr>
              <w:t>OAM scope</w:t>
            </w:r>
          </w:p>
          <w:p w14:paraId="6A850FED" w14:textId="03D75D26" w:rsidR="003823FF" w:rsidRPr="000A446E"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r>
              <w:rPr>
                <w:rFonts w:ascii="Times New Roman" w:eastAsiaTheme="minorEastAsia" w:hAnsi="Times New Roman"/>
                <w:b w:val="0"/>
                <w:bCs w:val="0"/>
                <w:sz w:val="22"/>
                <w:szCs w:val="22"/>
              </w:rPr>
              <w:t xml:space="preserve">   </w:t>
            </w:r>
            <w:r>
              <w:rPr>
                <w:rFonts w:ascii="Times New Roman" w:eastAsiaTheme="minorEastAsia" w:hAnsi="Times New Roman"/>
                <w:sz w:val="22"/>
                <w:szCs w:val="22"/>
              </w:rPr>
              <w:t>OAM scope</w:t>
            </w:r>
          </w:p>
          <w:p w14:paraId="0DC0D49D" w14:textId="3B517097" w:rsidR="003823FF" w:rsidRPr="00BF1096" w:rsidRDefault="003823FF" w:rsidP="003823FF">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r>
              <w:rPr>
                <w:rFonts w:ascii="Times New Roman" w:eastAsiaTheme="minorEastAsia" w:hAnsi="Times New Roman"/>
                <w:b w:val="0"/>
                <w:bCs w:val="0"/>
                <w:sz w:val="22"/>
                <w:szCs w:val="22"/>
              </w:rPr>
              <w:t xml:space="preserve"> </w:t>
            </w:r>
            <w:r>
              <w:rPr>
                <w:rFonts w:ascii="Times New Roman" w:eastAsiaTheme="minorEastAsia" w:hAnsi="Times New Roman"/>
                <w:sz w:val="22"/>
                <w:szCs w:val="22"/>
              </w:rPr>
              <w:t>RAN2 scope.</w:t>
            </w:r>
          </w:p>
          <w:p w14:paraId="32D0FF81" w14:textId="77777777" w:rsidR="00C767F6" w:rsidRDefault="00C767F6" w:rsidP="00485762">
            <w:pPr>
              <w:spacing w:afterLines="50" w:after="156"/>
              <w:jc w:val="left"/>
              <w:rPr>
                <w:rFonts w:ascii="Times New Roman" w:hAnsi="Times New Roman"/>
                <w:lang w:val="en-GB"/>
              </w:rPr>
            </w:pPr>
          </w:p>
          <w:p w14:paraId="6872ED21" w14:textId="5F71FBAD" w:rsidR="00485762" w:rsidRDefault="00C767F6" w:rsidP="00485762">
            <w:pPr>
              <w:spacing w:afterLines="50" w:after="156"/>
              <w:jc w:val="left"/>
              <w:rPr>
                <w:rFonts w:ascii="Times New Roman" w:hAnsi="Times New Roman"/>
                <w:bCs/>
                <w:lang w:val="en-GB"/>
              </w:rPr>
            </w:pPr>
            <w:r>
              <w:rPr>
                <w:rFonts w:ascii="Times New Roman" w:hAnsi="Times New Roman"/>
                <w:lang w:val="en-GB"/>
              </w:rPr>
              <w:t>So what is the impact to RAN3?</w:t>
            </w:r>
          </w:p>
        </w:tc>
      </w:tr>
      <w:tr w:rsidR="00485762" w14:paraId="521527D8" w14:textId="77777777">
        <w:tc>
          <w:tcPr>
            <w:tcW w:w="1309" w:type="dxa"/>
          </w:tcPr>
          <w:p w14:paraId="4821CF54" w14:textId="236C0755" w:rsidR="00485762" w:rsidRDefault="00485762" w:rsidP="00485762">
            <w:pPr>
              <w:spacing w:afterLines="50" w:after="156"/>
              <w:jc w:val="left"/>
              <w:rPr>
                <w:rFonts w:ascii="Times New Roman" w:hAnsi="Times New Roman"/>
                <w:lang w:val="en-GB"/>
              </w:rPr>
            </w:pPr>
          </w:p>
        </w:tc>
        <w:tc>
          <w:tcPr>
            <w:tcW w:w="1805" w:type="dxa"/>
          </w:tcPr>
          <w:p w14:paraId="541B9724" w14:textId="784252B6" w:rsidR="00485762" w:rsidRDefault="00485762" w:rsidP="00485762">
            <w:pPr>
              <w:spacing w:afterLines="50" w:after="156"/>
              <w:jc w:val="left"/>
              <w:rPr>
                <w:rFonts w:ascii="Times New Roman" w:hAnsi="Times New Roman"/>
                <w:lang w:val="en-GB"/>
              </w:rPr>
            </w:pPr>
          </w:p>
        </w:tc>
        <w:tc>
          <w:tcPr>
            <w:tcW w:w="6622" w:type="dxa"/>
          </w:tcPr>
          <w:p w14:paraId="60C07353" w14:textId="7144D23D" w:rsidR="00485762" w:rsidRDefault="00485762" w:rsidP="00485762">
            <w:pPr>
              <w:spacing w:afterLines="50" w:after="156"/>
              <w:jc w:val="left"/>
              <w:rPr>
                <w:rFonts w:ascii="Times New Roman" w:hAnsi="Times New Roman"/>
                <w:lang w:val="en-GB"/>
              </w:rPr>
            </w:pPr>
          </w:p>
        </w:tc>
      </w:tr>
      <w:tr w:rsidR="00485762" w14:paraId="2D5F003C" w14:textId="77777777">
        <w:tc>
          <w:tcPr>
            <w:tcW w:w="1309" w:type="dxa"/>
          </w:tcPr>
          <w:p w14:paraId="10A66A81" w14:textId="03E92440" w:rsidR="00485762" w:rsidRDefault="00485762" w:rsidP="00485762">
            <w:pPr>
              <w:spacing w:afterLines="50" w:after="156"/>
              <w:jc w:val="left"/>
              <w:rPr>
                <w:rFonts w:ascii="Times New Roman" w:hAnsi="Times New Roman"/>
                <w:bCs/>
                <w:lang w:val="en-GB"/>
              </w:rPr>
            </w:pPr>
          </w:p>
        </w:tc>
        <w:tc>
          <w:tcPr>
            <w:tcW w:w="1805" w:type="dxa"/>
          </w:tcPr>
          <w:p w14:paraId="5B5092F4" w14:textId="0261FB0F" w:rsidR="00485762" w:rsidRDefault="00485762" w:rsidP="00485762">
            <w:pPr>
              <w:spacing w:afterLines="50" w:after="156"/>
              <w:jc w:val="left"/>
              <w:rPr>
                <w:rFonts w:ascii="Times New Roman" w:hAnsi="Times New Roman"/>
                <w:bCs/>
                <w:lang w:val="en-GB"/>
              </w:rPr>
            </w:pPr>
          </w:p>
        </w:tc>
        <w:tc>
          <w:tcPr>
            <w:tcW w:w="6622" w:type="dxa"/>
          </w:tcPr>
          <w:p w14:paraId="1FD0EE9F" w14:textId="77777777" w:rsidR="00485762" w:rsidRDefault="00485762" w:rsidP="00485762">
            <w:pPr>
              <w:spacing w:afterLines="50" w:after="156"/>
              <w:jc w:val="left"/>
              <w:rPr>
                <w:rFonts w:ascii="Times New Roman" w:hAnsi="Times New Roman"/>
                <w:bCs/>
                <w:lang w:val="en-GB"/>
              </w:rPr>
            </w:pPr>
          </w:p>
        </w:tc>
      </w:tr>
      <w:tr w:rsidR="00485762" w14:paraId="0CB5A6BD" w14:textId="77777777">
        <w:tc>
          <w:tcPr>
            <w:tcW w:w="1309" w:type="dxa"/>
          </w:tcPr>
          <w:p w14:paraId="3098D9A9" w14:textId="0842DFD7" w:rsidR="00485762" w:rsidRDefault="00485762" w:rsidP="00485762">
            <w:pPr>
              <w:spacing w:afterLines="50" w:after="156"/>
              <w:jc w:val="left"/>
              <w:rPr>
                <w:rFonts w:ascii="Times New Roman" w:hAnsi="Times New Roman"/>
                <w:b/>
                <w:lang w:val="en-GB"/>
              </w:rPr>
            </w:pPr>
          </w:p>
        </w:tc>
        <w:tc>
          <w:tcPr>
            <w:tcW w:w="1805" w:type="dxa"/>
          </w:tcPr>
          <w:p w14:paraId="72E2F664" w14:textId="5146128F" w:rsidR="00485762" w:rsidRDefault="00485762" w:rsidP="00485762">
            <w:pPr>
              <w:spacing w:afterLines="50" w:after="156"/>
              <w:jc w:val="left"/>
              <w:rPr>
                <w:rFonts w:ascii="Times New Roman" w:hAnsi="Times New Roman"/>
                <w:b/>
                <w:lang w:val="en-GB"/>
              </w:rPr>
            </w:pPr>
          </w:p>
        </w:tc>
        <w:tc>
          <w:tcPr>
            <w:tcW w:w="6622" w:type="dxa"/>
          </w:tcPr>
          <w:p w14:paraId="6A063F42" w14:textId="22206EC4" w:rsidR="00485762" w:rsidRDefault="00485762" w:rsidP="00485762">
            <w:pPr>
              <w:spacing w:afterLines="50" w:after="156"/>
              <w:jc w:val="left"/>
              <w:rPr>
                <w:rFonts w:ascii="Times New Roman" w:hAnsi="Times New Roman"/>
                <w:b/>
                <w:lang w:val="en-GB"/>
              </w:rPr>
            </w:pPr>
          </w:p>
        </w:tc>
      </w:tr>
      <w:tr w:rsidR="00485762" w14:paraId="3A93267B" w14:textId="77777777">
        <w:tc>
          <w:tcPr>
            <w:tcW w:w="1309" w:type="dxa"/>
          </w:tcPr>
          <w:p w14:paraId="2FCA5962" w14:textId="76671782" w:rsidR="00485762" w:rsidRDefault="00485762" w:rsidP="00485762">
            <w:pPr>
              <w:spacing w:afterLines="50" w:after="156"/>
              <w:jc w:val="left"/>
              <w:rPr>
                <w:rFonts w:ascii="Times New Roman" w:hAnsi="Times New Roman"/>
                <w:bCs/>
                <w:lang w:val="en-GB"/>
              </w:rPr>
            </w:pPr>
          </w:p>
        </w:tc>
        <w:tc>
          <w:tcPr>
            <w:tcW w:w="1805" w:type="dxa"/>
          </w:tcPr>
          <w:p w14:paraId="00D3CB57" w14:textId="637764E9" w:rsidR="00485762" w:rsidRDefault="00485762" w:rsidP="00485762">
            <w:pPr>
              <w:spacing w:afterLines="50" w:after="156"/>
              <w:jc w:val="left"/>
              <w:rPr>
                <w:rFonts w:ascii="Times New Roman" w:hAnsi="Times New Roman"/>
                <w:bCs/>
                <w:lang w:val="en-GB"/>
              </w:rPr>
            </w:pPr>
          </w:p>
        </w:tc>
        <w:tc>
          <w:tcPr>
            <w:tcW w:w="6622" w:type="dxa"/>
          </w:tcPr>
          <w:p w14:paraId="582C67B3" w14:textId="0891FBD9" w:rsidR="00485762" w:rsidRDefault="00485762" w:rsidP="00485762">
            <w:pPr>
              <w:spacing w:afterLines="50" w:after="156"/>
              <w:jc w:val="left"/>
              <w:rPr>
                <w:rFonts w:ascii="Times New Roman" w:hAnsi="Times New Roman"/>
                <w:bCs/>
                <w:lang w:val="en-GB"/>
              </w:rPr>
            </w:pPr>
          </w:p>
        </w:tc>
      </w:tr>
      <w:tr w:rsidR="00485762" w14:paraId="60E518EA" w14:textId="77777777">
        <w:tc>
          <w:tcPr>
            <w:tcW w:w="1309" w:type="dxa"/>
          </w:tcPr>
          <w:p w14:paraId="3A380391" w14:textId="04A86356" w:rsidR="00485762" w:rsidRDefault="00485762" w:rsidP="00485762">
            <w:pPr>
              <w:spacing w:afterLines="50" w:after="156"/>
              <w:jc w:val="left"/>
              <w:rPr>
                <w:rFonts w:ascii="Times New Roman" w:hAnsi="Times New Roman"/>
                <w:b/>
              </w:rPr>
            </w:pPr>
          </w:p>
        </w:tc>
        <w:tc>
          <w:tcPr>
            <w:tcW w:w="1805" w:type="dxa"/>
          </w:tcPr>
          <w:p w14:paraId="11EDA513" w14:textId="00CAF1BC" w:rsidR="00485762" w:rsidRDefault="00485762" w:rsidP="00485762">
            <w:pPr>
              <w:spacing w:afterLines="50" w:after="156"/>
              <w:jc w:val="left"/>
              <w:rPr>
                <w:rFonts w:ascii="Times New Roman" w:hAnsi="Times New Roman"/>
                <w:b/>
                <w:lang w:val="en-GB"/>
              </w:rPr>
            </w:pPr>
          </w:p>
        </w:tc>
        <w:tc>
          <w:tcPr>
            <w:tcW w:w="6622" w:type="dxa"/>
          </w:tcPr>
          <w:p w14:paraId="64E283BF" w14:textId="6BFDC066" w:rsidR="00485762" w:rsidRDefault="00485762" w:rsidP="00485762">
            <w:pPr>
              <w:spacing w:afterLines="50" w:after="156"/>
              <w:jc w:val="left"/>
              <w:rPr>
                <w:rFonts w:ascii="Times New Roman" w:hAnsi="Times New Roman"/>
                <w:b/>
                <w:lang w:val="en-GB"/>
              </w:rPr>
            </w:pPr>
          </w:p>
        </w:tc>
      </w:tr>
      <w:tr w:rsidR="00485762" w14:paraId="79FF7ADA" w14:textId="77777777">
        <w:tc>
          <w:tcPr>
            <w:tcW w:w="1309" w:type="dxa"/>
          </w:tcPr>
          <w:p w14:paraId="4FF9C3BD" w14:textId="53CDA019" w:rsidR="00485762" w:rsidRDefault="00485762" w:rsidP="00485762">
            <w:pPr>
              <w:spacing w:afterLines="50" w:after="156"/>
              <w:jc w:val="left"/>
              <w:rPr>
                <w:rFonts w:ascii="Times New Roman" w:hAnsi="Times New Roman"/>
                <w:b/>
                <w:lang w:val="en-GB"/>
              </w:rPr>
            </w:pPr>
          </w:p>
        </w:tc>
        <w:tc>
          <w:tcPr>
            <w:tcW w:w="1805" w:type="dxa"/>
          </w:tcPr>
          <w:p w14:paraId="3BD717BB" w14:textId="15720F9C" w:rsidR="00485762" w:rsidRDefault="00485762" w:rsidP="00485762">
            <w:pPr>
              <w:spacing w:afterLines="50" w:after="156"/>
              <w:jc w:val="left"/>
              <w:rPr>
                <w:rFonts w:ascii="Times New Roman" w:hAnsi="Times New Roman"/>
                <w:lang w:val="en-GB"/>
              </w:rPr>
            </w:pPr>
          </w:p>
        </w:tc>
        <w:tc>
          <w:tcPr>
            <w:tcW w:w="6622" w:type="dxa"/>
          </w:tcPr>
          <w:p w14:paraId="45B63441" w14:textId="4AF789E6" w:rsidR="00485762" w:rsidRDefault="00485762" w:rsidP="00485762">
            <w:pPr>
              <w:spacing w:afterLines="50" w:after="156"/>
              <w:jc w:val="left"/>
              <w:rPr>
                <w:rFonts w:ascii="Times New Roman" w:hAnsi="Times New Roman"/>
                <w:lang w:val="en-GB"/>
              </w:rPr>
            </w:pPr>
          </w:p>
        </w:tc>
      </w:tr>
      <w:tr w:rsidR="00485762" w14:paraId="3499DD3B" w14:textId="77777777">
        <w:tc>
          <w:tcPr>
            <w:tcW w:w="1309" w:type="dxa"/>
          </w:tcPr>
          <w:p w14:paraId="5918E3D9" w14:textId="015CE2DE" w:rsidR="00485762" w:rsidRDefault="00485762" w:rsidP="00485762">
            <w:pPr>
              <w:spacing w:afterLines="50" w:after="156"/>
              <w:jc w:val="left"/>
              <w:rPr>
                <w:rFonts w:ascii="Times New Roman" w:hAnsi="Times New Roman"/>
                <w:b/>
                <w:lang w:val="en-GB"/>
              </w:rPr>
            </w:pPr>
          </w:p>
        </w:tc>
        <w:tc>
          <w:tcPr>
            <w:tcW w:w="1805" w:type="dxa"/>
          </w:tcPr>
          <w:p w14:paraId="2AE9CFFA" w14:textId="63EC754C" w:rsidR="00485762" w:rsidRDefault="00485762" w:rsidP="00485762">
            <w:pPr>
              <w:spacing w:afterLines="50" w:after="156"/>
              <w:jc w:val="left"/>
              <w:rPr>
                <w:rFonts w:ascii="Times New Roman" w:hAnsi="Times New Roman"/>
                <w:b/>
                <w:lang w:val="en-GB"/>
              </w:rPr>
            </w:pPr>
          </w:p>
        </w:tc>
        <w:tc>
          <w:tcPr>
            <w:tcW w:w="6622" w:type="dxa"/>
          </w:tcPr>
          <w:p w14:paraId="66DC82FC" w14:textId="1283C36A" w:rsidR="00485762" w:rsidRDefault="00485762" w:rsidP="00485762">
            <w:pPr>
              <w:spacing w:afterLines="50" w:after="156"/>
              <w:jc w:val="left"/>
              <w:rPr>
                <w:rFonts w:ascii="Times New Roman" w:hAnsi="Times New Roman"/>
                <w:b/>
                <w:lang w:val="en-GB"/>
              </w:rPr>
            </w:pPr>
          </w:p>
        </w:tc>
      </w:tr>
      <w:tr w:rsidR="00485762" w14:paraId="62779A74" w14:textId="77777777">
        <w:tc>
          <w:tcPr>
            <w:tcW w:w="1309" w:type="dxa"/>
          </w:tcPr>
          <w:p w14:paraId="0DC8F88D" w14:textId="717019DA" w:rsidR="00485762" w:rsidRDefault="00485762" w:rsidP="00485762">
            <w:pPr>
              <w:spacing w:afterLines="50" w:after="156"/>
              <w:jc w:val="left"/>
              <w:rPr>
                <w:rFonts w:ascii="Times New Roman" w:hAnsi="Times New Roman"/>
                <w:b/>
                <w:lang w:val="en-GB"/>
              </w:rPr>
            </w:pPr>
          </w:p>
        </w:tc>
        <w:tc>
          <w:tcPr>
            <w:tcW w:w="1805" w:type="dxa"/>
          </w:tcPr>
          <w:p w14:paraId="71F40413" w14:textId="10BB0309" w:rsidR="00485762" w:rsidRPr="00F5221C" w:rsidRDefault="00485762" w:rsidP="00485762">
            <w:pPr>
              <w:spacing w:afterLines="50" w:after="156"/>
              <w:jc w:val="left"/>
              <w:rPr>
                <w:rFonts w:ascii="Times New Roman" w:hAnsi="Times New Roman"/>
                <w:lang w:val="en-GB"/>
              </w:rPr>
            </w:pPr>
          </w:p>
        </w:tc>
        <w:tc>
          <w:tcPr>
            <w:tcW w:w="6622" w:type="dxa"/>
          </w:tcPr>
          <w:p w14:paraId="394D385A" w14:textId="63781498" w:rsidR="00485762" w:rsidRPr="00F5221C" w:rsidRDefault="00485762" w:rsidP="00485762">
            <w:pPr>
              <w:spacing w:afterLines="50" w:after="156"/>
              <w:jc w:val="left"/>
              <w:rPr>
                <w:rFonts w:ascii="Times New Roman" w:hAnsi="Times New Roman"/>
                <w:lang w:val="en-GB"/>
              </w:rPr>
            </w:pPr>
          </w:p>
        </w:tc>
      </w:tr>
      <w:tr w:rsidR="00485762" w14:paraId="288174A8" w14:textId="77777777">
        <w:tc>
          <w:tcPr>
            <w:tcW w:w="1309" w:type="dxa"/>
          </w:tcPr>
          <w:p w14:paraId="216D321A" w14:textId="60648B61" w:rsidR="00485762" w:rsidRDefault="00485762" w:rsidP="00485762">
            <w:pPr>
              <w:spacing w:afterLines="50" w:after="156"/>
              <w:jc w:val="left"/>
              <w:rPr>
                <w:rFonts w:ascii="Times New Roman" w:hAnsi="Times New Roman"/>
                <w:b/>
                <w:lang w:val="en-GB"/>
              </w:rPr>
            </w:pPr>
          </w:p>
        </w:tc>
        <w:tc>
          <w:tcPr>
            <w:tcW w:w="1805" w:type="dxa"/>
          </w:tcPr>
          <w:p w14:paraId="7527E0BD" w14:textId="3B77076C" w:rsidR="00485762" w:rsidRDefault="00485762" w:rsidP="00485762">
            <w:pPr>
              <w:spacing w:afterLines="50" w:after="156"/>
              <w:jc w:val="left"/>
              <w:rPr>
                <w:rFonts w:ascii="Times New Roman" w:hAnsi="Times New Roman"/>
                <w:b/>
                <w:lang w:val="en-GB"/>
              </w:rPr>
            </w:pPr>
          </w:p>
        </w:tc>
        <w:tc>
          <w:tcPr>
            <w:tcW w:w="6622" w:type="dxa"/>
          </w:tcPr>
          <w:p w14:paraId="15E5B5F0" w14:textId="749CB920" w:rsidR="00485762" w:rsidRDefault="00485762" w:rsidP="00485762">
            <w:pPr>
              <w:spacing w:afterLines="50" w:after="156"/>
              <w:jc w:val="left"/>
              <w:rPr>
                <w:rFonts w:ascii="Times New Roman" w:hAnsi="Times New Roman"/>
                <w:b/>
                <w:lang w:val="en-GB"/>
              </w:rPr>
            </w:pPr>
          </w:p>
        </w:tc>
      </w:tr>
      <w:tr w:rsidR="00485762" w14:paraId="56208B22" w14:textId="77777777">
        <w:tc>
          <w:tcPr>
            <w:tcW w:w="1309" w:type="dxa"/>
          </w:tcPr>
          <w:p w14:paraId="6ECC3878" w14:textId="3CE7A073" w:rsidR="00485762" w:rsidRDefault="00485762" w:rsidP="00485762">
            <w:pPr>
              <w:spacing w:afterLines="50" w:after="156"/>
              <w:jc w:val="left"/>
              <w:rPr>
                <w:rFonts w:ascii="Times New Roman" w:hAnsi="Times New Roman"/>
                <w:b/>
                <w:lang w:val="en-GB"/>
              </w:rPr>
            </w:pPr>
          </w:p>
        </w:tc>
        <w:tc>
          <w:tcPr>
            <w:tcW w:w="1805" w:type="dxa"/>
          </w:tcPr>
          <w:p w14:paraId="2B9F3CF2" w14:textId="2763DB7A" w:rsidR="00485762" w:rsidRPr="00E11BF7" w:rsidRDefault="00485762" w:rsidP="00485762">
            <w:pPr>
              <w:spacing w:afterLines="50" w:after="156"/>
              <w:jc w:val="left"/>
              <w:rPr>
                <w:rFonts w:ascii="Times New Roman" w:hAnsi="Times New Roman"/>
                <w:bCs/>
              </w:rPr>
            </w:pPr>
          </w:p>
        </w:tc>
        <w:tc>
          <w:tcPr>
            <w:tcW w:w="6622" w:type="dxa"/>
          </w:tcPr>
          <w:p w14:paraId="16F1D261" w14:textId="0C43FD94" w:rsidR="00485762" w:rsidRPr="00E11BF7" w:rsidRDefault="00485762" w:rsidP="00485762">
            <w:pPr>
              <w:spacing w:afterLines="50" w:after="156"/>
              <w:jc w:val="left"/>
              <w:rPr>
                <w:rFonts w:ascii="Times New Roman" w:hAnsi="Times New Roman"/>
                <w:bCs/>
              </w:rPr>
            </w:pPr>
          </w:p>
        </w:tc>
      </w:tr>
    </w:tbl>
    <w:p w14:paraId="58D055DB" w14:textId="77777777" w:rsidR="009873BA" w:rsidRDefault="009873BA" w:rsidP="009873BA">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3B00CD58" w14:textId="36F16811" w:rsidR="009873BA" w:rsidRPr="00F31950" w:rsidRDefault="002C65E5" w:rsidP="009873BA">
      <w:pPr>
        <w:spacing w:afterLines="50" w:after="156"/>
        <w:jc w:val="left"/>
        <w:rPr>
          <w:color w:val="7030A0"/>
        </w:rPr>
      </w:pPr>
      <w:r w:rsidRPr="00F31950">
        <w:rPr>
          <w:rFonts w:ascii="Times New Roman" w:hAnsi="Times New Roman" w:cs="Times New Roman"/>
          <w:b/>
          <w:color w:val="7030A0"/>
          <w:sz w:val="22"/>
        </w:rPr>
        <w:t xml:space="preserve"> </w:t>
      </w:r>
    </w:p>
    <w:p w14:paraId="67C00B50" w14:textId="77777777" w:rsidR="009873BA" w:rsidRPr="009873BA" w:rsidRDefault="009873BA" w:rsidP="009873BA"/>
    <w:p w14:paraId="09651AEA" w14:textId="54F8CC3C" w:rsidR="00DB52FF" w:rsidRDefault="004A190C">
      <w:pPr>
        <w:pStyle w:val="Heading2"/>
      </w:pPr>
      <w:r>
        <w:t>Mobile IAB indication</w:t>
      </w:r>
    </w:p>
    <w:p w14:paraId="7D6EF14A" w14:textId="1F8723EA" w:rsidR="00645CF8" w:rsidRDefault="00645CF8" w:rsidP="00645CF8">
      <w:pPr>
        <w:ind w:left="144" w:hanging="144"/>
        <w:rPr>
          <w:rFonts w:ascii="Calibri" w:hAnsi="Calibri" w:cs="Calibri"/>
          <w:b/>
          <w:i/>
          <w:iCs/>
          <w:color w:val="00B050"/>
          <w:sz w:val="20"/>
          <w:szCs w:val="20"/>
        </w:rPr>
      </w:pPr>
      <w:r w:rsidRPr="00DC70C8">
        <w:rPr>
          <w:rFonts w:ascii="Times New Roman" w:hAnsi="Times New Roman" w:cs="Times New Roman"/>
          <w:sz w:val="22"/>
        </w:rPr>
        <w:t xml:space="preserve">At </w:t>
      </w:r>
      <w:r>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w:t>
      </w:r>
      <w:r>
        <w:rPr>
          <w:rFonts w:ascii="Calibri" w:hAnsi="Calibri" w:cs="Calibri"/>
          <w:i/>
          <w:iCs/>
          <w:color w:val="00B050"/>
          <w:sz w:val="20"/>
          <w:szCs w:val="20"/>
        </w:rPr>
        <w:t xml:space="preserve"> </w:t>
      </w:r>
      <w:r w:rsidRPr="00645CF8">
        <w:rPr>
          <w:rFonts w:ascii="Times New Roman" w:hAnsi="Times New Roman" w:cs="Times New Roman"/>
          <w:sz w:val="22"/>
        </w:rPr>
        <w:t>the mobile IAB indication:</w:t>
      </w:r>
    </w:p>
    <w:p w14:paraId="513A83BD" w14:textId="34210C14" w:rsidR="00645CF8" w:rsidRDefault="00645CF8" w:rsidP="00645CF8">
      <w:pPr>
        <w:ind w:left="144" w:hanging="144"/>
        <w:rPr>
          <w:rFonts w:ascii="Calibri" w:hAnsi="Calibri" w:cs="Calibri"/>
          <w:iCs/>
          <w:color w:val="00B050"/>
          <w:sz w:val="20"/>
          <w:szCs w:val="20"/>
        </w:rPr>
      </w:pPr>
      <w:r w:rsidRPr="00645CF8">
        <w:rPr>
          <w:rFonts w:ascii="Calibri" w:hAnsi="Calibri" w:cs="Calibri"/>
          <w:b/>
          <w:iCs/>
          <w:color w:val="00B050"/>
          <w:sz w:val="20"/>
          <w:szCs w:val="20"/>
        </w:rPr>
        <w:t xml:space="preserve">The donor CU should know that the IAB node is “mobile”. </w:t>
      </w:r>
    </w:p>
    <w:p w14:paraId="72D93314" w14:textId="19608B5A" w:rsidR="007A21BE" w:rsidRPr="007A21BE" w:rsidRDefault="007A21BE" w:rsidP="00645CF8">
      <w:pPr>
        <w:ind w:left="144" w:hanging="144"/>
        <w:rPr>
          <w:rFonts w:ascii="Calibri" w:hAnsi="Calibri" w:cs="Calibri"/>
          <w:b/>
          <w:iCs/>
          <w:color w:val="00B050"/>
        </w:rPr>
      </w:pPr>
      <w:r w:rsidRPr="007A21BE">
        <w:rPr>
          <w:rFonts w:ascii="Calibri" w:hAnsi="Calibri" w:cs="Calibri"/>
          <w:b/>
          <w:iCs/>
          <w:color w:val="00B050"/>
        </w:rPr>
        <w:t>RAN3 to discuss whether the target IAB-donor should know the migrating IAB-node is “mobile IAB-node” from the source IAB-donor.</w:t>
      </w:r>
    </w:p>
    <w:p w14:paraId="5DA04797" w14:textId="77777777" w:rsidR="00AC5DBF" w:rsidRDefault="00B2437B" w:rsidP="00AC5DBF">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R3-225682 HW]</w:t>
      </w:r>
      <w:r w:rsidRPr="00B2437B">
        <w:t xml:space="preserve"> </w:t>
      </w:r>
      <w:r w:rsidRPr="00B2437B">
        <w:rPr>
          <w:rFonts w:ascii="Times New Roman" w:hAnsi="Times New Roman" w:cs="Times New Roman"/>
        </w:rPr>
        <w:t xml:space="preserve">thinks the above agreement is unclear, and expect RAN3 to clarify whether the </w:t>
      </w:r>
      <w:r>
        <w:rPr>
          <w:rFonts w:ascii="Times New Roman" w:hAnsi="Times New Roman" w:cs="Times New Roman"/>
        </w:rPr>
        <w:t xml:space="preserve">“mobile” means the node type is mobile IAB or the moving status of the node, considering that an Rel-18 mobile IAB-node may also serve as stationary R16/17 IAB-node if not moves. Based on the agreements, many papers e.g. </w:t>
      </w:r>
      <w:r w:rsidR="0013497B">
        <w:rPr>
          <w:rFonts w:ascii="Times New Roman" w:hAnsi="Times New Roman" w:cs="Times New Roman"/>
        </w:rPr>
        <w:t>[</w:t>
      </w:r>
      <w:r>
        <w:rPr>
          <w:rFonts w:ascii="Times New Roman" w:hAnsi="Times New Roman" w:cs="Times New Roman"/>
        </w:rPr>
        <w:t>R3-225346 E///</w:t>
      </w:r>
      <w:r w:rsidR="0013497B">
        <w:rPr>
          <w:rFonts w:ascii="Times New Roman" w:hAnsi="Times New Roman" w:cs="Times New Roman"/>
        </w:rPr>
        <w:t>]</w:t>
      </w:r>
      <w:r>
        <w:rPr>
          <w:rFonts w:ascii="Times New Roman" w:hAnsi="Times New Roman" w:cs="Times New Roman"/>
        </w:rPr>
        <w:t xml:space="preserve"> [R3-225360 QC] </w:t>
      </w:r>
      <w:r w:rsidR="00D903BA">
        <w:rPr>
          <w:rFonts w:ascii="Times New Roman" w:hAnsi="Times New Roman" w:cs="Times New Roman" w:hint="eastAsia"/>
        </w:rPr>
        <w:t>[</w:t>
      </w:r>
      <w:r w:rsidR="0013497B">
        <w:rPr>
          <w:rFonts w:ascii="Times New Roman" w:hAnsi="Times New Roman" w:cs="Times New Roman"/>
        </w:rPr>
        <w:t>R3-225441 ZTE</w:t>
      </w:r>
      <w:r w:rsidR="00D903BA">
        <w:rPr>
          <w:rFonts w:ascii="Times New Roman" w:hAnsi="Times New Roman" w:cs="Times New Roman"/>
        </w:rPr>
        <w:t>]</w:t>
      </w:r>
      <w:r>
        <w:rPr>
          <w:rFonts w:ascii="Times New Roman" w:hAnsi="Times New Roman" w:cs="Times New Roman"/>
        </w:rPr>
        <w:t xml:space="preserve"> and [R3-225490 Len] propose that the IAB-MT send mobile IAB indication to the donor CU via RRC message. And [R3-225346 E///] also suggest to send </w:t>
      </w:r>
      <w:r w:rsidRPr="00B2437B">
        <w:rPr>
          <w:rFonts w:ascii="Times New Roman" w:hAnsi="Times New Roman" w:cs="Times New Roman"/>
        </w:rPr>
        <w:t>LS asking RAN2 to include the “mobile IAB-node” indicating in RRC signalling used during IAB-node integration</w:t>
      </w:r>
      <w:r>
        <w:rPr>
          <w:rFonts w:ascii="Times New Roman" w:hAnsi="Times New Roman" w:cs="Times New Roman"/>
        </w:rPr>
        <w:t>. Based on the moderator’s understanding, in these papers, the “mobile” indication send to the donor CU is for the device type rather than the moving status.</w:t>
      </w:r>
      <w:r w:rsidR="00AC5DBF">
        <w:rPr>
          <w:rFonts w:ascii="Times New Roman" w:hAnsi="Times New Roman" w:cs="Times New Roman"/>
        </w:rPr>
        <w:t xml:space="preserve"> </w:t>
      </w:r>
      <w:r w:rsidR="004A190C">
        <w:rPr>
          <w:rFonts w:ascii="Times New Roman" w:hAnsi="Times New Roman" w:cs="Times New Roman"/>
        </w:rPr>
        <w:t>[</w:t>
      </w:r>
      <w:r w:rsidR="00130075">
        <w:rPr>
          <w:rFonts w:ascii="Times New Roman" w:hAnsi="Times New Roman" w:cs="Times New Roman"/>
        </w:rPr>
        <w:t>R3-225753 Xiaomi</w:t>
      </w:r>
      <w:r w:rsidR="004A190C">
        <w:rPr>
          <w:rFonts w:ascii="Times New Roman" w:hAnsi="Times New Roman" w:cs="Times New Roman"/>
        </w:rPr>
        <w:t>]</w:t>
      </w:r>
      <w:r w:rsidR="00AC5DBF">
        <w:rPr>
          <w:rFonts w:ascii="Times New Roman" w:hAnsi="Times New Roman" w:cs="Times New Roman"/>
        </w:rPr>
        <w:t xml:space="preserve"> states that the</w:t>
      </w:r>
      <w:r w:rsidR="004A190C">
        <w:rPr>
          <w:rFonts w:ascii="Times New Roman" w:hAnsi="Times New Roman" w:cs="Times New Roman"/>
        </w:rPr>
        <w:t xml:space="preserve"> </w:t>
      </w:r>
      <w:r w:rsidR="00AC5DBF" w:rsidRPr="00AC5DBF">
        <w:rPr>
          <w:rFonts w:ascii="Times New Roman" w:hAnsi="Times New Roman" w:cs="Times New Roman"/>
        </w:rPr>
        <w:t xml:space="preserve">IAB-donor can know whether the IAB-node is mobile by the location info of the IAB-MT. </w:t>
      </w:r>
    </w:p>
    <w:p w14:paraId="4966F104" w14:textId="48B2CA84" w:rsidR="00DB52FF" w:rsidRDefault="00AC5DBF" w:rsidP="00AC5DBF">
      <w:pPr>
        <w:rPr>
          <w:rFonts w:ascii="Times New Roman" w:hAnsi="Times New Roman" w:cs="Times New Roman"/>
        </w:rPr>
      </w:pPr>
      <w:r>
        <w:rPr>
          <w:rFonts w:ascii="Times New Roman" w:hAnsi="Times New Roman" w:cs="Times New Roman"/>
        </w:rPr>
        <w:t>Regarding the second agreements,</w:t>
      </w:r>
      <w:r w:rsidRPr="00AC5DBF">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R3-225682 HW]</w:t>
      </w:r>
      <w:r w:rsidRPr="00B2437B">
        <w:t xml:space="preserve"> </w:t>
      </w:r>
      <w:r>
        <w:rPr>
          <w:rFonts w:ascii="Times New Roman" w:hAnsi="Times New Roman" w:cs="Times New Roman"/>
        </w:rPr>
        <w:t xml:space="preserve">[R3-225346 E///] [R3-225360 QC] </w:t>
      </w:r>
      <w:r>
        <w:rPr>
          <w:rFonts w:ascii="Times New Roman" w:hAnsi="Times New Roman" w:cs="Times New Roman" w:hint="eastAsia"/>
        </w:rPr>
        <w:t>[</w:t>
      </w:r>
      <w:r>
        <w:rPr>
          <w:rFonts w:ascii="Times New Roman" w:hAnsi="Times New Roman" w:cs="Times New Roman"/>
        </w:rPr>
        <w:t>R3-225441 ZTE] and [R3-225490 Len] has common understanding that t</w:t>
      </w:r>
      <w:r w:rsidRPr="00AC5DBF">
        <w:rPr>
          <w:rFonts w:ascii="Times New Roman" w:hAnsi="Times New Roman" w:cs="Times New Roman"/>
        </w:rPr>
        <w:t>he source donor informs the target donor via XnAP that the migrating node is a mobile IAB-node.</w:t>
      </w:r>
      <w:r>
        <w:rPr>
          <w:rFonts w:ascii="Times New Roman" w:hAnsi="Times New Roman" w:cs="Times New Roman"/>
        </w:rPr>
        <w:t xml:space="preserve"> [R3-225455</w:t>
      </w:r>
      <w:r w:rsidR="00C17BF2">
        <w:rPr>
          <w:rFonts w:ascii="Times New Roman" w:hAnsi="Times New Roman" w:cs="Times New Roman"/>
        </w:rPr>
        <w:t xml:space="preserve"> Nok</w:t>
      </w:r>
      <w:r>
        <w:rPr>
          <w:rFonts w:ascii="Times New Roman" w:hAnsi="Times New Roman" w:cs="Times New Roman"/>
        </w:rPr>
        <w:t xml:space="preserve">] think the </w:t>
      </w:r>
      <w:r w:rsidRPr="00AC5DBF">
        <w:rPr>
          <w:rFonts w:ascii="Times New Roman" w:hAnsi="Times New Roman" w:cs="Times New Roman"/>
        </w:rPr>
        <w:t xml:space="preserve">source donor transfer the “mobile IAB” indication to target donor </w:t>
      </w:r>
      <w:r>
        <w:rPr>
          <w:rFonts w:ascii="Times New Roman" w:hAnsi="Times New Roman" w:cs="Times New Roman"/>
        </w:rPr>
        <w:t xml:space="preserve">during the handover preparation procedure for the mobile IAB-node, but </w:t>
      </w:r>
      <w:r>
        <w:t>the</w:t>
      </w:r>
      <w:r w:rsidRPr="00A02AD2">
        <w:rPr>
          <w:rFonts w:ascii="Times New Roman" w:hAnsi="Times New Roman" w:cs="Times New Roman"/>
        </w:rPr>
        <w:t xml:space="preserve"> indication can be sent to target donor as part of the RRC container and there may be no further changes to XnAP</w:t>
      </w:r>
      <w:r w:rsidR="00A02AD2" w:rsidRPr="00A02AD2">
        <w:rPr>
          <w:rFonts w:ascii="Times New Roman" w:hAnsi="Times New Roman" w:cs="Times New Roman"/>
        </w:rPr>
        <w:t xml:space="preserve"> in case it is part of the RRC Context</w:t>
      </w:r>
      <w:r w:rsidRPr="00A02AD2">
        <w:rPr>
          <w:rFonts w:ascii="Times New Roman" w:hAnsi="Times New Roman" w:cs="Times New Roman"/>
        </w:rPr>
        <w:t>.</w:t>
      </w:r>
      <w:r w:rsidR="00A02AD2">
        <w:rPr>
          <w:rFonts w:ascii="Times New Roman" w:hAnsi="Times New Roman" w:cs="Times New Roman"/>
        </w:rPr>
        <w:t xml:space="preserve"> [R3-225753 Xiaomi] states that the target donor </w:t>
      </w:r>
      <w:r w:rsidR="00C17BF2">
        <w:rPr>
          <w:rFonts w:ascii="Times New Roman" w:hAnsi="Times New Roman" w:cs="Times New Roman"/>
        </w:rPr>
        <w:t xml:space="preserve">can </w:t>
      </w:r>
      <w:r w:rsidR="00A02AD2">
        <w:rPr>
          <w:rFonts w:ascii="Times New Roman" w:hAnsi="Times New Roman" w:cs="Times New Roman"/>
        </w:rPr>
        <w:t xml:space="preserve">also know the IAB-node is mobile by the location info of the IAB-MT, and </w:t>
      </w:r>
      <w:r w:rsidRPr="00AC5DBF">
        <w:rPr>
          <w:rFonts w:ascii="Times New Roman" w:hAnsi="Times New Roman" w:cs="Times New Roman"/>
        </w:rPr>
        <w:t>no need to transfer the mobile IAB-node indication from the source IAB-donor to the target IAB-donor.</w:t>
      </w:r>
    </w:p>
    <w:p w14:paraId="0E1016FA" w14:textId="014BECD0" w:rsidR="00EF2167" w:rsidRDefault="00EF2167" w:rsidP="00AC5DBF">
      <w:pPr>
        <w:rPr>
          <w:rFonts w:ascii="Times New Roman" w:hAnsi="Times New Roman" w:cs="Times New Roman"/>
          <w:bCs/>
        </w:rPr>
      </w:pPr>
      <w:r>
        <w:rPr>
          <w:rFonts w:ascii="Times New Roman" w:hAnsi="Times New Roman" w:cs="Times New Roman"/>
        </w:rPr>
        <w:lastRenderedPageBreak/>
        <w:t xml:space="preserve">[R3-225455 Nok] also proposes that </w:t>
      </w:r>
      <w:r w:rsidRPr="00EF2167">
        <w:rPr>
          <w:rFonts w:ascii="Times New Roman" w:hAnsi="Times New Roman" w:cs="Times New Roman"/>
          <w:bCs/>
        </w:rPr>
        <w:t xml:space="preserve">RAN3 </w:t>
      </w:r>
      <w:r w:rsidR="00A740FB">
        <w:rPr>
          <w:rFonts w:ascii="Times New Roman" w:hAnsi="Times New Roman" w:cs="Times New Roman"/>
          <w:bCs/>
        </w:rPr>
        <w:t xml:space="preserve">to </w:t>
      </w:r>
      <w:r w:rsidRPr="00EF2167">
        <w:rPr>
          <w:rFonts w:ascii="Times New Roman" w:hAnsi="Times New Roman" w:cs="Times New Roman"/>
          <w:bCs/>
        </w:rPr>
        <w:t>discuss whether the source donor should know about mobile-IAB cells under the target donor’s control to avoid, or minimize, Handover Requests for IAB nodes indicating a mobile-IAB cell as target cell.</w:t>
      </w:r>
    </w:p>
    <w:p w14:paraId="5CB3871A"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questions.</w:t>
      </w:r>
    </w:p>
    <w:p w14:paraId="352C5A38" w14:textId="0C722D86" w:rsidR="00A02AD2" w:rsidRDefault="004A190C">
      <w:pPr>
        <w:rPr>
          <w:rFonts w:ascii="Times New Roman" w:hAnsi="Times New Roman" w:cs="Times New Roman"/>
          <w:b/>
        </w:rPr>
      </w:pPr>
      <w:r>
        <w:rPr>
          <w:rFonts w:ascii="Times New Roman" w:hAnsi="Times New Roman" w:cs="Times New Roman" w:hint="eastAsia"/>
          <w:b/>
        </w:rPr>
        <w:t>Q</w:t>
      </w:r>
      <w:r w:rsidR="00A02AD2">
        <w:rPr>
          <w:rFonts w:ascii="Times New Roman" w:hAnsi="Times New Roman" w:cs="Times New Roman"/>
          <w:b/>
        </w:rPr>
        <w:t>4</w:t>
      </w:r>
      <w:r>
        <w:rPr>
          <w:rFonts w:ascii="Times New Roman" w:hAnsi="Times New Roman" w:cs="Times New Roman"/>
          <w:b/>
        </w:rPr>
        <w:t>-1</w:t>
      </w:r>
      <w:r w:rsidR="002164FA">
        <w:rPr>
          <w:rFonts w:ascii="Times New Roman" w:hAnsi="Times New Roman" w:cs="Times New Roman"/>
          <w:b/>
        </w:rPr>
        <w:t>)</w:t>
      </w:r>
      <w:r>
        <w:rPr>
          <w:rFonts w:ascii="Times New Roman" w:hAnsi="Times New Roman" w:cs="Times New Roman"/>
          <w:b/>
        </w:rPr>
        <w:t xml:space="preserve">: Do you </w:t>
      </w:r>
      <w:r w:rsidR="002164FA">
        <w:rPr>
          <w:rFonts w:ascii="Times New Roman" w:hAnsi="Times New Roman" w:cs="Times New Roman"/>
          <w:b/>
        </w:rPr>
        <w:t>agree</w:t>
      </w:r>
      <w:r>
        <w:rPr>
          <w:rFonts w:ascii="Times New Roman" w:hAnsi="Times New Roman" w:cs="Times New Roman"/>
          <w:b/>
        </w:rPr>
        <w:t xml:space="preserve"> the mobile IAB-node indication </w:t>
      </w:r>
      <w:r w:rsidR="00A02AD2">
        <w:rPr>
          <w:rFonts w:ascii="Times New Roman" w:hAnsi="Times New Roman" w:cs="Times New Roman"/>
          <w:b/>
        </w:rPr>
        <w:t>is device type</w:t>
      </w:r>
      <w:r w:rsidR="00B817D0">
        <w:rPr>
          <w:rFonts w:ascii="Times New Roman" w:hAnsi="Times New Roman" w:cs="Times New Roman"/>
          <w:b/>
        </w:rPr>
        <w:t xml:space="preserve"> rather than the moving status</w:t>
      </w:r>
      <w:r w:rsidR="00A02AD2">
        <w:rPr>
          <w:rFonts w:ascii="Times New Roman" w:hAnsi="Times New Roman" w:cs="Times New Roman"/>
          <w:b/>
        </w:rPr>
        <w:t>?</w:t>
      </w:r>
    </w:p>
    <w:p w14:paraId="6E52CD34" w14:textId="1BD2F358" w:rsidR="00DB52FF" w:rsidRDefault="00A02AD2">
      <w:pPr>
        <w:rPr>
          <w:rFonts w:ascii="Times New Roman" w:hAnsi="Times New Roman" w:cs="Times New Roman"/>
          <w:b/>
        </w:rPr>
      </w:pPr>
      <w:r>
        <w:rPr>
          <w:rFonts w:ascii="Times New Roman" w:hAnsi="Times New Roman" w:cs="Times New Roman"/>
          <w:b/>
        </w:rPr>
        <w:t>Q4-2): Do you agree that the mobile IAB-node indication is sent by the IAB-MT to the donor CU during integration procedure via RRC</w:t>
      </w:r>
      <w:r w:rsidR="004A190C">
        <w:rPr>
          <w:rFonts w:ascii="Times New Roman" w:hAnsi="Times New Roman" w:cs="Times New Roman"/>
          <w:b/>
        </w:rPr>
        <w:t>?</w:t>
      </w:r>
    </w:p>
    <w:p w14:paraId="31578884" w14:textId="77777777" w:rsidR="00EC4EAD" w:rsidRDefault="004A190C">
      <w:pPr>
        <w:rPr>
          <w:rFonts w:ascii="Times New Roman" w:hAnsi="Times New Roman" w:cs="Times New Roman"/>
          <w:b/>
        </w:rPr>
      </w:pPr>
      <w:r>
        <w:rPr>
          <w:rFonts w:ascii="Times New Roman" w:hAnsi="Times New Roman" w:cs="Times New Roman" w:hint="eastAsia"/>
          <w:b/>
        </w:rPr>
        <w:t>Q</w:t>
      </w:r>
      <w:r w:rsidR="00A02AD2">
        <w:rPr>
          <w:rFonts w:ascii="Times New Roman" w:hAnsi="Times New Roman" w:cs="Times New Roman"/>
          <w:b/>
        </w:rPr>
        <w:t>4</w:t>
      </w:r>
      <w:r>
        <w:rPr>
          <w:rFonts w:ascii="Times New Roman" w:hAnsi="Times New Roman" w:cs="Times New Roman"/>
          <w:b/>
        </w:rPr>
        <w:t>-</w:t>
      </w:r>
      <w:r w:rsidR="00A02AD2">
        <w:rPr>
          <w:rFonts w:ascii="Times New Roman" w:hAnsi="Times New Roman" w:cs="Times New Roman"/>
          <w:b/>
        </w:rPr>
        <w:t>3</w:t>
      </w:r>
      <w:r w:rsidR="002164FA">
        <w:rPr>
          <w:rFonts w:ascii="Times New Roman" w:hAnsi="Times New Roman" w:cs="Times New Roman"/>
          <w:b/>
        </w:rPr>
        <w:t>)</w:t>
      </w:r>
      <w:r>
        <w:rPr>
          <w:rFonts w:ascii="Times New Roman" w:hAnsi="Times New Roman" w:cs="Times New Roman"/>
          <w:b/>
        </w:rPr>
        <w:t xml:space="preserve">: Do you </w:t>
      </w:r>
      <w:r w:rsidR="002164FA">
        <w:rPr>
          <w:rFonts w:ascii="Times New Roman" w:hAnsi="Times New Roman" w:cs="Times New Roman"/>
          <w:b/>
        </w:rPr>
        <w:t>agree</w:t>
      </w:r>
      <w:r w:rsidR="002164FA" w:rsidRPr="002164FA">
        <w:rPr>
          <w:rFonts w:ascii="Times New Roman" w:hAnsi="Times New Roman" w:cs="Times New Roman"/>
          <w:b/>
        </w:rPr>
        <w:t xml:space="preserve"> the source donor informs the target donor via XnAP that the migrating node is a mobile IAB-node</w:t>
      </w:r>
      <w:r w:rsidR="002164FA">
        <w:rPr>
          <w:rFonts w:ascii="Times New Roman" w:hAnsi="Times New Roman" w:cs="Times New Roman"/>
          <w:b/>
        </w:rPr>
        <w:t xml:space="preserve">? </w:t>
      </w:r>
    </w:p>
    <w:p w14:paraId="5097970B" w14:textId="77059326" w:rsidR="00EC4EAD" w:rsidRDefault="00EC4EAD">
      <w:pPr>
        <w:rPr>
          <w:rFonts w:ascii="Times New Roman" w:hAnsi="Times New Roman" w:cs="Times New Roman"/>
          <w:b/>
        </w:rPr>
      </w:pPr>
      <w:r>
        <w:rPr>
          <w:rFonts w:ascii="Times New Roman" w:hAnsi="Times New Roman" w:cs="Times New Roman"/>
          <w:b/>
        </w:rPr>
        <w:t>Q4-4) If your answer to Q4-3) is YES, which way do you prefer</w:t>
      </w:r>
      <w:r w:rsidR="00B817D0">
        <w:rPr>
          <w:rFonts w:ascii="Times New Roman" w:hAnsi="Times New Roman" w:cs="Times New Roman"/>
          <w:b/>
        </w:rPr>
        <w:t>?</w:t>
      </w:r>
    </w:p>
    <w:p w14:paraId="3EAF4A2F" w14:textId="639E009F" w:rsidR="00EC4EAD" w:rsidRPr="00EC4EAD" w:rsidRDefault="00EC4EAD" w:rsidP="00EC4EAD">
      <w:pPr>
        <w:pStyle w:val="ListParagraph"/>
        <w:numPr>
          <w:ilvl w:val="0"/>
          <w:numId w:val="12"/>
        </w:numPr>
        <w:ind w:firstLineChars="0"/>
        <w:rPr>
          <w:rFonts w:ascii="Times New Roman" w:hAnsi="Times New Roman" w:cs="Times New Roman"/>
          <w:b/>
          <w:sz w:val="22"/>
        </w:rPr>
      </w:pPr>
      <w:r w:rsidRPr="00EC4EAD">
        <w:rPr>
          <w:rFonts w:ascii="Times New Roman" w:hAnsi="Times New Roman" w:cs="Times New Roman"/>
          <w:b/>
          <w:sz w:val="22"/>
        </w:rPr>
        <w:t>Option 1: Explicit mobile IAB-node indicat</w:t>
      </w:r>
      <w:r>
        <w:rPr>
          <w:rFonts w:ascii="Times New Roman" w:hAnsi="Times New Roman" w:cs="Times New Roman"/>
          <w:b/>
          <w:sz w:val="22"/>
        </w:rPr>
        <w:t>i</w:t>
      </w:r>
      <w:r w:rsidRPr="00EC4EAD">
        <w:rPr>
          <w:rFonts w:ascii="Times New Roman" w:hAnsi="Times New Roman" w:cs="Times New Roman"/>
          <w:b/>
          <w:sz w:val="22"/>
        </w:rPr>
        <w:t>o</w:t>
      </w:r>
      <w:r>
        <w:rPr>
          <w:rFonts w:ascii="Times New Roman" w:hAnsi="Times New Roman" w:cs="Times New Roman"/>
          <w:b/>
          <w:sz w:val="22"/>
        </w:rPr>
        <w:t>n</w:t>
      </w:r>
      <w:r w:rsidRPr="00EC4EAD">
        <w:rPr>
          <w:rFonts w:ascii="Times New Roman" w:hAnsi="Times New Roman" w:cs="Times New Roman"/>
          <w:b/>
          <w:sz w:val="22"/>
        </w:rPr>
        <w:t xml:space="preserve"> in the XnAP HO request message.</w:t>
      </w:r>
    </w:p>
    <w:p w14:paraId="79973F25" w14:textId="5547137B" w:rsidR="00DB52FF" w:rsidRPr="00A740FB" w:rsidRDefault="00EC4EAD" w:rsidP="00EC4EAD">
      <w:pPr>
        <w:pStyle w:val="ListParagraph"/>
        <w:numPr>
          <w:ilvl w:val="0"/>
          <w:numId w:val="12"/>
        </w:numPr>
        <w:ind w:firstLineChars="0"/>
        <w:rPr>
          <w:rFonts w:ascii="Times New Roman" w:hAnsi="Times New Roman" w:cs="Times New Roman"/>
          <w:b/>
        </w:rPr>
      </w:pPr>
      <w:r w:rsidRPr="00EC4EAD">
        <w:rPr>
          <w:rFonts w:ascii="Times New Roman" w:hAnsi="Times New Roman" w:cs="Times New Roman"/>
          <w:b/>
          <w:sz w:val="22"/>
        </w:rPr>
        <w:t xml:space="preserve">Option2: </w:t>
      </w:r>
      <w:r>
        <w:rPr>
          <w:rFonts w:ascii="Times New Roman" w:hAnsi="Times New Roman" w:cs="Times New Roman"/>
          <w:b/>
          <w:sz w:val="22"/>
        </w:rPr>
        <w:t xml:space="preserve">Using </w:t>
      </w:r>
      <w:r w:rsidRPr="00EC4EAD">
        <w:rPr>
          <w:rFonts w:ascii="Times New Roman" w:hAnsi="Times New Roman" w:cs="Times New Roman"/>
          <w:b/>
          <w:sz w:val="22"/>
        </w:rPr>
        <w:t xml:space="preserve">RRC container </w:t>
      </w:r>
      <w:r>
        <w:rPr>
          <w:rFonts w:ascii="Times New Roman" w:hAnsi="Times New Roman" w:cs="Times New Roman"/>
          <w:b/>
          <w:sz w:val="22"/>
        </w:rPr>
        <w:t xml:space="preserve">to carry </w:t>
      </w:r>
      <w:r w:rsidRPr="00EC4EAD">
        <w:rPr>
          <w:rFonts w:ascii="Times New Roman" w:hAnsi="Times New Roman" w:cs="Times New Roman"/>
          <w:b/>
          <w:sz w:val="22"/>
        </w:rPr>
        <w:t>mobile IAB-node indicat</w:t>
      </w:r>
      <w:r>
        <w:rPr>
          <w:rFonts w:ascii="Times New Roman" w:hAnsi="Times New Roman" w:cs="Times New Roman"/>
          <w:b/>
          <w:sz w:val="22"/>
        </w:rPr>
        <w:t>i</w:t>
      </w:r>
      <w:r w:rsidRPr="00EC4EAD">
        <w:rPr>
          <w:rFonts w:ascii="Times New Roman" w:hAnsi="Times New Roman" w:cs="Times New Roman"/>
          <w:b/>
          <w:sz w:val="22"/>
        </w:rPr>
        <w:t>o</w:t>
      </w:r>
      <w:r>
        <w:rPr>
          <w:rFonts w:ascii="Times New Roman" w:hAnsi="Times New Roman" w:cs="Times New Roman"/>
          <w:b/>
          <w:sz w:val="22"/>
        </w:rPr>
        <w:t>n without impact to XnAP.</w:t>
      </w:r>
    </w:p>
    <w:p w14:paraId="22C330CC" w14:textId="4680DA13" w:rsidR="00A740FB" w:rsidRPr="00A740FB" w:rsidRDefault="00A740FB" w:rsidP="00A740FB">
      <w:pPr>
        <w:rPr>
          <w:rFonts w:ascii="Times New Roman" w:hAnsi="Times New Roman" w:cs="Times New Roman"/>
          <w:b/>
        </w:rPr>
      </w:pPr>
      <w:r w:rsidRPr="00A740FB">
        <w:rPr>
          <w:rFonts w:ascii="Times New Roman" w:hAnsi="Times New Roman" w:cs="Times New Roman" w:hint="eastAsia"/>
          <w:b/>
        </w:rPr>
        <w:t>Q</w:t>
      </w:r>
      <w:r w:rsidRPr="00A740FB">
        <w:rPr>
          <w:rFonts w:ascii="Times New Roman" w:hAnsi="Times New Roman" w:cs="Times New Roman"/>
          <w:b/>
        </w:rPr>
        <w:t>4-</w:t>
      </w:r>
      <w:r>
        <w:rPr>
          <w:rFonts w:ascii="Times New Roman" w:hAnsi="Times New Roman" w:cs="Times New Roman"/>
          <w:b/>
        </w:rPr>
        <w:t>5</w:t>
      </w:r>
      <w:r w:rsidRPr="00A740FB">
        <w:rPr>
          <w:rFonts w:ascii="Times New Roman" w:hAnsi="Times New Roman" w:cs="Times New Roman"/>
          <w:b/>
        </w:rPr>
        <w:t>):</w:t>
      </w:r>
      <w:r>
        <w:rPr>
          <w:rFonts w:ascii="Times New Roman" w:hAnsi="Times New Roman" w:cs="Times New Roman"/>
          <w:b/>
        </w:rPr>
        <w:t xml:space="preserve"> Do you think </w:t>
      </w:r>
      <w:r w:rsidRPr="00A740FB">
        <w:rPr>
          <w:rFonts w:ascii="Times New Roman" w:hAnsi="Times New Roman" w:cs="Times New Roman"/>
          <w:b/>
        </w:rPr>
        <w:t>the source donor should know about mobile-IAB cells under the target donor’s control to avoid, or minimize, Handover Requests for IAB nodes indicating a mobile-IAB cell as target cell.</w:t>
      </w:r>
    </w:p>
    <w:tbl>
      <w:tblPr>
        <w:tblStyle w:val="TableGrid"/>
        <w:tblW w:w="0" w:type="auto"/>
        <w:tblLook w:val="04A0" w:firstRow="1" w:lastRow="0" w:firstColumn="1" w:lastColumn="0" w:noHBand="0" w:noVBand="1"/>
      </w:tblPr>
      <w:tblGrid>
        <w:gridCol w:w="1309"/>
        <w:gridCol w:w="1805"/>
        <w:gridCol w:w="6622"/>
      </w:tblGrid>
      <w:tr w:rsidR="00EC4EAD" w14:paraId="093C1B22" w14:textId="77777777" w:rsidTr="009013EB">
        <w:tc>
          <w:tcPr>
            <w:tcW w:w="1309" w:type="dxa"/>
          </w:tcPr>
          <w:p w14:paraId="30AEB34A" w14:textId="77777777" w:rsidR="00EC4EAD" w:rsidRDefault="00EC4EAD" w:rsidP="009013E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920FC85" w14:textId="77777777" w:rsidR="00EC4EAD" w:rsidRDefault="00EC4EAD" w:rsidP="009013EB">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41843D9A" w14:textId="77777777" w:rsidR="00EC4EAD" w:rsidRDefault="00EC4EAD" w:rsidP="009013EB">
            <w:pPr>
              <w:spacing w:afterLines="50" w:after="156"/>
              <w:jc w:val="left"/>
              <w:rPr>
                <w:rFonts w:ascii="Times New Roman" w:hAnsi="Times New Roman"/>
                <w:b/>
                <w:lang w:val="en-GB"/>
              </w:rPr>
            </w:pPr>
            <w:r>
              <w:rPr>
                <w:rFonts w:ascii="Times New Roman" w:hAnsi="Times New Roman"/>
                <w:b/>
                <w:lang w:val="en-GB"/>
              </w:rPr>
              <w:t>Reasons/Comments</w:t>
            </w:r>
          </w:p>
        </w:tc>
      </w:tr>
      <w:tr w:rsidR="00EC4EAD" w14:paraId="7688960B" w14:textId="77777777" w:rsidTr="009013EB">
        <w:tc>
          <w:tcPr>
            <w:tcW w:w="1309" w:type="dxa"/>
          </w:tcPr>
          <w:p w14:paraId="61E9A730" w14:textId="77777777" w:rsidR="00EC4EAD" w:rsidRPr="00E551C2" w:rsidRDefault="00EC4EAD" w:rsidP="009013EB">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BBFD359" w14:textId="1CD324B9" w:rsidR="00EC4EAD" w:rsidRDefault="00EC4EAD" w:rsidP="009013EB">
            <w:pPr>
              <w:spacing w:afterLines="50" w:after="156"/>
              <w:jc w:val="left"/>
              <w:rPr>
                <w:rFonts w:ascii="Times New Roman" w:hAnsi="Times New Roman"/>
                <w:bCs/>
                <w:lang w:val="en-GB"/>
              </w:rPr>
            </w:pPr>
            <w:r>
              <w:rPr>
                <w:rFonts w:ascii="Times New Roman" w:hAnsi="Times New Roman" w:hint="eastAsia"/>
                <w:bCs/>
                <w:lang w:val="en-GB"/>
              </w:rPr>
              <w:t>Q</w:t>
            </w:r>
            <w:r w:rsidR="003118EA">
              <w:rPr>
                <w:rFonts w:ascii="Times New Roman" w:hAnsi="Times New Roman"/>
                <w:bCs/>
                <w:lang w:val="en-GB"/>
              </w:rPr>
              <w:t>4</w:t>
            </w:r>
            <w:r>
              <w:rPr>
                <w:rFonts w:ascii="Times New Roman" w:hAnsi="Times New Roman"/>
                <w:bCs/>
                <w:lang w:val="en-GB"/>
              </w:rPr>
              <w:t>-1) Yes</w:t>
            </w:r>
          </w:p>
          <w:p w14:paraId="51B0E3BA" w14:textId="77777777" w:rsidR="00EC4EAD" w:rsidRDefault="00EC4EAD" w:rsidP="009013EB">
            <w:pPr>
              <w:spacing w:afterLines="50" w:after="156"/>
              <w:jc w:val="left"/>
              <w:rPr>
                <w:rFonts w:ascii="Times New Roman" w:hAnsi="Times New Roman"/>
                <w:bCs/>
                <w:lang w:val="en-GB"/>
              </w:rPr>
            </w:pPr>
            <w:r>
              <w:rPr>
                <w:rFonts w:ascii="Times New Roman" w:hAnsi="Times New Roman" w:hint="eastAsia"/>
                <w:bCs/>
                <w:lang w:val="en-GB"/>
              </w:rPr>
              <w:t>Q</w:t>
            </w:r>
            <w:r w:rsidR="003118EA">
              <w:rPr>
                <w:rFonts w:ascii="Times New Roman" w:hAnsi="Times New Roman"/>
                <w:bCs/>
                <w:lang w:val="en-GB"/>
              </w:rPr>
              <w:t>4</w:t>
            </w:r>
            <w:r>
              <w:rPr>
                <w:rFonts w:ascii="Times New Roman" w:hAnsi="Times New Roman"/>
                <w:bCs/>
                <w:lang w:val="en-GB"/>
              </w:rPr>
              <w:t>-2) Yes</w:t>
            </w:r>
          </w:p>
          <w:p w14:paraId="1499ACC5" w14:textId="0ABB76BC" w:rsidR="003118EA" w:rsidRDefault="003118EA" w:rsidP="003118EA">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21156E97" w14:textId="77777777" w:rsidR="003118EA" w:rsidRDefault="003118EA" w:rsidP="00005D09">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691BE149" w14:textId="656EB930" w:rsidR="006F0D00" w:rsidRPr="00E551C2" w:rsidRDefault="006F0D00" w:rsidP="00005D09">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57B610BC" w14:textId="77777777" w:rsidR="00EC4EAD" w:rsidRDefault="00EC4EAD" w:rsidP="00EC4EAD">
            <w:pPr>
              <w:spacing w:afterLines="50" w:after="156"/>
              <w:jc w:val="left"/>
              <w:rPr>
                <w:rFonts w:ascii="Times New Roman" w:eastAsia="宋体" w:hAnsi="Times New Roman" w:cs="Times New Roman"/>
              </w:rPr>
            </w:pPr>
            <w:r>
              <w:rPr>
                <w:rFonts w:ascii="Times New Roman" w:hAnsi="Times New Roman"/>
                <w:bCs/>
                <w:lang w:val="en-GB"/>
              </w:rPr>
              <w:t>For Q</w:t>
            </w:r>
            <w:r w:rsidR="003118EA">
              <w:rPr>
                <w:rFonts w:ascii="Times New Roman" w:hAnsi="Times New Roman"/>
                <w:bCs/>
                <w:lang w:val="en-GB"/>
              </w:rPr>
              <w:t>4</w:t>
            </w:r>
            <w:r>
              <w:rPr>
                <w:rFonts w:ascii="Times New Roman" w:hAnsi="Times New Roman"/>
                <w:bCs/>
                <w:lang w:val="en-GB"/>
              </w:rPr>
              <w:t>-</w:t>
            </w:r>
            <w:r w:rsidR="003118EA">
              <w:rPr>
                <w:rFonts w:ascii="Times New Roman" w:hAnsi="Times New Roman"/>
                <w:bCs/>
                <w:lang w:val="en-GB"/>
              </w:rPr>
              <w:t>4</w:t>
            </w:r>
            <w:r>
              <w:rPr>
                <w:rFonts w:ascii="Times New Roman" w:hAnsi="Times New Roman"/>
                <w:bCs/>
                <w:lang w:val="en-GB"/>
              </w:rPr>
              <w:t xml:space="preserve">): </w:t>
            </w:r>
            <w:r w:rsidR="003118EA">
              <w:rPr>
                <w:rFonts w:ascii="Times New Roman" w:eastAsia="宋体" w:hAnsi="Times New Roman" w:cs="Times New Roman"/>
              </w:rPr>
              <w:t>We prefer explicit indicator, similar as R16</w:t>
            </w:r>
            <w:r w:rsidR="003118EA">
              <w:rPr>
                <w:rFonts w:ascii="Times New Roman" w:eastAsia="宋体" w:hAnsi="Times New Roman" w:cs="Times New Roman" w:hint="eastAsia"/>
              </w:rPr>
              <w:t>/</w:t>
            </w:r>
            <w:r w:rsidR="003118EA">
              <w:rPr>
                <w:rFonts w:ascii="Times New Roman" w:eastAsia="宋体" w:hAnsi="Times New Roman" w:cs="Times New Roman"/>
              </w:rPr>
              <w:t>17.</w:t>
            </w:r>
          </w:p>
          <w:p w14:paraId="620F0D92" w14:textId="6075D0FF" w:rsidR="006F0D00" w:rsidRPr="009E38E9" w:rsidRDefault="006F0D00" w:rsidP="00EC4EAD">
            <w:pPr>
              <w:spacing w:afterLines="50" w:after="156"/>
              <w:jc w:val="left"/>
              <w:rPr>
                <w:rFonts w:ascii="Times New Roman" w:hAnsi="Times New Roman"/>
                <w:bCs/>
              </w:rPr>
            </w:pPr>
            <w:r>
              <w:rPr>
                <w:rFonts w:ascii="Times New Roman" w:hAnsi="Times New Roman"/>
                <w:bCs/>
              </w:rPr>
              <w:t xml:space="preserve">For </w:t>
            </w:r>
            <w:r>
              <w:rPr>
                <w:rFonts w:ascii="Times New Roman" w:hAnsi="Times New Roman" w:hint="eastAsia"/>
                <w:bCs/>
              </w:rPr>
              <w:t>Q</w:t>
            </w:r>
            <w:r>
              <w:rPr>
                <w:rFonts w:ascii="Times New Roman" w:hAnsi="Times New Roman"/>
                <w:bCs/>
              </w:rPr>
              <w:t>4-5):</w:t>
            </w:r>
            <w:r w:rsidR="009013EB">
              <w:rPr>
                <w:rFonts w:ascii="Times New Roman" w:hAnsi="Times New Roman"/>
                <w:bCs/>
              </w:rPr>
              <w:t xml:space="preserve"> </w:t>
            </w:r>
            <w:r w:rsidR="00813BFE">
              <w:rPr>
                <w:rFonts w:ascii="Times New Roman" w:hAnsi="Times New Roman"/>
                <w:bCs/>
              </w:rPr>
              <w:t xml:space="preserve">We understand the motivation, but it seems there is not such mechanism to let the source donor know whether the target cell is “iab-support” or not in R16 and R17, so similar as Rel 16/17, maybe such optimization is not necessary in Rel-18. </w:t>
            </w:r>
          </w:p>
        </w:tc>
      </w:tr>
      <w:tr w:rsidR="00EC4EAD" w14:paraId="7C09C460" w14:textId="77777777" w:rsidTr="009013EB">
        <w:tc>
          <w:tcPr>
            <w:tcW w:w="1309" w:type="dxa"/>
          </w:tcPr>
          <w:p w14:paraId="70F1156F" w14:textId="62E62D63" w:rsidR="00EC4EAD" w:rsidRDefault="00F132EE" w:rsidP="009013EB">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6FDAC0C1" w14:textId="77777777" w:rsidR="00F132EE" w:rsidRDefault="00F132EE" w:rsidP="00F132EE">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3621953D" w14:textId="5F39DC6D" w:rsidR="00F132EE" w:rsidRDefault="00F132EE" w:rsidP="00F132EE">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r>
              <w:rPr>
                <w:rFonts w:ascii="Times New Roman" w:hAnsi="Times New Roman"/>
                <w:bCs/>
                <w:lang w:val="en-GB"/>
              </w:rPr>
              <w:t>, but RAN2</w:t>
            </w:r>
          </w:p>
          <w:p w14:paraId="41671901" w14:textId="77777777" w:rsidR="00F132EE" w:rsidRDefault="00F132EE" w:rsidP="00F132EE">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2B371F05" w14:textId="60996A35" w:rsidR="00F132EE" w:rsidRDefault="00F132EE" w:rsidP="00F132EE">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4-4) </w:t>
            </w:r>
            <w:r>
              <w:rPr>
                <w:rFonts w:ascii="Times New Roman" w:hAnsi="Times New Roman"/>
                <w:bCs/>
                <w:lang w:val="en-GB"/>
              </w:rPr>
              <w:t>see comment</w:t>
            </w:r>
          </w:p>
          <w:p w14:paraId="6BD043D3" w14:textId="4C337109" w:rsidR="00EC4EAD" w:rsidRDefault="00F132EE" w:rsidP="00F132EE">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4-5) </w:t>
            </w:r>
            <w:r>
              <w:rPr>
                <w:rFonts w:ascii="Times New Roman" w:hAnsi="Times New Roman"/>
                <w:bCs/>
                <w:lang w:val="en-GB"/>
              </w:rPr>
              <w:t>maybe</w:t>
            </w:r>
          </w:p>
        </w:tc>
        <w:tc>
          <w:tcPr>
            <w:tcW w:w="6622" w:type="dxa"/>
          </w:tcPr>
          <w:p w14:paraId="1BAFDFBD" w14:textId="77777777" w:rsidR="00F132EE" w:rsidRDefault="00F132EE" w:rsidP="00F132EE">
            <w:pPr>
              <w:spacing w:afterLines="50" w:after="156"/>
              <w:jc w:val="left"/>
              <w:rPr>
                <w:rFonts w:ascii="Times New Roman" w:hAnsi="Times New Roman"/>
                <w:bCs/>
                <w:lang w:val="en-GB"/>
              </w:rPr>
            </w:pPr>
            <w:r>
              <w:rPr>
                <w:rFonts w:ascii="Times New Roman" w:hAnsi="Times New Roman"/>
                <w:bCs/>
                <w:lang w:val="en-GB"/>
              </w:rPr>
              <w:t xml:space="preserve">On Q4-4: this needs to wait for RAN2 discussion. </w:t>
            </w:r>
          </w:p>
          <w:p w14:paraId="2FC6E346" w14:textId="45270CA8" w:rsidR="00EC4EAD" w:rsidRDefault="00F132EE" w:rsidP="00F132EE">
            <w:pPr>
              <w:spacing w:afterLines="50" w:after="156"/>
              <w:jc w:val="left"/>
              <w:rPr>
                <w:rFonts w:ascii="Times New Roman" w:hAnsi="Times New Roman"/>
                <w:bCs/>
                <w:lang w:val="en-GB"/>
              </w:rPr>
            </w:pPr>
            <w:r>
              <w:rPr>
                <w:rFonts w:ascii="Times New Roman" w:hAnsi="Times New Roman"/>
                <w:bCs/>
                <w:lang w:val="en-GB"/>
              </w:rPr>
              <w:t>On Q4-5, we think in Rel.16-17 the “IAB supported” typically does, or does not, apply to the whole target gNB. Mobile IAB nodes not supporting child nodes will change this.</w:t>
            </w:r>
          </w:p>
        </w:tc>
      </w:tr>
      <w:tr w:rsidR="00EC4EAD" w14:paraId="2B113F1B" w14:textId="77777777" w:rsidTr="009013EB">
        <w:tc>
          <w:tcPr>
            <w:tcW w:w="1309" w:type="dxa"/>
          </w:tcPr>
          <w:p w14:paraId="1DBF8FD0" w14:textId="77777777" w:rsidR="00EC4EAD" w:rsidRDefault="00EC4EAD" w:rsidP="009013EB">
            <w:pPr>
              <w:spacing w:afterLines="50" w:after="156"/>
              <w:jc w:val="left"/>
              <w:rPr>
                <w:rFonts w:ascii="Times New Roman" w:hAnsi="Times New Roman"/>
                <w:lang w:val="en-GB"/>
              </w:rPr>
            </w:pPr>
          </w:p>
        </w:tc>
        <w:tc>
          <w:tcPr>
            <w:tcW w:w="1805" w:type="dxa"/>
          </w:tcPr>
          <w:p w14:paraId="58FCD8A1" w14:textId="77777777" w:rsidR="00EC4EAD" w:rsidRDefault="00EC4EAD" w:rsidP="009013EB">
            <w:pPr>
              <w:spacing w:afterLines="50" w:after="156"/>
              <w:jc w:val="left"/>
              <w:rPr>
                <w:rFonts w:ascii="Times New Roman" w:hAnsi="Times New Roman"/>
                <w:lang w:val="en-GB"/>
              </w:rPr>
            </w:pPr>
          </w:p>
        </w:tc>
        <w:tc>
          <w:tcPr>
            <w:tcW w:w="6622" w:type="dxa"/>
          </w:tcPr>
          <w:p w14:paraId="770F8FEC" w14:textId="77777777" w:rsidR="00EC4EAD" w:rsidRDefault="00EC4EAD" w:rsidP="009013EB">
            <w:pPr>
              <w:spacing w:afterLines="50" w:after="156"/>
              <w:jc w:val="left"/>
              <w:rPr>
                <w:rFonts w:ascii="Times New Roman" w:hAnsi="Times New Roman"/>
                <w:lang w:val="en-GB"/>
              </w:rPr>
            </w:pPr>
          </w:p>
        </w:tc>
      </w:tr>
      <w:tr w:rsidR="00EC4EAD" w14:paraId="30CC0918" w14:textId="77777777" w:rsidTr="009013EB">
        <w:tc>
          <w:tcPr>
            <w:tcW w:w="1309" w:type="dxa"/>
          </w:tcPr>
          <w:p w14:paraId="4FAEB7B7" w14:textId="77777777" w:rsidR="00EC4EAD" w:rsidRDefault="00EC4EAD" w:rsidP="009013EB">
            <w:pPr>
              <w:spacing w:afterLines="50" w:after="156"/>
              <w:jc w:val="left"/>
              <w:rPr>
                <w:rFonts w:ascii="Times New Roman" w:hAnsi="Times New Roman"/>
                <w:bCs/>
                <w:lang w:val="en-GB"/>
              </w:rPr>
            </w:pPr>
          </w:p>
        </w:tc>
        <w:tc>
          <w:tcPr>
            <w:tcW w:w="1805" w:type="dxa"/>
          </w:tcPr>
          <w:p w14:paraId="7CCAB733" w14:textId="77777777" w:rsidR="00EC4EAD" w:rsidRDefault="00EC4EAD" w:rsidP="009013EB">
            <w:pPr>
              <w:spacing w:afterLines="50" w:after="156"/>
              <w:jc w:val="left"/>
              <w:rPr>
                <w:rFonts w:ascii="Times New Roman" w:hAnsi="Times New Roman"/>
                <w:bCs/>
                <w:lang w:val="en-GB"/>
              </w:rPr>
            </w:pPr>
          </w:p>
        </w:tc>
        <w:tc>
          <w:tcPr>
            <w:tcW w:w="6622" w:type="dxa"/>
          </w:tcPr>
          <w:p w14:paraId="07E329EC" w14:textId="77777777" w:rsidR="00EC4EAD" w:rsidRDefault="00EC4EAD" w:rsidP="009013EB">
            <w:pPr>
              <w:spacing w:afterLines="50" w:after="156"/>
              <w:jc w:val="left"/>
              <w:rPr>
                <w:rFonts w:ascii="Times New Roman" w:hAnsi="Times New Roman"/>
                <w:bCs/>
                <w:lang w:val="en-GB"/>
              </w:rPr>
            </w:pPr>
          </w:p>
        </w:tc>
      </w:tr>
      <w:tr w:rsidR="00EC4EAD" w14:paraId="7EFC0BC4" w14:textId="77777777" w:rsidTr="009013EB">
        <w:tc>
          <w:tcPr>
            <w:tcW w:w="1309" w:type="dxa"/>
          </w:tcPr>
          <w:p w14:paraId="1E85A6B4" w14:textId="77777777" w:rsidR="00EC4EAD" w:rsidRDefault="00EC4EAD" w:rsidP="009013EB">
            <w:pPr>
              <w:spacing w:afterLines="50" w:after="156"/>
              <w:jc w:val="left"/>
              <w:rPr>
                <w:rFonts w:ascii="Times New Roman" w:hAnsi="Times New Roman"/>
                <w:b/>
                <w:lang w:val="en-GB"/>
              </w:rPr>
            </w:pPr>
          </w:p>
        </w:tc>
        <w:tc>
          <w:tcPr>
            <w:tcW w:w="1805" w:type="dxa"/>
          </w:tcPr>
          <w:p w14:paraId="0858F7B9" w14:textId="77777777" w:rsidR="00EC4EAD" w:rsidRDefault="00EC4EAD" w:rsidP="009013EB">
            <w:pPr>
              <w:spacing w:afterLines="50" w:after="156"/>
              <w:jc w:val="left"/>
              <w:rPr>
                <w:rFonts w:ascii="Times New Roman" w:hAnsi="Times New Roman"/>
                <w:b/>
                <w:lang w:val="en-GB"/>
              </w:rPr>
            </w:pPr>
          </w:p>
        </w:tc>
        <w:tc>
          <w:tcPr>
            <w:tcW w:w="6622" w:type="dxa"/>
          </w:tcPr>
          <w:p w14:paraId="58242DC0" w14:textId="77777777" w:rsidR="00EC4EAD" w:rsidRDefault="00EC4EAD" w:rsidP="009013EB">
            <w:pPr>
              <w:spacing w:afterLines="50" w:after="156"/>
              <w:jc w:val="left"/>
              <w:rPr>
                <w:rFonts w:ascii="Times New Roman" w:hAnsi="Times New Roman"/>
                <w:b/>
                <w:lang w:val="en-GB"/>
              </w:rPr>
            </w:pPr>
          </w:p>
        </w:tc>
      </w:tr>
      <w:tr w:rsidR="00EC4EAD" w14:paraId="30D33538" w14:textId="77777777" w:rsidTr="009013EB">
        <w:tc>
          <w:tcPr>
            <w:tcW w:w="1309" w:type="dxa"/>
          </w:tcPr>
          <w:p w14:paraId="265C696C" w14:textId="77777777" w:rsidR="00EC4EAD" w:rsidRDefault="00EC4EAD" w:rsidP="009013EB">
            <w:pPr>
              <w:spacing w:afterLines="50" w:after="156"/>
              <w:jc w:val="left"/>
              <w:rPr>
                <w:rFonts w:ascii="Times New Roman" w:hAnsi="Times New Roman"/>
                <w:bCs/>
                <w:lang w:val="en-GB"/>
              </w:rPr>
            </w:pPr>
          </w:p>
        </w:tc>
        <w:tc>
          <w:tcPr>
            <w:tcW w:w="1805" w:type="dxa"/>
          </w:tcPr>
          <w:p w14:paraId="42451A98" w14:textId="77777777" w:rsidR="00EC4EAD" w:rsidRDefault="00EC4EAD" w:rsidP="009013EB">
            <w:pPr>
              <w:spacing w:afterLines="50" w:after="156"/>
              <w:jc w:val="left"/>
              <w:rPr>
                <w:rFonts w:ascii="Times New Roman" w:hAnsi="Times New Roman"/>
                <w:bCs/>
                <w:lang w:val="en-GB"/>
              </w:rPr>
            </w:pPr>
          </w:p>
        </w:tc>
        <w:tc>
          <w:tcPr>
            <w:tcW w:w="6622" w:type="dxa"/>
          </w:tcPr>
          <w:p w14:paraId="701A0232" w14:textId="77777777" w:rsidR="00EC4EAD" w:rsidRDefault="00EC4EAD" w:rsidP="009013EB">
            <w:pPr>
              <w:spacing w:afterLines="50" w:after="156"/>
              <w:jc w:val="left"/>
              <w:rPr>
                <w:rFonts w:ascii="Times New Roman" w:hAnsi="Times New Roman"/>
                <w:bCs/>
                <w:lang w:val="en-GB"/>
              </w:rPr>
            </w:pPr>
          </w:p>
        </w:tc>
      </w:tr>
      <w:tr w:rsidR="00EC4EAD" w14:paraId="701C2024" w14:textId="77777777" w:rsidTr="009013EB">
        <w:tc>
          <w:tcPr>
            <w:tcW w:w="1309" w:type="dxa"/>
          </w:tcPr>
          <w:p w14:paraId="31AD8554" w14:textId="77777777" w:rsidR="00EC4EAD" w:rsidRDefault="00EC4EAD" w:rsidP="009013EB">
            <w:pPr>
              <w:spacing w:afterLines="50" w:after="156"/>
              <w:jc w:val="left"/>
              <w:rPr>
                <w:rFonts w:ascii="Times New Roman" w:hAnsi="Times New Roman"/>
                <w:b/>
              </w:rPr>
            </w:pPr>
          </w:p>
        </w:tc>
        <w:tc>
          <w:tcPr>
            <w:tcW w:w="1805" w:type="dxa"/>
          </w:tcPr>
          <w:p w14:paraId="68E0B524" w14:textId="77777777" w:rsidR="00EC4EAD" w:rsidRDefault="00EC4EAD" w:rsidP="009013EB">
            <w:pPr>
              <w:spacing w:afterLines="50" w:after="156"/>
              <w:jc w:val="left"/>
              <w:rPr>
                <w:rFonts w:ascii="Times New Roman" w:hAnsi="Times New Roman"/>
                <w:b/>
                <w:lang w:val="en-GB"/>
              </w:rPr>
            </w:pPr>
          </w:p>
        </w:tc>
        <w:tc>
          <w:tcPr>
            <w:tcW w:w="6622" w:type="dxa"/>
          </w:tcPr>
          <w:p w14:paraId="0F9206D0" w14:textId="77777777" w:rsidR="00EC4EAD" w:rsidRDefault="00EC4EAD" w:rsidP="009013EB">
            <w:pPr>
              <w:spacing w:afterLines="50" w:after="156"/>
              <w:jc w:val="left"/>
              <w:rPr>
                <w:rFonts w:ascii="Times New Roman" w:hAnsi="Times New Roman"/>
                <w:b/>
                <w:lang w:val="en-GB"/>
              </w:rPr>
            </w:pPr>
          </w:p>
        </w:tc>
      </w:tr>
      <w:tr w:rsidR="00EC4EAD" w14:paraId="0F3701DA" w14:textId="77777777" w:rsidTr="009013EB">
        <w:tc>
          <w:tcPr>
            <w:tcW w:w="1309" w:type="dxa"/>
          </w:tcPr>
          <w:p w14:paraId="020A0955" w14:textId="77777777" w:rsidR="00EC4EAD" w:rsidRDefault="00EC4EAD" w:rsidP="009013EB">
            <w:pPr>
              <w:spacing w:afterLines="50" w:after="156"/>
              <w:jc w:val="left"/>
              <w:rPr>
                <w:rFonts w:ascii="Times New Roman" w:hAnsi="Times New Roman"/>
                <w:b/>
                <w:lang w:val="en-GB"/>
              </w:rPr>
            </w:pPr>
          </w:p>
        </w:tc>
        <w:tc>
          <w:tcPr>
            <w:tcW w:w="1805" w:type="dxa"/>
          </w:tcPr>
          <w:p w14:paraId="5614A5EB" w14:textId="77777777" w:rsidR="00EC4EAD" w:rsidRDefault="00EC4EAD" w:rsidP="009013EB">
            <w:pPr>
              <w:spacing w:afterLines="50" w:after="156"/>
              <w:jc w:val="left"/>
              <w:rPr>
                <w:rFonts w:ascii="Times New Roman" w:hAnsi="Times New Roman"/>
                <w:lang w:val="en-GB"/>
              </w:rPr>
            </w:pPr>
          </w:p>
        </w:tc>
        <w:tc>
          <w:tcPr>
            <w:tcW w:w="6622" w:type="dxa"/>
          </w:tcPr>
          <w:p w14:paraId="712E105F" w14:textId="77777777" w:rsidR="00EC4EAD" w:rsidRDefault="00EC4EAD" w:rsidP="009013EB">
            <w:pPr>
              <w:spacing w:afterLines="50" w:after="156"/>
              <w:jc w:val="left"/>
              <w:rPr>
                <w:rFonts w:ascii="Times New Roman" w:hAnsi="Times New Roman"/>
                <w:lang w:val="en-GB"/>
              </w:rPr>
            </w:pPr>
          </w:p>
        </w:tc>
      </w:tr>
      <w:tr w:rsidR="00EC4EAD" w14:paraId="1241F501" w14:textId="77777777" w:rsidTr="009013EB">
        <w:tc>
          <w:tcPr>
            <w:tcW w:w="1309" w:type="dxa"/>
          </w:tcPr>
          <w:p w14:paraId="4C4ECD0E" w14:textId="77777777" w:rsidR="00EC4EAD" w:rsidRDefault="00EC4EAD" w:rsidP="009013EB">
            <w:pPr>
              <w:spacing w:afterLines="50" w:after="156"/>
              <w:jc w:val="left"/>
              <w:rPr>
                <w:rFonts w:ascii="Times New Roman" w:hAnsi="Times New Roman"/>
                <w:b/>
                <w:lang w:val="en-GB"/>
              </w:rPr>
            </w:pPr>
          </w:p>
        </w:tc>
        <w:tc>
          <w:tcPr>
            <w:tcW w:w="1805" w:type="dxa"/>
          </w:tcPr>
          <w:p w14:paraId="061D6928" w14:textId="77777777" w:rsidR="00EC4EAD" w:rsidRDefault="00EC4EAD" w:rsidP="009013EB">
            <w:pPr>
              <w:spacing w:afterLines="50" w:after="156"/>
              <w:jc w:val="left"/>
              <w:rPr>
                <w:rFonts w:ascii="Times New Roman" w:hAnsi="Times New Roman"/>
                <w:b/>
                <w:lang w:val="en-GB"/>
              </w:rPr>
            </w:pPr>
          </w:p>
        </w:tc>
        <w:tc>
          <w:tcPr>
            <w:tcW w:w="6622" w:type="dxa"/>
          </w:tcPr>
          <w:p w14:paraId="3157D98E" w14:textId="77777777" w:rsidR="00EC4EAD" w:rsidRDefault="00EC4EAD" w:rsidP="009013EB">
            <w:pPr>
              <w:spacing w:afterLines="50" w:after="156"/>
              <w:jc w:val="left"/>
              <w:rPr>
                <w:rFonts w:ascii="Times New Roman" w:hAnsi="Times New Roman"/>
                <w:b/>
                <w:lang w:val="en-GB"/>
              </w:rPr>
            </w:pPr>
          </w:p>
        </w:tc>
      </w:tr>
      <w:tr w:rsidR="00EC4EAD" w14:paraId="50845CAD" w14:textId="77777777" w:rsidTr="009013EB">
        <w:tc>
          <w:tcPr>
            <w:tcW w:w="1309" w:type="dxa"/>
          </w:tcPr>
          <w:p w14:paraId="0760E7BB" w14:textId="77777777" w:rsidR="00EC4EAD" w:rsidRDefault="00EC4EAD" w:rsidP="009013EB">
            <w:pPr>
              <w:spacing w:afterLines="50" w:after="156"/>
              <w:jc w:val="left"/>
              <w:rPr>
                <w:rFonts w:ascii="Times New Roman" w:hAnsi="Times New Roman"/>
                <w:b/>
                <w:lang w:val="en-GB"/>
              </w:rPr>
            </w:pPr>
          </w:p>
        </w:tc>
        <w:tc>
          <w:tcPr>
            <w:tcW w:w="1805" w:type="dxa"/>
          </w:tcPr>
          <w:p w14:paraId="2BA6A589" w14:textId="77777777" w:rsidR="00EC4EAD" w:rsidRPr="00F5221C" w:rsidRDefault="00EC4EAD" w:rsidP="009013EB">
            <w:pPr>
              <w:spacing w:afterLines="50" w:after="156"/>
              <w:jc w:val="left"/>
              <w:rPr>
                <w:rFonts w:ascii="Times New Roman" w:hAnsi="Times New Roman"/>
                <w:lang w:val="en-GB"/>
              </w:rPr>
            </w:pPr>
          </w:p>
        </w:tc>
        <w:tc>
          <w:tcPr>
            <w:tcW w:w="6622" w:type="dxa"/>
          </w:tcPr>
          <w:p w14:paraId="33293FE1" w14:textId="77777777" w:rsidR="00EC4EAD" w:rsidRPr="00F5221C" w:rsidRDefault="00EC4EAD" w:rsidP="009013EB">
            <w:pPr>
              <w:spacing w:afterLines="50" w:after="156"/>
              <w:jc w:val="left"/>
              <w:rPr>
                <w:rFonts w:ascii="Times New Roman" w:hAnsi="Times New Roman"/>
                <w:lang w:val="en-GB"/>
              </w:rPr>
            </w:pPr>
          </w:p>
        </w:tc>
      </w:tr>
      <w:tr w:rsidR="00EC4EAD" w14:paraId="2172B448" w14:textId="77777777" w:rsidTr="009013EB">
        <w:tc>
          <w:tcPr>
            <w:tcW w:w="1309" w:type="dxa"/>
          </w:tcPr>
          <w:p w14:paraId="00E42CB2" w14:textId="77777777" w:rsidR="00EC4EAD" w:rsidRDefault="00EC4EAD" w:rsidP="009013EB">
            <w:pPr>
              <w:spacing w:afterLines="50" w:after="156"/>
              <w:jc w:val="left"/>
              <w:rPr>
                <w:rFonts w:ascii="Times New Roman" w:hAnsi="Times New Roman"/>
                <w:b/>
                <w:lang w:val="en-GB"/>
              </w:rPr>
            </w:pPr>
          </w:p>
        </w:tc>
        <w:tc>
          <w:tcPr>
            <w:tcW w:w="1805" w:type="dxa"/>
          </w:tcPr>
          <w:p w14:paraId="4C9365F4" w14:textId="77777777" w:rsidR="00EC4EAD" w:rsidRDefault="00EC4EAD" w:rsidP="009013EB">
            <w:pPr>
              <w:spacing w:afterLines="50" w:after="156"/>
              <w:jc w:val="left"/>
              <w:rPr>
                <w:rFonts w:ascii="Times New Roman" w:hAnsi="Times New Roman"/>
                <w:b/>
                <w:lang w:val="en-GB"/>
              </w:rPr>
            </w:pPr>
          </w:p>
        </w:tc>
        <w:tc>
          <w:tcPr>
            <w:tcW w:w="6622" w:type="dxa"/>
          </w:tcPr>
          <w:p w14:paraId="4DBB31CF" w14:textId="77777777" w:rsidR="00EC4EAD" w:rsidRDefault="00EC4EAD" w:rsidP="009013EB">
            <w:pPr>
              <w:spacing w:afterLines="50" w:after="156"/>
              <w:jc w:val="left"/>
              <w:rPr>
                <w:rFonts w:ascii="Times New Roman" w:hAnsi="Times New Roman"/>
                <w:b/>
                <w:lang w:val="en-GB"/>
              </w:rPr>
            </w:pPr>
          </w:p>
        </w:tc>
      </w:tr>
      <w:tr w:rsidR="00EC4EAD" w14:paraId="61875373" w14:textId="77777777" w:rsidTr="009013EB">
        <w:tc>
          <w:tcPr>
            <w:tcW w:w="1309" w:type="dxa"/>
          </w:tcPr>
          <w:p w14:paraId="487AFF14" w14:textId="77777777" w:rsidR="00EC4EAD" w:rsidRDefault="00EC4EAD" w:rsidP="009013EB">
            <w:pPr>
              <w:spacing w:afterLines="50" w:after="156"/>
              <w:jc w:val="left"/>
              <w:rPr>
                <w:rFonts w:ascii="Times New Roman" w:hAnsi="Times New Roman"/>
                <w:b/>
                <w:lang w:val="en-GB"/>
              </w:rPr>
            </w:pPr>
          </w:p>
        </w:tc>
        <w:tc>
          <w:tcPr>
            <w:tcW w:w="1805" w:type="dxa"/>
          </w:tcPr>
          <w:p w14:paraId="319882B3" w14:textId="77777777" w:rsidR="00EC4EAD" w:rsidRPr="00E11BF7" w:rsidRDefault="00EC4EAD" w:rsidP="009013EB">
            <w:pPr>
              <w:spacing w:afterLines="50" w:after="156"/>
              <w:jc w:val="left"/>
              <w:rPr>
                <w:rFonts w:ascii="Times New Roman" w:hAnsi="Times New Roman"/>
                <w:bCs/>
              </w:rPr>
            </w:pPr>
          </w:p>
        </w:tc>
        <w:tc>
          <w:tcPr>
            <w:tcW w:w="6622" w:type="dxa"/>
          </w:tcPr>
          <w:p w14:paraId="42DADE1A" w14:textId="77777777" w:rsidR="00EC4EAD" w:rsidRPr="00E11BF7" w:rsidRDefault="00EC4EAD" w:rsidP="009013EB">
            <w:pPr>
              <w:spacing w:afterLines="50" w:after="156"/>
              <w:jc w:val="left"/>
              <w:rPr>
                <w:rFonts w:ascii="Times New Roman" w:hAnsi="Times New Roman"/>
                <w:bCs/>
              </w:rPr>
            </w:pPr>
          </w:p>
        </w:tc>
      </w:tr>
    </w:tbl>
    <w:p w14:paraId="2F099114" w14:textId="77777777" w:rsidR="00F31950" w:rsidRDefault="00F31950" w:rsidP="00F31950">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0F3684A3" w14:textId="10A2B61E" w:rsidR="008A183E" w:rsidRDefault="008A183E">
      <w:pPr>
        <w:pStyle w:val="Heading2"/>
        <w:rPr>
          <w:rFonts w:eastAsiaTheme="minorEastAsia"/>
          <w:lang w:eastAsia="zh-CN"/>
        </w:rPr>
      </w:pPr>
      <w:r>
        <w:rPr>
          <w:rFonts w:eastAsiaTheme="minorEastAsia"/>
          <w:lang w:eastAsia="zh-CN"/>
        </w:rPr>
        <w:t>Identifying on-board UEs</w:t>
      </w:r>
    </w:p>
    <w:p w14:paraId="0A01227F" w14:textId="39111B02" w:rsidR="00EF2167" w:rsidRDefault="00EF2167" w:rsidP="00953217">
      <w:pPr>
        <w:rPr>
          <w:rFonts w:ascii="Calibri" w:hAnsi="Calibri" w:cs="Calibri"/>
          <w:b/>
          <w:i/>
          <w:iCs/>
          <w:color w:val="00B050"/>
          <w:sz w:val="20"/>
          <w:szCs w:val="20"/>
        </w:rPr>
      </w:pPr>
      <w:r w:rsidRPr="00DC70C8">
        <w:rPr>
          <w:rFonts w:ascii="Times New Roman" w:hAnsi="Times New Roman" w:cs="Times New Roman"/>
          <w:sz w:val="22"/>
        </w:rPr>
        <w:t xml:space="preserve">At </w:t>
      </w:r>
      <w:r>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w:t>
      </w:r>
      <w:r>
        <w:rPr>
          <w:rFonts w:ascii="Calibri" w:hAnsi="Calibri" w:cs="Calibri"/>
          <w:i/>
          <w:iCs/>
          <w:color w:val="00B050"/>
          <w:sz w:val="20"/>
          <w:szCs w:val="20"/>
        </w:rPr>
        <w:t xml:space="preserve"> </w:t>
      </w:r>
      <w:r w:rsidRPr="00645CF8">
        <w:rPr>
          <w:rFonts w:ascii="Times New Roman" w:hAnsi="Times New Roman" w:cs="Times New Roman"/>
          <w:sz w:val="22"/>
        </w:rPr>
        <w:t xml:space="preserve">the </w:t>
      </w:r>
      <w:r>
        <w:rPr>
          <w:rFonts w:ascii="Times New Roman" w:hAnsi="Times New Roman" w:cs="Times New Roman"/>
          <w:sz w:val="22"/>
        </w:rPr>
        <w:t>onboard UE identification</w:t>
      </w:r>
      <w:r w:rsidRPr="00645CF8">
        <w:rPr>
          <w:rFonts w:ascii="Times New Roman" w:hAnsi="Times New Roman" w:cs="Times New Roman"/>
          <w:sz w:val="22"/>
        </w:rPr>
        <w:t>:</w:t>
      </w:r>
    </w:p>
    <w:p w14:paraId="56CB6E50" w14:textId="77777777" w:rsidR="00EF2167" w:rsidRDefault="00EF2167" w:rsidP="00EF2167">
      <w:pPr>
        <w:ind w:left="144" w:hanging="144"/>
        <w:rPr>
          <w:rFonts w:ascii="Calibri" w:hAnsi="Calibri" w:cs="Calibri"/>
          <w:iCs/>
          <w:color w:val="00B050"/>
          <w:sz w:val="20"/>
          <w:szCs w:val="20"/>
        </w:rPr>
      </w:pPr>
      <w:r w:rsidRPr="00EF2167">
        <w:rPr>
          <w:rFonts w:ascii="Calibri" w:hAnsi="Calibri" w:cs="Calibri"/>
          <w:b/>
          <w:iCs/>
          <w:color w:val="00B050"/>
          <w:sz w:val="20"/>
          <w:szCs w:val="20"/>
        </w:rPr>
        <w:t xml:space="preserve">RAN3 to discuss whether to support means to identify onboard UEs. </w:t>
      </w:r>
    </w:p>
    <w:p w14:paraId="3F717102" w14:textId="41DEF3BA" w:rsidR="0021571B" w:rsidRDefault="00EF2167" w:rsidP="00953217">
      <w:pPr>
        <w:rPr>
          <w:rFonts w:ascii="Times New Roman" w:hAnsi="Times New Roman"/>
          <w:b/>
          <w:sz w:val="22"/>
        </w:rPr>
      </w:pPr>
      <w:r>
        <w:rPr>
          <w:rFonts w:ascii="Times New Roman" w:hAnsi="Times New Roman" w:cs="Times New Roman"/>
          <w:sz w:val="22"/>
        </w:rPr>
        <w:t>About this issue, [</w:t>
      </w:r>
      <w:r w:rsidRPr="00EF2167">
        <w:rPr>
          <w:rFonts w:ascii="Times New Roman" w:hAnsi="Times New Roman" w:cs="Times New Roman"/>
          <w:sz w:val="22"/>
        </w:rPr>
        <w:t>R3-225346</w:t>
      </w:r>
      <w:r>
        <w:rPr>
          <w:rFonts w:ascii="Times New Roman" w:hAnsi="Times New Roman" w:cs="Times New Roman"/>
          <w:sz w:val="22"/>
        </w:rPr>
        <w:t xml:space="preserve"> E///] suggests that t</w:t>
      </w:r>
      <w:r w:rsidRPr="00EF2167">
        <w:rPr>
          <w:rFonts w:ascii="Times New Roman" w:hAnsi="Times New Roman" w:cs="Times New Roman"/>
          <w:sz w:val="22"/>
        </w:rPr>
        <w:t>he support for identifying onboard UEs is up to implementation</w:t>
      </w:r>
      <w:r w:rsidR="00953217">
        <w:rPr>
          <w:rFonts w:ascii="Times New Roman" w:hAnsi="Times New Roman" w:cs="Times New Roman"/>
          <w:sz w:val="22"/>
        </w:rPr>
        <w:t>.</w:t>
      </w:r>
      <w:r w:rsidR="0021571B" w:rsidRPr="0021571B">
        <w:rPr>
          <w:rFonts w:ascii="Times New Roman" w:hAnsi="Times New Roman" w:cs="Times New Roman"/>
          <w:sz w:val="22"/>
        </w:rPr>
        <w:t xml:space="preserve"> </w:t>
      </w:r>
      <w:r w:rsidR="0021571B">
        <w:rPr>
          <w:rFonts w:ascii="Times New Roman" w:hAnsi="Times New Roman" w:cs="Times New Roman"/>
          <w:sz w:val="22"/>
        </w:rPr>
        <w:t>[</w:t>
      </w:r>
      <w:r w:rsidR="0021571B">
        <w:rPr>
          <w:rFonts w:ascii="Times New Roman" w:hAnsi="Times New Roman" w:cs="Times New Roman"/>
        </w:rPr>
        <w:t xml:space="preserve">R3-225360 </w:t>
      </w:r>
      <w:r w:rsidR="0021571B">
        <w:rPr>
          <w:rFonts w:ascii="Times New Roman" w:hAnsi="Times New Roman" w:cs="Times New Roman"/>
          <w:sz w:val="22"/>
        </w:rPr>
        <w:t>QC] suggests that t</w:t>
      </w:r>
      <w:r w:rsidR="0021571B" w:rsidRPr="0021571B">
        <w:rPr>
          <w:rFonts w:ascii="Times New Roman" w:hAnsi="Times New Roman" w:cs="Times New Roman"/>
          <w:sz w:val="22"/>
        </w:rPr>
        <w:t>he mobile IAB-DU to report to the network for each cell if it aims to serve onboard UEs.</w:t>
      </w:r>
      <w:r w:rsidR="0021571B">
        <w:rPr>
          <w:rFonts w:ascii="Times New Roman" w:hAnsi="Times New Roman" w:cs="Times New Roman"/>
          <w:sz w:val="22"/>
        </w:rPr>
        <w:t xml:space="preserve"> [R3-225441 ZTE] proposes</w:t>
      </w:r>
      <w:r w:rsidR="00953217">
        <w:rPr>
          <w:rFonts w:ascii="Times New Roman" w:hAnsi="Times New Roman" w:cs="Times New Roman"/>
          <w:sz w:val="22"/>
        </w:rPr>
        <w:t xml:space="preserve"> </w:t>
      </w:r>
      <w:r w:rsidR="0021571B" w:rsidRPr="0021571B">
        <w:rPr>
          <w:rFonts w:ascii="Times New Roman" w:hAnsi="Times New Roman" w:cs="Times New Roman"/>
          <w:sz w:val="22"/>
        </w:rPr>
        <w:t>that the mobile IAB cell only allow the access of UE which is authorized or subscribed to this mobile IAB node</w:t>
      </w:r>
      <w:r w:rsidR="0021571B">
        <w:rPr>
          <w:rFonts w:ascii="Times New Roman" w:hAnsi="Times New Roman" w:cs="Times New Roman"/>
          <w:sz w:val="22"/>
        </w:rPr>
        <w:t>, and t</w:t>
      </w:r>
      <w:r w:rsidR="0021571B" w:rsidRPr="0021571B">
        <w:rPr>
          <w:rFonts w:ascii="Times New Roman" w:hAnsi="Times New Roman" w:cs="Times New Roman"/>
          <w:sz w:val="22"/>
        </w:rPr>
        <w:t>he CAG mechanism in PNI-NPN may be leveraged for the on-board UE identification.</w:t>
      </w:r>
      <w:r w:rsidR="0021571B">
        <w:rPr>
          <w:rFonts w:ascii="Times New Roman" w:hAnsi="Times New Roman" w:cs="Times New Roman"/>
          <w:sz w:val="22"/>
        </w:rPr>
        <w:t xml:space="preserve"> [</w:t>
      </w:r>
      <w:r w:rsidR="0021571B">
        <w:rPr>
          <w:rFonts w:ascii="Times New Roman" w:hAnsi="Times New Roman" w:cs="Times New Roman"/>
        </w:rPr>
        <w:t>R3-225753 Xiaomi</w:t>
      </w:r>
      <w:r w:rsidR="0021571B">
        <w:rPr>
          <w:rFonts w:ascii="Times New Roman" w:hAnsi="Times New Roman" w:cs="Times New Roman"/>
          <w:sz w:val="22"/>
        </w:rPr>
        <w:t>]</w:t>
      </w:r>
      <w:r w:rsidR="0021571B" w:rsidRPr="0021571B">
        <w:rPr>
          <w:rFonts w:ascii="Times New Roman" w:hAnsi="Times New Roman" w:cs="Times New Roman"/>
          <w:sz w:val="22"/>
        </w:rPr>
        <w:t xml:space="preserve"> </w:t>
      </w:r>
      <w:r w:rsidR="0021571B">
        <w:rPr>
          <w:rFonts w:ascii="Times New Roman" w:hAnsi="Times New Roman" w:cs="Times New Roman"/>
          <w:sz w:val="22"/>
        </w:rPr>
        <w:t>states that the IAB-donor should be aware of the on-board UE. The means provided by these papers are diversified and there is no clear common understanding.</w:t>
      </w:r>
    </w:p>
    <w:p w14:paraId="78299EFD" w14:textId="73D89B6F" w:rsidR="00EF2167" w:rsidRDefault="0021571B" w:rsidP="00953217">
      <w:pPr>
        <w:rPr>
          <w:rFonts w:ascii="Calibri" w:hAnsi="Calibri" w:cs="Calibri"/>
          <w:b/>
          <w:i/>
          <w:iCs/>
          <w:color w:val="00B050"/>
          <w:sz w:val="20"/>
          <w:szCs w:val="20"/>
        </w:rPr>
      </w:pPr>
      <w:r>
        <w:rPr>
          <w:rFonts w:ascii="Times New Roman" w:hAnsi="Times New Roman" w:cs="Times New Roman"/>
          <w:sz w:val="22"/>
        </w:rPr>
        <w:t xml:space="preserve">In addition, </w:t>
      </w:r>
      <w:r w:rsidR="00953217">
        <w:rPr>
          <w:rFonts w:ascii="Times New Roman" w:hAnsi="Times New Roman" w:cs="Times New Roman"/>
          <w:sz w:val="22"/>
        </w:rPr>
        <w:t>[</w:t>
      </w:r>
      <w:r>
        <w:rPr>
          <w:rFonts w:ascii="Times New Roman" w:hAnsi="Times New Roman" w:cs="Times New Roman"/>
          <w:sz w:val="22"/>
        </w:rPr>
        <w:t>R3-225682 HW</w:t>
      </w:r>
      <w:r w:rsidR="00953217">
        <w:rPr>
          <w:rFonts w:ascii="Times New Roman" w:hAnsi="Times New Roman" w:cs="Times New Roman"/>
          <w:sz w:val="22"/>
        </w:rPr>
        <w:t>]</w:t>
      </w:r>
      <w:r>
        <w:rPr>
          <w:rFonts w:ascii="Times New Roman" w:hAnsi="Times New Roman" w:cs="Times New Roman"/>
          <w:sz w:val="22"/>
        </w:rPr>
        <w:t xml:space="preserve"> and [</w:t>
      </w:r>
      <w:hyperlink r:id="rId23" w:history="1">
        <w:r>
          <w:rPr>
            <w:rFonts w:ascii="Times New Roman" w:hAnsi="Times New Roman" w:cs="Times New Roman"/>
          </w:rPr>
          <w:t>R3-225455</w:t>
        </w:r>
      </w:hyperlink>
      <w:r>
        <w:rPr>
          <w:rFonts w:ascii="Times New Roman" w:hAnsi="Times New Roman" w:cs="Times New Roman"/>
        </w:rPr>
        <w:t xml:space="preserve"> Nok</w:t>
      </w:r>
      <w:r>
        <w:rPr>
          <w:rFonts w:ascii="Times New Roman" w:hAnsi="Times New Roman" w:cs="Times New Roman"/>
          <w:sz w:val="22"/>
        </w:rPr>
        <w:t xml:space="preserve">] pointed out that how to identify the on-board UE is RAN2 issue, and RAN3 should wait RAN2 progress on this issue. </w:t>
      </w:r>
    </w:p>
    <w:p w14:paraId="162391DB" w14:textId="77777777" w:rsidR="0021571B" w:rsidRDefault="0021571B" w:rsidP="0021571B">
      <w:pPr>
        <w:rPr>
          <w:rFonts w:ascii="Times New Roman" w:hAnsi="Times New Roman" w:cs="Times New Roman"/>
        </w:rPr>
      </w:pPr>
      <w:r>
        <w:rPr>
          <w:rFonts w:ascii="Times New Roman" w:hAnsi="Times New Roman" w:cs="Times New Roman"/>
        </w:rPr>
        <w:t>Companies are invited to provide feedback on the following questions.</w:t>
      </w:r>
    </w:p>
    <w:p w14:paraId="6D9F49DC" w14:textId="61279330" w:rsidR="0021571B" w:rsidRDefault="0021571B" w:rsidP="0021571B">
      <w:pPr>
        <w:rPr>
          <w:rFonts w:ascii="Times New Roman" w:hAnsi="Times New Roman" w:cs="Times New Roman"/>
          <w:b/>
        </w:rPr>
      </w:pPr>
      <w:r>
        <w:rPr>
          <w:rFonts w:ascii="Times New Roman" w:hAnsi="Times New Roman" w:cs="Times New Roman" w:hint="eastAsia"/>
          <w:b/>
        </w:rPr>
        <w:t>Q</w:t>
      </w:r>
      <w:r w:rsidR="00AA72F9">
        <w:rPr>
          <w:rFonts w:ascii="Times New Roman" w:hAnsi="Times New Roman" w:cs="Times New Roman"/>
          <w:b/>
        </w:rPr>
        <w:t>5</w:t>
      </w:r>
      <w:r>
        <w:rPr>
          <w:rFonts w:ascii="Times New Roman" w:hAnsi="Times New Roman" w:cs="Times New Roman"/>
          <w:b/>
        </w:rPr>
        <w:t>: Do you agree th</w:t>
      </w:r>
      <w:r w:rsidR="00AA72F9">
        <w:rPr>
          <w:rFonts w:ascii="Times New Roman" w:hAnsi="Times New Roman" w:cs="Times New Roman"/>
          <w:b/>
        </w:rPr>
        <w:t>at RAN3 should wait RAN2 on how to identify the on-board UEs?</w:t>
      </w:r>
    </w:p>
    <w:tbl>
      <w:tblPr>
        <w:tblStyle w:val="TableGrid"/>
        <w:tblW w:w="0" w:type="auto"/>
        <w:tblLook w:val="04A0" w:firstRow="1" w:lastRow="0" w:firstColumn="1" w:lastColumn="0" w:noHBand="0" w:noVBand="1"/>
      </w:tblPr>
      <w:tblGrid>
        <w:gridCol w:w="1309"/>
        <w:gridCol w:w="1805"/>
        <w:gridCol w:w="6622"/>
      </w:tblGrid>
      <w:tr w:rsidR="00AA72F9" w14:paraId="20BC0710" w14:textId="77777777" w:rsidTr="005378CB">
        <w:tc>
          <w:tcPr>
            <w:tcW w:w="1309" w:type="dxa"/>
          </w:tcPr>
          <w:p w14:paraId="78701B99" w14:textId="77777777" w:rsidR="00AA72F9" w:rsidRDefault="00AA72F9" w:rsidP="005378C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FDFA481" w14:textId="77777777" w:rsidR="00AA72F9" w:rsidRDefault="00AA72F9" w:rsidP="005378CB">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41B6E6AB" w14:textId="77777777" w:rsidR="00AA72F9" w:rsidRDefault="00AA72F9" w:rsidP="005378CB">
            <w:pPr>
              <w:spacing w:afterLines="50" w:after="156"/>
              <w:jc w:val="left"/>
              <w:rPr>
                <w:rFonts w:ascii="Times New Roman" w:hAnsi="Times New Roman"/>
                <w:b/>
                <w:lang w:val="en-GB"/>
              </w:rPr>
            </w:pPr>
            <w:r>
              <w:rPr>
                <w:rFonts w:ascii="Times New Roman" w:hAnsi="Times New Roman"/>
                <w:b/>
                <w:lang w:val="en-GB"/>
              </w:rPr>
              <w:t>Reasons/Comments</w:t>
            </w:r>
          </w:p>
        </w:tc>
      </w:tr>
      <w:tr w:rsidR="00AA72F9" w14:paraId="366CB22A" w14:textId="77777777" w:rsidTr="005378CB">
        <w:tc>
          <w:tcPr>
            <w:tcW w:w="1309" w:type="dxa"/>
          </w:tcPr>
          <w:p w14:paraId="6867BB97" w14:textId="77777777" w:rsidR="00AA72F9" w:rsidRPr="00E551C2" w:rsidRDefault="00AA72F9" w:rsidP="005378CB">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0A7CAD6B" w14:textId="22FC2FFA" w:rsidR="00AA72F9" w:rsidRPr="00E551C2" w:rsidRDefault="00AA72F9" w:rsidP="005378CB">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52E9090" w14:textId="3858E92D" w:rsidR="00AA72F9" w:rsidRPr="009E38E9" w:rsidRDefault="00AA72F9" w:rsidP="005378CB">
            <w:pPr>
              <w:spacing w:afterLines="50" w:after="156"/>
              <w:jc w:val="left"/>
              <w:rPr>
                <w:rFonts w:ascii="Times New Roman" w:hAnsi="Times New Roman"/>
                <w:bCs/>
              </w:rPr>
            </w:pPr>
            <w:r>
              <w:rPr>
                <w:rFonts w:ascii="Times New Roman" w:hAnsi="Times New Roman"/>
                <w:bCs/>
              </w:rPr>
              <w:t xml:space="preserve">This issue is discussed in RAN2 now, we can wait their progress. </w:t>
            </w:r>
          </w:p>
        </w:tc>
      </w:tr>
      <w:tr w:rsidR="00AA72F9" w:rsidRPr="00AF1374" w14:paraId="2B76B981" w14:textId="77777777" w:rsidTr="005378CB">
        <w:tc>
          <w:tcPr>
            <w:tcW w:w="1309" w:type="dxa"/>
          </w:tcPr>
          <w:p w14:paraId="02FBC489" w14:textId="25882855" w:rsidR="00AA72F9" w:rsidRPr="00AF1374" w:rsidRDefault="00AF1374" w:rsidP="005378CB">
            <w:pPr>
              <w:spacing w:afterLines="50" w:after="156"/>
              <w:jc w:val="left"/>
              <w:rPr>
                <w:rFonts w:ascii="Times New Roman" w:hAnsi="Times New Roman"/>
                <w:bCs/>
                <w:lang w:val="en-GB"/>
              </w:rPr>
            </w:pPr>
            <w:r w:rsidRPr="00AF1374">
              <w:rPr>
                <w:rFonts w:ascii="Times New Roman" w:hAnsi="Times New Roman"/>
                <w:bCs/>
                <w:lang w:val="en-GB"/>
              </w:rPr>
              <w:t>Nokia</w:t>
            </w:r>
          </w:p>
        </w:tc>
        <w:tc>
          <w:tcPr>
            <w:tcW w:w="1805" w:type="dxa"/>
          </w:tcPr>
          <w:p w14:paraId="0FAF75FE" w14:textId="55294AC0" w:rsidR="00AA72F9" w:rsidRPr="00AF1374" w:rsidRDefault="00AF1374" w:rsidP="005378CB">
            <w:pPr>
              <w:spacing w:afterLines="50" w:after="156"/>
              <w:jc w:val="left"/>
              <w:rPr>
                <w:rFonts w:ascii="Times New Roman" w:hAnsi="Times New Roman"/>
                <w:bCs/>
                <w:lang w:val="en-GB"/>
              </w:rPr>
            </w:pPr>
            <w:r w:rsidRPr="00AF1374">
              <w:rPr>
                <w:rFonts w:ascii="Times New Roman" w:hAnsi="Times New Roman"/>
                <w:bCs/>
                <w:lang w:val="en-GB"/>
              </w:rPr>
              <w:t>Yes</w:t>
            </w:r>
          </w:p>
        </w:tc>
        <w:tc>
          <w:tcPr>
            <w:tcW w:w="6622" w:type="dxa"/>
          </w:tcPr>
          <w:p w14:paraId="594E49EC" w14:textId="77777777" w:rsidR="00AA72F9" w:rsidRPr="00AF1374" w:rsidRDefault="00AA72F9" w:rsidP="005378CB">
            <w:pPr>
              <w:spacing w:afterLines="50" w:after="156"/>
              <w:jc w:val="left"/>
              <w:rPr>
                <w:rFonts w:ascii="Times New Roman" w:hAnsi="Times New Roman"/>
                <w:bCs/>
                <w:lang w:val="en-GB"/>
              </w:rPr>
            </w:pPr>
          </w:p>
        </w:tc>
      </w:tr>
      <w:tr w:rsidR="00AA72F9" w14:paraId="7640E994" w14:textId="77777777" w:rsidTr="005378CB">
        <w:tc>
          <w:tcPr>
            <w:tcW w:w="1309" w:type="dxa"/>
          </w:tcPr>
          <w:p w14:paraId="04B74A61" w14:textId="77777777" w:rsidR="00AA72F9" w:rsidRDefault="00AA72F9" w:rsidP="005378CB">
            <w:pPr>
              <w:spacing w:afterLines="50" w:after="156"/>
              <w:jc w:val="left"/>
              <w:rPr>
                <w:rFonts w:ascii="Times New Roman" w:hAnsi="Times New Roman"/>
                <w:lang w:val="en-GB"/>
              </w:rPr>
            </w:pPr>
          </w:p>
        </w:tc>
        <w:tc>
          <w:tcPr>
            <w:tcW w:w="1805" w:type="dxa"/>
          </w:tcPr>
          <w:p w14:paraId="06AD2DC7" w14:textId="77777777" w:rsidR="00AA72F9" w:rsidRDefault="00AA72F9" w:rsidP="005378CB">
            <w:pPr>
              <w:spacing w:afterLines="50" w:after="156"/>
              <w:jc w:val="left"/>
              <w:rPr>
                <w:rFonts w:ascii="Times New Roman" w:hAnsi="Times New Roman"/>
                <w:lang w:val="en-GB"/>
              </w:rPr>
            </w:pPr>
          </w:p>
        </w:tc>
        <w:tc>
          <w:tcPr>
            <w:tcW w:w="6622" w:type="dxa"/>
          </w:tcPr>
          <w:p w14:paraId="3CC1EA29" w14:textId="77777777" w:rsidR="00AA72F9" w:rsidRDefault="00AA72F9" w:rsidP="005378CB">
            <w:pPr>
              <w:spacing w:afterLines="50" w:after="156"/>
              <w:jc w:val="left"/>
              <w:rPr>
                <w:rFonts w:ascii="Times New Roman" w:hAnsi="Times New Roman"/>
                <w:lang w:val="en-GB"/>
              </w:rPr>
            </w:pPr>
          </w:p>
        </w:tc>
      </w:tr>
      <w:tr w:rsidR="00AA72F9" w14:paraId="5654010D" w14:textId="77777777" w:rsidTr="005378CB">
        <w:tc>
          <w:tcPr>
            <w:tcW w:w="1309" w:type="dxa"/>
          </w:tcPr>
          <w:p w14:paraId="334DC5EE" w14:textId="77777777" w:rsidR="00AA72F9" w:rsidRDefault="00AA72F9" w:rsidP="005378CB">
            <w:pPr>
              <w:spacing w:afterLines="50" w:after="156"/>
              <w:jc w:val="left"/>
              <w:rPr>
                <w:rFonts w:ascii="Times New Roman" w:hAnsi="Times New Roman"/>
                <w:bCs/>
                <w:lang w:val="en-GB"/>
              </w:rPr>
            </w:pPr>
          </w:p>
        </w:tc>
        <w:tc>
          <w:tcPr>
            <w:tcW w:w="1805" w:type="dxa"/>
          </w:tcPr>
          <w:p w14:paraId="49AF1C58" w14:textId="77777777" w:rsidR="00AA72F9" w:rsidRDefault="00AA72F9" w:rsidP="005378CB">
            <w:pPr>
              <w:spacing w:afterLines="50" w:after="156"/>
              <w:jc w:val="left"/>
              <w:rPr>
                <w:rFonts w:ascii="Times New Roman" w:hAnsi="Times New Roman"/>
                <w:bCs/>
                <w:lang w:val="en-GB"/>
              </w:rPr>
            </w:pPr>
          </w:p>
        </w:tc>
        <w:tc>
          <w:tcPr>
            <w:tcW w:w="6622" w:type="dxa"/>
          </w:tcPr>
          <w:p w14:paraId="5DDF307D" w14:textId="77777777" w:rsidR="00AA72F9" w:rsidRDefault="00AA72F9" w:rsidP="005378CB">
            <w:pPr>
              <w:spacing w:afterLines="50" w:after="156"/>
              <w:jc w:val="left"/>
              <w:rPr>
                <w:rFonts w:ascii="Times New Roman" w:hAnsi="Times New Roman"/>
                <w:bCs/>
                <w:lang w:val="en-GB"/>
              </w:rPr>
            </w:pPr>
          </w:p>
        </w:tc>
      </w:tr>
      <w:tr w:rsidR="00AA72F9" w14:paraId="3DDD1B28" w14:textId="77777777" w:rsidTr="005378CB">
        <w:tc>
          <w:tcPr>
            <w:tcW w:w="1309" w:type="dxa"/>
          </w:tcPr>
          <w:p w14:paraId="6FB94129" w14:textId="77777777" w:rsidR="00AA72F9" w:rsidRDefault="00AA72F9" w:rsidP="005378CB">
            <w:pPr>
              <w:spacing w:afterLines="50" w:after="156"/>
              <w:jc w:val="left"/>
              <w:rPr>
                <w:rFonts w:ascii="Times New Roman" w:hAnsi="Times New Roman"/>
                <w:b/>
                <w:lang w:val="en-GB"/>
              </w:rPr>
            </w:pPr>
          </w:p>
        </w:tc>
        <w:tc>
          <w:tcPr>
            <w:tcW w:w="1805" w:type="dxa"/>
          </w:tcPr>
          <w:p w14:paraId="3105C23F" w14:textId="77777777" w:rsidR="00AA72F9" w:rsidRDefault="00AA72F9" w:rsidP="005378CB">
            <w:pPr>
              <w:spacing w:afterLines="50" w:after="156"/>
              <w:jc w:val="left"/>
              <w:rPr>
                <w:rFonts w:ascii="Times New Roman" w:hAnsi="Times New Roman"/>
                <w:b/>
                <w:lang w:val="en-GB"/>
              </w:rPr>
            </w:pPr>
          </w:p>
        </w:tc>
        <w:tc>
          <w:tcPr>
            <w:tcW w:w="6622" w:type="dxa"/>
          </w:tcPr>
          <w:p w14:paraId="44F9CA92" w14:textId="77777777" w:rsidR="00AA72F9" w:rsidRDefault="00AA72F9" w:rsidP="005378CB">
            <w:pPr>
              <w:spacing w:afterLines="50" w:after="156"/>
              <w:jc w:val="left"/>
              <w:rPr>
                <w:rFonts w:ascii="Times New Roman" w:hAnsi="Times New Roman"/>
                <w:b/>
                <w:lang w:val="en-GB"/>
              </w:rPr>
            </w:pPr>
          </w:p>
        </w:tc>
      </w:tr>
      <w:tr w:rsidR="00AA72F9" w14:paraId="24A40FE8" w14:textId="77777777" w:rsidTr="005378CB">
        <w:tc>
          <w:tcPr>
            <w:tcW w:w="1309" w:type="dxa"/>
          </w:tcPr>
          <w:p w14:paraId="66679862" w14:textId="77777777" w:rsidR="00AA72F9" w:rsidRDefault="00AA72F9" w:rsidP="005378CB">
            <w:pPr>
              <w:spacing w:afterLines="50" w:after="156"/>
              <w:jc w:val="left"/>
              <w:rPr>
                <w:rFonts w:ascii="Times New Roman" w:hAnsi="Times New Roman"/>
                <w:bCs/>
                <w:lang w:val="en-GB"/>
              </w:rPr>
            </w:pPr>
          </w:p>
        </w:tc>
        <w:tc>
          <w:tcPr>
            <w:tcW w:w="1805" w:type="dxa"/>
          </w:tcPr>
          <w:p w14:paraId="2F4DD30D" w14:textId="77777777" w:rsidR="00AA72F9" w:rsidRDefault="00AA72F9" w:rsidP="005378CB">
            <w:pPr>
              <w:spacing w:afterLines="50" w:after="156"/>
              <w:jc w:val="left"/>
              <w:rPr>
                <w:rFonts w:ascii="Times New Roman" w:hAnsi="Times New Roman"/>
                <w:bCs/>
                <w:lang w:val="en-GB"/>
              </w:rPr>
            </w:pPr>
          </w:p>
        </w:tc>
        <w:tc>
          <w:tcPr>
            <w:tcW w:w="6622" w:type="dxa"/>
          </w:tcPr>
          <w:p w14:paraId="57A65F54" w14:textId="77777777" w:rsidR="00AA72F9" w:rsidRDefault="00AA72F9" w:rsidP="005378CB">
            <w:pPr>
              <w:spacing w:afterLines="50" w:after="156"/>
              <w:jc w:val="left"/>
              <w:rPr>
                <w:rFonts w:ascii="Times New Roman" w:hAnsi="Times New Roman"/>
                <w:bCs/>
                <w:lang w:val="en-GB"/>
              </w:rPr>
            </w:pPr>
          </w:p>
        </w:tc>
      </w:tr>
      <w:tr w:rsidR="00AA72F9" w14:paraId="7F582093" w14:textId="77777777" w:rsidTr="005378CB">
        <w:tc>
          <w:tcPr>
            <w:tcW w:w="1309" w:type="dxa"/>
          </w:tcPr>
          <w:p w14:paraId="4502EA75" w14:textId="77777777" w:rsidR="00AA72F9" w:rsidRDefault="00AA72F9" w:rsidP="005378CB">
            <w:pPr>
              <w:spacing w:afterLines="50" w:after="156"/>
              <w:jc w:val="left"/>
              <w:rPr>
                <w:rFonts w:ascii="Times New Roman" w:hAnsi="Times New Roman"/>
                <w:b/>
              </w:rPr>
            </w:pPr>
          </w:p>
        </w:tc>
        <w:tc>
          <w:tcPr>
            <w:tcW w:w="1805" w:type="dxa"/>
          </w:tcPr>
          <w:p w14:paraId="1BE966AB" w14:textId="77777777" w:rsidR="00AA72F9" w:rsidRDefault="00AA72F9" w:rsidP="005378CB">
            <w:pPr>
              <w:spacing w:afterLines="50" w:after="156"/>
              <w:jc w:val="left"/>
              <w:rPr>
                <w:rFonts w:ascii="Times New Roman" w:hAnsi="Times New Roman"/>
                <w:b/>
                <w:lang w:val="en-GB"/>
              </w:rPr>
            </w:pPr>
          </w:p>
        </w:tc>
        <w:tc>
          <w:tcPr>
            <w:tcW w:w="6622" w:type="dxa"/>
          </w:tcPr>
          <w:p w14:paraId="641471A1" w14:textId="77777777" w:rsidR="00AA72F9" w:rsidRDefault="00AA72F9" w:rsidP="005378CB">
            <w:pPr>
              <w:spacing w:afterLines="50" w:after="156"/>
              <w:jc w:val="left"/>
              <w:rPr>
                <w:rFonts w:ascii="Times New Roman" w:hAnsi="Times New Roman"/>
                <w:b/>
                <w:lang w:val="en-GB"/>
              </w:rPr>
            </w:pPr>
          </w:p>
        </w:tc>
      </w:tr>
      <w:tr w:rsidR="00AA72F9" w14:paraId="1EA9E364" w14:textId="77777777" w:rsidTr="005378CB">
        <w:tc>
          <w:tcPr>
            <w:tcW w:w="1309" w:type="dxa"/>
          </w:tcPr>
          <w:p w14:paraId="72E6A79A" w14:textId="77777777" w:rsidR="00AA72F9" w:rsidRDefault="00AA72F9" w:rsidP="005378CB">
            <w:pPr>
              <w:spacing w:afterLines="50" w:after="156"/>
              <w:jc w:val="left"/>
              <w:rPr>
                <w:rFonts w:ascii="Times New Roman" w:hAnsi="Times New Roman"/>
                <w:b/>
                <w:lang w:val="en-GB"/>
              </w:rPr>
            </w:pPr>
          </w:p>
        </w:tc>
        <w:tc>
          <w:tcPr>
            <w:tcW w:w="1805" w:type="dxa"/>
          </w:tcPr>
          <w:p w14:paraId="15B8B70F" w14:textId="77777777" w:rsidR="00AA72F9" w:rsidRDefault="00AA72F9" w:rsidP="005378CB">
            <w:pPr>
              <w:spacing w:afterLines="50" w:after="156"/>
              <w:jc w:val="left"/>
              <w:rPr>
                <w:rFonts w:ascii="Times New Roman" w:hAnsi="Times New Roman"/>
                <w:lang w:val="en-GB"/>
              </w:rPr>
            </w:pPr>
          </w:p>
        </w:tc>
        <w:tc>
          <w:tcPr>
            <w:tcW w:w="6622" w:type="dxa"/>
          </w:tcPr>
          <w:p w14:paraId="6A537484" w14:textId="77777777" w:rsidR="00AA72F9" w:rsidRDefault="00AA72F9" w:rsidP="005378CB">
            <w:pPr>
              <w:spacing w:afterLines="50" w:after="156"/>
              <w:jc w:val="left"/>
              <w:rPr>
                <w:rFonts w:ascii="Times New Roman" w:hAnsi="Times New Roman"/>
                <w:lang w:val="en-GB"/>
              </w:rPr>
            </w:pPr>
          </w:p>
        </w:tc>
      </w:tr>
      <w:tr w:rsidR="00AA72F9" w14:paraId="588FC541" w14:textId="77777777" w:rsidTr="005378CB">
        <w:tc>
          <w:tcPr>
            <w:tcW w:w="1309" w:type="dxa"/>
          </w:tcPr>
          <w:p w14:paraId="76853B55" w14:textId="77777777" w:rsidR="00AA72F9" w:rsidRDefault="00AA72F9" w:rsidP="005378CB">
            <w:pPr>
              <w:spacing w:afterLines="50" w:after="156"/>
              <w:jc w:val="left"/>
              <w:rPr>
                <w:rFonts w:ascii="Times New Roman" w:hAnsi="Times New Roman"/>
                <w:b/>
                <w:lang w:val="en-GB"/>
              </w:rPr>
            </w:pPr>
          </w:p>
        </w:tc>
        <w:tc>
          <w:tcPr>
            <w:tcW w:w="1805" w:type="dxa"/>
          </w:tcPr>
          <w:p w14:paraId="70421B12" w14:textId="77777777" w:rsidR="00AA72F9" w:rsidRDefault="00AA72F9" w:rsidP="005378CB">
            <w:pPr>
              <w:spacing w:afterLines="50" w:after="156"/>
              <w:jc w:val="left"/>
              <w:rPr>
                <w:rFonts w:ascii="Times New Roman" w:hAnsi="Times New Roman"/>
                <w:b/>
                <w:lang w:val="en-GB"/>
              </w:rPr>
            </w:pPr>
          </w:p>
        </w:tc>
        <w:tc>
          <w:tcPr>
            <w:tcW w:w="6622" w:type="dxa"/>
          </w:tcPr>
          <w:p w14:paraId="331570A9" w14:textId="77777777" w:rsidR="00AA72F9" w:rsidRDefault="00AA72F9" w:rsidP="005378CB">
            <w:pPr>
              <w:spacing w:afterLines="50" w:after="156"/>
              <w:jc w:val="left"/>
              <w:rPr>
                <w:rFonts w:ascii="Times New Roman" w:hAnsi="Times New Roman"/>
                <w:b/>
                <w:lang w:val="en-GB"/>
              </w:rPr>
            </w:pPr>
          </w:p>
        </w:tc>
      </w:tr>
      <w:tr w:rsidR="00AA72F9" w14:paraId="6C3DDA9A" w14:textId="77777777" w:rsidTr="005378CB">
        <w:tc>
          <w:tcPr>
            <w:tcW w:w="1309" w:type="dxa"/>
          </w:tcPr>
          <w:p w14:paraId="1E8F41DB" w14:textId="77777777" w:rsidR="00AA72F9" w:rsidRDefault="00AA72F9" w:rsidP="005378CB">
            <w:pPr>
              <w:spacing w:afterLines="50" w:after="156"/>
              <w:jc w:val="left"/>
              <w:rPr>
                <w:rFonts w:ascii="Times New Roman" w:hAnsi="Times New Roman"/>
                <w:b/>
                <w:lang w:val="en-GB"/>
              </w:rPr>
            </w:pPr>
          </w:p>
        </w:tc>
        <w:tc>
          <w:tcPr>
            <w:tcW w:w="1805" w:type="dxa"/>
          </w:tcPr>
          <w:p w14:paraId="78DE2FF8" w14:textId="77777777" w:rsidR="00AA72F9" w:rsidRPr="00F5221C" w:rsidRDefault="00AA72F9" w:rsidP="005378CB">
            <w:pPr>
              <w:spacing w:afterLines="50" w:after="156"/>
              <w:jc w:val="left"/>
              <w:rPr>
                <w:rFonts w:ascii="Times New Roman" w:hAnsi="Times New Roman"/>
                <w:lang w:val="en-GB"/>
              </w:rPr>
            </w:pPr>
          </w:p>
        </w:tc>
        <w:tc>
          <w:tcPr>
            <w:tcW w:w="6622" w:type="dxa"/>
          </w:tcPr>
          <w:p w14:paraId="7EE32CE2" w14:textId="77777777" w:rsidR="00AA72F9" w:rsidRPr="00F5221C" w:rsidRDefault="00AA72F9" w:rsidP="005378CB">
            <w:pPr>
              <w:spacing w:afterLines="50" w:after="156"/>
              <w:jc w:val="left"/>
              <w:rPr>
                <w:rFonts w:ascii="Times New Roman" w:hAnsi="Times New Roman"/>
                <w:lang w:val="en-GB"/>
              </w:rPr>
            </w:pPr>
          </w:p>
        </w:tc>
      </w:tr>
      <w:tr w:rsidR="00AA72F9" w14:paraId="2E7F01F3" w14:textId="77777777" w:rsidTr="005378CB">
        <w:tc>
          <w:tcPr>
            <w:tcW w:w="1309" w:type="dxa"/>
          </w:tcPr>
          <w:p w14:paraId="1BF83391" w14:textId="77777777" w:rsidR="00AA72F9" w:rsidRDefault="00AA72F9" w:rsidP="005378CB">
            <w:pPr>
              <w:spacing w:afterLines="50" w:after="156"/>
              <w:jc w:val="left"/>
              <w:rPr>
                <w:rFonts w:ascii="Times New Roman" w:hAnsi="Times New Roman"/>
                <w:b/>
                <w:lang w:val="en-GB"/>
              </w:rPr>
            </w:pPr>
          </w:p>
        </w:tc>
        <w:tc>
          <w:tcPr>
            <w:tcW w:w="1805" w:type="dxa"/>
          </w:tcPr>
          <w:p w14:paraId="1BDF11A0" w14:textId="77777777" w:rsidR="00AA72F9" w:rsidRDefault="00AA72F9" w:rsidP="005378CB">
            <w:pPr>
              <w:spacing w:afterLines="50" w:after="156"/>
              <w:jc w:val="left"/>
              <w:rPr>
                <w:rFonts w:ascii="Times New Roman" w:hAnsi="Times New Roman"/>
                <w:b/>
                <w:lang w:val="en-GB"/>
              </w:rPr>
            </w:pPr>
          </w:p>
        </w:tc>
        <w:tc>
          <w:tcPr>
            <w:tcW w:w="6622" w:type="dxa"/>
          </w:tcPr>
          <w:p w14:paraId="57B3F9B2" w14:textId="77777777" w:rsidR="00AA72F9" w:rsidRDefault="00AA72F9" w:rsidP="005378CB">
            <w:pPr>
              <w:spacing w:afterLines="50" w:after="156"/>
              <w:jc w:val="left"/>
              <w:rPr>
                <w:rFonts w:ascii="Times New Roman" w:hAnsi="Times New Roman"/>
                <w:b/>
                <w:lang w:val="en-GB"/>
              </w:rPr>
            </w:pPr>
          </w:p>
        </w:tc>
      </w:tr>
      <w:tr w:rsidR="00AA72F9" w14:paraId="2FD8E3C0" w14:textId="77777777" w:rsidTr="005378CB">
        <w:tc>
          <w:tcPr>
            <w:tcW w:w="1309" w:type="dxa"/>
          </w:tcPr>
          <w:p w14:paraId="597A8A69" w14:textId="77777777" w:rsidR="00AA72F9" w:rsidRDefault="00AA72F9" w:rsidP="005378CB">
            <w:pPr>
              <w:spacing w:afterLines="50" w:after="156"/>
              <w:jc w:val="left"/>
              <w:rPr>
                <w:rFonts w:ascii="Times New Roman" w:hAnsi="Times New Roman"/>
                <w:b/>
                <w:lang w:val="en-GB"/>
              </w:rPr>
            </w:pPr>
          </w:p>
        </w:tc>
        <w:tc>
          <w:tcPr>
            <w:tcW w:w="1805" w:type="dxa"/>
          </w:tcPr>
          <w:p w14:paraId="4D1CD4C1" w14:textId="77777777" w:rsidR="00AA72F9" w:rsidRPr="00E11BF7" w:rsidRDefault="00AA72F9" w:rsidP="005378CB">
            <w:pPr>
              <w:spacing w:afterLines="50" w:after="156"/>
              <w:jc w:val="left"/>
              <w:rPr>
                <w:rFonts w:ascii="Times New Roman" w:hAnsi="Times New Roman"/>
                <w:bCs/>
              </w:rPr>
            </w:pPr>
          </w:p>
        </w:tc>
        <w:tc>
          <w:tcPr>
            <w:tcW w:w="6622" w:type="dxa"/>
          </w:tcPr>
          <w:p w14:paraId="661ADE8E" w14:textId="77777777" w:rsidR="00AA72F9" w:rsidRPr="00E11BF7" w:rsidRDefault="00AA72F9" w:rsidP="005378CB">
            <w:pPr>
              <w:spacing w:afterLines="50" w:after="156"/>
              <w:jc w:val="left"/>
              <w:rPr>
                <w:rFonts w:ascii="Times New Roman" w:hAnsi="Times New Roman"/>
                <w:bCs/>
              </w:rPr>
            </w:pPr>
          </w:p>
        </w:tc>
      </w:tr>
    </w:tbl>
    <w:p w14:paraId="2EA60163" w14:textId="77777777" w:rsidR="00AA72F9" w:rsidRDefault="00AA72F9" w:rsidP="00AA72F9">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D3162BB" w14:textId="273ACB85" w:rsidR="008A183E" w:rsidRPr="0021571B" w:rsidRDefault="008A183E" w:rsidP="008A183E"/>
    <w:p w14:paraId="667BDEA0" w14:textId="1F2D4BC4" w:rsidR="00DB52FF" w:rsidRDefault="009B51C8">
      <w:pPr>
        <w:pStyle w:val="Heading2"/>
      </w:pPr>
      <w:r w:rsidRPr="009B51C8">
        <w:t>TAC/NCGI/RANAC</w:t>
      </w:r>
      <w:r>
        <w:t xml:space="preserve"> of mobile IAB-DU cell</w:t>
      </w:r>
    </w:p>
    <w:p w14:paraId="78037046" w14:textId="395336BE" w:rsidR="00B04217" w:rsidRDefault="00554FC5">
      <w:pPr>
        <w:rPr>
          <w:rFonts w:ascii="Times New Roman" w:hAnsi="Times New Roman" w:cs="Times New Roman"/>
        </w:rPr>
      </w:pPr>
      <w:r>
        <w:rPr>
          <w:rFonts w:ascii="Times New Roman" w:hAnsi="Times New Roman" w:cs="Times New Roman"/>
        </w:rPr>
        <w:t>A lot of papers</w:t>
      </w:r>
      <w:r w:rsidR="004A190C">
        <w:rPr>
          <w:rFonts w:ascii="Times New Roman" w:hAnsi="Times New Roman" w:cs="Times New Roman"/>
        </w:rPr>
        <w:t xml:space="preserve"> discuss the location information for mobile IAB cells. </w:t>
      </w:r>
      <w:r w:rsidR="00781105">
        <w:rPr>
          <w:rFonts w:ascii="Times New Roman" w:hAnsi="Times New Roman" w:cs="Times New Roman"/>
        </w:rPr>
        <w:t xml:space="preserve">But different companies </w:t>
      </w:r>
      <w:r w:rsidR="002245B9">
        <w:rPr>
          <w:rFonts w:ascii="Times New Roman" w:hAnsi="Times New Roman" w:cs="Times New Roman"/>
        </w:rPr>
        <w:t>have</w:t>
      </w:r>
      <w:r w:rsidR="00781105">
        <w:rPr>
          <w:rFonts w:ascii="Times New Roman" w:hAnsi="Times New Roman" w:cs="Times New Roman"/>
        </w:rPr>
        <w:t xml:space="preserve"> different views. </w:t>
      </w:r>
      <w:r w:rsidR="004A190C">
        <w:rPr>
          <w:rFonts w:ascii="Times New Roman" w:hAnsi="Times New Roman" w:cs="Times New Roman"/>
        </w:rPr>
        <w:t>[</w:t>
      </w:r>
      <w:r w:rsidR="00781105">
        <w:rPr>
          <w:rFonts w:ascii="Times New Roman" w:hAnsi="Times New Roman" w:cs="Times New Roman"/>
        </w:rPr>
        <w:t>R3-225346 E///</w:t>
      </w:r>
      <w:r w:rsidR="004A190C">
        <w:rPr>
          <w:rFonts w:ascii="Times New Roman" w:hAnsi="Times New Roman" w:cs="Times New Roman"/>
        </w:rPr>
        <w:t xml:space="preserve">] proposes </w:t>
      </w:r>
      <w:r w:rsidR="00781105">
        <w:rPr>
          <w:rFonts w:ascii="Times New Roman" w:hAnsi="Times New Roman" w:cs="Times New Roman"/>
        </w:rPr>
        <w:t>to</w:t>
      </w:r>
      <w:r w:rsidR="004A190C">
        <w:rPr>
          <w:rFonts w:ascii="Times New Roman" w:hAnsi="Times New Roman" w:cs="Times New Roman"/>
        </w:rPr>
        <w:t xml:space="preserve"> </w:t>
      </w:r>
      <w:r w:rsidR="00781105">
        <w:rPr>
          <w:rFonts w:ascii="Times New Roman" w:hAnsi="Times New Roman" w:cs="Times New Roman"/>
        </w:rPr>
        <w:t>d</w:t>
      </w:r>
      <w:r w:rsidR="00781105" w:rsidRPr="00781105">
        <w:rPr>
          <w:rFonts w:ascii="Times New Roman" w:hAnsi="Times New Roman" w:cs="Times New Roman"/>
        </w:rPr>
        <w:t xml:space="preserve">iscuss only the </w:t>
      </w:r>
      <w:r w:rsidR="00781105">
        <w:rPr>
          <w:rFonts w:ascii="Times New Roman" w:hAnsi="Times New Roman" w:cs="Times New Roman"/>
        </w:rPr>
        <w:t>s</w:t>
      </w:r>
      <w:r w:rsidR="00781105" w:rsidRPr="00781105">
        <w:rPr>
          <w:rFonts w:ascii="Times New Roman" w:hAnsi="Times New Roman" w:cs="Times New Roman"/>
        </w:rPr>
        <w:t>tatic TAC solution in RAN3, dynamic TAC impact RAN2</w:t>
      </w:r>
      <w:r w:rsidR="004A190C">
        <w:rPr>
          <w:rFonts w:ascii="Times New Roman" w:hAnsi="Times New Roman" w:cs="Times New Roman"/>
        </w:rPr>
        <w:t>.</w:t>
      </w:r>
      <w:r w:rsidR="00781105">
        <w:rPr>
          <w:rFonts w:ascii="Times New Roman" w:hAnsi="Times New Roman" w:cs="Times New Roman"/>
        </w:rPr>
        <w:t xml:space="preserve"> </w:t>
      </w:r>
    </w:p>
    <w:p w14:paraId="41D84608" w14:textId="6B393CF1" w:rsidR="00B04217" w:rsidRDefault="00781105">
      <w:pPr>
        <w:rPr>
          <w:rFonts w:ascii="Times New Roman" w:hAnsi="Times New Roman" w:cs="Times New Roman"/>
        </w:rPr>
      </w:pPr>
      <w:r>
        <w:rPr>
          <w:rFonts w:ascii="Times New Roman" w:hAnsi="Times New Roman" w:cs="Times New Roman"/>
        </w:rPr>
        <w:t>[R3-225441 ZTE] and [R3-225684 HW] think the TAC/RANAC should be changeable, and reflect the real UE location.</w:t>
      </w:r>
      <w:r w:rsidRPr="00781105">
        <w:rPr>
          <w:rFonts w:ascii="Times New Roman" w:hAnsi="Times New Roman" w:cs="Times New Roman"/>
        </w:rPr>
        <w:t xml:space="preserve"> </w:t>
      </w:r>
      <w:r w:rsidR="00B04217">
        <w:rPr>
          <w:rFonts w:ascii="Times New Roman" w:hAnsi="Times New Roman" w:cs="Times New Roman"/>
        </w:rPr>
        <w:t>[R3-225441 ZTE] also proposes that the</w:t>
      </w:r>
      <w:r w:rsidR="00B04217" w:rsidRPr="00B04217">
        <w:rPr>
          <w:rFonts w:ascii="Times New Roman" w:hAnsi="Times New Roman" w:cs="Times New Roman"/>
        </w:rPr>
        <w:t xml:space="preserve"> UE may replace the old NCGI with new NCGI of mobile IAB-node-DU’s cell for the cells included in the RNA configuration</w:t>
      </w:r>
      <w:r w:rsidR="00B04217">
        <w:rPr>
          <w:rFonts w:ascii="Times New Roman" w:hAnsi="Times New Roman" w:cs="Times New Roman"/>
        </w:rPr>
        <w:t>, if the UE RAN area is configured with a list of NCGIs.</w:t>
      </w:r>
    </w:p>
    <w:p w14:paraId="5227E5E5" w14:textId="77777777" w:rsidR="00F521F8" w:rsidRDefault="00781105">
      <w:pPr>
        <w:rPr>
          <w:rFonts w:ascii="Times New Roman" w:hAnsi="Times New Roman" w:cs="Times New Roman"/>
        </w:rPr>
      </w:pPr>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sidR="00B04217">
        <w:rPr>
          <w:rFonts w:ascii="Times New Roman" w:hAnsi="Times New Roman" w:cs="Times New Roman"/>
          <w:sz w:val="22"/>
        </w:rPr>
        <w:t>:</w:t>
      </w:r>
      <w:r>
        <w:rPr>
          <w:rFonts w:ascii="Times New Roman" w:hAnsi="Times New Roman" w:cs="Times New Roman"/>
          <w:sz w:val="22"/>
        </w:rPr>
        <w:t xml:space="preserve"> </w:t>
      </w:r>
      <w:r w:rsidR="00B04217">
        <w:rPr>
          <w:rFonts w:ascii="Times New Roman" w:hAnsi="Times New Roman" w:cs="Times New Roman"/>
          <w:sz w:val="22"/>
        </w:rPr>
        <w:t>A</w:t>
      </w:r>
      <w:r w:rsidRPr="00781105">
        <w:rPr>
          <w:rFonts w:ascii="Times New Roman" w:hAnsi="Times New Roman" w:cs="Times New Roman"/>
          <w:sz w:val="22"/>
        </w:rPr>
        <w:t>fter partial migration, the NCGI and TAC broadcast by the mobile IAB-DU’s cell may not represent the UE’s geographical location.</w:t>
      </w:r>
      <w:r w:rsidRPr="00B04217">
        <w:rPr>
          <w:rFonts w:ascii="Times New Roman" w:hAnsi="Times New Roman" w:cs="Times New Roman"/>
          <w:sz w:val="22"/>
        </w:rPr>
        <w:t xml:space="preserve"> </w:t>
      </w:r>
      <w:r w:rsidR="00B04217" w:rsidRPr="00B04217">
        <w:rPr>
          <w:rFonts w:ascii="Times New Roman" w:hAnsi="Times New Roman" w:cs="Times New Roman"/>
          <w:sz w:val="22"/>
        </w:rPr>
        <w:t>During mobile IAB-DU migration, RAN3 to discuss support for TAC following the outside network vs. TAC remaining unchanged.</w:t>
      </w:r>
      <w:r w:rsidR="00F521F8" w:rsidRPr="00F521F8">
        <w:rPr>
          <w:rFonts w:ascii="Times New Roman" w:hAnsi="Times New Roman" w:cs="Times New Roman"/>
        </w:rPr>
        <w:t xml:space="preserve"> </w:t>
      </w:r>
    </w:p>
    <w:p w14:paraId="4ABA3597" w14:textId="507FF5D5" w:rsidR="00B04217" w:rsidRDefault="00F521F8">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Pr>
          <w:rFonts w:ascii="Times New Roman" w:hAnsi="Times New Roman" w:cs="Times New Roman"/>
        </w:rPr>
        <w:t xml:space="preserve">, [R3-225441 ZTE] and [R3-225684 HW] has common understanding that the </w:t>
      </w:r>
      <w:r w:rsidRPr="00781105">
        <w:rPr>
          <w:rFonts w:ascii="Times New Roman" w:hAnsi="Times New Roman" w:cs="Times New Roman"/>
        </w:rPr>
        <w:t xml:space="preserve">NCGI of the </w:t>
      </w:r>
      <w:r>
        <w:rPr>
          <w:rFonts w:ascii="Times New Roman" w:hAnsi="Times New Roman" w:cs="Times New Roman"/>
        </w:rPr>
        <w:t xml:space="preserve">mobile </w:t>
      </w:r>
      <w:r w:rsidRPr="00781105">
        <w:rPr>
          <w:rFonts w:ascii="Times New Roman" w:hAnsi="Times New Roman" w:cs="Times New Roman"/>
        </w:rPr>
        <w:t>IAB-DU cell should be updated when the F1-terminating donor changes</w:t>
      </w:r>
      <w:r w:rsidR="00515C0D">
        <w:rPr>
          <w:rFonts w:ascii="Times New Roman" w:hAnsi="Times New Roman" w:cs="Times New Roman"/>
        </w:rPr>
        <w:t>,</w:t>
      </w:r>
      <w:r w:rsidR="00515C0D" w:rsidRPr="00515C0D">
        <w:rPr>
          <w:rFonts w:ascii="Times New Roman" w:hAnsi="Times New Roman" w:cs="Times New Roman"/>
        </w:rPr>
        <w:t xml:space="preserve"> </w:t>
      </w:r>
      <w:r w:rsidR="00515C0D">
        <w:rPr>
          <w:rFonts w:ascii="Times New Roman" w:hAnsi="Times New Roman" w:cs="Times New Roman"/>
        </w:rPr>
        <w:t xml:space="preserve">since </w:t>
      </w:r>
      <w:r w:rsidR="00515C0D" w:rsidRPr="00515C0D">
        <w:rPr>
          <w:rFonts w:ascii="Times New Roman" w:hAnsi="Times New Roman" w:cs="Times New Roman"/>
        </w:rPr>
        <w:t>the NCGI needs to reflect the identifier of the target donor CU</w:t>
      </w:r>
      <w:r>
        <w:rPr>
          <w:rFonts w:ascii="Times New Roman" w:hAnsi="Times New Roman" w:cs="Times New Roman"/>
        </w:rPr>
        <w:t>.</w:t>
      </w:r>
    </w:p>
    <w:p w14:paraId="66E17C3F" w14:textId="26E56E03" w:rsidR="00DB52FF" w:rsidRDefault="00781105">
      <w:pPr>
        <w:rPr>
          <w:rFonts w:ascii="Times New Roman" w:hAnsi="Times New Roman" w:cs="Times New Roman"/>
        </w:rPr>
      </w:pPr>
      <w:r>
        <w:rPr>
          <w:rFonts w:ascii="Times New Roman" w:hAnsi="Times New Roman" w:cs="Times New Roman"/>
        </w:rPr>
        <w:t>[R3-225436 Fujitsu]</w:t>
      </w:r>
      <w:r w:rsidRPr="00781105">
        <w:rPr>
          <w:rFonts w:ascii="Times New Roman" w:hAnsi="Times New Roman" w:cs="Times New Roman"/>
          <w:sz w:val="22"/>
        </w:rPr>
        <w:t>: F1-terminating donor-CU reconfigures the Cell ID/TAC for the serving cell of mobile IAB-DU based on the Cell ID/TAC for the access cell of mobile IAB-MT.</w:t>
      </w:r>
    </w:p>
    <w:p w14:paraId="3F62C66C"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4B62FF8A" w14:textId="1513FD3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w:t>
      </w:r>
      <w:r w:rsidR="00515C0D">
        <w:rPr>
          <w:rFonts w:ascii="Times New Roman" w:hAnsi="Times New Roman" w:cs="Times New Roman"/>
          <w:b/>
        </w:rPr>
        <w:t>-1</w:t>
      </w:r>
      <w:r w:rsidR="006A661D">
        <w:rPr>
          <w:rFonts w:ascii="Times New Roman" w:hAnsi="Times New Roman" w:cs="Times New Roman"/>
          <w:b/>
        </w:rPr>
        <w:t>)</w:t>
      </w:r>
      <w:r>
        <w:rPr>
          <w:rFonts w:ascii="Times New Roman" w:hAnsi="Times New Roman" w:cs="Times New Roman"/>
          <w:b/>
        </w:rPr>
        <w:t xml:space="preserve">: </w:t>
      </w:r>
      <w:r w:rsidR="00515C0D">
        <w:rPr>
          <w:rFonts w:ascii="Times New Roman" w:hAnsi="Times New Roman" w:cs="Times New Roman"/>
          <w:b/>
        </w:rPr>
        <w:t xml:space="preserve">Do you think that the </w:t>
      </w:r>
      <w:r w:rsidR="00515C0D" w:rsidRPr="00515C0D">
        <w:rPr>
          <w:rFonts w:ascii="Times New Roman" w:hAnsi="Times New Roman" w:cs="Times New Roman"/>
          <w:b/>
        </w:rPr>
        <w:t xml:space="preserve">NCGI of the mobile IAB-DU cell should </w:t>
      </w:r>
      <w:r w:rsidR="00C85EF5">
        <w:rPr>
          <w:rFonts w:ascii="Times New Roman" w:hAnsi="Times New Roman" w:cs="Times New Roman"/>
          <w:b/>
        </w:rPr>
        <w:t>be</w:t>
      </w:r>
      <w:r w:rsidR="00515C0D" w:rsidRPr="00515C0D">
        <w:rPr>
          <w:rFonts w:ascii="Times New Roman" w:hAnsi="Times New Roman" w:cs="Times New Roman"/>
          <w:b/>
        </w:rPr>
        <w:t xml:space="preserve"> updated when the F1-terminating donor changes</w:t>
      </w:r>
      <w:r>
        <w:rPr>
          <w:rFonts w:ascii="Times New Roman" w:hAnsi="Times New Roman" w:cs="Times New Roman"/>
          <w:b/>
        </w:rPr>
        <w:t>?</w:t>
      </w:r>
    </w:p>
    <w:p w14:paraId="3AE5E998" w14:textId="56F690F3" w:rsidR="00C85EF5" w:rsidRDefault="00C85EF5">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6-2): Which option do you prefer for the TAC and RANAC of the mobile IAB?</w:t>
      </w:r>
    </w:p>
    <w:p w14:paraId="2FF236F6" w14:textId="05DEC0F8" w:rsidR="00DB52FF" w:rsidRDefault="004A190C">
      <w:pPr>
        <w:pStyle w:val="ListParagraph"/>
        <w:numPr>
          <w:ilvl w:val="0"/>
          <w:numId w:val="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 xml:space="preserve">TAC/RANAC for the mobile IAB cell </w:t>
      </w:r>
      <w:r w:rsidR="00C85EF5">
        <w:rPr>
          <w:rFonts w:ascii="Times New Roman" w:hAnsi="Times New Roman" w:cs="Times New Roman"/>
          <w:b/>
          <w:sz w:val="21"/>
        </w:rPr>
        <w:t>is changeable and should reflect the</w:t>
      </w:r>
      <w:r>
        <w:rPr>
          <w:rFonts w:ascii="Times New Roman" w:hAnsi="Times New Roman" w:cs="Times New Roman"/>
          <w:b/>
          <w:sz w:val="21"/>
        </w:rPr>
        <w:t xml:space="preserve"> physical location</w:t>
      </w:r>
      <w:r>
        <w:t xml:space="preserve"> </w:t>
      </w:r>
      <w:r>
        <w:rPr>
          <w:rFonts w:ascii="Times New Roman" w:hAnsi="Times New Roman" w:cs="Times New Roman"/>
          <w:b/>
          <w:sz w:val="21"/>
        </w:rPr>
        <w:t>when it moves.</w:t>
      </w:r>
    </w:p>
    <w:p w14:paraId="7A334F6F" w14:textId="34B325DE" w:rsidR="00DB52FF" w:rsidRDefault="004A190C">
      <w:pPr>
        <w:pStyle w:val="ListParagraph"/>
        <w:numPr>
          <w:ilvl w:val="0"/>
          <w:numId w:val="3"/>
        </w:numPr>
        <w:ind w:firstLineChars="0"/>
        <w:rPr>
          <w:rFonts w:ascii="Times New Roman" w:hAnsi="Times New Roman" w:cs="Times New Roman"/>
          <w:b/>
          <w:sz w:val="21"/>
        </w:rPr>
      </w:pPr>
      <w:r>
        <w:rPr>
          <w:rFonts w:ascii="Times New Roman" w:hAnsi="Times New Roman" w:cs="Times New Roman"/>
          <w:b/>
          <w:sz w:val="21"/>
        </w:rPr>
        <w:t xml:space="preserve">Option 2: </w:t>
      </w:r>
      <w:r w:rsidR="00C85EF5">
        <w:rPr>
          <w:rFonts w:ascii="Times New Roman" w:hAnsi="Times New Roman" w:cs="Times New Roman"/>
          <w:b/>
          <w:sz w:val="21"/>
        </w:rPr>
        <w:t>Static</w:t>
      </w:r>
      <w:r>
        <w:rPr>
          <w:rFonts w:ascii="Times New Roman" w:hAnsi="Times New Roman" w:cs="Times New Roman"/>
          <w:b/>
          <w:sz w:val="21"/>
        </w:rPr>
        <w:t xml:space="preserve"> TAC/RANAC</w:t>
      </w:r>
      <w:r w:rsidR="00C85EF5">
        <w:rPr>
          <w:rFonts w:ascii="Times New Roman" w:hAnsi="Times New Roman" w:cs="Times New Roman"/>
          <w:b/>
          <w:sz w:val="21"/>
        </w:rPr>
        <w:t xml:space="preserve"> f</w:t>
      </w:r>
      <w:r>
        <w:rPr>
          <w:rFonts w:ascii="Times New Roman" w:hAnsi="Times New Roman" w:cs="Times New Roman"/>
          <w:b/>
          <w:sz w:val="21"/>
        </w:rPr>
        <w:t>or the mobile IAB cell, not change when it moves.</w:t>
      </w:r>
    </w:p>
    <w:p w14:paraId="1D7B4DE3" w14:textId="57C089CB" w:rsidR="00DB52FF" w:rsidRPr="00C85EF5" w:rsidRDefault="00DB52FF" w:rsidP="00C85EF5">
      <w:pPr>
        <w:rPr>
          <w:rFonts w:ascii="Times New Roman" w:hAnsi="Times New Roman" w:cs="Times New Roman"/>
          <w:b/>
        </w:rPr>
      </w:pPr>
    </w:p>
    <w:tbl>
      <w:tblPr>
        <w:tblStyle w:val="TableGrid"/>
        <w:tblW w:w="0" w:type="auto"/>
        <w:tblLook w:val="04A0" w:firstRow="1" w:lastRow="0" w:firstColumn="1" w:lastColumn="0" w:noHBand="0" w:noVBand="1"/>
      </w:tblPr>
      <w:tblGrid>
        <w:gridCol w:w="1309"/>
        <w:gridCol w:w="1805"/>
        <w:gridCol w:w="6622"/>
      </w:tblGrid>
      <w:tr w:rsidR="00DB52FF" w14:paraId="4D04F37A" w14:textId="77777777">
        <w:tc>
          <w:tcPr>
            <w:tcW w:w="1309" w:type="dxa"/>
          </w:tcPr>
          <w:p w14:paraId="1E67BAFC"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lastRenderedPageBreak/>
              <w:t>C</w:t>
            </w:r>
            <w:r>
              <w:rPr>
                <w:rFonts w:ascii="Times New Roman" w:hAnsi="Times New Roman"/>
                <w:b/>
                <w:lang w:val="en-GB"/>
              </w:rPr>
              <w:t>ompany</w:t>
            </w:r>
          </w:p>
        </w:tc>
        <w:tc>
          <w:tcPr>
            <w:tcW w:w="1805" w:type="dxa"/>
          </w:tcPr>
          <w:p w14:paraId="0C7D0DE5"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348AD472"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33C093DF" w14:textId="77777777">
        <w:tc>
          <w:tcPr>
            <w:tcW w:w="1309" w:type="dxa"/>
          </w:tcPr>
          <w:p w14:paraId="51FD75E5" w14:textId="56112117" w:rsidR="00DB52FF" w:rsidRPr="00135555" w:rsidRDefault="00135555">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39AD5C2E" w14:textId="77777777" w:rsidR="00DB52FF" w:rsidRDefault="00135555">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03A0C596" w14:textId="63D63687" w:rsidR="00135555" w:rsidRPr="00135555" w:rsidRDefault="00135555">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35CA926D" w14:textId="77777777" w:rsidR="00DB52FF" w:rsidRDefault="00135555" w:rsidP="00135555">
            <w:pPr>
              <w:spacing w:afterLines="50" w:after="156"/>
              <w:jc w:val="left"/>
              <w:rPr>
                <w:rFonts w:ascii="Times New Roman" w:eastAsia="Malgun Gothic" w:hAnsi="Times New Roman"/>
                <w:bCs/>
                <w:lang w:val="en-GB" w:eastAsia="ko-KR"/>
              </w:rPr>
            </w:pPr>
            <w:r w:rsidRPr="00135555">
              <w:rPr>
                <w:rFonts w:ascii="Times New Roman" w:eastAsia="Malgun Gothic" w:hAnsi="Times New Roman"/>
                <w:bCs/>
                <w:lang w:val="en-GB" w:eastAsia="ko-KR"/>
              </w:rPr>
              <w:t>For the NCGI, it includes the</w:t>
            </w:r>
            <w:r>
              <w:rPr>
                <w:rFonts w:ascii="Times New Roman" w:eastAsia="Malgun Gothic" w:hAnsi="Times New Roman"/>
                <w:bCs/>
                <w:lang w:val="en-GB" w:eastAsia="ko-KR"/>
              </w:rPr>
              <w:t xml:space="preserve"> </w:t>
            </w:r>
            <w:r w:rsidRPr="00135555">
              <w:rPr>
                <w:rFonts w:ascii="Times New Roman" w:eastAsia="Malgun Gothic" w:hAnsi="Times New Roman"/>
                <w:bCs/>
                <w:lang w:val="en-GB" w:eastAsia="ko-KR"/>
              </w:rPr>
              <w:t>gNB ID</w:t>
            </w:r>
            <w:r>
              <w:rPr>
                <w:rFonts w:ascii="Times New Roman" w:eastAsia="Malgun Gothic" w:hAnsi="Times New Roman"/>
                <w:bCs/>
                <w:lang w:val="en-GB" w:eastAsia="ko-KR"/>
              </w:rPr>
              <w:t>, which</w:t>
            </w:r>
            <w:r w:rsidRPr="00135555">
              <w:rPr>
                <w:rFonts w:ascii="Times New Roman" w:eastAsia="Malgun Gothic" w:hAnsi="Times New Roman"/>
                <w:bCs/>
                <w:lang w:val="en-GB" w:eastAsia="ko-KR"/>
              </w:rPr>
              <w:t xml:space="preserve"> corresponds to the</w:t>
            </w:r>
            <w:r>
              <w:rPr>
                <w:rFonts w:ascii="Times New Roman" w:eastAsia="Malgun Gothic" w:hAnsi="Times New Roman"/>
                <w:bCs/>
                <w:lang w:val="en-GB" w:eastAsia="ko-KR"/>
              </w:rPr>
              <w:t xml:space="preserve"> F1-terminating</w:t>
            </w:r>
            <w:r w:rsidRPr="00135555">
              <w:rPr>
                <w:rFonts w:ascii="Times New Roman" w:eastAsia="Malgun Gothic" w:hAnsi="Times New Roman"/>
                <w:bCs/>
                <w:lang w:val="en-GB" w:eastAsia="ko-KR"/>
              </w:rPr>
              <w:t xml:space="preserve"> CU. </w:t>
            </w:r>
          </w:p>
          <w:p w14:paraId="2D59D767" w14:textId="37E87266" w:rsidR="009D7630" w:rsidRDefault="00135555" w:rsidP="00135555">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T</w:t>
            </w:r>
            <w:r w:rsidRPr="00135555">
              <w:rPr>
                <w:rFonts w:ascii="Times New Roman" w:eastAsia="Malgun Gothic" w:hAnsi="Times New Roman"/>
                <w:bCs/>
                <w:lang w:val="en-GB" w:eastAsia="ko-KR"/>
              </w:rPr>
              <w:t xml:space="preserve">he TAC/RANAC </w:t>
            </w:r>
            <w:r>
              <w:rPr>
                <w:rFonts w:ascii="Times New Roman" w:eastAsia="Malgun Gothic" w:hAnsi="Times New Roman"/>
                <w:bCs/>
                <w:lang w:val="en-GB" w:eastAsia="ko-KR"/>
              </w:rPr>
              <w:t>will be used</w:t>
            </w:r>
            <w:r w:rsidRPr="00135555">
              <w:rPr>
                <w:rFonts w:ascii="Times New Roman" w:eastAsia="Malgun Gothic" w:hAnsi="Times New Roman"/>
                <w:bCs/>
                <w:lang w:val="en-GB" w:eastAsia="ko-KR"/>
              </w:rPr>
              <w:t xml:space="preserve"> </w:t>
            </w:r>
            <w:r>
              <w:rPr>
                <w:rFonts w:ascii="Times New Roman" w:eastAsia="Malgun Gothic" w:hAnsi="Times New Roman"/>
                <w:bCs/>
                <w:lang w:val="en-GB" w:eastAsia="ko-KR"/>
              </w:rPr>
              <w:t xml:space="preserve">for </w:t>
            </w:r>
            <w:r w:rsidR="003B76FC">
              <w:rPr>
                <w:rFonts w:ascii="Times New Roman" w:eastAsia="Malgun Gothic" w:hAnsi="Times New Roman"/>
                <w:bCs/>
                <w:lang w:val="en-GB" w:eastAsia="ko-KR"/>
              </w:rPr>
              <w:t xml:space="preserve">CN/RAN </w:t>
            </w:r>
            <w:r>
              <w:rPr>
                <w:rFonts w:ascii="Times New Roman" w:eastAsia="Malgun Gothic" w:hAnsi="Times New Roman"/>
                <w:bCs/>
                <w:lang w:val="en-GB" w:eastAsia="ko-KR"/>
              </w:rPr>
              <w:t>paging UE, and should</w:t>
            </w:r>
            <w:r w:rsidRPr="00135555">
              <w:rPr>
                <w:rFonts w:ascii="Times New Roman" w:eastAsia="Malgun Gothic" w:hAnsi="Times New Roman"/>
                <w:bCs/>
                <w:lang w:val="en-GB" w:eastAsia="ko-KR"/>
              </w:rPr>
              <w:t xml:space="preserve"> reflect the actual location of the UE.</w:t>
            </w:r>
            <w:r w:rsidR="003B76FC">
              <w:rPr>
                <w:rFonts w:ascii="Times New Roman" w:eastAsia="Malgun Gothic" w:hAnsi="Times New Roman"/>
                <w:bCs/>
                <w:lang w:val="en-GB" w:eastAsia="ko-KR"/>
              </w:rPr>
              <w:t xml:space="preserve"> So</w:t>
            </w:r>
            <w:r w:rsidR="009D7630">
              <w:rPr>
                <w:rFonts w:ascii="Times New Roman" w:eastAsia="Malgun Gothic" w:hAnsi="Times New Roman"/>
                <w:bCs/>
                <w:lang w:val="en-GB" w:eastAsia="ko-KR"/>
              </w:rPr>
              <w:t>, we think the RANAC should using same principle as the TAC for mobile IAB-node.</w:t>
            </w:r>
          </w:p>
          <w:p w14:paraId="49C8B47A" w14:textId="440FCDE0" w:rsidR="00135555" w:rsidRDefault="00135555" w:rsidP="00135555">
            <w:pPr>
              <w:spacing w:afterLines="50" w:after="156"/>
              <w:jc w:val="left"/>
              <w:rPr>
                <w:rFonts w:ascii="Times New Roman" w:eastAsia="Malgun Gothic" w:hAnsi="Times New Roman"/>
                <w:bCs/>
                <w:lang w:val="en-GB" w:eastAsia="ko-KR"/>
              </w:rPr>
            </w:pPr>
            <w:r w:rsidRPr="00135555">
              <w:rPr>
                <w:rFonts w:ascii="Times New Roman" w:eastAsia="Malgun Gothic" w:hAnsi="Times New Roman"/>
                <w:bCs/>
                <w:lang w:val="en-GB" w:eastAsia="ko-KR"/>
              </w:rPr>
              <w:t xml:space="preserve">For mobile scenarios, </w:t>
            </w:r>
            <w:r>
              <w:rPr>
                <w:rFonts w:ascii="Times New Roman" w:eastAsia="Malgun Gothic" w:hAnsi="Times New Roman"/>
                <w:bCs/>
                <w:lang w:val="en-GB" w:eastAsia="ko-KR"/>
              </w:rPr>
              <w:t xml:space="preserve">so it is straightforward that </w:t>
            </w:r>
            <w:r w:rsidRPr="00135555">
              <w:rPr>
                <w:rFonts w:ascii="Times New Roman" w:eastAsia="Malgun Gothic" w:hAnsi="Times New Roman"/>
                <w:bCs/>
                <w:lang w:val="en-GB" w:eastAsia="ko-KR"/>
              </w:rPr>
              <w:t>the TAC/RANAC broadcast by the mobile cell should be updated to match current geographic location.</w:t>
            </w:r>
            <w:r>
              <w:rPr>
                <w:rFonts w:ascii="Times New Roman" w:eastAsia="Malgun Gothic" w:hAnsi="Times New Roman"/>
                <w:bCs/>
                <w:lang w:val="en-GB" w:eastAsia="ko-KR"/>
              </w:rPr>
              <w:t xml:space="preserve"> Otherwise, there will be some impact in CN if using static TAC, and we should check with SA2 on the impact.</w:t>
            </w:r>
          </w:p>
        </w:tc>
      </w:tr>
      <w:tr w:rsidR="000A4680" w:rsidRPr="000A4680" w14:paraId="5CCC27CF" w14:textId="77777777" w:rsidTr="003326C2">
        <w:tc>
          <w:tcPr>
            <w:tcW w:w="1309" w:type="dxa"/>
          </w:tcPr>
          <w:p w14:paraId="58DA1353" w14:textId="77777777" w:rsidR="000A4680" w:rsidRPr="000A4680" w:rsidRDefault="000A4680" w:rsidP="003326C2">
            <w:pPr>
              <w:spacing w:afterLines="50" w:after="156"/>
              <w:jc w:val="left"/>
              <w:rPr>
                <w:rFonts w:ascii="Times New Roman" w:hAnsi="Times New Roman"/>
                <w:bCs/>
                <w:lang w:val="en-GB"/>
              </w:rPr>
            </w:pPr>
            <w:r w:rsidRPr="000A4680">
              <w:rPr>
                <w:rFonts w:ascii="Times New Roman" w:hAnsi="Times New Roman"/>
                <w:bCs/>
                <w:lang w:val="en-GB"/>
              </w:rPr>
              <w:t>Nokia</w:t>
            </w:r>
          </w:p>
        </w:tc>
        <w:tc>
          <w:tcPr>
            <w:tcW w:w="1805" w:type="dxa"/>
          </w:tcPr>
          <w:p w14:paraId="412446DF" w14:textId="77777777" w:rsidR="000A4680" w:rsidRPr="000A4680" w:rsidRDefault="000A4680" w:rsidP="003326C2">
            <w:pPr>
              <w:spacing w:afterLines="50" w:after="156"/>
              <w:jc w:val="left"/>
              <w:rPr>
                <w:rFonts w:ascii="Times New Roman" w:hAnsi="Times New Roman"/>
                <w:bCs/>
                <w:lang w:val="en-GB"/>
              </w:rPr>
            </w:pPr>
            <w:r w:rsidRPr="000A4680">
              <w:rPr>
                <w:rFonts w:ascii="Times New Roman" w:hAnsi="Times New Roman"/>
                <w:bCs/>
                <w:lang w:val="en-GB"/>
              </w:rPr>
              <w:t>Q6-1); yes</w:t>
            </w:r>
          </w:p>
          <w:p w14:paraId="27BFAC2F" w14:textId="77777777" w:rsidR="000A4680" w:rsidRPr="000A4680" w:rsidRDefault="000A4680" w:rsidP="003326C2">
            <w:pPr>
              <w:spacing w:afterLines="50" w:after="156"/>
              <w:jc w:val="left"/>
              <w:rPr>
                <w:rFonts w:ascii="Times New Roman" w:hAnsi="Times New Roman"/>
                <w:bCs/>
                <w:lang w:val="en-GB"/>
              </w:rPr>
            </w:pPr>
            <w:r w:rsidRPr="000A4680">
              <w:rPr>
                <w:rFonts w:ascii="Times New Roman" w:hAnsi="Times New Roman"/>
                <w:bCs/>
                <w:lang w:val="en-GB"/>
              </w:rPr>
              <w:t>Q6-2): see comments</w:t>
            </w:r>
          </w:p>
        </w:tc>
        <w:tc>
          <w:tcPr>
            <w:tcW w:w="6622" w:type="dxa"/>
          </w:tcPr>
          <w:p w14:paraId="7F3D5260" w14:textId="77777777" w:rsidR="000A4680" w:rsidRPr="000A4680" w:rsidRDefault="000A4680" w:rsidP="003326C2">
            <w:pPr>
              <w:spacing w:afterLines="50" w:after="156"/>
              <w:jc w:val="left"/>
              <w:rPr>
                <w:rFonts w:ascii="Times New Roman" w:hAnsi="Times New Roman"/>
                <w:bCs/>
                <w:lang w:val="en-GB"/>
              </w:rPr>
            </w:pPr>
            <w:r w:rsidRPr="000A4680">
              <w:rPr>
                <w:rFonts w:ascii="Times New Roman" w:hAnsi="Times New Roman"/>
                <w:bCs/>
                <w:lang w:val="en-GB"/>
              </w:rPr>
              <w:t>For Q6-2), we think this is a deployment/configuration issue, and both should be supported.</w:t>
            </w:r>
          </w:p>
          <w:p w14:paraId="6E8E1BC4" w14:textId="57C8F2DB" w:rsidR="000A4680" w:rsidRPr="000A4680" w:rsidRDefault="000A4680" w:rsidP="003326C2">
            <w:pPr>
              <w:spacing w:afterLines="50" w:after="156"/>
              <w:jc w:val="left"/>
              <w:rPr>
                <w:rFonts w:ascii="Times New Roman" w:hAnsi="Times New Roman"/>
                <w:bCs/>
                <w:lang w:val="en-GB"/>
              </w:rPr>
            </w:pPr>
            <w:r w:rsidRPr="000A4680">
              <w:rPr>
                <w:rFonts w:ascii="Times New Roman" w:hAnsi="Times New Roman"/>
                <w:bCs/>
                <w:lang w:val="en-GB"/>
              </w:rPr>
              <w:t>For RANAC, in case the NCGI need to be changed, RANAC should use RAN area ID, rather NCGI. But this may be an implementation</w:t>
            </w:r>
            <w:r w:rsidR="000F3E89">
              <w:rPr>
                <w:rFonts w:ascii="Times New Roman" w:hAnsi="Times New Roman"/>
                <w:bCs/>
                <w:lang w:val="en-GB"/>
              </w:rPr>
              <w:t>/configuration</w:t>
            </w:r>
            <w:r w:rsidRPr="000A4680">
              <w:rPr>
                <w:rFonts w:ascii="Times New Roman" w:hAnsi="Times New Roman"/>
                <w:bCs/>
                <w:lang w:val="en-GB"/>
              </w:rPr>
              <w:t xml:space="preserve"> issue. </w:t>
            </w:r>
          </w:p>
        </w:tc>
      </w:tr>
      <w:tr w:rsidR="00DB52FF" w14:paraId="451649B2" w14:textId="77777777">
        <w:tc>
          <w:tcPr>
            <w:tcW w:w="1309" w:type="dxa"/>
          </w:tcPr>
          <w:p w14:paraId="7DF5ACE5" w14:textId="001EFCB1" w:rsidR="00DB52FF" w:rsidRDefault="00DB52FF">
            <w:pPr>
              <w:spacing w:afterLines="50" w:after="156"/>
              <w:jc w:val="left"/>
              <w:rPr>
                <w:rFonts w:ascii="Times New Roman" w:hAnsi="Times New Roman"/>
                <w:b/>
                <w:lang w:val="en-GB"/>
              </w:rPr>
            </w:pPr>
          </w:p>
        </w:tc>
        <w:tc>
          <w:tcPr>
            <w:tcW w:w="1805" w:type="dxa"/>
          </w:tcPr>
          <w:p w14:paraId="54F6DA0E" w14:textId="19482779" w:rsidR="00DB52FF" w:rsidRDefault="00DB52FF">
            <w:pPr>
              <w:spacing w:afterLines="50" w:after="156"/>
              <w:jc w:val="left"/>
              <w:rPr>
                <w:rFonts w:ascii="Times New Roman" w:hAnsi="Times New Roman"/>
                <w:b/>
                <w:lang w:val="en-GB"/>
              </w:rPr>
            </w:pPr>
          </w:p>
        </w:tc>
        <w:tc>
          <w:tcPr>
            <w:tcW w:w="6622" w:type="dxa"/>
          </w:tcPr>
          <w:p w14:paraId="1D183782" w14:textId="77777777" w:rsidR="00DB52FF" w:rsidRDefault="00DB52FF">
            <w:pPr>
              <w:spacing w:afterLines="50" w:after="156"/>
              <w:jc w:val="left"/>
              <w:rPr>
                <w:rFonts w:ascii="Times New Roman" w:hAnsi="Times New Roman"/>
                <w:b/>
                <w:lang w:val="en-GB"/>
              </w:rPr>
            </w:pPr>
          </w:p>
        </w:tc>
      </w:tr>
      <w:tr w:rsidR="00DB52FF" w14:paraId="70FB1835" w14:textId="77777777">
        <w:tc>
          <w:tcPr>
            <w:tcW w:w="1309" w:type="dxa"/>
          </w:tcPr>
          <w:p w14:paraId="031618D8" w14:textId="79B45A03" w:rsidR="00DB52FF" w:rsidRDefault="00DB52FF">
            <w:pPr>
              <w:spacing w:afterLines="50" w:after="156"/>
              <w:jc w:val="left"/>
              <w:rPr>
                <w:rFonts w:ascii="Times New Roman" w:hAnsi="Times New Roman"/>
                <w:lang w:val="en-GB"/>
              </w:rPr>
            </w:pPr>
          </w:p>
        </w:tc>
        <w:tc>
          <w:tcPr>
            <w:tcW w:w="1805" w:type="dxa"/>
          </w:tcPr>
          <w:p w14:paraId="01C3CE85" w14:textId="458E287F" w:rsidR="00DB52FF" w:rsidRDefault="00DB52FF">
            <w:pPr>
              <w:spacing w:afterLines="50" w:after="156"/>
              <w:jc w:val="left"/>
              <w:rPr>
                <w:rFonts w:ascii="Times New Roman" w:hAnsi="Times New Roman"/>
                <w:lang w:val="en-GB"/>
              </w:rPr>
            </w:pPr>
          </w:p>
        </w:tc>
        <w:tc>
          <w:tcPr>
            <w:tcW w:w="6622" w:type="dxa"/>
          </w:tcPr>
          <w:p w14:paraId="4FD672B3" w14:textId="3FD0BA76" w:rsidR="00DB52FF" w:rsidRDefault="00DB52FF">
            <w:pPr>
              <w:spacing w:afterLines="50" w:after="156"/>
              <w:jc w:val="left"/>
              <w:rPr>
                <w:rFonts w:ascii="Times New Roman" w:hAnsi="Times New Roman"/>
                <w:lang w:val="en-GB"/>
              </w:rPr>
            </w:pPr>
          </w:p>
        </w:tc>
      </w:tr>
      <w:tr w:rsidR="00DB52FF" w14:paraId="69CA5A93" w14:textId="77777777">
        <w:tc>
          <w:tcPr>
            <w:tcW w:w="1309" w:type="dxa"/>
          </w:tcPr>
          <w:p w14:paraId="6BDCA3FC" w14:textId="7C10C229" w:rsidR="00DB52FF" w:rsidRDefault="00DB52FF">
            <w:pPr>
              <w:spacing w:afterLines="50" w:after="156"/>
              <w:jc w:val="left"/>
              <w:rPr>
                <w:rFonts w:ascii="Times New Roman" w:hAnsi="Times New Roman"/>
                <w:b/>
                <w:lang w:val="en-GB"/>
              </w:rPr>
            </w:pPr>
          </w:p>
        </w:tc>
        <w:tc>
          <w:tcPr>
            <w:tcW w:w="1805" w:type="dxa"/>
          </w:tcPr>
          <w:p w14:paraId="0A8BE8C5" w14:textId="49A93987" w:rsidR="00DB52FF" w:rsidRDefault="00DB52FF">
            <w:pPr>
              <w:spacing w:afterLines="50" w:after="156"/>
              <w:jc w:val="left"/>
              <w:rPr>
                <w:rFonts w:ascii="Times New Roman" w:hAnsi="Times New Roman"/>
                <w:bCs/>
                <w:lang w:val="en-GB"/>
              </w:rPr>
            </w:pPr>
          </w:p>
        </w:tc>
        <w:tc>
          <w:tcPr>
            <w:tcW w:w="6622" w:type="dxa"/>
          </w:tcPr>
          <w:p w14:paraId="691BC7BC" w14:textId="16EE290B" w:rsidR="00DB52FF" w:rsidRDefault="00DB52FF">
            <w:pPr>
              <w:spacing w:afterLines="50" w:after="156"/>
              <w:jc w:val="left"/>
              <w:rPr>
                <w:rFonts w:ascii="Times New Roman" w:hAnsi="Times New Roman"/>
                <w:bCs/>
                <w:lang w:val="en-GB"/>
              </w:rPr>
            </w:pPr>
          </w:p>
        </w:tc>
      </w:tr>
      <w:tr w:rsidR="00DB52FF" w14:paraId="262FA1C4" w14:textId="77777777">
        <w:tc>
          <w:tcPr>
            <w:tcW w:w="1309" w:type="dxa"/>
          </w:tcPr>
          <w:p w14:paraId="1301AD18" w14:textId="4F584EA8" w:rsidR="00DB52FF" w:rsidRDefault="00DB52FF">
            <w:pPr>
              <w:spacing w:afterLines="50" w:after="156"/>
              <w:jc w:val="left"/>
              <w:rPr>
                <w:rFonts w:ascii="Times New Roman" w:hAnsi="Times New Roman"/>
                <w:b/>
                <w:lang w:val="en-GB"/>
              </w:rPr>
            </w:pPr>
          </w:p>
        </w:tc>
        <w:tc>
          <w:tcPr>
            <w:tcW w:w="1805" w:type="dxa"/>
          </w:tcPr>
          <w:p w14:paraId="425A3694" w14:textId="29F5A218" w:rsidR="00DB52FF" w:rsidRDefault="00DB52FF">
            <w:pPr>
              <w:spacing w:afterLines="50" w:after="156"/>
              <w:jc w:val="left"/>
              <w:rPr>
                <w:rFonts w:ascii="Times New Roman" w:hAnsi="Times New Roman"/>
                <w:b/>
                <w:lang w:val="en-GB"/>
              </w:rPr>
            </w:pPr>
          </w:p>
        </w:tc>
        <w:tc>
          <w:tcPr>
            <w:tcW w:w="6622" w:type="dxa"/>
          </w:tcPr>
          <w:p w14:paraId="19ECA2D6" w14:textId="77777777" w:rsidR="00DB52FF" w:rsidRDefault="00DB52FF">
            <w:pPr>
              <w:spacing w:afterLines="50" w:after="156"/>
              <w:jc w:val="left"/>
              <w:rPr>
                <w:rFonts w:ascii="Times New Roman" w:hAnsi="Times New Roman"/>
                <w:b/>
                <w:lang w:val="en-GB"/>
              </w:rPr>
            </w:pPr>
          </w:p>
        </w:tc>
      </w:tr>
      <w:tr w:rsidR="00DB52FF" w14:paraId="1AA16DF8" w14:textId="77777777">
        <w:tc>
          <w:tcPr>
            <w:tcW w:w="1309" w:type="dxa"/>
          </w:tcPr>
          <w:p w14:paraId="0C5DB49F" w14:textId="4C12D117" w:rsidR="00DB52FF" w:rsidRDefault="00DB52FF">
            <w:pPr>
              <w:spacing w:afterLines="50" w:after="156"/>
              <w:jc w:val="left"/>
              <w:rPr>
                <w:rFonts w:ascii="Times New Roman" w:hAnsi="Times New Roman"/>
                <w:b/>
                <w:lang w:val="en-GB"/>
              </w:rPr>
            </w:pPr>
          </w:p>
        </w:tc>
        <w:tc>
          <w:tcPr>
            <w:tcW w:w="1805" w:type="dxa"/>
          </w:tcPr>
          <w:p w14:paraId="01E6F821" w14:textId="09CE5801" w:rsidR="00DB52FF" w:rsidRDefault="00DB52FF">
            <w:pPr>
              <w:spacing w:afterLines="50" w:after="156"/>
              <w:jc w:val="left"/>
              <w:rPr>
                <w:rFonts w:ascii="Times New Roman" w:hAnsi="Times New Roman"/>
                <w:b/>
                <w:lang w:val="en-GB"/>
              </w:rPr>
            </w:pPr>
          </w:p>
        </w:tc>
        <w:tc>
          <w:tcPr>
            <w:tcW w:w="6622" w:type="dxa"/>
          </w:tcPr>
          <w:p w14:paraId="14C9BE97" w14:textId="77777777" w:rsidR="00DB52FF" w:rsidRDefault="00DB52FF">
            <w:pPr>
              <w:spacing w:afterLines="50" w:after="156"/>
              <w:jc w:val="left"/>
              <w:rPr>
                <w:rFonts w:ascii="Times New Roman" w:hAnsi="Times New Roman"/>
                <w:b/>
                <w:lang w:val="en-GB"/>
              </w:rPr>
            </w:pPr>
          </w:p>
        </w:tc>
      </w:tr>
      <w:tr w:rsidR="00DB52FF" w14:paraId="656F4432" w14:textId="77777777">
        <w:tc>
          <w:tcPr>
            <w:tcW w:w="1309" w:type="dxa"/>
          </w:tcPr>
          <w:p w14:paraId="3E0475AC" w14:textId="6DB52AC5" w:rsidR="00DB52FF" w:rsidRDefault="00DB52FF">
            <w:pPr>
              <w:spacing w:afterLines="50" w:after="156"/>
              <w:jc w:val="left"/>
              <w:rPr>
                <w:rFonts w:ascii="Times New Roman" w:hAnsi="Times New Roman"/>
                <w:b/>
                <w:lang w:val="en-GB"/>
              </w:rPr>
            </w:pPr>
          </w:p>
        </w:tc>
        <w:tc>
          <w:tcPr>
            <w:tcW w:w="1805" w:type="dxa"/>
          </w:tcPr>
          <w:p w14:paraId="4C231243" w14:textId="692FE6C6" w:rsidR="00DB52FF" w:rsidRDefault="00DB52FF">
            <w:pPr>
              <w:spacing w:afterLines="50" w:after="156"/>
              <w:jc w:val="left"/>
              <w:rPr>
                <w:rFonts w:ascii="Times New Roman" w:hAnsi="Times New Roman"/>
                <w:b/>
                <w:lang w:val="en-GB"/>
              </w:rPr>
            </w:pPr>
          </w:p>
        </w:tc>
        <w:tc>
          <w:tcPr>
            <w:tcW w:w="6622" w:type="dxa"/>
          </w:tcPr>
          <w:p w14:paraId="077D1A86" w14:textId="08EC3813" w:rsidR="00DB52FF" w:rsidRDefault="00DB52FF">
            <w:pPr>
              <w:spacing w:afterLines="50" w:after="156"/>
              <w:jc w:val="left"/>
              <w:rPr>
                <w:rFonts w:ascii="Times New Roman" w:hAnsi="Times New Roman"/>
                <w:b/>
                <w:lang w:val="en-GB"/>
              </w:rPr>
            </w:pPr>
          </w:p>
        </w:tc>
      </w:tr>
      <w:tr w:rsidR="00DB52FF" w14:paraId="41BC7CBF" w14:textId="77777777">
        <w:tc>
          <w:tcPr>
            <w:tcW w:w="1309" w:type="dxa"/>
          </w:tcPr>
          <w:p w14:paraId="789810DF" w14:textId="00058010" w:rsidR="00DB52FF" w:rsidRDefault="00DB52FF">
            <w:pPr>
              <w:spacing w:afterLines="50" w:after="156"/>
              <w:jc w:val="left"/>
              <w:rPr>
                <w:rFonts w:ascii="Times New Roman" w:hAnsi="Times New Roman"/>
                <w:b/>
                <w:lang w:val="en-GB"/>
              </w:rPr>
            </w:pPr>
          </w:p>
        </w:tc>
        <w:tc>
          <w:tcPr>
            <w:tcW w:w="1805" w:type="dxa"/>
          </w:tcPr>
          <w:p w14:paraId="7CCC2BA0" w14:textId="5A36B689" w:rsidR="00DB52FF" w:rsidRDefault="00DB52FF">
            <w:pPr>
              <w:spacing w:afterLines="50" w:after="156"/>
              <w:jc w:val="left"/>
              <w:rPr>
                <w:rFonts w:ascii="Times New Roman" w:hAnsi="Times New Roman"/>
                <w:b/>
                <w:lang w:val="en-GB"/>
              </w:rPr>
            </w:pPr>
          </w:p>
        </w:tc>
        <w:tc>
          <w:tcPr>
            <w:tcW w:w="6622" w:type="dxa"/>
          </w:tcPr>
          <w:p w14:paraId="3FB299A1" w14:textId="77777777" w:rsidR="00DB52FF" w:rsidRDefault="00DB52FF">
            <w:pPr>
              <w:spacing w:afterLines="50" w:after="156"/>
              <w:jc w:val="left"/>
              <w:rPr>
                <w:rFonts w:ascii="Times New Roman" w:hAnsi="Times New Roman"/>
                <w:b/>
                <w:lang w:val="en-GB"/>
              </w:rPr>
            </w:pPr>
          </w:p>
        </w:tc>
      </w:tr>
      <w:tr w:rsidR="00DB52FF" w14:paraId="31A25AA3" w14:textId="77777777">
        <w:tc>
          <w:tcPr>
            <w:tcW w:w="1309" w:type="dxa"/>
          </w:tcPr>
          <w:p w14:paraId="770A7B42" w14:textId="335888BA" w:rsidR="00DB52FF" w:rsidRDefault="00DB52FF">
            <w:pPr>
              <w:spacing w:afterLines="50" w:after="156"/>
              <w:jc w:val="left"/>
              <w:rPr>
                <w:rFonts w:ascii="Times New Roman" w:hAnsi="Times New Roman"/>
                <w:b/>
                <w:lang w:val="en-GB"/>
              </w:rPr>
            </w:pPr>
          </w:p>
        </w:tc>
        <w:tc>
          <w:tcPr>
            <w:tcW w:w="1805" w:type="dxa"/>
          </w:tcPr>
          <w:p w14:paraId="682784F1" w14:textId="406665B4" w:rsidR="00DB52FF" w:rsidRDefault="00DB52FF">
            <w:pPr>
              <w:spacing w:afterLines="50" w:after="156"/>
              <w:jc w:val="left"/>
              <w:rPr>
                <w:rFonts w:ascii="Times New Roman" w:hAnsi="Times New Roman"/>
                <w:b/>
              </w:rPr>
            </w:pPr>
          </w:p>
        </w:tc>
        <w:tc>
          <w:tcPr>
            <w:tcW w:w="6622" w:type="dxa"/>
          </w:tcPr>
          <w:p w14:paraId="4F23F607" w14:textId="6E0E9491" w:rsidR="00DB52FF" w:rsidRDefault="00DB52FF">
            <w:pPr>
              <w:spacing w:afterLines="50" w:after="156"/>
              <w:jc w:val="left"/>
              <w:rPr>
                <w:rFonts w:ascii="Times New Roman" w:hAnsi="Times New Roman"/>
                <w:b/>
                <w:lang w:val="en-GB"/>
              </w:rPr>
            </w:pPr>
          </w:p>
        </w:tc>
      </w:tr>
      <w:tr w:rsidR="004A190C" w14:paraId="0D2B6D60" w14:textId="77777777">
        <w:tc>
          <w:tcPr>
            <w:tcW w:w="1309" w:type="dxa"/>
          </w:tcPr>
          <w:p w14:paraId="3C7BEEDD" w14:textId="04B9B4EC" w:rsidR="004A190C" w:rsidRDefault="004A190C" w:rsidP="004A190C">
            <w:pPr>
              <w:spacing w:afterLines="50" w:after="156"/>
              <w:jc w:val="left"/>
              <w:rPr>
                <w:rFonts w:ascii="Times New Roman" w:hAnsi="Times New Roman"/>
                <w:b/>
                <w:lang w:val="en-GB"/>
              </w:rPr>
            </w:pPr>
          </w:p>
        </w:tc>
        <w:tc>
          <w:tcPr>
            <w:tcW w:w="1805" w:type="dxa"/>
          </w:tcPr>
          <w:p w14:paraId="79877158" w14:textId="2779BFA4" w:rsidR="004A190C" w:rsidRPr="00F5221C" w:rsidRDefault="004A190C" w:rsidP="004A190C">
            <w:pPr>
              <w:spacing w:afterLines="50" w:after="156"/>
              <w:jc w:val="left"/>
              <w:rPr>
                <w:rFonts w:ascii="Times New Roman" w:hAnsi="Times New Roman"/>
                <w:lang w:val="en-GB"/>
              </w:rPr>
            </w:pPr>
          </w:p>
        </w:tc>
        <w:tc>
          <w:tcPr>
            <w:tcW w:w="6622" w:type="dxa"/>
          </w:tcPr>
          <w:p w14:paraId="5C142DBC" w14:textId="66821558" w:rsidR="004A190C" w:rsidRPr="00F5221C" w:rsidRDefault="004A190C" w:rsidP="004A190C">
            <w:pPr>
              <w:spacing w:afterLines="50" w:after="156"/>
              <w:jc w:val="left"/>
              <w:rPr>
                <w:rFonts w:ascii="Times New Roman" w:hAnsi="Times New Roman"/>
                <w:lang w:val="en-GB"/>
              </w:rPr>
            </w:pPr>
          </w:p>
        </w:tc>
      </w:tr>
      <w:tr w:rsidR="00143CA2" w14:paraId="7D43E761" w14:textId="77777777">
        <w:tc>
          <w:tcPr>
            <w:tcW w:w="1309" w:type="dxa"/>
          </w:tcPr>
          <w:p w14:paraId="560FBAD0" w14:textId="3A7B6203" w:rsidR="00143CA2" w:rsidRDefault="00143CA2" w:rsidP="00143CA2">
            <w:pPr>
              <w:spacing w:afterLines="50" w:after="156"/>
              <w:jc w:val="left"/>
              <w:rPr>
                <w:rFonts w:ascii="Times New Roman" w:hAnsi="Times New Roman"/>
                <w:b/>
                <w:lang w:val="en-GB"/>
              </w:rPr>
            </w:pPr>
          </w:p>
        </w:tc>
        <w:tc>
          <w:tcPr>
            <w:tcW w:w="1805" w:type="dxa"/>
          </w:tcPr>
          <w:p w14:paraId="347EAD95" w14:textId="635E7A01" w:rsidR="00143CA2" w:rsidRDefault="00143CA2" w:rsidP="00143CA2">
            <w:pPr>
              <w:spacing w:afterLines="50" w:after="156"/>
              <w:jc w:val="left"/>
              <w:rPr>
                <w:rFonts w:ascii="Times New Roman" w:hAnsi="Times New Roman"/>
                <w:b/>
                <w:lang w:val="en-GB"/>
              </w:rPr>
            </w:pPr>
          </w:p>
        </w:tc>
        <w:tc>
          <w:tcPr>
            <w:tcW w:w="6622" w:type="dxa"/>
          </w:tcPr>
          <w:p w14:paraId="7AD5F5CE" w14:textId="77777777" w:rsidR="00143CA2" w:rsidRDefault="00143CA2" w:rsidP="00143CA2">
            <w:pPr>
              <w:spacing w:afterLines="50" w:after="156"/>
              <w:jc w:val="left"/>
              <w:rPr>
                <w:rFonts w:ascii="Times New Roman" w:hAnsi="Times New Roman"/>
                <w:b/>
                <w:lang w:val="en-GB"/>
              </w:rPr>
            </w:pPr>
          </w:p>
        </w:tc>
      </w:tr>
      <w:tr w:rsidR="0091313C" w14:paraId="184ADBDD" w14:textId="77777777">
        <w:tc>
          <w:tcPr>
            <w:tcW w:w="1309" w:type="dxa"/>
          </w:tcPr>
          <w:p w14:paraId="7F42328B" w14:textId="3B909166" w:rsidR="0091313C" w:rsidRDefault="0091313C" w:rsidP="0091313C">
            <w:pPr>
              <w:spacing w:afterLines="50" w:after="156"/>
              <w:jc w:val="left"/>
              <w:rPr>
                <w:rFonts w:ascii="Times New Roman" w:hAnsi="Times New Roman"/>
                <w:b/>
                <w:lang w:val="en-GB"/>
              </w:rPr>
            </w:pPr>
          </w:p>
        </w:tc>
        <w:tc>
          <w:tcPr>
            <w:tcW w:w="1805" w:type="dxa"/>
          </w:tcPr>
          <w:p w14:paraId="2999EBE5" w14:textId="092DC2A3" w:rsidR="0091313C" w:rsidRDefault="0091313C" w:rsidP="0091313C">
            <w:pPr>
              <w:spacing w:afterLines="50" w:after="156"/>
              <w:jc w:val="left"/>
              <w:rPr>
                <w:rFonts w:ascii="Times New Roman" w:hAnsi="Times New Roman"/>
                <w:b/>
                <w:lang w:val="en-GB"/>
              </w:rPr>
            </w:pPr>
          </w:p>
        </w:tc>
        <w:tc>
          <w:tcPr>
            <w:tcW w:w="6622" w:type="dxa"/>
          </w:tcPr>
          <w:p w14:paraId="10FB6B2A" w14:textId="2A6BEB47" w:rsidR="0091313C" w:rsidRDefault="0091313C" w:rsidP="0091313C">
            <w:pPr>
              <w:spacing w:afterLines="50" w:after="156"/>
              <w:jc w:val="left"/>
              <w:rPr>
                <w:rFonts w:ascii="Times New Roman" w:hAnsi="Times New Roman"/>
                <w:b/>
                <w:lang w:val="en-GB"/>
              </w:rPr>
            </w:pPr>
          </w:p>
        </w:tc>
      </w:tr>
    </w:tbl>
    <w:p w14:paraId="49D503DD" w14:textId="6A2F5D20" w:rsidR="00AC2FEC" w:rsidRPr="00AC2FEC" w:rsidRDefault="000700D1" w:rsidP="00135555">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06DE0712" w14:textId="77777777" w:rsidR="00DB52FF" w:rsidRPr="00806D4B" w:rsidRDefault="00DB52FF">
      <w:pPr>
        <w:rPr>
          <w:rFonts w:ascii="Times New Roman" w:hAnsi="Times New Roman" w:cs="Times New Roman"/>
          <w:b/>
        </w:rPr>
      </w:pPr>
    </w:p>
    <w:sectPr w:rsidR="00DB52FF" w:rsidRPr="00806D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D302" w14:textId="77777777" w:rsidR="00305CFA" w:rsidRDefault="00305CFA" w:rsidP="00143CA2">
      <w:pPr>
        <w:spacing w:after="0" w:line="240" w:lineRule="auto"/>
      </w:pPr>
      <w:r>
        <w:separator/>
      </w:r>
    </w:p>
  </w:endnote>
  <w:endnote w:type="continuationSeparator" w:id="0">
    <w:p w14:paraId="4719A306" w14:textId="77777777" w:rsidR="00305CFA" w:rsidRDefault="00305CFA" w:rsidP="0014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BE24" w14:textId="77777777" w:rsidR="00305CFA" w:rsidRDefault="00305CFA" w:rsidP="00143CA2">
      <w:pPr>
        <w:spacing w:after="0" w:line="240" w:lineRule="auto"/>
      </w:pPr>
      <w:r>
        <w:separator/>
      </w:r>
    </w:p>
  </w:footnote>
  <w:footnote w:type="continuationSeparator" w:id="0">
    <w:p w14:paraId="5A732183" w14:textId="77777777" w:rsidR="00305CFA" w:rsidRDefault="00305CFA" w:rsidP="0014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1287"/>
        </w:tabs>
        <w:ind w:left="1287" w:hanging="720"/>
      </w:pPr>
      <w:rPr>
        <w:sz w:val="24"/>
      </w:r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EC119E7"/>
    <w:multiLevelType w:val="hybridMultilevel"/>
    <w:tmpl w:val="D2128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9D1E61"/>
    <w:multiLevelType w:val="multilevel"/>
    <w:tmpl w:val="575601B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A65BA8"/>
    <w:multiLevelType w:val="multilevel"/>
    <w:tmpl w:val="03DA19A2"/>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F31B1"/>
    <w:multiLevelType w:val="multilevel"/>
    <w:tmpl w:val="2F9F31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A409C7"/>
    <w:multiLevelType w:val="hybridMultilevel"/>
    <w:tmpl w:val="70A25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434DE6"/>
    <w:multiLevelType w:val="multilevel"/>
    <w:tmpl w:val="42434DE6"/>
    <w:lvl w:ilvl="0">
      <w:start w:val="4"/>
      <w:numFmt w:val="bullet"/>
      <w:lvlText w:val="-"/>
      <w:lvlJc w:val="left"/>
      <w:pPr>
        <w:ind w:left="420" w:hanging="42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957AF3"/>
    <w:multiLevelType w:val="hybridMultilevel"/>
    <w:tmpl w:val="FD927C2C"/>
    <w:lvl w:ilvl="0" w:tplc="F458825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5C64834"/>
    <w:multiLevelType w:val="multilevel"/>
    <w:tmpl w:val="4D284D0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11"/>
  </w:num>
  <w:num w:numId="6">
    <w:abstractNumId w:val="3"/>
  </w:num>
  <w:num w:numId="7">
    <w:abstractNumId w:val="4"/>
  </w:num>
  <w:num w:numId="8">
    <w:abstractNumId w:val="10"/>
  </w:num>
  <w:num w:numId="9">
    <w:abstractNumId w:val="2"/>
  </w:num>
  <w:num w:numId="10">
    <w:abstractNumId w:val="7"/>
  </w:num>
  <w:num w:numId="11">
    <w:abstractNumId w:val="6"/>
  </w:num>
  <w:num w:numId="12">
    <w:abstractNumId w:val="9"/>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5D09"/>
    <w:rsid w:val="0001020C"/>
    <w:rsid w:val="00013539"/>
    <w:rsid w:val="0001543A"/>
    <w:rsid w:val="00016072"/>
    <w:rsid w:val="00022B3C"/>
    <w:rsid w:val="0002512A"/>
    <w:rsid w:val="000262B4"/>
    <w:rsid w:val="00027006"/>
    <w:rsid w:val="000316A3"/>
    <w:rsid w:val="00036976"/>
    <w:rsid w:val="00036E16"/>
    <w:rsid w:val="000370EA"/>
    <w:rsid w:val="00037EF9"/>
    <w:rsid w:val="00041049"/>
    <w:rsid w:val="000437F7"/>
    <w:rsid w:val="00043F51"/>
    <w:rsid w:val="00045BFD"/>
    <w:rsid w:val="00046DD7"/>
    <w:rsid w:val="00047697"/>
    <w:rsid w:val="00051C44"/>
    <w:rsid w:val="00053098"/>
    <w:rsid w:val="00053BB2"/>
    <w:rsid w:val="00055347"/>
    <w:rsid w:val="00055CAC"/>
    <w:rsid w:val="000577FC"/>
    <w:rsid w:val="000601D0"/>
    <w:rsid w:val="00063DD0"/>
    <w:rsid w:val="00067376"/>
    <w:rsid w:val="000700D1"/>
    <w:rsid w:val="0007055F"/>
    <w:rsid w:val="0007156B"/>
    <w:rsid w:val="0007174C"/>
    <w:rsid w:val="00073699"/>
    <w:rsid w:val="00073A3F"/>
    <w:rsid w:val="00082BF1"/>
    <w:rsid w:val="000833B2"/>
    <w:rsid w:val="0008740E"/>
    <w:rsid w:val="00087B19"/>
    <w:rsid w:val="00093FC9"/>
    <w:rsid w:val="00094983"/>
    <w:rsid w:val="00094D27"/>
    <w:rsid w:val="00095FBC"/>
    <w:rsid w:val="000A1194"/>
    <w:rsid w:val="000A11DF"/>
    <w:rsid w:val="000A140B"/>
    <w:rsid w:val="000A1625"/>
    <w:rsid w:val="000A1FE5"/>
    <w:rsid w:val="000A3615"/>
    <w:rsid w:val="000A446E"/>
    <w:rsid w:val="000A4680"/>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587B"/>
    <w:rsid w:val="000E6C01"/>
    <w:rsid w:val="000F28A1"/>
    <w:rsid w:val="000F3E89"/>
    <w:rsid w:val="00100F18"/>
    <w:rsid w:val="00105462"/>
    <w:rsid w:val="001106D8"/>
    <w:rsid w:val="00111A3A"/>
    <w:rsid w:val="001145CD"/>
    <w:rsid w:val="00123EDE"/>
    <w:rsid w:val="00124782"/>
    <w:rsid w:val="00130075"/>
    <w:rsid w:val="00130237"/>
    <w:rsid w:val="00132412"/>
    <w:rsid w:val="0013259A"/>
    <w:rsid w:val="0013497B"/>
    <w:rsid w:val="00135555"/>
    <w:rsid w:val="001355C8"/>
    <w:rsid w:val="00137092"/>
    <w:rsid w:val="00137905"/>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60B3"/>
    <w:rsid w:val="001617C3"/>
    <w:rsid w:val="001625F6"/>
    <w:rsid w:val="00162809"/>
    <w:rsid w:val="00163172"/>
    <w:rsid w:val="00163EBB"/>
    <w:rsid w:val="00164AC8"/>
    <w:rsid w:val="001676E9"/>
    <w:rsid w:val="00172112"/>
    <w:rsid w:val="00172ED1"/>
    <w:rsid w:val="0017501A"/>
    <w:rsid w:val="001751A3"/>
    <w:rsid w:val="00175970"/>
    <w:rsid w:val="00177A4B"/>
    <w:rsid w:val="00181C0F"/>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B63BB"/>
    <w:rsid w:val="001B7D4E"/>
    <w:rsid w:val="001C0955"/>
    <w:rsid w:val="001C0964"/>
    <w:rsid w:val="001C3CF9"/>
    <w:rsid w:val="001C48E2"/>
    <w:rsid w:val="001C5139"/>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1571B"/>
    <w:rsid w:val="002164FA"/>
    <w:rsid w:val="002212B8"/>
    <w:rsid w:val="00223470"/>
    <w:rsid w:val="002245B9"/>
    <w:rsid w:val="002314B9"/>
    <w:rsid w:val="0023225E"/>
    <w:rsid w:val="00235AF2"/>
    <w:rsid w:val="00237FE9"/>
    <w:rsid w:val="0024019E"/>
    <w:rsid w:val="00243698"/>
    <w:rsid w:val="00243D93"/>
    <w:rsid w:val="00246CB3"/>
    <w:rsid w:val="00246E7C"/>
    <w:rsid w:val="00252784"/>
    <w:rsid w:val="00252F49"/>
    <w:rsid w:val="00253E03"/>
    <w:rsid w:val="0025670D"/>
    <w:rsid w:val="00257C51"/>
    <w:rsid w:val="002604A5"/>
    <w:rsid w:val="00260D09"/>
    <w:rsid w:val="00262972"/>
    <w:rsid w:val="00264B0A"/>
    <w:rsid w:val="00265D60"/>
    <w:rsid w:val="00266A4F"/>
    <w:rsid w:val="00266A87"/>
    <w:rsid w:val="00270870"/>
    <w:rsid w:val="00275B16"/>
    <w:rsid w:val="00275E8B"/>
    <w:rsid w:val="00276C8E"/>
    <w:rsid w:val="0027751B"/>
    <w:rsid w:val="002813A3"/>
    <w:rsid w:val="00281E8A"/>
    <w:rsid w:val="00282126"/>
    <w:rsid w:val="002853AB"/>
    <w:rsid w:val="002868F3"/>
    <w:rsid w:val="00287932"/>
    <w:rsid w:val="00287E28"/>
    <w:rsid w:val="00290211"/>
    <w:rsid w:val="00291BAC"/>
    <w:rsid w:val="00296B1F"/>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8A3"/>
    <w:rsid w:val="002E38CA"/>
    <w:rsid w:val="002E4BD0"/>
    <w:rsid w:val="002E5A37"/>
    <w:rsid w:val="002E62E8"/>
    <w:rsid w:val="002E7019"/>
    <w:rsid w:val="002E7B3B"/>
    <w:rsid w:val="002F0167"/>
    <w:rsid w:val="002F3E3C"/>
    <w:rsid w:val="002F4276"/>
    <w:rsid w:val="002F6C58"/>
    <w:rsid w:val="002F78DC"/>
    <w:rsid w:val="00300F09"/>
    <w:rsid w:val="003029F0"/>
    <w:rsid w:val="003034C3"/>
    <w:rsid w:val="00303F85"/>
    <w:rsid w:val="00304073"/>
    <w:rsid w:val="003049A2"/>
    <w:rsid w:val="00304CE1"/>
    <w:rsid w:val="00305CFA"/>
    <w:rsid w:val="003063D4"/>
    <w:rsid w:val="00307AC4"/>
    <w:rsid w:val="003118EA"/>
    <w:rsid w:val="00311EB9"/>
    <w:rsid w:val="003131C3"/>
    <w:rsid w:val="0031484B"/>
    <w:rsid w:val="00315FD8"/>
    <w:rsid w:val="0031625C"/>
    <w:rsid w:val="00316A23"/>
    <w:rsid w:val="00316AFF"/>
    <w:rsid w:val="00316DD7"/>
    <w:rsid w:val="00317C8F"/>
    <w:rsid w:val="00321046"/>
    <w:rsid w:val="003212DA"/>
    <w:rsid w:val="00324A8F"/>
    <w:rsid w:val="003256DD"/>
    <w:rsid w:val="00330283"/>
    <w:rsid w:val="00330876"/>
    <w:rsid w:val="003338D6"/>
    <w:rsid w:val="003412B3"/>
    <w:rsid w:val="00342F0C"/>
    <w:rsid w:val="00346130"/>
    <w:rsid w:val="00346609"/>
    <w:rsid w:val="0035372E"/>
    <w:rsid w:val="0035637B"/>
    <w:rsid w:val="00357617"/>
    <w:rsid w:val="003603AF"/>
    <w:rsid w:val="003616D7"/>
    <w:rsid w:val="00363595"/>
    <w:rsid w:val="00363A2E"/>
    <w:rsid w:val="0036512E"/>
    <w:rsid w:val="0036752A"/>
    <w:rsid w:val="00370869"/>
    <w:rsid w:val="00372272"/>
    <w:rsid w:val="00372F94"/>
    <w:rsid w:val="00374E6B"/>
    <w:rsid w:val="003752F8"/>
    <w:rsid w:val="00375533"/>
    <w:rsid w:val="0037626E"/>
    <w:rsid w:val="00377BAA"/>
    <w:rsid w:val="003823FF"/>
    <w:rsid w:val="003852FB"/>
    <w:rsid w:val="00387080"/>
    <w:rsid w:val="00391013"/>
    <w:rsid w:val="00391EE9"/>
    <w:rsid w:val="00392815"/>
    <w:rsid w:val="00394032"/>
    <w:rsid w:val="00395573"/>
    <w:rsid w:val="003A0B02"/>
    <w:rsid w:val="003A1BE6"/>
    <w:rsid w:val="003A23C9"/>
    <w:rsid w:val="003A48F4"/>
    <w:rsid w:val="003B05E9"/>
    <w:rsid w:val="003B1994"/>
    <w:rsid w:val="003B3ABF"/>
    <w:rsid w:val="003B3F73"/>
    <w:rsid w:val="003B5771"/>
    <w:rsid w:val="003B76FC"/>
    <w:rsid w:val="003D1476"/>
    <w:rsid w:val="003D213B"/>
    <w:rsid w:val="003D23EC"/>
    <w:rsid w:val="003D2962"/>
    <w:rsid w:val="003D2F95"/>
    <w:rsid w:val="003D3201"/>
    <w:rsid w:val="003D7330"/>
    <w:rsid w:val="003E1640"/>
    <w:rsid w:val="003E1A8B"/>
    <w:rsid w:val="003E229B"/>
    <w:rsid w:val="003E2742"/>
    <w:rsid w:val="003E2C64"/>
    <w:rsid w:val="003E35A6"/>
    <w:rsid w:val="003F1877"/>
    <w:rsid w:val="003F246C"/>
    <w:rsid w:val="003F2F37"/>
    <w:rsid w:val="003F59A9"/>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302B8"/>
    <w:rsid w:val="00432368"/>
    <w:rsid w:val="00433836"/>
    <w:rsid w:val="004347AA"/>
    <w:rsid w:val="00434E92"/>
    <w:rsid w:val="00435FC7"/>
    <w:rsid w:val="00440022"/>
    <w:rsid w:val="004420EB"/>
    <w:rsid w:val="004420F8"/>
    <w:rsid w:val="0044384F"/>
    <w:rsid w:val="00443B89"/>
    <w:rsid w:val="00444E2D"/>
    <w:rsid w:val="00445127"/>
    <w:rsid w:val="004459E6"/>
    <w:rsid w:val="00450436"/>
    <w:rsid w:val="00450B19"/>
    <w:rsid w:val="0045110D"/>
    <w:rsid w:val="00453EA5"/>
    <w:rsid w:val="0046235D"/>
    <w:rsid w:val="00463505"/>
    <w:rsid w:val="00464D3A"/>
    <w:rsid w:val="004657F8"/>
    <w:rsid w:val="00466287"/>
    <w:rsid w:val="00466884"/>
    <w:rsid w:val="00471E17"/>
    <w:rsid w:val="00475760"/>
    <w:rsid w:val="00477833"/>
    <w:rsid w:val="00483040"/>
    <w:rsid w:val="00483525"/>
    <w:rsid w:val="00484C98"/>
    <w:rsid w:val="00485762"/>
    <w:rsid w:val="00485A63"/>
    <w:rsid w:val="00487616"/>
    <w:rsid w:val="0049202E"/>
    <w:rsid w:val="00495983"/>
    <w:rsid w:val="004A0EF5"/>
    <w:rsid w:val="004A15E6"/>
    <w:rsid w:val="004A190C"/>
    <w:rsid w:val="004A4C11"/>
    <w:rsid w:val="004A587D"/>
    <w:rsid w:val="004B2F15"/>
    <w:rsid w:val="004B673E"/>
    <w:rsid w:val="004C01F0"/>
    <w:rsid w:val="004C16EB"/>
    <w:rsid w:val="004C2FD2"/>
    <w:rsid w:val="004C3088"/>
    <w:rsid w:val="004C3F2B"/>
    <w:rsid w:val="004D0459"/>
    <w:rsid w:val="004D18C5"/>
    <w:rsid w:val="004D205A"/>
    <w:rsid w:val="004D33D7"/>
    <w:rsid w:val="004E0898"/>
    <w:rsid w:val="004E3F37"/>
    <w:rsid w:val="004E429B"/>
    <w:rsid w:val="004E46C7"/>
    <w:rsid w:val="004E5CF3"/>
    <w:rsid w:val="004E6FC9"/>
    <w:rsid w:val="004E7F8D"/>
    <w:rsid w:val="0050103B"/>
    <w:rsid w:val="00502CE9"/>
    <w:rsid w:val="00502D8E"/>
    <w:rsid w:val="00504849"/>
    <w:rsid w:val="0050484E"/>
    <w:rsid w:val="00504EB7"/>
    <w:rsid w:val="005075EE"/>
    <w:rsid w:val="00510A3E"/>
    <w:rsid w:val="00513C92"/>
    <w:rsid w:val="00514F2D"/>
    <w:rsid w:val="00515698"/>
    <w:rsid w:val="00515C0D"/>
    <w:rsid w:val="005225C0"/>
    <w:rsid w:val="00523300"/>
    <w:rsid w:val="00524A3F"/>
    <w:rsid w:val="00524EE0"/>
    <w:rsid w:val="005250AC"/>
    <w:rsid w:val="00526BBD"/>
    <w:rsid w:val="00527116"/>
    <w:rsid w:val="005320E8"/>
    <w:rsid w:val="005327EC"/>
    <w:rsid w:val="005332CF"/>
    <w:rsid w:val="0053363E"/>
    <w:rsid w:val="005347F7"/>
    <w:rsid w:val="00534B0B"/>
    <w:rsid w:val="005371CF"/>
    <w:rsid w:val="00537201"/>
    <w:rsid w:val="005403EE"/>
    <w:rsid w:val="00550EDE"/>
    <w:rsid w:val="005539FD"/>
    <w:rsid w:val="00554FC5"/>
    <w:rsid w:val="005568C7"/>
    <w:rsid w:val="005571A9"/>
    <w:rsid w:val="0055754E"/>
    <w:rsid w:val="00560B11"/>
    <w:rsid w:val="005620A9"/>
    <w:rsid w:val="00564431"/>
    <w:rsid w:val="0056704B"/>
    <w:rsid w:val="005677A1"/>
    <w:rsid w:val="00567949"/>
    <w:rsid w:val="00570B3B"/>
    <w:rsid w:val="00572D15"/>
    <w:rsid w:val="00580834"/>
    <w:rsid w:val="00580CEE"/>
    <w:rsid w:val="00581414"/>
    <w:rsid w:val="00582B0F"/>
    <w:rsid w:val="00583376"/>
    <w:rsid w:val="0058347A"/>
    <w:rsid w:val="00583BAD"/>
    <w:rsid w:val="0058450C"/>
    <w:rsid w:val="00584DD5"/>
    <w:rsid w:val="0058520F"/>
    <w:rsid w:val="0058620D"/>
    <w:rsid w:val="005874AA"/>
    <w:rsid w:val="00590AEF"/>
    <w:rsid w:val="00591866"/>
    <w:rsid w:val="005938C9"/>
    <w:rsid w:val="00595C39"/>
    <w:rsid w:val="005969FB"/>
    <w:rsid w:val="0059745A"/>
    <w:rsid w:val="005A0D6A"/>
    <w:rsid w:val="005A225A"/>
    <w:rsid w:val="005A59C7"/>
    <w:rsid w:val="005A6B3D"/>
    <w:rsid w:val="005B00A6"/>
    <w:rsid w:val="005B0A0F"/>
    <w:rsid w:val="005B2DC2"/>
    <w:rsid w:val="005B3E6D"/>
    <w:rsid w:val="005B40EA"/>
    <w:rsid w:val="005B7690"/>
    <w:rsid w:val="005B7EF5"/>
    <w:rsid w:val="005C0E8B"/>
    <w:rsid w:val="005C1EA9"/>
    <w:rsid w:val="005C252E"/>
    <w:rsid w:val="005C2FE1"/>
    <w:rsid w:val="005C6640"/>
    <w:rsid w:val="005D14A3"/>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429A"/>
    <w:rsid w:val="00645475"/>
    <w:rsid w:val="00645CF8"/>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91270"/>
    <w:rsid w:val="00695D01"/>
    <w:rsid w:val="006A0524"/>
    <w:rsid w:val="006A07C2"/>
    <w:rsid w:val="006A0ED5"/>
    <w:rsid w:val="006A10D7"/>
    <w:rsid w:val="006A1911"/>
    <w:rsid w:val="006A221B"/>
    <w:rsid w:val="006A282A"/>
    <w:rsid w:val="006A2E0A"/>
    <w:rsid w:val="006A37E0"/>
    <w:rsid w:val="006A4A5B"/>
    <w:rsid w:val="006A4B9E"/>
    <w:rsid w:val="006A59E6"/>
    <w:rsid w:val="006A661D"/>
    <w:rsid w:val="006A68C1"/>
    <w:rsid w:val="006A786F"/>
    <w:rsid w:val="006B1F1B"/>
    <w:rsid w:val="006B212E"/>
    <w:rsid w:val="006B5680"/>
    <w:rsid w:val="006B56F5"/>
    <w:rsid w:val="006B66E2"/>
    <w:rsid w:val="006C3EF2"/>
    <w:rsid w:val="006C78F8"/>
    <w:rsid w:val="006D0231"/>
    <w:rsid w:val="006D17B7"/>
    <w:rsid w:val="006D285F"/>
    <w:rsid w:val="006D2AB6"/>
    <w:rsid w:val="006D3417"/>
    <w:rsid w:val="006D43F5"/>
    <w:rsid w:val="006D44C3"/>
    <w:rsid w:val="006D50B4"/>
    <w:rsid w:val="006D6E0D"/>
    <w:rsid w:val="006D72E8"/>
    <w:rsid w:val="006E2574"/>
    <w:rsid w:val="006E2A76"/>
    <w:rsid w:val="006E2CF2"/>
    <w:rsid w:val="006E56E9"/>
    <w:rsid w:val="006E5DE9"/>
    <w:rsid w:val="006F0D00"/>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446"/>
    <w:rsid w:val="0074399D"/>
    <w:rsid w:val="00745230"/>
    <w:rsid w:val="00747BB0"/>
    <w:rsid w:val="00751081"/>
    <w:rsid w:val="00753516"/>
    <w:rsid w:val="00753798"/>
    <w:rsid w:val="00756BCF"/>
    <w:rsid w:val="00757230"/>
    <w:rsid w:val="00770CB2"/>
    <w:rsid w:val="0077108C"/>
    <w:rsid w:val="007718C4"/>
    <w:rsid w:val="00772122"/>
    <w:rsid w:val="0077498E"/>
    <w:rsid w:val="00776229"/>
    <w:rsid w:val="00776CF5"/>
    <w:rsid w:val="007773E1"/>
    <w:rsid w:val="00777FBE"/>
    <w:rsid w:val="00780D7C"/>
    <w:rsid w:val="00781105"/>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21BE"/>
    <w:rsid w:val="007A4D5C"/>
    <w:rsid w:val="007A528D"/>
    <w:rsid w:val="007A6276"/>
    <w:rsid w:val="007A6F37"/>
    <w:rsid w:val="007B3696"/>
    <w:rsid w:val="007B36A0"/>
    <w:rsid w:val="007B4380"/>
    <w:rsid w:val="007B5060"/>
    <w:rsid w:val="007B7C59"/>
    <w:rsid w:val="007C17E6"/>
    <w:rsid w:val="007C2268"/>
    <w:rsid w:val="007C3340"/>
    <w:rsid w:val="007C6470"/>
    <w:rsid w:val="007C67A9"/>
    <w:rsid w:val="007C7FC8"/>
    <w:rsid w:val="007D065E"/>
    <w:rsid w:val="007D0815"/>
    <w:rsid w:val="007D12A5"/>
    <w:rsid w:val="007D4424"/>
    <w:rsid w:val="007D7846"/>
    <w:rsid w:val="007D790F"/>
    <w:rsid w:val="007D7BD8"/>
    <w:rsid w:val="007E0BAD"/>
    <w:rsid w:val="007E0FC3"/>
    <w:rsid w:val="007E373D"/>
    <w:rsid w:val="007E454E"/>
    <w:rsid w:val="007E6698"/>
    <w:rsid w:val="007F08D4"/>
    <w:rsid w:val="007F1195"/>
    <w:rsid w:val="007F3158"/>
    <w:rsid w:val="007F4452"/>
    <w:rsid w:val="007F5FD5"/>
    <w:rsid w:val="008008EC"/>
    <w:rsid w:val="0080098F"/>
    <w:rsid w:val="00804707"/>
    <w:rsid w:val="00806D4B"/>
    <w:rsid w:val="00807419"/>
    <w:rsid w:val="008114FB"/>
    <w:rsid w:val="00812A9F"/>
    <w:rsid w:val="00813BFE"/>
    <w:rsid w:val="0081662A"/>
    <w:rsid w:val="008176CC"/>
    <w:rsid w:val="00820783"/>
    <w:rsid w:val="00820E54"/>
    <w:rsid w:val="00822E5A"/>
    <w:rsid w:val="00824817"/>
    <w:rsid w:val="00825435"/>
    <w:rsid w:val="00825BBA"/>
    <w:rsid w:val="008302B9"/>
    <w:rsid w:val="008376C8"/>
    <w:rsid w:val="008442AB"/>
    <w:rsid w:val="0084434D"/>
    <w:rsid w:val="00844EC4"/>
    <w:rsid w:val="0084648B"/>
    <w:rsid w:val="00846AA0"/>
    <w:rsid w:val="0085003E"/>
    <w:rsid w:val="00855930"/>
    <w:rsid w:val="00855E59"/>
    <w:rsid w:val="00856980"/>
    <w:rsid w:val="008569DE"/>
    <w:rsid w:val="00857F96"/>
    <w:rsid w:val="008609AD"/>
    <w:rsid w:val="00861949"/>
    <w:rsid w:val="00863065"/>
    <w:rsid w:val="00864FD6"/>
    <w:rsid w:val="00867B5D"/>
    <w:rsid w:val="008716E1"/>
    <w:rsid w:val="0087246D"/>
    <w:rsid w:val="00872D97"/>
    <w:rsid w:val="008754D0"/>
    <w:rsid w:val="00876EAE"/>
    <w:rsid w:val="00877E7D"/>
    <w:rsid w:val="008811C5"/>
    <w:rsid w:val="00883222"/>
    <w:rsid w:val="008836D2"/>
    <w:rsid w:val="00883E93"/>
    <w:rsid w:val="00884456"/>
    <w:rsid w:val="00884CCD"/>
    <w:rsid w:val="008868FD"/>
    <w:rsid w:val="0088730C"/>
    <w:rsid w:val="008943A3"/>
    <w:rsid w:val="00894454"/>
    <w:rsid w:val="008A183E"/>
    <w:rsid w:val="008A19FD"/>
    <w:rsid w:val="008A1D4D"/>
    <w:rsid w:val="008A4657"/>
    <w:rsid w:val="008A6684"/>
    <w:rsid w:val="008B0B75"/>
    <w:rsid w:val="008B1018"/>
    <w:rsid w:val="008B592B"/>
    <w:rsid w:val="008B6371"/>
    <w:rsid w:val="008B7966"/>
    <w:rsid w:val="008C06A2"/>
    <w:rsid w:val="008C5BE2"/>
    <w:rsid w:val="008C71BD"/>
    <w:rsid w:val="008D01FC"/>
    <w:rsid w:val="008D23A0"/>
    <w:rsid w:val="008E2C19"/>
    <w:rsid w:val="008E389C"/>
    <w:rsid w:val="008E4C32"/>
    <w:rsid w:val="008F35D2"/>
    <w:rsid w:val="00900F4B"/>
    <w:rsid w:val="009013EB"/>
    <w:rsid w:val="00901EE4"/>
    <w:rsid w:val="00901F15"/>
    <w:rsid w:val="00906463"/>
    <w:rsid w:val="00906CB9"/>
    <w:rsid w:val="00906FD5"/>
    <w:rsid w:val="00910A31"/>
    <w:rsid w:val="0091313C"/>
    <w:rsid w:val="009150A0"/>
    <w:rsid w:val="0091540B"/>
    <w:rsid w:val="009171D0"/>
    <w:rsid w:val="00917AD9"/>
    <w:rsid w:val="00921127"/>
    <w:rsid w:val="00922264"/>
    <w:rsid w:val="00922CCA"/>
    <w:rsid w:val="0092314E"/>
    <w:rsid w:val="00924116"/>
    <w:rsid w:val="00924281"/>
    <w:rsid w:val="00925087"/>
    <w:rsid w:val="0092702E"/>
    <w:rsid w:val="009274B1"/>
    <w:rsid w:val="00927D88"/>
    <w:rsid w:val="009312D7"/>
    <w:rsid w:val="00935563"/>
    <w:rsid w:val="00940696"/>
    <w:rsid w:val="009408C4"/>
    <w:rsid w:val="00940AC6"/>
    <w:rsid w:val="009415DC"/>
    <w:rsid w:val="009446ED"/>
    <w:rsid w:val="00953217"/>
    <w:rsid w:val="00962114"/>
    <w:rsid w:val="00965DB2"/>
    <w:rsid w:val="0097438F"/>
    <w:rsid w:val="009768EC"/>
    <w:rsid w:val="009801E0"/>
    <w:rsid w:val="00985D37"/>
    <w:rsid w:val="009873BA"/>
    <w:rsid w:val="00987D6E"/>
    <w:rsid w:val="00992326"/>
    <w:rsid w:val="009A132F"/>
    <w:rsid w:val="009A3EBC"/>
    <w:rsid w:val="009A58AE"/>
    <w:rsid w:val="009A6D02"/>
    <w:rsid w:val="009A78F2"/>
    <w:rsid w:val="009B1055"/>
    <w:rsid w:val="009B51C8"/>
    <w:rsid w:val="009B5FCC"/>
    <w:rsid w:val="009C0765"/>
    <w:rsid w:val="009C1322"/>
    <w:rsid w:val="009C2C44"/>
    <w:rsid w:val="009C4E59"/>
    <w:rsid w:val="009C5BE4"/>
    <w:rsid w:val="009D1596"/>
    <w:rsid w:val="009D245A"/>
    <w:rsid w:val="009D249F"/>
    <w:rsid w:val="009D7630"/>
    <w:rsid w:val="009E1BAD"/>
    <w:rsid w:val="009E38E9"/>
    <w:rsid w:val="009E6BB0"/>
    <w:rsid w:val="00A0117B"/>
    <w:rsid w:val="00A02AD2"/>
    <w:rsid w:val="00A02E66"/>
    <w:rsid w:val="00A04382"/>
    <w:rsid w:val="00A063F0"/>
    <w:rsid w:val="00A10F0C"/>
    <w:rsid w:val="00A11550"/>
    <w:rsid w:val="00A15803"/>
    <w:rsid w:val="00A15EC4"/>
    <w:rsid w:val="00A23FA9"/>
    <w:rsid w:val="00A248C9"/>
    <w:rsid w:val="00A312DC"/>
    <w:rsid w:val="00A323BD"/>
    <w:rsid w:val="00A35351"/>
    <w:rsid w:val="00A35B5F"/>
    <w:rsid w:val="00A37E44"/>
    <w:rsid w:val="00A40C32"/>
    <w:rsid w:val="00A4132F"/>
    <w:rsid w:val="00A424C2"/>
    <w:rsid w:val="00A435B7"/>
    <w:rsid w:val="00A455F8"/>
    <w:rsid w:val="00A45981"/>
    <w:rsid w:val="00A5196B"/>
    <w:rsid w:val="00A5296F"/>
    <w:rsid w:val="00A56B3B"/>
    <w:rsid w:val="00A67F57"/>
    <w:rsid w:val="00A70F00"/>
    <w:rsid w:val="00A711C6"/>
    <w:rsid w:val="00A71400"/>
    <w:rsid w:val="00A73C4D"/>
    <w:rsid w:val="00A740FB"/>
    <w:rsid w:val="00A766DC"/>
    <w:rsid w:val="00A80BB5"/>
    <w:rsid w:val="00A80CCB"/>
    <w:rsid w:val="00A8245B"/>
    <w:rsid w:val="00A83FD7"/>
    <w:rsid w:val="00A857B0"/>
    <w:rsid w:val="00A86EB3"/>
    <w:rsid w:val="00A91E68"/>
    <w:rsid w:val="00A930B4"/>
    <w:rsid w:val="00A95F1C"/>
    <w:rsid w:val="00A9704B"/>
    <w:rsid w:val="00AA0899"/>
    <w:rsid w:val="00AA0F82"/>
    <w:rsid w:val="00AA2607"/>
    <w:rsid w:val="00AA3947"/>
    <w:rsid w:val="00AA394D"/>
    <w:rsid w:val="00AA4726"/>
    <w:rsid w:val="00AA4C65"/>
    <w:rsid w:val="00AA54AD"/>
    <w:rsid w:val="00AA72F9"/>
    <w:rsid w:val="00AB034F"/>
    <w:rsid w:val="00AB2566"/>
    <w:rsid w:val="00AB27B6"/>
    <w:rsid w:val="00AB5A59"/>
    <w:rsid w:val="00AB6C0F"/>
    <w:rsid w:val="00AC10AC"/>
    <w:rsid w:val="00AC2FEC"/>
    <w:rsid w:val="00AC532A"/>
    <w:rsid w:val="00AC5DBF"/>
    <w:rsid w:val="00AD2880"/>
    <w:rsid w:val="00AE34D0"/>
    <w:rsid w:val="00AE56ED"/>
    <w:rsid w:val="00AF031B"/>
    <w:rsid w:val="00AF1284"/>
    <w:rsid w:val="00AF1374"/>
    <w:rsid w:val="00AF1CA1"/>
    <w:rsid w:val="00AF3606"/>
    <w:rsid w:val="00AF7027"/>
    <w:rsid w:val="00B0219E"/>
    <w:rsid w:val="00B02F59"/>
    <w:rsid w:val="00B04217"/>
    <w:rsid w:val="00B042C0"/>
    <w:rsid w:val="00B04FC6"/>
    <w:rsid w:val="00B12427"/>
    <w:rsid w:val="00B12AE2"/>
    <w:rsid w:val="00B1491A"/>
    <w:rsid w:val="00B15C35"/>
    <w:rsid w:val="00B2072D"/>
    <w:rsid w:val="00B216A7"/>
    <w:rsid w:val="00B22AA1"/>
    <w:rsid w:val="00B2437B"/>
    <w:rsid w:val="00B2568F"/>
    <w:rsid w:val="00B31DEB"/>
    <w:rsid w:val="00B41E9A"/>
    <w:rsid w:val="00B4370C"/>
    <w:rsid w:val="00B43A97"/>
    <w:rsid w:val="00B528CC"/>
    <w:rsid w:val="00B52AC3"/>
    <w:rsid w:val="00B538D4"/>
    <w:rsid w:val="00B53ED6"/>
    <w:rsid w:val="00B55F05"/>
    <w:rsid w:val="00B5657F"/>
    <w:rsid w:val="00B613A7"/>
    <w:rsid w:val="00B641A1"/>
    <w:rsid w:val="00B65F65"/>
    <w:rsid w:val="00B66A23"/>
    <w:rsid w:val="00B67104"/>
    <w:rsid w:val="00B671A3"/>
    <w:rsid w:val="00B67AB4"/>
    <w:rsid w:val="00B738F8"/>
    <w:rsid w:val="00B75A04"/>
    <w:rsid w:val="00B801FD"/>
    <w:rsid w:val="00B817D0"/>
    <w:rsid w:val="00B82B8E"/>
    <w:rsid w:val="00B82CA4"/>
    <w:rsid w:val="00B833F6"/>
    <w:rsid w:val="00B843DF"/>
    <w:rsid w:val="00B84CB7"/>
    <w:rsid w:val="00B85132"/>
    <w:rsid w:val="00B91D21"/>
    <w:rsid w:val="00B9343C"/>
    <w:rsid w:val="00B93FE3"/>
    <w:rsid w:val="00B95A74"/>
    <w:rsid w:val="00BA5FE8"/>
    <w:rsid w:val="00BA778B"/>
    <w:rsid w:val="00BA7B58"/>
    <w:rsid w:val="00BB394D"/>
    <w:rsid w:val="00BB3EB7"/>
    <w:rsid w:val="00BB4263"/>
    <w:rsid w:val="00BB4A54"/>
    <w:rsid w:val="00BB5E30"/>
    <w:rsid w:val="00BB7E85"/>
    <w:rsid w:val="00BC14DD"/>
    <w:rsid w:val="00BC4AF1"/>
    <w:rsid w:val="00BC76B2"/>
    <w:rsid w:val="00BD1BEE"/>
    <w:rsid w:val="00BD3457"/>
    <w:rsid w:val="00BD4A68"/>
    <w:rsid w:val="00BD5859"/>
    <w:rsid w:val="00BD587D"/>
    <w:rsid w:val="00BE0C84"/>
    <w:rsid w:val="00BE360E"/>
    <w:rsid w:val="00BF0064"/>
    <w:rsid w:val="00BF1096"/>
    <w:rsid w:val="00BF429E"/>
    <w:rsid w:val="00BF4D7B"/>
    <w:rsid w:val="00BF4D90"/>
    <w:rsid w:val="00BF4F1D"/>
    <w:rsid w:val="00BF70EA"/>
    <w:rsid w:val="00BF713A"/>
    <w:rsid w:val="00BF7F08"/>
    <w:rsid w:val="00BF7F1C"/>
    <w:rsid w:val="00C0150C"/>
    <w:rsid w:val="00C02629"/>
    <w:rsid w:val="00C04AEA"/>
    <w:rsid w:val="00C0505C"/>
    <w:rsid w:val="00C06847"/>
    <w:rsid w:val="00C1155B"/>
    <w:rsid w:val="00C1186B"/>
    <w:rsid w:val="00C1625A"/>
    <w:rsid w:val="00C164EF"/>
    <w:rsid w:val="00C17033"/>
    <w:rsid w:val="00C17BF2"/>
    <w:rsid w:val="00C22310"/>
    <w:rsid w:val="00C224EB"/>
    <w:rsid w:val="00C231B8"/>
    <w:rsid w:val="00C2331F"/>
    <w:rsid w:val="00C23364"/>
    <w:rsid w:val="00C24897"/>
    <w:rsid w:val="00C27C91"/>
    <w:rsid w:val="00C34CF3"/>
    <w:rsid w:val="00C3678E"/>
    <w:rsid w:val="00C415B3"/>
    <w:rsid w:val="00C4289C"/>
    <w:rsid w:val="00C42ED6"/>
    <w:rsid w:val="00C440CA"/>
    <w:rsid w:val="00C477FE"/>
    <w:rsid w:val="00C63927"/>
    <w:rsid w:val="00C63B3B"/>
    <w:rsid w:val="00C6444B"/>
    <w:rsid w:val="00C65B84"/>
    <w:rsid w:val="00C71992"/>
    <w:rsid w:val="00C71998"/>
    <w:rsid w:val="00C71DF8"/>
    <w:rsid w:val="00C74457"/>
    <w:rsid w:val="00C74470"/>
    <w:rsid w:val="00C767F6"/>
    <w:rsid w:val="00C77032"/>
    <w:rsid w:val="00C8051D"/>
    <w:rsid w:val="00C80F44"/>
    <w:rsid w:val="00C83AE7"/>
    <w:rsid w:val="00C843F6"/>
    <w:rsid w:val="00C85EF5"/>
    <w:rsid w:val="00C904AD"/>
    <w:rsid w:val="00C92322"/>
    <w:rsid w:val="00CA2320"/>
    <w:rsid w:val="00CB04B3"/>
    <w:rsid w:val="00CB34B6"/>
    <w:rsid w:val="00CB3580"/>
    <w:rsid w:val="00CB5696"/>
    <w:rsid w:val="00CB6600"/>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D02BEB"/>
    <w:rsid w:val="00D02BF1"/>
    <w:rsid w:val="00D05AD6"/>
    <w:rsid w:val="00D06CB4"/>
    <w:rsid w:val="00D07917"/>
    <w:rsid w:val="00D11AC9"/>
    <w:rsid w:val="00D122D6"/>
    <w:rsid w:val="00D1253C"/>
    <w:rsid w:val="00D143B3"/>
    <w:rsid w:val="00D152F5"/>
    <w:rsid w:val="00D23C91"/>
    <w:rsid w:val="00D241CE"/>
    <w:rsid w:val="00D249BD"/>
    <w:rsid w:val="00D25269"/>
    <w:rsid w:val="00D254B4"/>
    <w:rsid w:val="00D2551D"/>
    <w:rsid w:val="00D2682B"/>
    <w:rsid w:val="00D27124"/>
    <w:rsid w:val="00D27E00"/>
    <w:rsid w:val="00D3233F"/>
    <w:rsid w:val="00D32C1E"/>
    <w:rsid w:val="00D32C23"/>
    <w:rsid w:val="00D338EE"/>
    <w:rsid w:val="00D37818"/>
    <w:rsid w:val="00D43F09"/>
    <w:rsid w:val="00D44C1B"/>
    <w:rsid w:val="00D47BF4"/>
    <w:rsid w:val="00D510C5"/>
    <w:rsid w:val="00D516AB"/>
    <w:rsid w:val="00D524BD"/>
    <w:rsid w:val="00D55D10"/>
    <w:rsid w:val="00D57861"/>
    <w:rsid w:val="00D627F1"/>
    <w:rsid w:val="00D6752A"/>
    <w:rsid w:val="00D71213"/>
    <w:rsid w:val="00D72E18"/>
    <w:rsid w:val="00D7495B"/>
    <w:rsid w:val="00D74B68"/>
    <w:rsid w:val="00D77E43"/>
    <w:rsid w:val="00D825E9"/>
    <w:rsid w:val="00D825EF"/>
    <w:rsid w:val="00D831D1"/>
    <w:rsid w:val="00D83C9C"/>
    <w:rsid w:val="00D84E95"/>
    <w:rsid w:val="00D903BA"/>
    <w:rsid w:val="00D964B1"/>
    <w:rsid w:val="00D97759"/>
    <w:rsid w:val="00D97F0F"/>
    <w:rsid w:val="00DA0EF1"/>
    <w:rsid w:val="00DA2505"/>
    <w:rsid w:val="00DA254A"/>
    <w:rsid w:val="00DA2871"/>
    <w:rsid w:val="00DA3E85"/>
    <w:rsid w:val="00DA7DF2"/>
    <w:rsid w:val="00DB0990"/>
    <w:rsid w:val="00DB09ED"/>
    <w:rsid w:val="00DB3E5A"/>
    <w:rsid w:val="00DB52FF"/>
    <w:rsid w:val="00DB53CB"/>
    <w:rsid w:val="00DB57F6"/>
    <w:rsid w:val="00DB5C8D"/>
    <w:rsid w:val="00DB744B"/>
    <w:rsid w:val="00DB7E0B"/>
    <w:rsid w:val="00DC0925"/>
    <w:rsid w:val="00DC24A2"/>
    <w:rsid w:val="00DC325C"/>
    <w:rsid w:val="00DC5DD2"/>
    <w:rsid w:val="00DC5E46"/>
    <w:rsid w:val="00DC70C8"/>
    <w:rsid w:val="00DC7744"/>
    <w:rsid w:val="00DD195B"/>
    <w:rsid w:val="00DD2B65"/>
    <w:rsid w:val="00DD5CCE"/>
    <w:rsid w:val="00DD6E17"/>
    <w:rsid w:val="00DD7B49"/>
    <w:rsid w:val="00DD7B5B"/>
    <w:rsid w:val="00DE44CC"/>
    <w:rsid w:val="00DE4A47"/>
    <w:rsid w:val="00DE4FCE"/>
    <w:rsid w:val="00DF0897"/>
    <w:rsid w:val="00DF113C"/>
    <w:rsid w:val="00DF4B25"/>
    <w:rsid w:val="00DF7AEB"/>
    <w:rsid w:val="00E00F4A"/>
    <w:rsid w:val="00E01CEC"/>
    <w:rsid w:val="00E02E47"/>
    <w:rsid w:val="00E113FF"/>
    <w:rsid w:val="00E11924"/>
    <w:rsid w:val="00E12A1C"/>
    <w:rsid w:val="00E14CEC"/>
    <w:rsid w:val="00E2125D"/>
    <w:rsid w:val="00E23606"/>
    <w:rsid w:val="00E240F5"/>
    <w:rsid w:val="00E272BB"/>
    <w:rsid w:val="00E27E9D"/>
    <w:rsid w:val="00E35E69"/>
    <w:rsid w:val="00E40D23"/>
    <w:rsid w:val="00E42493"/>
    <w:rsid w:val="00E434F1"/>
    <w:rsid w:val="00E45299"/>
    <w:rsid w:val="00E514C1"/>
    <w:rsid w:val="00E52FE6"/>
    <w:rsid w:val="00E551C2"/>
    <w:rsid w:val="00E566CC"/>
    <w:rsid w:val="00E5727F"/>
    <w:rsid w:val="00E5782B"/>
    <w:rsid w:val="00E60ACC"/>
    <w:rsid w:val="00E6255E"/>
    <w:rsid w:val="00E63B88"/>
    <w:rsid w:val="00E6691E"/>
    <w:rsid w:val="00E727AC"/>
    <w:rsid w:val="00E74F25"/>
    <w:rsid w:val="00E764D8"/>
    <w:rsid w:val="00E77829"/>
    <w:rsid w:val="00E83C9C"/>
    <w:rsid w:val="00E85CA0"/>
    <w:rsid w:val="00E8649A"/>
    <w:rsid w:val="00E926FC"/>
    <w:rsid w:val="00E92740"/>
    <w:rsid w:val="00E9736E"/>
    <w:rsid w:val="00EA090D"/>
    <w:rsid w:val="00EB1015"/>
    <w:rsid w:val="00EB25E5"/>
    <w:rsid w:val="00EB496D"/>
    <w:rsid w:val="00EC0E14"/>
    <w:rsid w:val="00EC3279"/>
    <w:rsid w:val="00EC424A"/>
    <w:rsid w:val="00EC4EAD"/>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167"/>
    <w:rsid w:val="00EF22AC"/>
    <w:rsid w:val="00EF3F12"/>
    <w:rsid w:val="00EF4448"/>
    <w:rsid w:val="00EF4AFB"/>
    <w:rsid w:val="00EF6430"/>
    <w:rsid w:val="00EF79F4"/>
    <w:rsid w:val="00F008FA"/>
    <w:rsid w:val="00F03117"/>
    <w:rsid w:val="00F03B26"/>
    <w:rsid w:val="00F04681"/>
    <w:rsid w:val="00F056B9"/>
    <w:rsid w:val="00F063E8"/>
    <w:rsid w:val="00F071C4"/>
    <w:rsid w:val="00F11B66"/>
    <w:rsid w:val="00F12E46"/>
    <w:rsid w:val="00F132EE"/>
    <w:rsid w:val="00F1464D"/>
    <w:rsid w:val="00F1611D"/>
    <w:rsid w:val="00F21639"/>
    <w:rsid w:val="00F22EC5"/>
    <w:rsid w:val="00F23695"/>
    <w:rsid w:val="00F25E27"/>
    <w:rsid w:val="00F304D4"/>
    <w:rsid w:val="00F308A6"/>
    <w:rsid w:val="00F31950"/>
    <w:rsid w:val="00F32672"/>
    <w:rsid w:val="00F347FA"/>
    <w:rsid w:val="00F34B1C"/>
    <w:rsid w:val="00F357B0"/>
    <w:rsid w:val="00F40838"/>
    <w:rsid w:val="00F4295D"/>
    <w:rsid w:val="00F433A5"/>
    <w:rsid w:val="00F43BFD"/>
    <w:rsid w:val="00F44CA9"/>
    <w:rsid w:val="00F521F8"/>
    <w:rsid w:val="00F524B8"/>
    <w:rsid w:val="00F5536E"/>
    <w:rsid w:val="00F6007F"/>
    <w:rsid w:val="00F60677"/>
    <w:rsid w:val="00F62BCE"/>
    <w:rsid w:val="00F63C9F"/>
    <w:rsid w:val="00F64DA3"/>
    <w:rsid w:val="00F66CEC"/>
    <w:rsid w:val="00F67E82"/>
    <w:rsid w:val="00F70E95"/>
    <w:rsid w:val="00F719E8"/>
    <w:rsid w:val="00F72EB3"/>
    <w:rsid w:val="00F75012"/>
    <w:rsid w:val="00F75113"/>
    <w:rsid w:val="00F75C80"/>
    <w:rsid w:val="00F75F79"/>
    <w:rsid w:val="00F76C45"/>
    <w:rsid w:val="00F772DF"/>
    <w:rsid w:val="00F83A88"/>
    <w:rsid w:val="00F858FA"/>
    <w:rsid w:val="00F87165"/>
    <w:rsid w:val="00F900CE"/>
    <w:rsid w:val="00F915C1"/>
    <w:rsid w:val="00F93932"/>
    <w:rsid w:val="00F9670F"/>
    <w:rsid w:val="00FA1161"/>
    <w:rsid w:val="00FA1D38"/>
    <w:rsid w:val="00FA2078"/>
    <w:rsid w:val="00FA6691"/>
    <w:rsid w:val="00FA6739"/>
    <w:rsid w:val="00FB25A5"/>
    <w:rsid w:val="00FB6499"/>
    <w:rsid w:val="00FB7BED"/>
    <w:rsid w:val="00FC03AC"/>
    <w:rsid w:val="00FC4433"/>
    <w:rsid w:val="00FC5AE6"/>
    <w:rsid w:val="00FC5C64"/>
    <w:rsid w:val="00FC6B06"/>
    <w:rsid w:val="00FC78C5"/>
    <w:rsid w:val="00FD055E"/>
    <w:rsid w:val="00FD079E"/>
    <w:rsid w:val="00FE0A26"/>
    <w:rsid w:val="00FE320A"/>
    <w:rsid w:val="00FE320E"/>
    <w:rsid w:val="00FE356A"/>
    <w:rsid w:val="00FE6724"/>
    <w:rsid w:val="00FF1825"/>
    <w:rsid w:val="00FF1F73"/>
    <w:rsid w:val="00FF4A68"/>
    <w:rsid w:val="00FF4C8C"/>
    <w:rsid w:val="10D72BED"/>
    <w:rsid w:val="28D326C3"/>
    <w:rsid w:val="38C3456D"/>
    <w:rsid w:val="49B3758F"/>
    <w:rsid w:val="53A4372B"/>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7341B2"/>
  <w15:docId w15:val="{35FABAA2-CEC5-45A9-8600-87DFFF3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F9"/>
    <w:pPr>
      <w:widowControl w:val="0"/>
      <w:spacing w:after="160" w:line="259" w:lineRule="auto"/>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bCs/>
      <w:sz w:val="28"/>
      <w:szCs w:val="26"/>
    </w:rPr>
  </w:style>
  <w:style w:type="paragraph" w:styleId="Heading4">
    <w:name w:val="heading 4"/>
    <w:basedOn w:val="Heading3"/>
    <w:next w:val="Normal"/>
    <w:link w:val="Heading4Char"/>
    <w:qFormat/>
    <w:pPr>
      <w:numPr>
        <w:ilvl w:val="3"/>
      </w:numPr>
      <w:tabs>
        <w:tab w:val="left"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List"/>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Normal"/>
    <w:next w:val="Normal"/>
    <w:qFormat/>
    <w:rsid w:val="00A95F1C"/>
    <w:pPr>
      <w:widowControl/>
      <w:numPr>
        <w:numId w:val="5"/>
      </w:numPr>
      <w:spacing w:before="60" w:after="0" w:line="240" w:lineRule="auto"/>
      <w:jc w:val="left"/>
    </w:pPr>
    <w:rPr>
      <w:rFonts w:ascii="Arial" w:eastAsia="MS Mincho" w:hAnsi="Arial" w:cs="Times New Roman"/>
      <w:b/>
      <w:kern w:val="0"/>
      <w:sz w:val="20"/>
      <w:szCs w:val="24"/>
      <w:lang w:val="en-GB" w:eastAsia="en-GB"/>
    </w:rPr>
  </w:style>
  <w:style w:type="paragraph" w:customStyle="1" w:styleId="Proposal">
    <w:name w:val="Proposal"/>
    <w:basedOn w:val="BodyText"/>
    <w:rsid w:val="00D11AC9"/>
    <w:pPr>
      <w:widowControl/>
      <w:numPr>
        <w:numId w:val="10"/>
      </w:numPr>
      <w:tabs>
        <w:tab w:val="clear" w:pos="1304"/>
        <w:tab w:val="num" w:pos="360"/>
        <w:tab w:val="left" w:pos="432"/>
        <w:tab w:val="left" w:pos="1701"/>
      </w:tabs>
      <w:overflowPunct w:val="0"/>
      <w:autoSpaceDE w:val="0"/>
      <w:autoSpaceDN w:val="0"/>
      <w:adjustRightInd w:val="0"/>
      <w:spacing w:line="240" w:lineRule="auto"/>
      <w:ind w:left="0" w:firstLine="0"/>
      <w:textAlignment w:val="baseline"/>
    </w:pPr>
    <w:rPr>
      <w:rFonts w:ascii="Arial" w:eastAsia="Times New Roman" w:hAnsi="Arial" w:cs="Times New Roman"/>
      <w:b/>
      <w:bCs/>
      <w:kern w:val="0"/>
      <w:sz w:val="20"/>
      <w:szCs w:val="20"/>
      <w:lang w:val="en-GB"/>
    </w:rPr>
  </w:style>
  <w:style w:type="paragraph" w:styleId="BodyText">
    <w:name w:val="Body Text"/>
    <w:basedOn w:val="Normal"/>
    <w:link w:val="BodyTextChar"/>
    <w:uiPriority w:val="99"/>
    <w:semiHidden/>
    <w:unhideWhenUsed/>
    <w:rsid w:val="00D11AC9"/>
    <w:pPr>
      <w:spacing w:after="120"/>
    </w:pPr>
  </w:style>
  <w:style w:type="character" w:customStyle="1" w:styleId="BodyTextChar">
    <w:name w:val="Body Text Char"/>
    <w:basedOn w:val="DefaultParagraphFont"/>
    <w:link w:val="BodyText"/>
    <w:uiPriority w:val="99"/>
    <w:semiHidden/>
    <w:rsid w:val="00D11AC9"/>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00377060\AppData\Roaming\eSpace_Desktop\UserData\&#20250;&#35758;&#30828;&#30424;\TSGR3_117bis-e\Docs\R3-225440.zip" TargetMode="External"/><Relationship Id="rId18" Type="http://schemas.openxmlformats.org/officeDocument/2006/relationships/hyperlink" Target="file:///C:\Users\z00377060\AppData\Roaming\eSpace_Desktop\UserData\&#20250;&#35758;&#30828;&#30424;\TSGR3_117bis-e\Docs\R3-225682.zip" TargetMode="External"/><Relationship Id="rId3" Type="http://schemas.openxmlformats.org/officeDocument/2006/relationships/numbering" Target="numbering.xml"/><Relationship Id="rId21" Type="http://schemas.openxmlformats.org/officeDocument/2006/relationships/hyperlink" Target="file:///C:\Users\z00377060\AppData\Roaming\eSpace_Desktop\UserData\&#20250;&#35758;&#30828;&#30424;\TSGR3_117bis-e\Docs\R3-225753.zip" TargetMode="External"/><Relationship Id="rId7" Type="http://schemas.openxmlformats.org/officeDocument/2006/relationships/footnotes" Target="footnotes.xml"/><Relationship Id="rId12" Type="http://schemas.openxmlformats.org/officeDocument/2006/relationships/hyperlink" Target="file:///C:\Users\z00377060\AppData\Roaming\eSpace_Desktop\UserData\&#20250;&#35758;&#30828;&#30424;\TSGR3_117bis-e\Docs\R3-225436.zip" TargetMode="External"/><Relationship Id="rId17" Type="http://schemas.openxmlformats.org/officeDocument/2006/relationships/hyperlink" Target="file:///C:\Users\z00377060\AppData\Roaming\eSpace_Desktop\UserData\&#20250;&#35758;&#30828;&#30424;\TSGR3_117bis-e\Docs\R3-22549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z00377060\AppData\Roaming\eSpace_Desktop\UserData\&#20250;&#35758;&#30828;&#30424;\TSGR3_117bis-e\Docs\R3-225490.zip" TargetMode="External"/><Relationship Id="rId20" Type="http://schemas.openxmlformats.org/officeDocument/2006/relationships/hyperlink" Target="file:///C:\Users\z00377060\AppData\Roaming\eSpace_Desktop\UserData\&#20250;&#35758;&#30828;&#30424;\TSGR3_117bis-e\Docs\R3-2257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00377060\AppData\Roaming\eSpace_Desktop\UserData\&#20250;&#35758;&#30828;&#30424;\TSGR3_117bis-e\Docs\R3-225360.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z00377060\AppData\Roaming\eSpace_Desktop\UserData\&#20250;&#35758;&#30828;&#30424;\TSGR3_117bis-e\Docs\R3-225455.zip" TargetMode="External"/><Relationship Id="rId23" Type="http://schemas.openxmlformats.org/officeDocument/2006/relationships/hyperlink" Target="file:///D:\&#20250;&#35758;&#30828;&#30424;\TSGR3_117-e\Docs\R3-224378.zip" TargetMode="External"/><Relationship Id="rId10" Type="http://schemas.openxmlformats.org/officeDocument/2006/relationships/hyperlink" Target="file:///C:\Users\z00377060\AppData\Roaming\eSpace_Desktop\UserData\&#20250;&#35758;&#30828;&#30424;\TSGR3_117bis-e\Docs\R3-225346.zip" TargetMode="External"/><Relationship Id="rId19" Type="http://schemas.openxmlformats.org/officeDocument/2006/relationships/hyperlink" Target="file:///C:\Users\z00377060\AppData\Roaming\eSpace_Desktop\UserData\&#20250;&#35758;&#30828;&#30424;\TSGR3_117bis-e\Docs\R3-225683.zip" TargetMode="External"/><Relationship Id="rId4" Type="http://schemas.openxmlformats.org/officeDocument/2006/relationships/styles" Target="styles.xml"/><Relationship Id="rId9" Type="http://schemas.openxmlformats.org/officeDocument/2006/relationships/hyperlink" Target="file:///C:\Users\z00377060\AppData\Roaming\eSpace_Desktop\UserData\z00377060\ReceiveFile\Inbox\R3-225938.zip" TargetMode="External"/><Relationship Id="rId14" Type="http://schemas.openxmlformats.org/officeDocument/2006/relationships/hyperlink" Target="file:///C:\Users\z00377060\AppData\Roaming\eSpace_Desktop\UserData\&#20250;&#35758;&#30828;&#30424;\TSGR3_117bis-e\Docs\R3-225441.zip" TargetMode="External"/><Relationship Id="rId22" Type="http://schemas.openxmlformats.org/officeDocument/2006/relationships/hyperlink" Target="file:///D:\&#20250;&#35758;&#30828;&#30424;\TSGR3_117-e\Docs\R3-22437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6AFC97-DEC5-4CC9-9145-F11C7DA316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13</Pages>
  <Words>3368</Words>
  <Characters>19204</Characters>
  <Application>Microsoft Office Word</Application>
  <DocSecurity>0</DocSecurity>
  <Lines>160</Lines>
  <Paragraphs>45</Paragraphs>
  <ScaleCrop>false</ScaleCrop>
  <Company>Huawei Technologies Co.,Ltd.</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Steven Xu-2</cp:lastModifiedBy>
  <cp:revision>73</cp:revision>
  <dcterms:created xsi:type="dcterms:W3CDTF">2022-10-10T00:52:00Z</dcterms:created>
  <dcterms:modified xsi:type="dcterms:W3CDTF">2022-10-11T07:59:00Z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(3)KI3UbIONHyLfmZaXWTWFVWwlEwe1YweC3wHZZSyIRd69TryhmFFt2ZutWXgYi3rJ2IH119yq
cFhc8tOuwoHV665SXvwSPQMoy5AYKVase6INk8sixsllGQpeOdwY1pjZTqmQnfjR/7flKn+t
BEmnHr6BGAf5qY37uXnHi4O1pEftDR9ZD+Hu5q9AcHYmP+wz2kJhpIdb5Vlmz+nKIxU5Scxd
BE814gMx0ffKmi0tRg</vt:lpwstr>
  </property>
  <property fmtid="{D5CDD505-2E9C-101B-9397-08002B2CF9AE}" pid="3" name="_2015_ms_pID_7253431">
    <vt:lpwstr>LIrf2yAcDhEHbTbOQ6iq+L6wYZvXurTjigTcBoXz9BTvKKqjRARrsl
mUlh7WVrJlRXm4lzkmWNirVK39Jvw5vuhO3LPiWIFM1eSbHKK4Y2VSopehxbaCphJLcRW8Ij
EZHRXFlhSB9ozMm91XmMb95kpzsDjJNvqr7PsI+bsHJSWfo9KK49VvlkvHfqZC7BK02s3InZ
emQGZOGebVOxrmKvIRyIIpjr4gZj+QLDVrIE</vt:lpwstr>
  </property>
  <property fmtid="{D5CDD505-2E9C-101B-9397-08002B2CF9AE}" pid="4" name="_2015_ms_pID_7253432">
    <vt:lpwstr>VA==</vt:lpwstr>
  </property>
  <property fmtid="{D5CDD505-2E9C-101B-9397-08002B2CF9AE}" pid="5" name="KSOProductBuildVer">
    <vt:lpwstr>2052-11.8.2.9022</vt:lpwstr>
  </property>
</Properties>
</file>