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BF692" w14:textId="4EB110A5" w:rsidR="00EF1D7D" w:rsidRPr="00640800" w:rsidRDefault="001D3070" w:rsidP="00EF1D7D">
      <w:pPr>
        <w:pStyle w:val="aff1"/>
        <w:rPr>
          <w:rFonts w:eastAsiaTheme="minor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AB5996">
        <w:rPr>
          <w:rFonts w:ascii="Arial" w:hAnsi="Arial" w:cs="Arial"/>
          <w:b/>
          <w:sz w:val="24"/>
          <w:szCs w:val="24"/>
          <w:lang w:val="en-US"/>
        </w:rPr>
        <w:t>7</w:t>
      </w:r>
      <w:r w:rsidR="00EF1D7D">
        <w:rPr>
          <w:rFonts w:ascii="Arial" w:hAnsi="Arial" w:cs="Arial"/>
          <w:b/>
          <w:sz w:val="24"/>
          <w:szCs w:val="24"/>
          <w:lang w:val="en-US"/>
        </w:rPr>
        <w:t>-e</w:t>
      </w:r>
      <w:r w:rsidR="00EF1D7D">
        <w:rPr>
          <w:rFonts w:ascii="Arial" w:hAnsi="Arial" w:cs="Arial"/>
          <w:b/>
          <w:sz w:val="24"/>
          <w:szCs w:val="24"/>
          <w:lang w:val="en-US"/>
        </w:rPr>
        <w:tab/>
      </w:r>
      <w:r w:rsidR="00EF1D7D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EF1D7D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AB5996">
        <w:rPr>
          <w:rFonts w:ascii="Arial" w:hAnsi="Arial" w:cs="Arial"/>
          <w:b/>
          <w:sz w:val="24"/>
          <w:szCs w:val="24"/>
          <w:lang w:val="en-US"/>
        </w:rPr>
        <w:t xml:space="preserve">      </w:t>
      </w:r>
      <w:r w:rsidR="00EF1D7D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EF1D7D">
        <w:rPr>
          <w:rFonts w:ascii="Arial" w:hAnsi="Arial" w:cs="Arial"/>
          <w:b/>
          <w:iCs/>
          <w:sz w:val="24"/>
          <w:szCs w:val="24"/>
          <w:lang w:val="en-US"/>
        </w:rPr>
        <w:t>22</w:t>
      </w:r>
      <w:r w:rsidR="006E21E8">
        <w:rPr>
          <w:rFonts w:ascii="Arial" w:hAnsi="Arial" w:cs="Arial"/>
          <w:b/>
          <w:iCs/>
          <w:sz w:val="24"/>
          <w:szCs w:val="24"/>
          <w:lang w:val="en-US"/>
        </w:rPr>
        <w:t>4294</w:t>
      </w:r>
    </w:p>
    <w:p w14:paraId="140F3295" w14:textId="240B036B" w:rsidR="00EF1D7D" w:rsidRPr="00DE71EC" w:rsidRDefault="00EF1D7D" w:rsidP="00EF1D7D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1D3070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73602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15-24 August 2022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1317A51D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2A5912">
        <w:rPr>
          <w:b/>
          <w:sz w:val="24"/>
          <w:szCs w:val="24"/>
          <w:lang w:val="pt-BR"/>
        </w:rPr>
        <w:t>9.2.8 Others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0C644546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82562C">
        <w:rPr>
          <w:b/>
          <w:bCs/>
          <w:sz w:val="24"/>
          <w:szCs w:val="24"/>
        </w:rPr>
        <w:tab/>
      </w:r>
      <w:r w:rsidR="00887D1A">
        <w:rPr>
          <w:b/>
          <w:bCs/>
          <w:sz w:val="24"/>
          <w:szCs w:val="24"/>
        </w:rPr>
        <w:t>Indication of RedCap-specific NCD-SSB over Xn IF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7EDABDF4" w14:textId="77777777" w:rsidR="002D5C16" w:rsidRDefault="00FD7C1C" w:rsidP="0089729D">
      <w:pPr>
        <w:ind w:firstLineChars="50" w:firstLine="105"/>
        <w:rPr>
          <w:bCs/>
          <w:color w:val="000000"/>
        </w:rPr>
      </w:pPr>
      <w:r w:rsidRPr="00FD7C1C">
        <w:rPr>
          <w:sz w:val="21"/>
          <w:szCs w:val="21"/>
          <w:lang w:eastAsia="ja-JP"/>
        </w:rPr>
        <w:t xml:space="preserve">At RAN2#118e meeting, RAN2 discussed </w:t>
      </w:r>
      <w:r w:rsidRPr="00FD7C1C">
        <w:rPr>
          <w:bCs/>
          <w:color w:val="000000"/>
        </w:rPr>
        <w:t>NCD-SSB issues for RedCap UEs</w:t>
      </w:r>
      <w:r>
        <w:rPr>
          <w:bCs/>
          <w:color w:val="000000"/>
        </w:rPr>
        <w:t xml:space="preserve"> and concluded RAN2# agreements in the LS [1]. </w:t>
      </w:r>
    </w:p>
    <w:p w14:paraId="6561F222" w14:textId="690F3569" w:rsidR="00C164DD" w:rsidRPr="00C164DD" w:rsidRDefault="00C164DD" w:rsidP="0089729D">
      <w:pPr>
        <w:ind w:firstLineChars="50" w:firstLine="105"/>
        <w:rPr>
          <w:sz w:val="21"/>
          <w:szCs w:val="21"/>
          <w:lang w:eastAsia="ja-JP"/>
        </w:rPr>
      </w:pPr>
      <w:r w:rsidRPr="00C164DD">
        <w:rPr>
          <w:sz w:val="21"/>
          <w:szCs w:val="21"/>
          <w:lang w:eastAsia="ja-JP"/>
        </w:rPr>
        <w:t>This contribution discusses</w:t>
      </w:r>
      <w:r>
        <w:rPr>
          <w:sz w:val="21"/>
          <w:szCs w:val="21"/>
          <w:lang w:eastAsia="ja-JP"/>
        </w:rPr>
        <w:t xml:space="preserve"> </w:t>
      </w:r>
      <w:r w:rsidR="0089729D">
        <w:rPr>
          <w:sz w:val="21"/>
          <w:szCs w:val="21"/>
          <w:lang w:eastAsia="ja-JP"/>
        </w:rPr>
        <w:t>indication of RedCap-specific NCD-SSB over Xn IF.</w:t>
      </w:r>
    </w:p>
    <w:p w14:paraId="21BC5D0B" w14:textId="6281D880" w:rsidR="00052727" w:rsidRPr="00FD7C1C" w:rsidRDefault="00052727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Discussion</w:t>
      </w:r>
    </w:p>
    <w:p w14:paraId="017FE8BA" w14:textId="4F86F4AA" w:rsidR="00BD0C9E" w:rsidRPr="0023630E" w:rsidRDefault="00BD0C9E" w:rsidP="00BD0C9E">
      <w:pPr>
        <w:rPr>
          <w:color w:val="000000"/>
          <w:sz w:val="21"/>
          <w:szCs w:val="21"/>
          <w:lang w:eastAsia="ko-KR"/>
        </w:rPr>
      </w:pPr>
      <w:r>
        <w:rPr>
          <w:rFonts w:hint="eastAsia"/>
          <w:sz w:val="21"/>
          <w:szCs w:val="21"/>
          <w:lang w:eastAsia="ja-JP"/>
        </w:rPr>
        <w:t xml:space="preserve"> </w:t>
      </w:r>
      <w:r w:rsidRPr="0023630E">
        <w:rPr>
          <w:color w:val="000000"/>
          <w:sz w:val="21"/>
          <w:szCs w:val="21"/>
          <w:lang w:eastAsia="ko-KR"/>
        </w:rPr>
        <w:t xml:space="preserve">RAN2 has confirmed in RAN2#118-e that when active BWP of a RedCap UE is associated with NCD-SSB, it is up to network to configure the UE to perform serving cell measurements on NCD-SSB or CD-SSB. Regarding the reference SSB to define intra-frequency measurement, RAN2 also concluded that from RAN2 signalling point of view, the NCD-SSB defined in the BWP-specific </w:t>
      </w:r>
      <w:r w:rsidRPr="0023630E">
        <w:rPr>
          <w:i/>
          <w:iCs/>
          <w:color w:val="000000"/>
          <w:sz w:val="21"/>
          <w:szCs w:val="21"/>
          <w:lang w:eastAsia="ko-KR"/>
        </w:rPr>
        <w:t>servingCellMO</w:t>
      </w:r>
      <w:r w:rsidRPr="0023630E">
        <w:rPr>
          <w:color w:val="000000"/>
          <w:sz w:val="21"/>
          <w:szCs w:val="21"/>
          <w:lang w:eastAsia="ko-KR"/>
        </w:rPr>
        <w:t xml:space="preserve"> is the reference SSB to be used for serving cell measurements when the UE is in this active BWP; and if the field in the BWP-specific </w:t>
      </w:r>
      <w:r w:rsidRPr="0023630E">
        <w:rPr>
          <w:i/>
          <w:iCs/>
          <w:color w:val="000000"/>
          <w:sz w:val="21"/>
          <w:szCs w:val="21"/>
          <w:lang w:eastAsia="ko-KR"/>
        </w:rPr>
        <w:t>servingCellMO</w:t>
      </w:r>
      <w:r w:rsidRPr="0023630E">
        <w:rPr>
          <w:color w:val="000000"/>
          <w:sz w:val="21"/>
          <w:szCs w:val="21"/>
          <w:lang w:eastAsia="ko-KR"/>
        </w:rPr>
        <w:t xml:space="preserve"> is absent, CD-SSB defined in </w:t>
      </w:r>
      <w:r w:rsidRPr="0023630E">
        <w:rPr>
          <w:i/>
          <w:iCs/>
          <w:color w:val="000000"/>
          <w:sz w:val="21"/>
          <w:szCs w:val="21"/>
          <w:lang w:eastAsia="ko-KR"/>
        </w:rPr>
        <w:t>servingCellMO</w:t>
      </w:r>
      <w:r w:rsidRPr="0023630E">
        <w:rPr>
          <w:color w:val="000000"/>
          <w:sz w:val="21"/>
          <w:szCs w:val="21"/>
          <w:lang w:eastAsia="ko-KR"/>
        </w:rPr>
        <w:t xml:space="preserve"> under </w:t>
      </w:r>
      <w:r w:rsidRPr="0023630E">
        <w:rPr>
          <w:i/>
          <w:iCs/>
          <w:color w:val="000000"/>
          <w:sz w:val="21"/>
          <w:szCs w:val="21"/>
          <w:lang w:eastAsia="ko-KR"/>
        </w:rPr>
        <w:t>ServingCellConfig</w:t>
      </w:r>
      <w:r w:rsidRPr="0023630E">
        <w:rPr>
          <w:color w:val="000000"/>
          <w:sz w:val="21"/>
          <w:szCs w:val="21"/>
          <w:lang w:eastAsia="ko-KR"/>
        </w:rPr>
        <w:t xml:space="preserve"> is the reference SSB to be used for serving cell measurements</w:t>
      </w:r>
      <w:r w:rsidR="007222F2" w:rsidRPr="0023630E">
        <w:rPr>
          <w:color w:val="000000"/>
          <w:sz w:val="21"/>
          <w:szCs w:val="21"/>
          <w:lang w:eastAsia="ko-KR"/>
        </w:rPr>
        <w:t xml:space="preserve"> [1]</w:t>
      </w:r>
      <w:r w:rsidRPr="0023630E">
        <w:rPr>
          <w:color w:val="000000"/>
          <w:sz w:val="21"/>
          <w:szCs w:val="21"/>
          <w:lang w:eastAsia="ko-KR"/>
        </w:rPr>
        <w:t xml:space="preserve">. </w:t>
      </w:r>
    </w:p>
    <w:p w14:paraId="23F6B350" w14:textId="6C20E77F" w:rsidR="007222F2" w:rsidRDefault="00BD0C9E" w:rsidP="00BD0C9E">
      <w:pPr>
        <w:rPr>
          <w:rFonts w:eastAsiaTheme="minorEastAsia"/>
          <w:color w:val="000000"/>
          <w:sz w:val="21"/>
          <w:szCs w:val="21"/>
          <w:lang w:eastAsia="ja-JP"/>
        </w:rPr>
      </w:pPr>
      <w:r w:rsidRPr="0023630E">
        <w:rPr>
          <w:rFonts w:ascii="Arial" w:eastAsiaTheme="minorEastAsia" w:hAnsi="Arial" w:cs="Arial" w:hint="eastAsia"/>
          <w:color w:val="000000"/>
          <w:sz w:val="21"/>
          <w:szCs w:val="21"/>
          <w:lang w:eastAsia="ja-JP"/>
        </w:rPr>
        <w:t xml:space="preserve"> </w:t>
      </w:r>
      <w:r w:rsidR="007222F2" w:rsidRPr="0023630E">
        <w:rPr>
          <w:rFonts w:eastAsiaTheme="minorEastAsia"/>
          <w:color w:val="000000"/>
          <w:sz w:val="21"/>
          <w:szCs w:val="21"/>
          <w:lang w:eastAsia="ja-JP"/>
        </w:rPr>
        <w:t xml:space="preserve">Furthermore, RAN2 LS [1] confirmed that the following handover scenario a) is supported whereas scenario b) is not supported.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30E" w14:paraId="470F1A49" w14:textId="77777777" w:rsidTr="0023630E">
        <w:tc>
          <w:tcPr>
            <w:tcW w:w="9629" w:type="dxa"/>
          </w:tcPr>
          <w:p w14:paraId="3E4FA413" w14:textId="77777777" w:rsidR="0023630E" w:rsidRPr="0023630E" w:rsidRDefault="0023630E" w:rsidP="0023630E">
            <w:pPr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color w:val="000000"/>
                <w:sz w:val="21"/>
                <w:szCs w:val="21"/>
                <w:lang w:val="en-US" w:eastAsia="ko-KR"/>
              </w:rPr>
            </w:pPr>
            <w:r w:rsidRPr="0023630E">
              <w:rPr>
                <w:color w:val="000000"/>
                <w:sz w:val="21"/>
                <w:szCs w:val="21"/>
                <w:lang w:eastAsia="ko-KR"/>
              </w:rPr>
              <w:t xml:space="preserve">Handover to a target cell’s </w:t>
            </w:r>
            <w:r w:rsidRPr="0023630E">
              <w:rPr>
                <w:color w:val="000000"/>
                <w:sz w:val="21"/>
                <w:szCs w:val="21"/>
                <w:lang w:val="x-none" w:eastAsia="ko-KR"/>
              </w:rPr>
              <w:t>specific Redcap BWP associated with NCD-SSB directly</w:t>
            </w:r>
            <w:r w:rsidRPr="0023630E">
              <w:rPr>
                <w:color w:val="000000"/>
                <w:sz w:val="21"/>
                <w:szCs w:val="21"/>
                <w:lang w:eastAsia="ko-KR"/>
              </w:rPr>
              <w:t xml:space="preserve"> other than to the initial BWP </w:t>
            </w:r>
            <w:r w:rsidRPr="0023630E">
              <w:rPr>
                <w:color w:val="000000"/>
                <w:sz w:val="21"/>
                <w:szCs w:val="21"/>
                <w:lang w:val="x-none" w:eastAsia="ko-KR"/>
              </w:rPr>
              <w:t>associated</w:t>
            </w:r>
            <w:r w:rsidRPr="0023630E">
              <w:rPr>
                <w:color w:val="000000"/>
                <w:sz w:val="21"/>
                <w:szCs w:val="21"/>
                <w:lang w:eastAsia="ko-KR"/>
              </w:rPr>
              <w:t xml:space="preserve"> with CD-SSB </w:t>
            </w:r>
          </w:p>
          <w:p w14:paraId="1056301E" w14:textId="77777777" w:rsidR="0023630E" w:rsidRPr="0023630E" w:rsidRDefault="0023630E" w:rsidP="0023630E">
            <w:pPr>
              <w:numPr>
                <w:ilvl w:val="1"/>
                <w:numId w:val="26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color w:val="000000"/>
                <w:sz w:val="21"/>
                <w:szCs w:val="21"/>
                <w:lang w:eastAsia="ko-KR"/>
              </w:rPr>
            </w:pPr>
            <w:r w:rsidRPr="0023630E">
              <w:rPr>
                <w:color w:val="000000"/>
                <w:sz w:val="21"/>
                <w:szCs w:val="21"/>
                <w:lang w:eastAsia="ko-KR"/>
              </w:rPr>
              <w:t>Handover to a target cell’s initial BWP and further switch to the specific Redcap BWP to send the RACH</w:t>
            </w:r>
          </w:p>
          <w:p w14:paraId="55809FC0" w14:textId="77777777" w:rsidR="0023630E" w:rsidRPr="0023630E" w:rsidRDefault="0023630E" w:rsidP="0023630E">
            <w:pPr>
              <w:numPr>
                <w:ilvl w:val="2"/>
                <w:numId w:val="26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color w:val="000000"/>
                <w:sz w:val="21"/>
                <w:szCs w:val="21"/>
                <w:lang w:eastAsia="ko-KR"/>
              </w:rPr>
            </w:pPr>
            <w:r w:rsidRPr="0023630E">
              <w:rPr>
                <w:color w:val="000000"/>
                <w:sz w:val="21"/>
                <w:szCs w:val="21"/>
                <w:lang w:eastAsia="ko-KR"/>
              </w:rPr>
              <w:t xml:space="preserve">the specific Redcap BWP </w:t>
            </w:r>
            <w:r w:rsidRPr="0023630E">
              <w:rPr>
                <w:color w:val="000000"/>
                <w:sz w:val="21"/>
                <w:szCs w:val="21"/>
                <w:lang w:val="x-none" w:eastAsia="ko-KR"/>
              </w:rPr>
              <w:t xml:space="preserve">associated </w:t>
            </w:r>
            <w:r w:rsidRPr="0023630E">
              <w:rPr>
                <w:color w:val="000000"/>
                <w:sz w:val="21"/>
                <w:szCs w:val="21"/>
                <w:lang w:eastAsia="ko-KR"/>
              </w:rPr>
              <w:t>with NCD-SSB</w:t>
            </w:r>
          </w:p>
          <w:p w14:paraId="0F3A34FA" w14:textId="4CDD2346" w:rsidR="0023630E" w:rsidRPr="0023630E" w:rsidRDefault="0023630E" w:rsidP="00BD0C9E">
            <w:pPr>
              <w:numPr>
                <w:ilvl w:val="2"/>
                <w:numId w:val="26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21"/>
                <w:szCs w:val="21"/>
                <w:lang w:eastAsia="ko-KR"/>
              </w:rPr>
            </w:pPr>
            <w:r w:rsidRPr="0023630E">
              <w:rPr>
                <w:color w:val="000000"/>
                <w:sz w:val="21"/>
                <w:szCs w:val="21"/>
                <w:lang w:eastAsia="ko-KR"/>
              </w:rPr>
              <w:t>the specific Redcap BWP without presence of NCD-SSB</w:t>
            </w:r>
          </w:p>
        </w:tc>
      </w:tr>
    </w:tbl>
    <w:p w14:paraId="455DF6A3" w14:textId="77777777" w:rsidR="0023630E" w:rsidRPr="0023630E" w:rsidRDefault="0023630E" w:rsidP="00BD0C9E">
      <w:pPr>
        <w:rPr>
          <w:rFonts w:eastAsiaTheme="minorEastAsia"/>
          <w:color w:val="000000"/>
          <w:sz w:val="21"/>
          <w:szCs w:val="21"/>
          <w:lang w:eastAsia="ja-JP"/>
        </w:rPr>
      </w:pPr>
    </w:p>
    <w:p w14:paraId="71B9FE19" w14:textId="2DBA8F34" w:rsidR="004D4418" w:rsidRPr="0023630E" w:rsidRDefault="007222F2" w:rsidP="00101F8E">
      <w:pPr>
        <w:rPr>
          <w:sz w:val="21"/>
          <w:szCs w:val="21"/>
          <w:lang w:val="sv-SE" w:eastAsia="ja-JP"/>
        </w:rPr>
      </w:pPr>
      <w:r w:rsidRPr="0023630E">
        <w:rPr>
          <w:sz w:val="21"/>
          <w:szCs w:val="21"/>
          <w:lang w:val="sv-SE" w:eastAsia="ja-JP"/>
        </w:rPr>
        <w:t>Based on the above RAN2 agreements, we observe that it is necessary to discuss whether indication of RedCap-specific NCD-SSB over Xn IF is needed or not.</w:t>
      </w:r>
    </w:p>
    <w:p w14:paraId="17ABE039" w14:textId="473D8AF4" w:rsidR="007222F2" w:rsidRDefault="007222F2" w:rsidP="00101F8E">
      <w:pPr>
        <w:rPr>
          <w:b/>
          <w:bCs/>
          <w:sz w:val="21"/>
          <w:szCs w:val="21"/>
          <w:lang w:val="sv-SE" w:eastAsia="ja-JP"/>
        </w:rPr>
      </w:pPr>
      <w:r w:rsidRPr="007222F2">
        <w:rPr>
          <w:rFonts w:hint="eastAsia"/>
          <w:b/>
          <w:bCs/>
          <w:sz w:val="21"/>
          <w:szCs w:val="21"/>
          <w:lang w:val="sv-SE" w:eastAsia="ja-JP"/>
        </w:rPr>
        <w:t>O</w:t>
      </w:r>
      <w:r w:rsidRPr="007222F2">
        <w:rPr>
          <w:b/>
          <w:bCs/>
          <w:sz w:val="21"/>
          <w:szCs w:val="21"/>
          <w:lang w:val="sv-SE" w:eastAsia="ja-JP"/>
        </w:rPr>
        <w:t>bservation 1</w:t>
      </w:r>
      <w:r>
        <w:rPr>
          <w:b/>
          <w:bCs/>
          <w:sz w:val="21"/>
          <w:szCs w:val="21"/>
          <w:lang w:val="sv-SE" w:eastAsia="ja-JP"/>
        </w:rPr>
        <w:t xml:space="preserve"> Based on the RAN2 agreements concluded in the LS [1], it is necessary to </w:t>
      </w:r>
      <w:r w:rsidR="00CA6911">
        <w:rPr>
          <w:b/>
          <w:bCs/>
          <w:sz w:val="21"/>
          <w:szCs w:val="21"/>
          <w:lang w:val="sv-SE" w:eastAsia="ja-JP"/>
        </w:rPr>
        <w:t>discuss whether indication of RedCap-specific NCD-SSN over Xn IF is needed or not.</w:t>
      </w:r>
    </w:p>
    <w:p w14:paraId="1F089E04" w14:textId="2530C2CB" w:rsidR="00CA6911" w:rsidRDefault="00CA6911" w:rsidP="00101F8E">
      <w:pPr>
        <w:rPr>
          <w:sz w:val="21"/>
          <w:szCs w:val="21"/>
          <w:lang w:val="sv-SE" w:eastAsia="ja-JP"/>
        </w:rPr>
      </w:pPr>
      <w:r>
        <w:rPr>
          <w:rFonts w:hint="eastAsia"/>
          <w:b/>
          <w:bCs/>
          <w:sz w:val="21"/>
          <w:szCs w:val="21"/>
          <w:lang w:val="sv-SE" w:eastAsia="ja-JP"/>
        </w:rPr>
        <w:t xml:space="preserve"> </w:t>
      </w:r>
      <w:r w:rsidRPr="00CA6911">
        <w:rPr>
          <w:sz w:val="21"/>
          <w:szCs w:val="21"/>
          <w:lang w:val="sv-SE" w:eastAsia="ja-JP"/>
        </w:rPr>
        <w:t>Firstly</w:t>
      </w:r>
      <w:r w:rsidR="0023630E">
        <w:rPr>
          <w:sz w:val="21"/>
          <w:szCs w:val="21"/>
          <w:lang w:val="sv-SE" w:eastAsia="ja-JP"/>
        </w:rPr>
        <w:t>, let us recall</w:t>
      </w:r>
      <w:r>
        <w:rPr>
          <w:sz w:val="21"/>
          <w:szCs w:val="21"/>
          <w:lang w:val="sv-SE" w:eastAsia="ja-JP"/>
        </w:rPr>
        <w:t xml:space="preserve"> a similar discussion</w:t>
      </w:r>
      <w:r>
        <w:rPr>
          <w:rFonts w:hint="eastAsia"/>
          <w:sz w:val="21"/>
          <w:szCs w:val="21"/>
          <w:lang w:val="sv-SE" w:eastAsia="ja-JP"/>
        </w:rPr>
        <w:t xml:space="preserve"> o</w:t>
      </w:r>
      <w:r>
        <w:rPr>
          <w:sz w:val="21"/>
          <w:szCs w:val="21"/>
          <w:lang w:val="sv-SE" w:eastAsia="ja-JP"/>
        </w:rPr>
        <w:t>n the need of exchanging SSB type information over Xn IF</w:t>
      </w:r>
      <w:r w:rsidR="00E27EB7">
        <w:rPr>
          <w:sz w:val="21"/>
          <w:szCs w:val="21"/>
          <w:lang w:val="sv-SE" w:eastAsia="ja-JP"/>
        </w:rPr>
        <w:t xml:space="preserve"> </w:t>
      </w:r>
      <w:r>
        <w:rPr>
          <w:sz w:val="21"/>
          <w:szCs w:val="21"/>
          <w:lang w:val="sv-SE" w:eastAsia="ja-JP"/>
        </w:rPr>
        <w:t>occured in RAN3#102 meeting.</w:t>
      </w:r>
      <w:r w:rsidR="00E27EB7">
        <w:rPr>
          <w:sz w:val="21"/>
          <w:szCs w:val="21"/>
          <w:lang w:val="sv-SE" w:eastAsia="ja-JP"/>
        </w:rPr>
        <w:t xml:space="preserve"> The RAN3 agreements achieved in RAN3#102 meeting was summarized in the RAN3 LS [2] and copied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323B" w14:paraId="784E0F8E" w14:textId="77777777" w:rsidTr="00DD323B">
        <w:tc>
          <w:tcPr>
            <w:tcW w:w="9629" w:type="dxa"/>
          </w:tcPr>
          <w:p w14:paraId="1930875C" w14:textId="77777777" w:rsidR="00DD323B" w:rsidRPr="0023630E" w:rsidRDefault="00DD323B" w:rsidP="00DD323B">
            <w:pPr>
              <w:rPr>
                <w:sz w:val="21"/>
                <w:szCs w:val="21"/>
              </w:rPr>
            </w:pPr>
            <w:r w:rsidRPr="0023630E">
              <w:rPr>
                <w:sz w:val="21"/>
                <w:szCs w:val="21"/>
              </w:rPr>
              <w:t>RAN3 discussed the need of exchanging SSB type information over Xn and observed that:</w:t>
            </w:r>
          </w:p>
          <w:p w14:paraId="75C59A7A" w14:textId="77777777" w:rsidR="00DD323B" w:rsidRPr="0023630E" w:rsidRDefault="00DD323B" w:rsidP="00DD323B">
            <w:pPr>
              <w:numPr>
                <w:ilvl w:val="0"/>
                <w:numId w:val="27"/>
              </w:numPr>
              <w:spacing w:after="0"/>
              <w:rPr>
                <w:sz w:val="21"/>
                <w:szCs w:val="21"/>
                <w:lang w:eastAsia="zh-CN"/>
              </w:rPr>
            </w:pPr>
            <w:bookmarkStart w:id="0" w:name="OLE_LINK66"/>
            <w:r w:rsidRPr="0023630E">
              <w:rPr>
                <w:sz w:val="21"/>
                <w:szCs w:val="21"/>
              </w:rPr>
              <w:t xml:space="preserve">It would be helpful for eNB or NG-RAN node to receive information that allow to distinguish between </w:t>
            </w:r>
            <w:bookmarkEnd w:id="0"/>
            <w:r w:rsidRPr="0023630E">
              <w:rPr>
                <w:sz w:val="21"/>
                <w:szCs w:val="21"/>
              </w:rPr>
              <w:t>cell defining SSBs and non cell defining SSBs from neighbouring NG-RAN nodes.</w:t>
            </w:r>
          </w:p>
          <w:p w14:paraId="4CFBF0B4" w14:textId="0713B2E4" w:rsidR="00DD323B" w:rsidRPr="00DD323B" w:rsidRDefault="00DD323B" w:rsidP="00101F8E">
            <w:pPr>
              <w:rPr>
                <w:lang w:eastAsia="zh-CN"/>
              </w:rPr>
            </w:pPr>
            <w:r w:rsidRPr="0023630E">
              <w:rPr>
                <w:sz w:val="21"/>
                <w:szCs w:val="21"/>
                <w:lang w:eastAsia="zh-CN"/>
              </w:rPr>
              <w:br/>
              <w:t xml:space="preserve">RAN3 believes that a suitable way to convey SSB type information could be to identify the CD-SSB within the SSB information carried in the </w:t>
            </w:r>
            <w:r w:rsidRPr="0023630E">
              <w:rPr>
                <w:i/>
                <w:sz w:val="21"/>
                <w:szCs w:val="21"/>
                <w:lang w:eastAsia="zh-CN"/>
              </w:rPr>
              <w:t>MeasurementTimingConfiguration</w:t>
            </w:r>
            <w:r w:rsidRPr="0023630E">
              <w:rPr>
                <w:sz w:val="21"/>
                <w:szCs w:val="21"/>
                <w:lang w:eastAsia="zh-CN"/>
              </w:rPr>
              <w:t xml:space="preserve"> inter-node RRC message.</w:t>
            </w:r>
          </w:p>
        </w:tc>
      </w:tr>
    </w:tbl>
    <w:p w14:paraId="1B7F1EAB" w14:textId="77777777" w:rsidR="00DD323B" w:rsidRDefault="00DD323B" w:rsidP="00101F8E">
      <w:pPr>
        <w:rPr>
          <w:sz w:val="21"/>
          <w:szCs w:val="21"/>
          <w:lang w:val="sv-SE" w:eastAsia="ja-JP"/>
        </w:rPr>
      </w:pPr>
    </w:p>
    <w:p w14:paraId="4C99C87B" w14:textId="5B710097" w:rsidR="00D32A1A" w:rsidRPr="00DD323B" w:rsidRDefault="00D32A1A" w:rsidP="00CA6911">
      <w:pPr>
        <w:rPr>
          <w:rFonts w:eastAsiaTheme="minorEastAsia"/>
          <w:sz w:val="21"/>
          <w:szCs w:val="21"/>
          <w:lang w:eastAsia="ja-JP"/>
        </w:rPr>
      </w:pPr>
      <w:r w:rsidRPr="00DD323B">
        <w:rPr>
          <w:rFonts w:eastAsiaTheme="minorEastAsia"/>
          <w:sz w:val="21"/>
          <w:szCs w:val="21"/>
          <w:lang w:eastAsia="ja-JP"/>
        </w:rPr>
        <w:lastRenderedPageBreak/>
        <w:t xml:space="preserve">Since </w:t>
      </w:r>
      <w:r w:rsidRPr="00DD323B">
        <w:rPr>
          <w:color w:val="000000"/>
          <w:sz w:val="21"/>
          <w:szCs w:val="21"/>
          <w:lang w:eastAsia="ko-KR"/>
        </w:rPr>
        <w:t xml:space="preserve">RAN2 confirmed that it is up to network to configure the RedCap UE to perform serving cell measurements on either NCD-SSB or CD-SSB, and reference SSB to be used for serving cell measurements is based on the network configuration, we observe that it would be helpful to exchange RedCap-specific NCD-SSB information over Xn IF. </w:t>
      </w:r>
    </w:p>
    <w:p w14:paraId="0DBED83B" w14:textId="798FA5E6" w:rsidR="00E27EB7" w:rsidRDefault="00E27EB7" w:rsidP="00E27EB7">
      <w:pPr>
        <w:rPr>
          <w:b/>
          <w:bCs/>
          <w:sz w:val="21"/>
          <w:szCs w:val="21"/>
          <w:lang w:val="sv-SE" w:eastAsia="ja-JP"/>
        </w:rPr>
      </w:pPr>
      <w:r w:rsidRPr="007222F2">
        <w:rPr>
          <w:rFonts w:hint="eastAsia"/>
          <w:b/>
          <w:bCs/>
          <w:sz w:val="21"/>
          <w:szCs w:val="21"/>
          <w:lang w:val="sv-SE" w:eastAsia="ja-JP"/>
        </w:rPr>
        <w:t>O</w:t>
      </w:r>
      <w:r w:rsidRPr="007222F2">
        <w:rPr>
          <w:b/>
          <w:bCs/>
          <w:sz w:val="21"/>
          <w:szCs w:val="21"/>
          <w:lang w:val="sv-SE" w:eastAsia="ja-JP"/>
        </w:rPr>
        <w:t xml:space="preserve">bservation </w:t>
      </w:r>
      <w:r>
        <w:rPr>
          <w:b/>
          <w:bCs/>
          <w:sz w:val="21"/>
          <w:szCs w:val="21"/>
          <w:lang w:val="sv-SE" w:eastAsia="ja-JP"/>
        </w:rPr>
        <w:t xml:space="preserve">2 it would be helpful to </w:t>
      </w:r>
      <w:r w:rsidR="00651BD0">
        <w:rPr>
          <w:b/>
          <w:bCs/>
          <w:sz w:val="21"/>
          <w:szCs w:val="21"/>
          <w:lang w:val="sv-SE" w:eastAsia="ja-JP"/>
        </w:rPr>
        <w:t>exchange RedCap-specific NCD-SSB information over Xn IF</w:t>
      </w:r>
      <w:r w:rsidR="0091520F">
        <w:rPr>
          <w:b/>
          <w:bCs/>
          <w:sz w:val="21"/>
          <w:szCs w:val="21"/>
          <w:lang w:val="sv-SE" w:eastAsia="ja-JP"/>
        </w:rPr>
        <w:t xml:space="preserve"> so can decide to h</w:t>
      </w:r>
      <w:r w:rsidR="0091520F" w:rsidRPr="0091520F">
        <w:rPr>
          <w:b/>
          <w:bCs/>
          <w:sz w:val="21"/>
          <w:szCs w:val="21"/>
          <w:lang w:val="sv-SE" w:eastAsia="ja-JP"/>
        </w:rPr>
        <w:t>andover to a target cell’s specific Redcap BWP associated with NCD-SSB directly</w:t>
      </w:r>
      <w:r w:rsidR="00651BD0">
        <w:rPr>
          <w:b/>
          <w:bCs/>
          <w:sz w:val="21"/>
          <w:szCs w:val="21"/>
          <w:lang w:val="sv-SE" w:eastAsia="ja-JP"/>
        </w:rPr>
        <w:t>.</w:t>
      </w:r>
    </w:p>
    <w:p w14:paraId="136BCA91" w14:textId="1EE3ADDD" w:rsidR="00D53928" w:rsidRDefault="006C00BB" w:rsidP="00D53928">
      <w:pPr>
        <w:spacing w:before="20" w:after="80"/>
        <w:rPr>
          <w:sz w:val="21"/>
          <w:szCs w:val="21"/>
          <w:lang w:val="sv-SE" w:eastAsia="ja-JP"/>
        </w:rPr>
      </w:pPr>
      <w:r w:rsidRPr="0023630E">
        <w:rPr>
          <w:sz w:val="21"/>
          <w:szCs w:val="21"/>
          <w:lang w:val="sv-SE" w:eastAsia="ja-JP"/>
        </w:rPr>
        <w:t xml:space="preserve"> Upon receiving the RAN3 LS [2], RAN2</w:t>
      </w:r>
      <w:r w:rsidR="00676053" w:rsidRPr="0023630E">
        <w:rPr>
          <w:sz w:val="21"/>
          <w:szCs w:val="21"/>
          <w:lang w:val="sv-SE" w:eastAsia="ja-JP"/>
        </w:rPr>
        <w:t xml:space="preserve">#105 </w:t>
      </w:r>
      <w:r w:rsidR="00005937" w:rsidRPr="0023630E">
        <w:rPr>
          <w:sz w:val="21"/>
          <w:szCs w:val="21"/>
          <w:lang w:val="sv-SE" w:eastAsia="ja-JP"/>
        </w:rPr>
        <w:t xml:space="preserve">meeting </w:t>
      </w:r>
      <w:r w:rsidRPr="0023630E">
        <w:rPr>
          <w:sz w:val="21"/>
          <w:szCs w:val="21"/>
          <w:lang w:val="sv-SE" w:eastAsia="ja-JP"/>
        </w:rPr>
        <w:t>discussed</w:t>
      </w:r>
      <w:r w:rsidR="00676053" w:rsidRPr="0023630E">
        <w:rPr>
          <w:sz w:val="21"/>
          <w:szCs w:val="21"/>
          <w:lang w:val="sv-SE" w:eastAsia="ja-JP"/>
        </w:rPr>
        <w:t xml:space="preserve"> on including SSB type in </w:t>
      </w:r>
      <w:r w:rsidR="00676053" w:rsidRPr="0023630E">
        <w:rPr>
          <w:i/>
          <w:iCs/>
          <w:sz w:val="21"/>
          <w:szCs w:val="21"/>
          <w:lang w:eastAsia="zh-CN"/>
        </w:rPr>
        <w:t xml:space="preserve"> MeasurementTimingConfiguration</w:t>
      </w:r>
      <w:r w:rsidRPr="0023630E">
        <w:rPr>
          <w:i/>
          <w:iCs/>
          <w:sz w:val="21"/>
          <w:szCs w:val="21"/>
          <w:lang w:val="sv-SE" w:eastAsia="ja-JP"/>
        </w:rPr>
        <w:t xml:space="preserve"> </w:t>
      </w:r>
      <w:r w:rsidR="00676053" w:rsidRPr="0023630E">
        <w:rPr>
          <w:sz w:val="21"/>
          <w:szCs w:val="21"/>
          <w:lang w:val="sv-SE" w:eastAsia="ja-JP"/>
        </w:rPr>
        <w:t>and finally agreed</w:t>
      </w:r>
      <w:r w:rsidR="00005937" w:rsidRPr="0023630E">
        <w:rPr>
          <w:sz w:val="21"/>
          <w:szCs w:val="21"/>
          <w:lang w:val="sv-SE" w:eastAsia="ja-JP"/>
        </w:rPr>
        <w:t xml:space="preserve"> </w:t>
      </w:r>
      <w:r w:rsidR="00676053" w:rsidRPr="0023630E">
        <w:rPr>
          <w:sz w:val="21"/>
          <w:szCs w:val="21"/>
          <w:lang w:val="sv-SE" w:eastAsia="ja-JP"/>
        </w:rPr>
        <w:t xml:space="preserve">to </w:t>
      </w:r>
      <w:r w:rsidR="00D53928" w:rsidRPr="0023630E">
        <w:rPr>
          <w:sz w:val="21"/>
          <w:szCs w:val="21"/>
          <w:lang w:val="sv-SE" w:eastAsia="ja-JP"/>
        </w:rPr>
        <w:t xml:space="preserve">add </w:t>
      </w:r>
      <w:r w:rsidR="00005937" w:rsidRPr="0023630E">
        <w:rPr>
          <w:sz w:val="21"/>
          <w:szCs w:val="21"/>
          <w:lang w:val="sv-SE" w:eastAsia="ja-JP"/>
        </w:rPr>
        <w:t>two (</w:t>
      </w:r>
      <w:r w:rsidR="00676053" w:rsidRPr="0023630E">
        <w:rPr>
          <w:sz w:val="21"/>
          <w:szCs w:val="21"/>
          <w:lang w:val="sv-SE" w:eastAsia="ja-JP"/>
        </w:rPr>
        <w:t>implict</w:t>
      </w:r>
      <w:r w:rsidR="00D53928" w:rsidRPr="0023630E">
        <w:rPr>
          <w:sz w:val="21"/>
          <w:szCs w:val="21"/>
          <w:lang w:val="sv-SE" w:eastAsia="ja-JP"/>
        </w:rPr>
        <w:t>)</w:t>
      </w:r>
      <w:r w:rsidR="00676053" w:rsidRPr="0023630E">
        <w:rPr>
          <w:sz w:val="21"/>
          <w:szCs w:val="21"/>
          <w:lang w:val="sv-SE" w:eastAsia="ja-JP"/>
        </w:rPr>
        <w:t xml:space="preserve"> </w:t>
      </w:r>
      <w:r w:rsidR="00D53928" w:rsidRPr="0023630E">
        <w:rPr>
          <w:sz w:val="21"/>
          <w:szCs w:val="21"/>
          <w:lang w:val="sv-SE" w:eastAsia="ja-JP"/>
        </w:rPr>
        <w:t>indication</w:t>
      </w:r>
      <w:r w:rsidR="00005937" w:rsidRPr="0023630E">
        <w:rPr>
          <w:sz w:val="21"/>
          <w:szCs w:val="21"/>
          <w:lang w:val="sv-SE" w:eastAsia="ja-JP"/>
        </w:rPr>
        <w:t xml:space="preserve">s [3]: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30E" w14:paraId="1568711E" w14:textId="77777777" w:rsidTr="0023630E">
        <w:tc>
          <w:tcPr>
            <w:tcW w:w="9629" w:type="dxa"/>
          </w:tcPr>
          <w:p w14:paraId="5C862223" w14:textId="77777777" w:rsidR="0023630E" w:rsidRPr="0023630E" w:rsidRDefault="0023630E" w:rsidP="0023630E">
            <w:pPr>
              <w:pStyle w:val="afc"/>
              <w:numPr>
                <w:ilvl w:val="0"/>
                <w:numId w:val="29"/>
              </w:numPr>
              <w:spacing w:before="20" w:after="80"/>
              <w:rPr>
                <w:rFonts w:ascii="Arial" w:eastAsia="DengXian" w:hAnsi="Arial" w:cs="Arial"/>
                <w:noProof/>
                <w:sz w:val="21"/>
                <w:szCs w:val="21"/>
                <w:lang w:eastAsia="zh-CN"/>
              </w:rPr>
            </w:pPr>
            <w:r w:rsidRPr="0023630E">
              <w:rPr>
                <w:rFonts w:eastAsia="Batang"/>
                <w:i/>
                <w:iCs/>
                <w:noProof/>
                <w:sz w:val="21"/>
                <w:szCs w:val="21"/>
                <w:lang w:eastAsia="sv-SE"/>
              </w:rPr>
              <w:t>campOnFirstSSB</w:t>
            </w:r>
            <w:r w:rsidRPr="0023630E">
              <w:rPr>
                <w:rFonts w:eastAsia="Batang"/>
                <w:noProof/>
                <w:sz w:val="21"/>
                <w:szCs w:val="21"/>
                <w:lang w:eastAsia="sv-SE"/>
              </w:rPr>
              <w:t>:</w:t>
            </w:r>
            <w:r w:rsidRPr="0023630E">
              <w:rPr>
                <w:rFonts w:eastAsia="Batang"/>
                <w:i/>
                <w:iCs/>
                <w:noProof/>
                <w:sz w:val="21"/>
                <w:szCs w:val="21"/>
                <w:lang w:eastAsia="sv-SE"/>
              </w:rPr>
              <w:t xml:space="preserve"> indicate </w:t>
            </w:r>
            <w:r w:rsidRPr="0023630E">
              <w:rPr>
                <w:sz w:val="21"/>
                <w:szCs w:val="21"/>
                <w:lang w:val="sv-SE" w:eastAsia="ja-JP"/>
              </w:rPr>
              <w:t>whether the first listed SSB can be used for camping or for configuration of a Pcell</w:t>
            </w:r>
          </w:p>
          <w:p w14:paraId="57488D7A" w14:textId="16D9F952" w:rsidR="0023630E" w:rsidRPr="00EA6441" w:rsidRDefault="0023630E" w:rsidP="00D53928">
            <w:pPr>
              <w:pStyle w:val="afc"/>
              <w:numPr>
                <w:ilvl w:val="0"/>
                <w:numId w:val="29"/>
              </w:numPr>
              <w:spacing w:before="20" w:after="80"/>
              <w:rPr>
                <w:rFonts w:eastAsia="DengXian"/>
                <w:noProof/>
                <w:sz w:val="21"/>
                <w:szCs w:val="21"/>
                <w:lang w:eastAsia="zh-CN"/>
              </w:rPr>
            </w:pPr>
            <w:r w:rsidRPr="0023630E">
              <w:rPr>
                <w:rFonts w:eastAsia="Batang"/>
                <w:i/>
                <w:iCs/>
                <w:noProof/>
                <w:sz w:val="21"/>
                <w:szCs w:val="21"/>
                <w:lang w:eastAsia="sv-SE"/>
              </w:rPr>
              <w:t>psCellOnlyOnFirstSSB</w:t>
            </w:r>
            <w:r w:rsidRPr="0023630E">
              <w:rPr>
                <w:rFonts w:eastAsia="DengXian"/>
                <w:noProof/>
                <w:sz w:val="21"/>
                <w:szCs w:val="21"/>
                <w:lang w:eastAsia="zh-CN"/>
              </w:rPr>
              <w:t>: that only the first listed SSB can be used for configuration of a PSCell</w:t>
            </w:r>
            <w:r w:rsidRPr="0023630E">
              <w:rPr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</w:tbl>
    <w:p w14:paraId="13A2F6B5" w14:textId="77777777" w:rsidR="0091520F" w:rsidRDefault="0091520F" w:rsidP="0059436C">
      <w:pPr>
        <w:rPr>
          <w:b/>
          <w:bCs/>
          <w:sz w:val="21"/>
          <w:szCs w:val="21"/>
          <w:lang w:val="sv-SE" w:eastAsia="ja-JP"/>
        </w:rPr>
      </w:pPr>
    </w:p>
    <w:p w14:paraId="7845B051" w14:textId="68EC425E" w:rsidR="0059436C" w:rsidRDefault="0059436C" w:rsidP="0059436C">
      <w:pPr>
        <w:rPr>
          <w:b/>
          <w:bCs/>
          <w:sz w:val="21"/>
          <w:szCs w:val="21"/>
          <w:lang w:val="sv-SE" w:eastAsia="ja-JP"/>
        </w:rPr>
      </w:pPr>
      <w:r w:rsidRPr="0059436C">
        <w:rPr>
          <w:rFonts w:hint="eastAsia"/>
          <w:b/>
          <w:bCs/>
          <w:sz w:val="21"/>
          <w:szCs w:val="21"/>
          <w:lang w:val="sv-SE" w:eastAsia="ja-JP"/>
        </w:rPr>
        <w:t>O</w:t>
      </w:r>
      <w:r w:rsidRPr="0059436C">
        <w:rPr>
          <w:b/>
          <w:bCs/>
          <w:sz w:val="21"/>
          <w:szCs w:val="21"/>
          <w:lang w:val="sv-SE" w:eastAsia="ja-JP"/>
        </w:rPr>
        <w:t xml:space="preserve">bservation </w:t>
      </w:r>
      <w:r>
        <w:rPr>
          <w:b/>
          <w:bCs/>
          <w:sz w:val="21"/>
          <w:szCs w:val="21"/>
          <w:lang w:val="sv-SE" w:eastAsia="ja-JP"/>
        </w:rPr>
        <w:t>3</w:t>
      </w:r>
      <w:r w:rsidRPr="0059436C">
        <w:rPr>
          <w:b/>
          <w:bCs/>
          <w:sz w:val="21"/>
          <w:szCs w:val="21"/>
          <w:lang w:val="sv-SE" w:eastAsia="ja-JP"/>
        </w:rPr>
        <w:t xml:space="preserve"> </w:t>
      </w:r>
      <w:r>
        <w:rPr>
          <w:b/>
          <w:bCs/>
          <w:sz w:val="21"/>
          <w:szCs w:val="21"/>
          <w:lang w:val="sv-SE" w:eastAsia="ja-JP"/>
        </w:rPr>
        <w:t xml:space="preserve">With the </w:t>
      </w:r>
      <w:r w:rsidRPr="0059436C">
        <w:rPr>
          <w:rFonts w:eastAsia="Batang"/>
          <w:b/>
          <w:bCs/>
          <w:i/>
          <w:iCs/>
          <w:noProof/>
          <w:lang w:eastAsia="sv-SE"/>
        </w:rPr>
        <w:t>campOnFirstSSB</w:t>
      </w:r>
      <w:r>
        <w:rPr>
          <w:b/>
          <w:bCs/>
          <w:sz w:val="21"/>
          <w:szCs w:val="21"/>
          <w:lang w:val="sv-SE" w:eastAsia="ja-JP"/>
        </w:rPr>
        <w:t xml:space="preserve"> and </w:t>
      </w:r>
      <w:r w:rsidRPr="0059436C">
        <w:rPr>
          <w:rFonts w:eastAsia="Batang"/>
          <w:b/>
          <w:bCs/>
          <w:i/>
          <w:iCs/>
          <w:noProof/>
          <w:lang w:eastAsia="sv-SE"/>
        </w:rPr>
        <w:t>psCellOnlyOnFirstSSB</w:t>
      </w:r>
      <w:r>
        <w:rPr>
          <w:b/>
          <w:bCs/>
          <w:sz w:val="21"/>
          <w:szCs w:val="21"/>
          <w:lang w:val="sv-SE" w:eastAsia="ja-JP"/>
        </w:rPr>
        <w:t xml:space="preserve"> introduced in Rel-15</w:t>
      </w:r>
      <w:r w:rsidR="005220AB">
        <w:rPr>
          <w:b/>
          <w:bCs/>
          <w:sz w:val="21"/>
          <w:szCs w:val="21"/>
          <w:lang w:val="sv-SE" w:eastAsia="ja-JP"/>
        </w:rPr>
        <w:t xml:space="preserve"> </w:t>
      </w:r>
      <w:r w:rsidR="00670AEA">
        <w:rPr>
          <w:b/>
          <w:bCs/>
          <w:sz w:val="21"/>
          <w:szCs w:val="21"/>
          <w:lang w:val="sv-SE" w:eastAsia="ja-JP"/>
        </w:rPr>
        <w:t>RRC</w:t>
      </w:r>
      <w:r w:rsidR="0023630E">
        <w:rPr>
          <w:b/>
          <w:bCs/>
          <w:sz w:val="21"/>
          <w:szCs w:val="21"/>
          <w:lang w:val="sv-SE" w:eastAsia="ja-JP"/>
        </w:rPr>
        <w:t xml:space="preserve"> </w:t>
      </w:r>
      <w:r w:rsidR="0023630E" w:rsidRPr="0023630E">
        <w:rPr>
          <w:b/>
          <w:bCs/>
          <w:i/>
          <w:sz w:val="21"/>
          <w:szCs w:val="21"/>
          <w:lang w:val="sv-SE" w:eastAsia="ja-JP"/>
        </w:rPr>
        <w:t>MeasurementTimingConfiguration</w:t>
      </w:r>
      <w:r>
        <w:rPr>
          <w:b/>
          <w:bCs/>
          <w:sz w:val="21"/>
          <w:szCs w:val="21"/>
          <w:lang w:val="sv-SE" w:eastAsia="ja-JP"/>
        </w:rPr>
        <w:t>, NCD-SSB can be implicitly indicated over Xn IF</w:t>
      </w:r>
      <w:r w:rsidR="002325BB">
        <w:rPr>
          <w:b/>
          <w:bCs/>
          <w:sz w:val="21"/>
          <w:szCs w:val="21"/>
          <w:lang w:val="sv-SE" w:eastAsia="ja-JP"/>
        </w:rPr>
        <w:t>.</w:t>
      </w:r>
    </w:p>
    <w:p w14:paraId="00DFD912" w14:textId="77777777" w:rsidR="00670AEA" w:rsidRDefault="00670AEA" w:rsidP="00670AEA">
      <w:pPr>
        <w:ind w:firstLineChars="50" w:firstLine="105"/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 xml:space="preserve">For the Rel-17 RedCap, XnAP has included in the </w:t>
      </w:r>
      <w:r w:rsidRPr="006D5F87">
        <w:rPr>
          <w:rFonts w:eastAsiaTheme="minorEastAsia"/>
          <w:i/>
          <w:sz w:val="21"/>
          <w:szCs w:val="21"/>
          <w:lang w:val="sv-SE" w:eastAsia="ja-JP"/>
        </w:rPr>
        <w:t>Served Cell Information NR</w:t>
      </w:r>
      <w:r>
        <w:rPr>
          <w:rFonts w:eastAsiaTheme="minorEastAsia"/>
          <w:sz w:val="21"/>
          <w:szCs w:val="21"/>
          <w:lang w:val="sv-SE" w:eastAsia="ja-JP"/>
        </w:rPr>
        <w:t xml:space="preserve"> IE the </w:t>
      </w:r>
      <w:r w:rsidRPr="006D5F87">
        <w:rPr>
          <w:rFonts w:eastAsiaTheme="minorEastAsia"/>
          <w:i/>
          <w:sz w:val="21"/>
          <w:szCs w:val="21"/>
          <w:lang w:val="sv-SE" w:eastAsia="ja-JP"/>
        </w:rPr>
        <w:t>RedCap Broadcast Information</w:t>
      </w:r>
      <w:r>
        <w:rPr>
          <w:rFonts w:eastAsiaTheme="minorEastAsia"/>
          <w:sz w:val="21"/>
          <w:szCs w:val="21"/>
          <w:lang w:val="sv-SE" w:eastAsia="ja-JP"/>
        </w:rPr>
        <w:t xml:space="preserve"> IE to indicate</w:t>
      </w:r>
      <w:r w:rsidRPr="005220AB">
        <w:rPr>
          <w:rFonts w:eastAsiaTheme="minorEastAsia"/>
          <w:sz w:val="21"/>
          <w:szCs w:val="21"/>
          <w:lang w:val="sv-SE" w:eastAsia="ja-JP"/>
        </w:rPr>
        <w:t xml:space="preserve"> that the </w:t>
      </w:r>
      <w:r w:rsidRPr="006D5F87">
        <w:rPr>
          <w:rFonts w:eastAsiaTheme="minorEastAsia"/>
          <w:i/>
          <w:sz w:val="21"/>
          <w:szCs w:val="21"/>
          <w:lang w:val="sv-SE" w:eastAsia="ja-JP"/>
        </w:rPr>
        <w:t>intraFreqReselectionRedCap</w:t>
      </w:r>
      <w:r w:rsidRPr="005220AB">
        <w:rPr>
          <w:rFonts w:eastAsiaTheme="minorEastAsia"/>
          <w:sz w:val="21"/>
          <w:szCs w:val="21"/>
          <w:lang w:val="sv-SE" w:eastAsia="ja-JP"/>
        </w:rPr>
        <w:t xml:space="preserve"> IE is broadcast</w:t>
      </w:r>
      <w:r>
        <w:rPr>
          <w:rFonts w:eastAsiaTheme="minorEastAsia"/>
          <w:sz w:val="21"/>
          <w:szCs w:val="21"/>
          <w:lang w:val="sv-SE" w:eastAsia="ja-JP"/>
        </w:rPr>
        <w:t>ed</w:t>
      </w:r>
      <w:r w:rsidRPr="005220AB">
        <w:rPr>
          <w:rFonts w:eastAsiaTheme="minorEastAsia"/>
          <w:sz w:val="21"/>
          <w:szCs w:val="21"/>
          <w:lang w:val="sv-SE" w:eastAsia="ja-JP"/>
        </w:rPr>
        <w:t xml:space="preserve"> in SIB1 of the corresponding cell</w:t>
      </w:r>
      <w:r>
        <w:rPr>
          <w:rFonts w:eastAsiaTheme="minorEastAsia"/>
          <w:sz w:val="21"/>
          <w:szCs w:val="21"/>
          <w:lang w:val="sv-SE" w:eastAsia="ja-JP"/>
        </w:rPr>
        <w:t>.</w:t>
      </w:r>
    </w:p>
    <w:p w14:paraId="5C495900" w14:textId="2BA0A411" w:rsidR="007C4BC0" w:rsidRPr="00292906" w:rsidRDefault="00670AEA" w:rsidP="005220AB">
      <w:pPr>
        <w:ind w:firstLineChars="50" w:firstLine="105"/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 xml:space="preserve">With this </w:t>
      </w:r>
      <w:r w:rsidRPr="006D5F87">
        <w:rPr>
          <w:rFonts w:eastAsiaTheme="minorEastAsia"/>
          <w:i/>
          <w:sz w:val="21"/>
          <w:szCs w:val="21"/>
          <w:lang w:val="sv-SE" w:eastAsia="ja-JP"/>
        </w:rPr>
        <w:t>RedCap Broadcast Information</w:t>
      </w:r>
      <w:r>
        <w:rPr>
          <w:rFonts w:eastAsiaTheme="minorEastAsia"/>
          <w:sz w:val="21"/>
          <w:szCs w:val="21"/>
          <w:lang w:val="sv-SE" w:eastAsia="ja-JP"/>
        </w:rPr>
        <w:t xml:space="preserve"> IE in Xn, and implicit indication introduced in Rel-15 RRC the</w:t>
      </w:r>
      <w:r w:rsidRPr="00F63E34">
        <w:t xml:space="preserve"> </w:t>
      </w:r>
      <w:r w:rsidRPr="006D5F87">
        <w:rPr>
          <w:rFonts w:eastAsiaTheme="minorEastAsia"/>
          <w:i/>
          <w:sz w:val="21"/>
          <w:szCs w:val="21"/>
          <w:lang w:val="sv-SE" w:eastAsia="ja-JP"/>
        </w:rPr>
        <w:t>MeasurementTimingConfiguration</w:t>
      </w:r>
      <w:r>
        <w:rPr>
          <w:rFonts w:eastAsiaTheme="minorEastAsia"/>
          <w:sz w:val="21"/>
          <w:szCs w:val="21"/>
          <w:lang w:val="sv-SE" w:eastAsia="ja-JP"/>
        </w:rPr>
        <w:t xml:space="preserve"> to distinguish the SSB type (CD-SSB or NCD-SSB), </w:t>
      </w:r>
      <w:r w:rsidR="002325BB">
        <w:rPr>
          <w:rFonts w:eastAsiaTheme="minorEastAsia"/>
          <w:sz w:val="21"/>
          <w:szCs w:val="21"/>
          <w:lang w:val="sv-SE" w:eastAsia="ja-JP"/>
        </w:rPr>
        <w:t xml:space="preserve">we propose to </w:t>
      </w:r>
      <w:r w:rsidR="00572A85">
        <w:rPr>
          <w:rFonts w:eastAsiaTheme="minorEastAsia"/>
          <w:sz w:val="21"/>
          <w:szCs w:val="21"/>
          <w:lang w:val="sv-SE" w:eastAsia="ja-JP"/>
        </w:rPr>
        <w:t>update procudures in TS38.423</w:t>
      </w:r>
      <w:r w:rsidR="00DD323B">
        <w:rPr>
          <w:rFonts w:eastAsiaTheme="minorEastAsia"/>
          <w:sz w:val="21"/>
          <w:szCs w:val="21"/>
          <w:lang w:val="sv-SE" w:eastAsia="ja-JP"/>
        </w:rPr>
        <w:t>, to clarify how to know RedCap</w:t>
      </w:r>
      <w:r>
        <w:rPr>
          <w:rFonts w:eastAsiaTheme="minorEastAsia"/>
          <w:sz w:val="21"/>
          <w:szCs w:val="21"/>
          <w:lang w:val="sv-SE" w:eastAsia="ja-JP"/>
        </w:rPr>
        <w:t xml:space="preserve">-specific NCD-SSB information over Xn. </w:t>
      </w:r>
      <w:r w:rsidR="007C4BC0">
        <w:rPr>
          <w:rFonts w:eastAsiaTheme="minorEastAsia"/>
          <w:sz w:val="21"/>
          <w:szCs w:val="21"/>
          <w:lang w:val="sv-SE" w:eastAsia="ja-JP"/>
        </w:rPr>
        <w:t>i.e.</w:t>
      </w:r>
      <w:r w:rsidR="00292906" w:rsidRPr="00292906">
        <w:rPr>
          <w:rFonts w:eastAsiaTheme="minorEastAsia"/>
          <w:sz w:val="21"/>
          <w:szCs w:val="21"/>
          <w:lang w:val="sv-SE" w:eastAsia="ja-JP"/>
        </w:rPr>
        <w:t xml:space="preserve"> </w:t>
      </w:r>
      <w:r w:rsidR="00292906">
        <w:rPr>
          <w:snapToGrid w:val="0"/>
        </w:rPr>
        <w:t>i</w:t>
      </w:r>
      <w:r w:rsidR="00292906" w:rsidRPr="00547D77">
        <w:rPr>
          <w:snapToGrid w:val="0"/>
        </w:rPr>
        <w:t xml:space="preserve">f the </w:t>
      </w:r>
      <w:r w:rsidR="00292906" w:rsidRPr="00547D77">
        <w:rPr>
          <w:i/>
          <w:iCs/>
          <w:snapToGrid w:val="0"/>
        </w:rPr>
        <w:t>RedCap Broadcast Information</w:t>
      </w:r>
      <w:r w:rsidR="00292906" w:rsidRPr="00547D77">
        <w:rPr>
          <w:snapToGrid w:val="0"/>
        </w:rPr>
        <w:t xml:space="preserve"> IE is included in the </w:t>
      </w:r>
      <w:r w:rsidR="00292906" w:rsidRPr="00547D77">
        <w:rPr>
          <w:i/>
          <w:iCs/>
          <w:snapToGrid w:val="0"/>
        </w:rPr>
        <w:t>Served Cell Information NR</w:t>
      </w:r>
      <w:r w:rsidR="00292906" w:rsidRPr="00547D77">
        <w:rPr>
          <w:snapToGrid w:val="0"/>
        </w:rPr>
        <w:t xml:space="preserve"> IE in the XN SETUP REQUEST message or the XN SETUP RESPONSE message, and multiple instances of </w:t>
      </w:r>
      <w:r w:rsidR="00292906" w:rsidRPr="00547D77">
        <w:rPr>
          <w:i/>
          <w:iCs/>
          <w:snapToGrid w:val="0"/>
        </w:rPr>
        <w:t>MeasTiming</w:t>
      </w:r>
      <w:r w:rsidR="00292906" w:rsidRPr="00547D77">
        <w:rPr>
          <w:snapToGrid w:val="0"/>
        </w:rPr>
        <w:t xml:space="preserve"> in the </w:t>
      </w:r>
      <w:r w:rsidR="00292906" w:rsidRPr="00547D77">
        <w:rPr>
          <w:i/>
          <w:iCs/>
          <w:snapToGrid w:val="0"/>
        </w:rPr>
        <w:t>measTiming</w:t>
      </w:r>
      <w:r w:rsidR="00292906">
        <w:rPr>
          <w:i/>
          <w:iCs/>
          <w:snapToGrid w:val="0"/>
        </w:rPr>
        <w:t>List</w:t>
      </w:r>
      <w:r w:rsidR="00292906" w:rsidRPr="00547D77">
        <w:rPr>
          <w:snapToGrid w:val="0"/>
        </w:rPr>
        <w:t xml:space="preserve"> are included in </w:t>
      </w:r>
      <w:r w:rsidR="00292906" w:rsidRPr="00547D77">
        <w:rPr>
          <w:i/>
          <w:iCs/>
          <w:snapToGrid w:val="0"/>
        </w:rPr>
        <w:t>MeasurementTimingConfiguration</w:t>
      </w:r>
      <w:r w:rsidR="00292906" w:rsidRPr="00547D77">
        <w:rPr>
          <w:snapToGrid w:val="0"/>
        </w:rPr>
        <w:t>,</w:t>
      </w:r>
      <w:r w:rsidR="00292906">
        <w:rPr>
          <w:snapToGrid w:val="0"/>
        </w:rPr>
        <w:t xml:space="preserve"> </w:t>
      </w:r>
      <w:r w:rsidR="00292906" w:rsidRPr="00547D77">
        <w:rPr>
          <w:snapToGrid w:val="0"/>
        </w:rPr>
        <w:t xml:space="preserve">the receiving NG-RAN node shall consider NCD-SSBs in the </w:t>
      </w:r>
      <w:r w:rsidR="00292906" w:rsidRPr="00547D77">
        <w:rPr>
          <w:i/>
          <w:iCs/>
          <w:snapToGrid w:val="0"/>
        </w:rPr>
        <w:t>measTiming</w:t>
      </w:r>
      <w:r w:rsidR="00292906" w:rsidRPr="00E9424F">
        <w:rPr>
          <w:i/>
          <w:snapToGrid w:val="0"/>
        </w:rPr>
        <w:t>list</w:t>
      </w:r>
      <w:r w:rsidR="00292906" w:rsidRPr="00547D77">
        <w:rPr>
          <w:snapToGrid w:val="0"/>
        </w:rPr>
        <w:t xml:space="preserve"> are RedCap specific NCD-SSBs</w:t>
      </w:r>
      <w:r w:rsidR="007C4BC0" w:rsidRPr="00292906">
        <w:rPr>
          <w:snapToGrid w:val="0"/>
          <w:sz w:val="21"/>
          <w:szCs w:val="21"/>
        </w:rPr>
        <w:t>.</w:t>
      </w:r>
    </w:p>
    <w:p w14:paraId="44AF02FF" w14:textId="66295FB4" w:rsidR="0059436C" w:rsidRPr="002325BB" w:rsidRDefault="00670AEA" w:rsidP="005220AB">
      <w:pPr>
        <w:ind w:firstLineChars="50" w:firstLine="105"/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>This way (i.e. procedure text updating) will have less specification impacts</w:t>
      </w:r>
      <w:r w:rsidR="00572A85">
        <w:rPr>
          <w:rFonts w:eastAsiaTheme="minorEastAsia"/>
          <w:sz w:val="21"/>
          <w:szCs w:val="21"/>
          <w:lang w:val="sv-SE" w:eastAsia="ja-JP"/>
        </w:rPr>
        <w:t xml:space="preserve">. A CR is </w:t>
      </w:r>
      <w:r w:rsidR="00DD323B">
        <w:rPr>
          <w:rFonts w:eastAsiaTheme="minorEastAsia" w:hint="eastAsia"/>
          <w:sz w:val="21"/>
          <w:szCs w:val="21"/>
          <w:lang w:val="sv-SE" w:eastAsia="ja-JP"/>
        </w:rPr>
        <w:t>p</w:t>
      </w:r>
      <w:r w:rsidR="00DD323B">
        <w:rPr>
          <w:rFonts w:eastAsiaTheme="minorEastAsia"/>
          <w:sz w:val="21"/>
          <w:szCs w:val="21"/>
          <w:lang w:val="sv-SE" w:eastAsia="ja-JP"/>
        </w:rPr>
        <w:t xml:space="preserve">rovided </w:t>
      </w:r>
      <w:r w:rsidR="00572A85">
        <w:rPr>
          <w:rFonts w:eastAsiaTheme="minorEastAsia"/>
          <w:sz w:val="21"/>
          <w:szCs w:val="21"/>
          <w:lang w:val="sv-SE" w:eastAsia="ja-JP"/>
        </w:rPr>
        <w:t>in [4].</w:t>
      </w:r>
    </w:p>
    <w:p w14:paraId="370ED384" w14:textId="1321CCA6" w:rsidR="004D4418" w:rsidRPr="00452D9E" w:rsidRDefault="004D4418" w:rsidP="00101F8E">
      <w:pPr>
        <w:rPr>
          <w:b/>
          <w:sz w:val="21"/>
          <w:szCs w:val="21"/>
          <w:lang w:eastAsia="ja-JP"/>
        </w:rPr>
      </w:pPr>
      <w:r w:rsidRPr="00452D9E">
        <w:rPr>
          <w:b/>
          <w:sz w:val="21"/>
          <w:szCs w:val="21"/>
          <w:lang w:eastAsia="ja-JP"/>
        </w:rPr>
        <w:t>Proposal:</w:t>
      </w:r>
      <w:r w:rsidR="00037F28" w:rsidRPr="00452D9E">
        <w:rPr>
          <w:b/>
          <w:sz w:val="21"/>
          <w:szCs w:val="21"/>
          <w:lang w:eastAsia="ja-JP"/>
        </w:rPr>
        <w:t xml:space="preserve"> </w:t>
      </w:r>
      <w:r w:rsidR="00452D9E" w:rsidRPr="00452D9E">
        <w:rPr>
          <w:rFonts w:eastAsiaTheme="minorEastAsia"/>
          <w:b/>
          <w:sz w:val="21"/>
          <w:szCs w:val="21"/>
          <w:lang w:val="sv-SE" w:eastAsia="ja-JP"/>
        </w:rPr>
        <w:t>To support exchanging RedCap-specific NCD-SSB information over Xn IF with less specification impacts, update procudures in TS38.423.</w:t>
      </w:r>
    </w:p>
    <w:p w14:paraId="4AE38FCE" w14:textId="2E7FCCDB" w:rsidR="00665EC0" w:rsidRDefault="00FD7C1C" w:rsidP="00FD7C1C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P</w:t>
      </w:r>
      <w:r w:rsidR="00665EC0" w:rsidRPr="00FD7C1C">
        <w:rPr>
          <w:b/>
          <w:bCs/>
          <w:lang w:eastAsia="ja-JP"/>
        </w:rPr>
        <w:t>roposal</w:t>
      </w:r>
    </w:p>
    <w:p w14:paraId="3FFA1F91" w14:textId="6C0A4DB2" w:rsidR="00452D9E" w:rsidRPr="00452D9E" w:rsidRDefault="00452D9E" w:rsidP="00452D9E">
      <w:pPr>
        <w:rPr>
          <w:b/>
          <w:sz w:val="21"/>
          <w:szCs w:val="21"/>
          <w:lang w:eastAsia="ja-JP"/>
        </w:rPr>
      </w:pPr>
      <w:r w:rsidRPr="00452D9E">
        <w:rPr>
          <w:b/>
          <w:sz w:val="21"/>
          <w:szCs w:val="21"/>
          <w:lang w:eastAsia="ja-JP"/>
        </w:rPr>
        <w:t xml:space="preserve">Proposal: </w:t>
      </w:r>
      <w:r w:rsidR="0023630E">
        <w:rPr>
          <w:rFonts w:eastAsiaTheme="minorEastAsia"/>
          <w:b/>
          <w:sz w:val="21"/>
          <w:szCs w:val="21"/>
          <w:lang w:val="sv-SE" w:eastAsia="ja-JP"/>
        </w:rPr>
        <w:t>To support exchanging RedCap</w:t>
      </w:r>
      <w:r w:rsidRPr="00452D9E">
        <w:rPr>
          <w:rFonts w:eastAsiaTheme="minorEastAsia"/>
          <w:b/>
          <w:sz w:val="21"/>
          <w:szCs w:val="21"/>
          <w:lang w:val="sv-SE" w:eastAsia="ja-JP"/>
        </w:rPr>
        <w:t>-specific NCD-SSB information over Xn IF with less specification impacts, update procud</w:t>
      </w:r>
      <w:r w:rsidR="00DD323B">
        <w:rPr>
          <w:rFonts w:eastAsiaTheme="minorEastAsia"/>
          <w:b/>
          <w:sz w:val="21"/>
          <w:szCs w:val="21"/>
          <w:lang w:val="sv-SE" w:eastAsia="ja-JP"/>
        </w:rPr>
        <w:t>ures in TS38.423.</w:t>
      </w:r>
    </w:p>
    <w:p w14:paraId="7E2FB5F8" w14:textId="1E2C2711" w:rsidR="00FD7C1C" w:rsidRDefault="00DD323B" w:rsidP="00D51B79">
      <w:pPr>
        <w:rPr>
          <w:rFonts w:eastAsiaTheme="minorEastAsia"/>
          <w:sz w:val="21"/>
          <w:szCs w:val="21"/>
          <w:lang w:val="sv-SE" w:eastAsia="ja-JP"/>
        </w:rPr>
      </w:pPr>
      <w:r>
        <w:rPr>
          <w:rFonts w:eastAsiaTheme="minorEastAsia"/>
          <w:sz w:val="21"/>
          <w:szCs w:val="21"/>
          <w:lang w:val="sv-SE" w:eastAsia="ja-JP"/>
        </w:rPr>
        <w:t xml:space="preserve">A companion CR [4] is </w:t>
      </w:r>
      <w:r>
        <w:rPr>
          <w:rFonts w:eastAsiaTheme="minorEastAsia" w:hint="eastAsia"/>
          <w:sz w:val="21"/>
          <w:szCs w:val="21"/>
          <w:lang w:val="sv-SE" w:eastAsia="ja-JP"/>
        </w:rPr>
        <w:t>p</w:t>
      </w:r>
      <w:r>
        <w:rPr>
          <w:rFonts w:eastAsiaTheme="minorEastAsia"/>
          <w:sz w:val="21"/>
          <w:szCs w:val="21"/>
          <w:lang w:val="sv-SE" w:eastAsia="ja-JP"/>
        </w:rPr>
        <w:t>rovided.</w:t>
      </w:r>
    </w:p>
    <w:p w14:paraId="1EE377EB" w14:textId="77777777" w:rsidR="0023630E" w:rsidRDefault="0023630E" w:rsidP="00D51B79">
      <w:pPr>
        <w:rPr>
          <w:b/>
          <w:sz w:val="21"/>
          <w:szCs w:val="21"/>
          <w:lang w:eastAsia="ja-JP"/>
        </w:rPr>
      </w:pPr>
    </w:p>
    <w:p w14:paraId="47895E6D" w14:textId="387FFC3D" w:rsidR="00FD7C1C" w:rsidRDefault="00FD7C1C" w:rsidP="00FD7C1C">
      <w:pPr>
        <w:pStyle w:val="1"/>
        <w:rPr>
          <w:b/>
          <w:bCs/>
          <w:lang w:eastAsia="ja-JP"/>
        </w:rPr>
      </w:pPr>
      <w:r w:rsidRPr="00FD7C1C">
        <w:rPr>
          <w:rFonts w:hint="eastAsia"/>
          <w:b/>
          <w:bCs/>
          <w:lang w:eastAsia="ja-JP"/>
        </w:rPr>
        <w:t>R</w:t>
      </w:r>
      <w:r w:rsidRPr="00FD7C1C">
        <w:rPr>
          <w:b/>
          <w:bCs/>
          <w:lang w:eastAsia="ja-JP"/>
        </w:rPr>
        <w:t>eferences</w:t>
      </w:r>
      <w:bookmarkStart w:id="1" w:name="_GoBack"/>
      <w:bookmarkEnd w:id="1"/>
    </w:p>
    <w:p w14:paraId="5024C2DA" w14:textId="576BC0C9" w:rsidR="00572A85" w:rsidRDefault="00FD7C1C" w:rsidP="00FD7C1C">
      <w:pPr>
        <w:rPr>
          <w:noProof/>
        </w:rPr>
      </w:pPr>
      <w:r w:rsidRPr="00FD7C1C">
        <w:rPr>
          <w:lang w:eastAsia="ja-JP"/>
        </w:rPr>
        <w:t xml:space="preserve">[1] </w:t>
      </w:r>
      <w:hyperlink r:id="rId8" w:history="1">
        <w:r w:rsidRPr="00922DA4">
          <w:rPr>
            <w:rStyle w:val="af9"/>
            <w:lang w:eastAsia="ja-JP"/>
          </w:rPr>
          <w:t>R2-2206662</w:t>
        </w:r>
      </w:hyperlink>
      <w:r w:rsidRPr="00FD7C1C">
        <w:rPr>
          <w:lang w:eastAsia="ja-JP"/>
        </w:rPr>
        <w:t xml:space="preserve"> </w:t>
      </w:r>
      <w:r w:rsidRPr="00FD7C1C">
        <w:rPr>
          <w:bCs/>
          <w:color w:val="000000"/>
        </w:rPr>
        <w:t>Reply LS on NCD-SSB issues for RedCap UE</w:t>
      </w:r>
      <w:r w:rsidR="00E27EB7">
        <w:rPr>
          <w:bCs/>
          <w:color w:val="000000"/>
        </w:rPr>
        <w:br/>
      </w:r>
      <w:r w:rsidR="00E27EB7">
        <w:rPr>
          <w:rFonts w:hint="eastAsia"/>
          <w:bCs/>
          <w:color w:val="000000"/>
          <w:lang w:eastAsia="ja-JP"/>
        </w:rPr>
        <w:t>[</w:t>
      </w:r>
      <w:r w:rsidR="00E27EB7">
        <w:rPr>
          <w:bCs/>
          <w:color w:val="000000"/>
          <w:lang w:eastAsia="ja-JP"/>
        </w:rPr>
        <w:t xml:space="preserve">2] </w:t>
      </w:r>
      <w:hyperlink r:id="rId9" w:history="1">
        <w:r w:rsidR="00E27EB7" w:rsidRPr="009569D0">
          <w:rPr>
            <w:rStyle w:val="af9"/>
            <w:bCs/>
            <w:lang w:eastAsia="ja-JP"/>
          </w:rPr>
          <w:t>R3-187274</w:t>
        </w:r>
      </w:hyperlink>
      <w:r w:rsidR="00E27EB7">
        <w:rPr>
          <w:bCs/>
          <w:color w:val="000000"/>
          <w:lang w:eastAsia="ja-JP"/>
        </w:rPr>
        <w:t xml:space="preserve"> </w:t>
      </w:r>
      <w:bookmarkStart w:id="2" w:name="OLE_LINK119"/>
      <w:r w:rsidR="00E27EB7">
        <w:t>LS on adding SSB type in the MTC inter-node message</w:t>
      </w:r>
      <w:bookmarkEnd w:id="2"/>
      <w:r w:rsidR="00005937">
        <w:br/>
        <w:t xml:space="preserve">[3] </w:t>
      </w:r>
      <w:hyperlink r:id="rId10" w:history="1">
        <w:r w:rsidR="00005937" w:rsidRPr="009569D0">
          <w:rPr>
            <w:rStyle w:val="af9"/>
          </w:rPr>
          <w:t>R2-1902739</w:t>
        </w:r>
      </w:hyperlink>
      <w:r w:rsidR="00005937">
        <w:t xml:space="preserve"> R2-</w:t>
      </w:r>
      <w:r w:rsidR="00005937">
        <w:rPr>
          <w:noProof/>
        </w:rPr>
        <w:t>CR on SSB type indication</w:t>
      </w:r>
      <w:r w:rsidR="00572A85">
        <w:rPr>
          <w:noProof/>
        </w:rPr>
        <w:br/>
        <w:t xml:space="preserve">[4] R3-22xxxx </w:t>
      </w:r>
      <w:r w:rsidR="00996F33">
        <w:t>Correction for RedCap-specific NCD-SSB information exchange over Xn IF</w:t>
      </w:r>
      <w:r w:rsidR="00572A85">
        <w:rPr>
          <w:noProof/>
        </w:rPr>
        <w:t xml:space="preserve"> </w:t>
      </w:r>
    </w:p>
    <w:p w14:paraId="5BCFC645" w14:textId="00BE8167" w:rsidR="006D2ABB" w:rsidRDefault="006D2ABB" w:rsidP="00FD7C1C">
      <w:pPr>
        <w:rPr>
          <w:noProof/>
        </w:rPr>
      </w:pPr>
    </w:p>
    <w:p w14:paraId="2777048B" w14:textId="4FAED336" w:rsidR="006D2ABB" w:rsidRDefault="006D2ABB" w:rsidP="00FD7C1C">
      <w:pPr>
        <w:rPr>
          <w:noProof/>
        </w:rPr>
      </w:pPr>
    </w:p>
    <w:p w14:paraId="00E99709" w14:textId="0C4E69F0" w:rsidR="006D2ABB" w:rsidRDefault="006D2ABB" w:rsidP="00FD7C1C">
      <w:pPr>
        <w:rPr>
          <w:noProof/>
        </w:rPr>
      </w:pPr>
    </w:p>
    <w:p w14:paraId="3742D67C" w14:textId="05179426" w:rsidR="006D2ABB" w:rsidRPr="006D2ABB" w:rsidRDefault="006D2ABB" w:rsidP="00FD7C1C">
      <w:pPr>
        <w:rPr>
          <w:noProof/>
          <w:sz w:val="40"/>
          <w:szCs w:val="40"/>
        </w:rPr>
      </w:pPr>
      <w:r w:rsidRPr="006D2ABB">
        <w:rPr>
          <w:noProof/>
          <w:sz w:val="40"/>
          <w:szCs w:val="40"/>
        </w:rPr>
        <w:t>Annex</w:t>
      </w:r>
      <w:r>
        <w:rPr>
          <w:noProof/>
          <w:sz w:val="40"/>
          <w:szCs w:val="40"/>
        </w:rPr>
        <w:t>1</w:t>
      </w:r>
      <w:r w:rsidRPr="006D2ABB">
        <w:rPr>
          <w:noProof/>
          <w:sz w:val="40"/>
          <w:szCs w:val="40"/>
        </w:rPr>
        <w:t>:</w:t>
      </w:r>
      <w:r>
        <w:rPr>
          <w:noProof/>
          <w:sz w:val="40"/>
          <w:szCs w:val="40"/>
        </w:rPr>
        <w:t xml:space="preserve"> RRC </w:t>
      </w:r>
      <w:r w:rsidRPr="006D2ABB">
        <w:rPr>
          <w:i/>
          <w:noProof/>
          <w:sz w:val="40"/>
          <w:szCs w:val="40"/>
        </w:rPr>
        <w:t>MeasurementTimingConfiguration</w:t>
      </w:r>
      <w:r>
        <w:rPr>
          <w:noProof/>
          <w:sz w:val="40"/>
          <w:szCs w:val="40"/>
        </w:rPr>
        <w:t xml:space="preserve"> field</w:t>
      </w:r>
    </w:p>
    <w:p w14:paraId="03F88B54" w14:textId="77777777" w:rsidR="006D2ABB" w:rsidRDefault="006D2ABB" w:rsidP="006D2ABB">
      <w:pPr>
        <w:pStyle w:val="4"/>
        <w:numPr>
          <w:ilvl w:val="0"/>
          <w:numId w:val="0"/>
        </w:numPr>
        <w:ind w:left="864" w:hanging="864"/>
        <w:rPr>
          <w:rFonts w:eastAsia="Times New Roman"/>
          <w:lang w:eastAsia="ja-JP"/>
        </w:rPr>
      </w:pPr>
      <w:r>
        <w:rPr>
          <w:i/>
        </w:rPr>
        <w:t>MeasurementTimingConfiguration</w:t>
      </w:r>
    </w:p>
    <w:p w14:paraId="7105D367" w14:textId="77777777" w:rsidR="006D2ABB" w:rsidRDefault="006D2ABB" w:rsidP="006D2ABB">
      <w:r>
        <w:t xml:space="preserve">The </w:t>
      </w:r>
      <w:r>
        <w:rPr>
          <w:i/>
        </w:rPr>
        <w:t xml:space="preserve">MeasurementTimingConfiguration </w:t>
      </w:r>
      <w:r>
        <w:t>message is used to convey assistance information for measurement timing.</w:t>
      </w:r>
    </w:p>
    <w:p w14:paraId="078C17F9" w14:textId="77777777" w:rsidR="006D2ABB" w:rsidRDefault="006D2ABB" w:rsidP="006D2ABB">
      <w:pPr>
        <w:pStyle w:val="B1"/>
      </w:pPr>
      <w:r>
        <w:lastRenderedPageBreak/>
        <w:t xml:space="preserve">Direction: en-gNB to eNB, eNB to en-gNB, gNB to gNB, </w:t>
      </w:r>
      <w:r>
        <w:rPr>
          <w:lang w:eastAsia="zh-CN"/>
        </w:rPr>
        <w:t xml:space="preserve">ng-eNB to gNB, gNB to ng-eNB, ng-eNB to ng-eNB, </w:t>
      </w:r>
      <w:r>
        <w:t xml:space="preserve">gNB DU to gNB CU, </w:t>
      </w:r>
      <w:r>
        <w:rPr>
          <w:rFonts w:eastAsia="SimSun"/>
          <w:lang w:eastAsia="zh-CN"/>
        </w:rPr>
        <w:t>and gNB CU to gNB DU</w:t>
      </w:r>
      <w:r>
        <w:t>.</w:t>
      </w:r>
    </w:p>
    <w:p w14:paraId="2480612F" w14:textId="77777777" w:rsidR="006D2ABB" w:rsidRDefault="006D2ABB" w:rsidP="006D2ABB">
      <w:pPr>
        <w:pStyle w:val="TH"/>
      </w:pPr>
      <w:r>
        <w:rPr>
          <w:i/>
        </w:rPr>
        <w:t>MeasurementTimingConfiguration</w:t>
      </w:r>
      <w:r>
        <w:t xml:space="preserve"> message</w:t>
      </w:r>
    </w:p>
    <w:p w14:paraId="6C1D049D" w14:textId="77777777" w:rsidR="006D2ABB" w:rsidRDefault="006D2ABB" w:rsidP="006D2ABB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3046F23F" w14:textId="77777777" w:rsidR="006D2ABB" w:rsidRDefault="006D2ABB" w:rsidP="006D2ABB">
      <w:pPr>
        <w:pStyle w:val="PL"/>
        <w:rPr>
          <w:color w:val="808080"/>
        </w:rPr>
      </w:pPr>
      <w:r>
        <w:rPr>
          <w:color w:val="808080"/>
        </w:rPr>
        <w:t>-- TAG-MEASUREMENT-TIMING-CONFIGURATION-START</w:t>
      </w:r>
    </w:p>
    <w:p w14:paraId="2CC8346D" w14:textId="77777777" w:rsidR="006D2ABB" w:rsidRDefault="006D2ABB" w:rsidP="006D2ABB">
      <w:pPr>
        <w:pStyle w:val="PL"/>
      </w:pPr>
    </w:p>
    <w:p w14:paraId="179015C3" w14:textId="77777777" w:rsidR="006D2ABB" w:rsidRDefault="006D2ABB" w:rsidP="006D2ABB">
      <w:pPr>
        <w:pStyle w:val="PL"/>
      </w:pPr>
      <w:r>
        <w:t xml:space="preserve">MeasurementTimingConfiguration ::=      </w:t>
      </w:r>
      <w:r>
        <w:rPr>
          <w:color w:val="993366"/>
        </w:rPr>
        <w:t>SEQUENCE</w:t>
      </w:r>
      <w:r>
        <w:t xml:space="preserve"> {</w:t>
      </w:r>
    </w:p>
    <w:p w14:paraId="0D9F9D5B" w14:textId="77777777" w:rsidR="006D2ABB" w:rsidRDefault="006D2ABB" w:rsidP="006D2ABB">
      <w:pPr>
        <w:pStyle w:val="PL"/>
      </w:pPr>
      <w:r>
        <w:t xml:space="preserve">    criticalExtensions                      </w:t>
      </w:r>
      <w:r>
        <w:rPr>
          <w:color w:val="993366"/>
        </w:rPr>
        <w:t>CHOICE</w:t>
      </w:r>
      <w:r>
        <w:t xml:space="preserve"> {</w:t>
      </w:r>
    </w:p>
    <w:p w14:paraId="3F64526C" w14:textId="77777777" w:rsidR="006D2ABB" w:rsidRDefault="006D2ABB" w:rsidP="006D2ABB">
      <w:pPr>
        <w:pStyle w:val="PL"/>
      </w:pPr>
      <w:r>
        <w:t xml:space="preserve">        c1                                      </w:t>
      </w:r>
      <w:r>
        <w:rPr>
          <w:color w:val="993366"/>
        </w:rPr>
        <w:t>CHOICE</w:t>
      </w:r>
      <w:r>
        <w:t>{</w:t>
      </w:r>
    </w:p>
    <w:p w14:paraId="06BAD314" w14:textId="77777777" w:rsidR="006D2ABB" w:rsidRDefault="006D2ABB" w:rsidP="006D2ABB">
      <w:pPr>
        <w:pStyle w:val="PL"/>
      </w:pPr>
      <w:r>
        <w:t xml:space="preserve">            measTimingConf                          MeasurementTimingConfiguration-IEs,</w:t>
      </w:r>
    </w:p>
    <w:p w14:paraId="48405193" w14:textId="77777777" w:rsidR="006D2ABB" w:rsidRDefault="006D2ABB" w:rsidP="006D2ABB">
      <w:pPr>
        <w:pStyle w:val="PL"/>
      </w:pPr>
      <w:r>
        <w:t xml:space="preserve">            spare3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 w14:paraId="66864DCA" w14:textId="77777777" w:rsidR="006D2ABB" w:rsidRDefault="006D2ABB" w:rsidP="006D2ABB">
      <w:pPr>
        <w:pStyle w:val="PL"/>
      </w:pPr>
      <w:r>
        <w:t xml:space="preserve">        },</w:t>
      </w:r>
    </w:p>
    <w:p w14:paraId="496332F9" w14:textId="77777777" w:rsidR="006D2ABB" w:rsidRDefault="006D2ABB" w:rsidP="006D2ABB">
      <w:pPr>
        <w:pStyle w:val="PL"/>
      </w:pPr>
      <w:r>
        <w:t xml:space="preserve">        criticalExtensionsFuture        </w:t>
      </w:r>
      <w:r>
        <w:rPr>
          <w:color w:val="993366"/>
        </w:rPr>
        <w:t>SEQUENCE</w:t>
      </w:r>
      <w:r>
        <w:t xml:space="preserve"> {}</w:t>
      </w:r>
    </w:p>
    <w:p w14:paraId="7DA74635" w14:textId="77777777" w:rsidR="006D2ABB" w:rsidRDefault="006D2ABB" w:rsidP="006D2ABB">
      <w:pPr>
        <w:pStyle w:val="PL"/>
      </w:pPr>
      <w:r>
        <w:t xml:space="preserve">    }</w:t>
      </w:r>
    </w:p>
    <w:p w14:paraId="153D5199" w14:textId="77777777" w:rsidR="006D2ABB" w:rsidRDefault="006D2ABB" w:rsidP="006D2ABB">
      <w:pPr>
        <w:pStyle w:val="PL"/>
      </w:pPr>
      <w:r>
        <w:t>}</w:t>
      </w:r>
    </w:p>
    <w:p w14:paraId="6C701540" w14:textId="77777777" w:rsidR="006D2ABB" w:rsidRDefault="006D2ABB" w:rsidP="006D2ABB">
      <w:pPr>
        <w:pStyle w:val="PL"/>
      </w:pPr>
    </w:p>
    <w:p w14:paraId="22EC1AB5" w14:textId="77777777" w:rsidR="006D2ABB" w:rsidRDefault="006D2ABB" w:rsidP="006D2ABB">
      <w:pPr>
        <w:pStyle w:val="PL"/>
      </w:pPr>
      <w:r>
        <w:t xml:space="preserve">MeasurementTimingConfiguration-IEs ::=  </w:t>
      </w:r>
      <w:r>
        <w:rPr>
          <w:color w:val="993366"/>
        </w:rPr>
        <w:t>SEQUENCE</w:t>
      </w:r>
      <w:r>
        <w:t xml:space="preserve"> {</w:t>
      </w:r>
    </w:p>
    <w:p w14:paraId="56C95F4E" w14:textId="77777777" w:rsidR="006D2ABB" w:rsidRDefault="006D2ABB" w:rsidP="006D2ABB">
      <w:pPr>
        <w:pStyle w:val="PL"/>
      </w:pPr>
      <w:r>
        <w:t xml:space="preserve">    measTiming                              MeasTimingList                                      </w:t>
      </w:r>
      <w:r>
        <w:rPr>
          <w:color w:val="993366"/>
        </w:rPr>
        <w:t>OPTIONAL</w:t>
      </w:r>
      <w:r>
        <w:t>,</w:t>
      </w:r>
    </w:p>
    <w:p w14:paraId="065A0D1B" w14:textId="77777777" w:rsidR="006D2ABB" w:rsidRDefault="006D2ABB" w:rsidP="006D2ABB">
      <w:pPr>
        <w:pStyle w:val="PL"/>
      </w:pPr>
      <w:r>
        <w:t xml:space="preserve">    nonCriticalExtension                    MeasurementTimingConfiguration-v1550-IEs            </w:t>
      </w:r>
      <w:r>
        <w:rPr>
          <w:color w:val="993366"/>
        </w:rPr>
        <w:t>OPTIONAL</w:t>
      </w:r>
    </w:p>
    <w:p w14:paraId="47B56926" w14:textId="77777777" w:rsidR="006D2ABB" w:rsidRDefault="006D2ABB" w:rsidP="006D2ABB">
      <w:pPr>
        <w:pStyle w:val="PL"/>
      </w:pPr>
      <w:r>
        <w:t>}</w:t>
      </w:r>
    </w:p>
    <w:p w14:paraId="158FB451" w14:textId="77777777" w:rsidR="006D2ABB" w:rsidRDefault="006D2ABB" w:rsidP="006D2ABB">
      <w:pPr>
        <w:pStyle w:val="PL"/>
      </w:pPr>
    </w:p>
    <w:p w14:paraId="45055547" w14:textId="77777777" w:rsidR="006D2ABB" w:rsidRDefault="006D2ABB" w:rsidP="006D2ABB">
      <w:pPr>
        <w:pStyle w:val="PL"/>
      </w:pPr>
      <w:r>
        <w:t xml:space="preserve">MeasurementTimingConfiguration-v1550-IEs ::= </w:t>
      </w:r>
      <w:r>
        <w:rPr>
          <w:color w:val="993366"/>
        </w:rPr>
        <w:t>SEQUENCE</w:t>
      </w:r>
      <w:r>
        <w:t xml:space="preserve"> {</w:t>
      </w:r>
    </w:p>
    <w:p w14:paraId="78A55410" w14:textId="77777777" w:rsidR="006D2ABB" w:rsidRDefault="006D2ABB" w:rsidP="006D2ABB">
      <w:pPr>
        <w:pStyle w:val="PL"/>
      </w:pPr>
      <w:r>
        <w:t xml:space="preserve">    </w:t>
      </w:r>
      <w:r w:rsidRPr="006D2ABB">
        <w:rPr>
          <w:highlight w:val="yellow"/>
        </w:rPr>
        <w:t xml:space="preserve">campOnFirstSSB                               </w:t>
      </w:r>
      <w:r w:rsidRPr="006D2ABB">
        <w:rPr>
          <w:color w:val="993366"/>
          <w:highlight w:val="yellow"/>
        </w:rPr>
        <w:t>BOOLEAN</w:t>
      </w:r>
      <w:r w:rsidRPr="006D2ABB">
        <w:rPr>
          <w:highlight w:val="yellow"/>
        </w:rPr>
        <w:t>,</w:t>
      </w:r>
    </w:p>
    <w:p w14:paraId="7996F0C1" w14:textId="77777777" w:rsidR="006D2ABB" w:rsidRDefault="006D2ABB" w:rsidP="006D2ABB">
      <w:pPr>
        <w:pStyle w:val="PL"/>
      </w:pPr>
      <w:r>
        <w:t xml:space="preserve">    psCellOnlyOnFirstSSB                         </w:t>
      </w:r>
      <w:r>
        <w:rPr>
          <w:color w:val="993366"/>
        </w:rPr>
        <w:t>BOOLEAN</w:t>
      </w:r>
      <w:r>
        <w:t>,</w:t>
      </w:r>
    </w:p>
    <w:p w14:paraId="2E9F2190" w14:textId="77777777" w:rsidR="006D2ABB" w:rsidRDefault="006D2ABB" w:rsidP="006D2ABB">
      <w:pPr>
        <w:pStyle w:val="PL"/>
      </w:pPr>
      <w:r>
        <w:t xml:space="preserve">    nonCriticalExtension                         MeasurementTimingConfiguration-v1610-IEs       </w:t>
      </w:r>
      <w:r>
        <w:rPr>
          <w:color w:val="993366"/>
        </w:rPr>
        <w:t>OPTIONAL</w:t>
      </w:r>
    </w:p>
    <w:p w14:paraId="29D7581F" w14:textId="77777777" w:rsidR="006D2ABB" w:rsidRDefault="006D2ABB" w:rsidP="006D2ABB">
      <w:pPr>
        <w:pStyle w:val="PL"/>
      </w:pPr>
      <w:r>
        <w:t>}</w:t>
      </w:r>
    </w:p>
    <w:p w14:paraId="455C69B0" w14:textId="77777777" w:rsidR="006D2ABB" w:rsidRDefault="006D2ABB" w:rsidP="006D2ABB">
      <w:pPr>
        <w:pStyle w:val="PL"/>
      </w:pPr>
    </w:p>
    <w:p w14:paraId="054F6945" w14:textId="77777777" w:rsidR="006D2ABB" w:rsidRDefault="006D2ABB" w:rsidP="006D2ABB">
      <w:pPr>
        <w:pStyle w:val="PL"/>
      </w:pPr>
      <w:r>
        <w:t xml:space="preserve">MeasurementTimingConfiguration-v1610-IEs ::=  </w:t>
      </w:r>
      <w:r>
        <w:rPr>
          <w:color w:val="993366"/>
        </w:rPr>
        <w:t>SEQUENCE</w:t>
      </w:r>
      <w:r>
        <w:t xml:space="preserve"> {</w:t>
      </w:r>
    </w:p>
    <w:p w14:paraId="528637DC" w14:textId="77777777" w:rsidR="006D2ABB" w:rsidRDefault="006D2ABB" w:rsidP="006D2ABB">
      <w:pPr>
        <w:pStyle w:val="PL"/>
      </w:pPr>
      <w:r>
        <w:t xml:space="preserve">    csi-RS-Config-r16                             </w:t>
      </w:r>
      <w:r>
        <w:rPr>
          <w:color w:val="993366"/>
        </w:rPr>
        <w:t>SEQUENCE</w:t>
      </w:r>
      <w:r>
        <w:t xml:space="preserve"> {</w:t>
      </w:r>
    </w:p>
    <w:p w14:paraId="0219CAD1" w14:textId="77777777" w:rsidR="006D2ABB" w:rsidRDefault="006D2ABB" w:rsidP="006D2ABB">
      <w:pPr>
        <w:pStyle w:val="PL"/>
      </w:pPr>
      <w:r>
        <w:t xml:space="preserve">        csi-RS-SubcarrierSpacing-r16                  SubcarrierSpacing,</w:t>
      </w:r>
    </w:p>
    <w:p w14:paraId="328669E0" w14:textId="77777777" w:rsidR="006D2ABB" w:rsidRDefault="006D2ABB" w:rsidP="006D2ABB">
      <w:pPr>
        <w:pStyle w:val="PL"/>
      </w:pPr>
      <w:r>
        <w:t xml:space="preserve">        csi-RS-CellMobility-r16                       CSI-RS-CellMobility,</w:t>
      </w:r>
    </w:p>
    <w:p w14:paraId="699887D2" w14:textId="77777777" w:rsidR="006D2ABB" w:rsidRDefault="006D2ABB" w:rsidP="006D2ABB">
      <w:pPr>
        <w:pStyle w:val="PL"/>
      </w:pPr>
      <w:r>
        <w:t xml:space="preserve">        refSSBFreq-r16                                ARFCN-ValueNR</w:t>
      </w:r>
    </w:p>
    <w:p w14:paraId="1B9F8524" w14:textId="77777777" w:rsidR="006D2ABB" w:rsidRDefault="006D2ABB" w:rsidP="006D2ABB">
      <w:pPr>
        <w:pStyle w:val="PL"/>
      </w:pPr>
      <w:r>
        <w:t xml:space="preserve">    },</w:t>
      </w:r>
    </w:p>
    <w:p w14:paraId="51C38799" w14:textId="77777777" w:rsidR="006D2ABB" w:rsidRDefault="006D2ABB" w:rsidP="006D2ABB">
      <w:pPr>
        <w:pStyle w:val="PL"/>
      </w:pPr>
      <w:r>
        <w:t xml:space="preserve">    nonCriticalExtension                          </w:t>
      </w:r>
      <w:r>
        <w:rPr>
          <w:color w:val="993366"/>
        </w:rPr>
        <w:t>SEQUENCE</w:t>
      </w:r>
      <w:r>
        <w:t xml:space="preserve"> {}                                   </w:t>
      </w:r>
      <w:r>
        <w:rPr>
          <w:color w:val="993366"/>
        </w:rPr>
        <w:t>OPTIONAL</w:t>
      </w:r>
    </w:p>
    <w:p w14:paraId="5535EA66" w14:textId="77777777" w:rsidR="006D2ABB" w:rsidRDefault="006D2ABB" w:rsidP="006D2ABB">
      <w:pPr>
        <w:pStyle w:val="PL"/>
      </w:pPr>
      <w:r>
        <w:t>}</w:t>
      </w:r>
    </w:p>
    <w:p w14:paraId="106E2186" w14:textId="77777777" w:rsidR="006D2ABB" w:rsidRDefault="006D2ABB" w:rsidP="006D2ABB">
      <w:pPr>
        <w:pStyle w:val="PL"/>
      </w:pPr>
    </w:p>
    <w:p w14:paraId="6C08DCAE" w14:textId="77777777" w:rsidR="006D2ABB" w:rsidRDefault="006D2ABB" w:rsidP="006D2ABB">
      <w:pPr>
        <w:pStyle w:val="PL"/>
      </w:pPr>
      <w:r>
        <w:t xml:space="preserve">MeasTimingList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(1..maxMeasFreqsMN))</w:t>
      </w:r>
      <w:r>
        <w:rPr>
          <w:color w:val="993366"/>
        </w:rPr>
        <w:t xml:space="preserve"> OF</w:t>
      </w:r>
      <w:r>
        <w:t xml:space="preserve"> MeasTiming</w:t>
      </w:r>
    </w:p>
    <w:p w14:paraId="2B06F899" w14:textId="77777777" w:rsidR="006D2ABB" w:rsidRDefault="006D2ABB" w:rsidP="006D2ABB">
      <w:pPr>
        <w:pStyle w:val="PL"/>
      </w:pPr>
    </w:p>
    <w:p w14:paraId="457BC2F3" w14:textId="77777777" w:rsidR="006D2ABB" w:rsidRDefault="006D2ABB" w:rsidP="006D2ABB">
      <w:pPr>
        <w:pStyle w:val="PL"/>
      </w:pPr>
      <w:r>
        <w:t xml:space="preserve">MeasTiming ::= </w:t>
      </w:r>
      <w:r>
        <w:rPr>
          <w:color w:val="993366"/>
        </w:rPr>
        <w:t>SEQUENCE</w:t>
      </w:r>
      <w:r>
        <w:t xml:space="preserve"> {</w:t>
      </w:r>
    </w:p>
    <w:p w14:paraId="37F2B50D" w14:textId="77777777" w:rsidR="006D2ABB" w:rsidRDefault="006D2ABB" w:rsidP="006D2ABB">
      <w:pPr>
        <w:pStyle w:val="PL"/>
      </w:pPr>
      <w:r>
        <w:t xml:space="preserve">    frequencyAndTiming                      </w:t>
      </w:r>
      <w:r>
        <w:rPr>
          <w:color w:val="993366"/>
        </w:rPr>
        <w:t>SEQUENCE</w:t>
      </w:r>
      <w:r>
        <w:t xml:space="preserve"> {</w:t>
      </w:r>
    </w:p>
    <w:p w14:paraId="75188637" w14:textId="77777777" w:rsidR="006D2ABB" w:rsidRDefault="006D2ABB" w:rsidP="006D2ABB">
      <w:pPr>
        <w:pStyle w:val="PL"/>
      </w:pPr>
      <w:r>
        <w:t xml:space="preserve">        carrierFreq                             ARFCN-ValueNR,</w:t>
      </w:r>
    </w:p>
    <w:p w14:paraId="48E1EBA8" w14:textId="77777777" w:rsidR="006D2ABB" w:rsidRDefault="006D2ABB" w:rsidP="006D2ABB">
      <w:pPr>
        <w:pStyle w:val="PL"/>
      </w:pPr>
      <w:r>
        <w:t xml:space="preserve">        ssbSubcarrierSpacing                    SubcarrierSpacing,</w:t>
      </w:r>
    </w:p>
    <w:p w14:paraId="1E1A79A7" w14:textId="77777777" w:rsidR="006D2ABB" w:rsidRDefault="006D2ABB" w:rsidP="006D2ABB">
      <w:pPr>
        <w:pStyle w:val="PL"/>
      </w:pPr>
      <w:r>
        <w:t xml:space="preserve">        ssb-MeasurementTimingConfiguration      SSB-MTC,</w:t>
      </w:r>
    </w:p>
    <w:p w14:paraId="78B9CB8A" w14:textId="77777777" w:rsidR="006D2ABB" w:rsidRDefault="006D2ABB" w:rsidP="006D2ABB">
      <w:pPr>
        <w:pStyle w:val="PL"/>
      </w:pPr>
      <w:r>
        <w:t xml:space="preserve">        ss-RSSI-Measurement                     SS-RSSI-Measurement                             </w:t>
      </w:r>
      <w:r>
        <w:rPr>
          <w:color w:val="993366"/>
        </w:rPr>
        <w:t>OPTIONAL</w:t>
      </w:r>
    </w:p>
    <w:p w14:paraId="0AC25F1A" w14:textId="77777777" w:rsidR="006D2ABB" w:rsidRDefault="006D2ABB" w:rsidP="006D2ABB">
      <w:pPr>
        <w:pStyle w:val="PL"/>
      </w:pPr>
      <w:r>
        <w:t xml:space="preserve">    }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DC7268F" w14:textId="77777777" w:rsidR="006D2ABB" w:rsidRDefault="006D2ABB" w:rsidP="006D2ABB">
      <w:pPr>
        <w:pStyle w:val="PL"/>
      </w:pPr>
      <w:r>
        <w:t xml:space="preserve">    ...,</w:t>
      </w:r>
    </w:p>
    <w:p w14:paraId="3C1F2C0B" w14:textId="77777777" w:rsidR="006D2ABB" w:rsidRDefault="006D2ABB" w:rsidP="006D2ABB">
      <w:pPr>
        <w:pStyle w:val="PL"/>
      </w:pPr>
      <w:r>
        <w:t xml:space="preserve">    [[</w:t>
      </w:r>
    </w:p>
    <w:p w14:paraId="12E971A6" w14:textId="77777777" w:rsidR="006D2ABB" w:rsidRDefault="006D2ABB" w:rsidP="006D2ABB">
      <w:pPr>
        <w:pStyle w:val="PL"/>
      </w:pPr>
      <w:r>
        <w:t xml:space="preserve">    ssb-ToMeasure                           SSB-ToMeasure                                       </w:t>
      </w:r>
      <w:r>
        <w:rPr>
          <w:color w:val="993366"/>
        </w:rPr>
        <w:t>OPTIONAL</w:t>
      </w:r>
      <w:r>
        <w:t>,</w:t>
      </w:r>
    </w:p>
    <w:p w14:paraId="20B9A401" w14:textId="77777777" w:rsidR="006D2ABB" w:rsidRDefault="006D2ABB" w:rsidP="006D2ABB">
      <w:pPr>
        <w:pStyle w:val="PL"/>
      </w:pPr>
      <w:r>
        <w:t xml:space="preserve">    physCellId                              PhysCellId                                          </w:t>
      </w:r>
      <w:r>
        <w:rPr>
          <w:color w:val="993366"/>
        </w:rPr>
        <w:t>OPTIONAL</w:t>
      </w:r>
    </w:p>
    <w:p w14:paraId="0CD584C5" w14:textId="77777777" w:rsidR="006D2ABB" w:rsidRDefault="006D2ABB" w:rsidP="006D2ABB">
      <w:pPr>
        <w:pStyle w:val="PL"/>
      </w:pPr>
      <w:r>
        <w:t xml:space="preserve">    ]]</w:t>
      </w:r>
    </w:p>
    <w:p w14:paraId="76533B33" w14:textId="77777777" w:rsidR="006D2ABB" w:rsidRDefault="006D2ABB" w:rsidP="006D2ABB">
      <w:pPr>
        <w:pStyle w:val="PL"/>
      </w:pPr>
      <w:r>
        <w:t>}</w:t>
      </w:r>
    </w:p>
    <w:p w14:paraId="72131839" w14:textId="77777777" w:rsidR="006D2ABB" w:rsidRDefault="006D2ABB" w:rsidP="006D2ABB">
      <w:pPr>
        <w:pStyle w:val="PL"/>
      </w:pPr>
    </w:p>
    <w:p w14:paraId="619536EB" w14:textId="77777777" w:rsidR="006D2ABB" w:rsidRDefault="006D2ABB" w:rsidP="006D2ABB">
      <w:pPr>
        <w:pStyle w:val="PL"/>
        <w:rPr>
          <w:color w:val="808080"/>
        </w:rPr>
      </w:pPr>
      <w:r>
        <w:rPr>
          <w:color w:val="808080"/>
        </w:rPr>
        <w:t>-- TAG-MEASUREMENT-TIMING-CONFIGURATION-STOP</w:t>
      </w:r>
    </w:p>
    <w:p w14:paraId="3468CB16" w14:textId="77777777" w:rsidR="006D2ABB" w:rsidRDefault="006D2ABB" w:rsidP="006D2ABB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343CC2E" w14:textId="77777777" w:rsidR="006D2ABB" w:rsidRDefault="006D2ABB" w:rsidP="006D2ABB">
      <w:pPr>
        <w:rPr>
          <w:noProof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2ABB" w14:paraId="61816315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DB99" w14:textId="77777777" w:rsidR="006D2ABB" w:rsidRDefault="006D2ABB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MeasTiming</w:t>
            </w:r>
            <w:r>
              <w:rPr>
                <w:lang w:eastAsia="sv-SE"/>
              </w:rPr>
              <w:t xml:space="preserve"> field descriptions</w:t>
            </w:r>
          </w:p>
        </w:tc>
      </w:tr>
      <w:tr w:rsidR="006D2ABB" w14:paraId="419D3DFA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090D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carrierFreq, ssbSubcarrierSpacing</w:t>
            </w:r>
          </w:p>
          <w:p w14:paraId="443F0B31" w14:textId="77777777" w:rsidR="006D2ABB" w:rsidRDefault="006D2ABB">
            <w:pPr>
              <w:pStyle w:val="TAL"/>
              <w:rPr>
                <w:szCs w:val="18"/>
                <w:lang w:eastAsia="sv-SE"/>
              </w:rPr>
            </w:pPr>
            <w:r>
              <w:rPr>
                <w:lang w:eastAsia="sv-SE"/>
              </w:rPr>
              <w:t>Indicates the frequency and subcarrier spacing of the SS block of the cell for which this message is included, or of other SS blocks within the same carrier.</w:t>
            </w:r>
          </w:p>
        </w:tc>
      </w:tr>
      <w:tr w:rsidR="006D2ABB" w14:paraId="7E7B12E4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7E3B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ssb-MeasurementTimingConfiguration</w:t>
            </w:r>
          </w:p>
          <w:p w14:paraId="127A722E" w14:textId="77777777" w:rsidR="006D2ABB" w:rsidRDefault="006D2ABB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SMTC which can be used to search for SSB of the cell for which the message is included. </w:t>
            </w:r>
            <w:r>
              <w:rPr>
                <w:rFonts w:cs="Arial"/>
                <w:lang w:eastAsia="sv-SE"/>
              </w:rPr>
              <w:t>When the message is included in "Served NR Cell Information" (see TS 36.423 [37]), "Served Cell Information NR"</w:t>
            </w:r>
            <w:r>
              <w:rPr>
                <w:rFonts w:cs="Arial"/>
                <w:szCs w:val="18"/>
                <w:lang w:eastAsia="sv-SE"/>
              </w:rPr>
              <w:t xml:space="preserve"> (see TS 38.423 [35]), or "Served Cell Information" (see TS 38.473 [36])</w:t>
            </w:r>
            <w:r>
              <w:rPr>
                <w:rFonts w:cs="Arial"/>
                <w:lang w:eastAsia="sv-SE"/>
              </w:rPr>
              <w:t>, the timing is based on the cell for which the message is included. When the message is included in "NR Neighbour Information"</w:t>
            </w:r>
            <w:r>
              <w:rPr>
                <w:rFonts w:cs="Arial"/>
                <w:szCs w:val="18"/>
                <w:lang w:eastAsia="sv-SE"/>
              </w:rPr>
              <w:t xml:space="preserve"> (see TS 36.423 [37]), or "Served Cell Information" (see TS 38.423 [35])</w:t>
            </w:r>
            <w:r>
              <w:rPr>
                <w:rFonts w:cs="Arial"/>
                <w:lang w:eastAsia="sv-SE"/>
              </w:rPr>
              <w:t xml:space="preserve">, the timing is based on the cell indicated in the </w:t>
            </w:r>
            <w:r>
              <w:rPr>
                <w:rFonts w:cs="Arial"/>
                <w:szCs w:val="18"/>
                <w:lang w:eastAsia="sv-SE"/>
              </w:rPr>
              <w:t xml:space="preserve">"Served NR Cell Information" or </w:t>
            </w:r>
            <w:r>
              <w:rPr>
                <w:rFonts w:cs="Arial"/>
                <w:lang w:eastAsia="sv-SE"/>
              </w:rPr>
              <w:t xml:space="preserve">"Served Cell Information NR" with which the "NR Neighbour Information" </w:t>
            </w:r>
            <w:r>
              <w:rPr>
                <w:rFonts w:cs="Arial"/>
                <w:szCs w:val="18"/>
                <w:lang w:eastAsia="sv-SE"/>
              </w:rPr>
              <w:t xml:space="preserve">or "Neighbour Information NR" </w:t>
            </w:r>
            <w:r>
              <w:rPr>
                <w:rFonts w:cs="Arial"/>
                <w:lang w:eastAsia="sv-SE"/>
              </w:rPr>
              <w:t>is provided. When the message is included in "CU to DU RRC Information", the timing is based on the cell indicated by SpCell ID with which the message is included.</w:t>
            </w:r>
          </w:p>
        </w:tc>
      </w:tr>
      <w:tr w:rsidR="006D2ABB" w14:paraId="555683A0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C045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ss-RSSI-Measurement</w:t>
            </w:r>
          </w:p>
          <w:p w14:paraId="162CF242" w14:textId="77777777" w:rsidR="006D2ABB" w:rsidRDefault="006D2ABB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Provides the configuration which can be used for RSSI measurements of the cell for which the message is included.</w:t>
            </w:r>
          </w:p>
        </w:tc>
      </w:tr>
    </w:tbl>
    <w:p w14:paraId="73046D0F" w14:textId="77777777" w:rsidR="006D2ABB" w:rsidRDefault="006D2ABB" w:rsidP="006D2ABB">
      <w:pPr>
        <w:rPr>
          <w:rFonts w:eastAsia="Times New Roman"/>
          <w:noProof/>
          <w:lang w:eastAsia="ja-JP"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D2ABB" w14:paraId="184178E6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D3C9" w14:textId="77777777" w:rsidR="006D2ABB" w:rsidRDefault="006D2ABB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lastRenderedPageBreak/>
              <w:t>MeasurementTimingConfiguration</w:t>
            </w:r>
            <w:r>
              <w:rPr>
                <w:lang w:eastAsia="sv-SE"/>
              </w:rPr>
              <w:t xml:space="preserve"> field descriptions</w:t>
            </w:r>
          </w:p>
        </w:tc>
      </w:tr>
      <w:tr w:rsidR="006D2ABB" w14:paraId="73AA5175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CFD8" w14:textId="77777777" w:rsidR="006D2ABB" w:rsidRPr="006D2ABB" w:rsidRDefault="006D2ABB">
            <w:pPr>
              <w:pStyle w:val="TAL"/>
              <w:rPr>
                <w:b/>
                <w:i/>
                <w:highlight w:val="yellow"/>
                <w:lang w:eastAsia="sv-SE"/>
              </w:rPr>
            </w:pPr>
            <w:r w:rsidRPr="006D2ABB">
              <w:rPr>
                <w:b/>
                <w:i/>
                <w:highlight w:val="yellow"/>
                <w:lang w:eastAsia="sv-SE"/>
              </w:rPr>
              <w:t>campOnFirstSSB</w:t>
            </w:r>
          </w:p>
          <w:p w14:paraId="667D6576" w14:textId="77777777" w:rsidR="006D2ABB" w:rsidRPr="006D2ABB" w:rsidRDefault="006D2ABB">
            <w:pPr>
              <w:pStyle w:val="TAL"/>
              <w:rPr>
                <w:highlight w:val="yellow"/>
                <w:lang w:eastAsia="sv-SE"/>
              </w:rPr>
            </w:pPr>
            <w:r w:rsidRPr="006D2ABB">
              <w:rPr>
                <w:highlight w:val="yellow"/>
                <w:lang w:eastAsia="sv-SE"/>
              </w:rPr>
              <w:t xml:space="preserve">Value </w:t>
            </w:r>
            <w:r w:rsidRPr="006D2ABB">
              <w:rPr>
                <w:i/>
                <w:highlight w:val="yellow"/>
                <w:lang w:eastAsia="sv-SE"/>
              </w:rPr>
              <w:t>true</w:t>
            </w:r>
            <w:r w:rsidRPr="006D2ABB">
              <w:rPr>
                <w:highlight w:val="yellow"/>
                <w:lang w:eastAsia="sv-SE"/>
              </w:rPr>
              <w:t xml:space="preserve"> indicates that the SSB indicated in the first instance of </w:t>
            </w:r>
            <w:r w:rsidRPr="006D2ABB">
              <w:rPr>
                <w:i/>
                <w:highlight w:val="yellow"/>
                <w:lang w:eastAsia="sv-SE"/>
              </w:rPr>
              <w:t>MeasTiming</w:t>
            </w:r>
            <w:r w:rsidRPr="006D2ABB">
              <w:rPr>
                <w:highlight w:val="yellow"/>
                <w:lang w:eastAsia="sv-SE"/>
              </w:rPr>
              <w:t xml:space="preserve"> in the </w:t>
            </w:r>
            <w:r w:rsidRPr="006D2ABB">
              <w:rPr>
                <w:i/>
                <w:highlight w:val="yellow"/>
                <w:lang w:eastAsia="sv-SE"/>
              </w:rPr>
              <w:t>measTiming</w:t>
            </w:r>
            <w:r w:rsidRPr="006D2ABB">
              <w:rPr>
                <w:highlight w:val="yellow"/>
                <w:lang w:eastAsia="sv-SE"/>
              </w:rPr>
              <w:t xml:space="preserve"> list can be used for camping and for a PCell configuration (i.e. in </w:t>
            </w:r>
            <w:r w:rsidRPr="006D2ABB">
              <w:rPr>
                <w:i/>
                <w:highlight w:val="yellow"/>
                <w:lang w:eastAsia="sv-SE"/>
              </w:rPr>
              <w:t>spCellConfigCommon</w:t>
            </w:r>
            <w:r w:rsidRPr="006D2ABB">
              <w:rPr>
                <w:highlight w:val="yellow"/>
                <w:lang w:eastAsia="sv-SE"/>
              </w:rPr>
              <w:t xml:space="preserve"> of the </w:t>
            </w:r>
            <w:r w:rsidRPr="006D2ABB">
              <w:rPr>
                <w:i/>
                <w:highlight w:val="yellow"/>
                <w:lang w:eastAsia="sv-SE"/>
              </w:rPr>
              <w:t>masterCellGroup</w:t>
            </w:r>
            <w:r w:rsidRPr="006D2ABB">
              <w:rPr>
                <w:highlight w:val="yellow"/>
                <w:lang w:eastAsia="sv-SE"/>
              </w:rPr>
              <w:t>).</w:t>
            </w:r>
          </w:p>
        </w:tc>
      </w:tr>
      <w:tr w:rsidR="006D2ABB" w14:paraId="3746F449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DD6D" w14:textId="77777777" w:rsidR="006D2ABB" w:rsidRDefault="006D2AB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csi-RS-CellMobility</w:t>
            </w:r>
          </w:p>
          <w:p w14:paraId="77529C66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 xml:space="preserve">Indicates the CSI-RS configuration of the cell for which this message is included. The timing of the CSI-RS resources is based on the SSB indicated by </w:t>
            </w:r>
            <w:r>
              <w:rPr>
                <w:i/>
                <w:lang w:eastAsia="sv-SE"/>
              </w:rPr>
              <w:t>refSSBFreq</w:t>
            </w:r>
            <w:r>
              <w:rPr>
                <w:lang w:eastAsia="sv-SE"/>
              </w:rPr>
              <w:t>.</w:t>
            </w:r>
          </w:p>
        </w:tc>
      </w:tr>
      <w:tr w:rsidR="006D2ABB" w14:paraId="493E5709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587B" w14:textId="77777777" w:rsidR="006D2ABB" w:rsidRDefault="006D2AB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csi-RS-SubcarrierSpacing</w:t>
            </w:r>
          </w:p>
          <w:p w14:paraId="4C4D36DB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 xml:space="preserve">Indicates the subcarrier spacing of the CSI-RS resources included in </w:t>
            </w:r>
            <w:r>
              <w:rPr>
                <w:i/>
                <w:lang w:eastAsia="sv-SE"/>
              </w:rPr>
              <w:t>csi-rs-CellMobility</w:t>
            </w:r>
            <w:r>
              <w:rPr>
                <w:lang w:eastAsia="sv-SE"/>
              </w:rPr>
              <w:t>.</w:t>
            </w:r>
          </w:p>
        </w:tc>
      </w:tr>
      <w:tr w:rsidR="006D2ABB" w14:paraId="0D0F5F93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C830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measTiming</w:t>
            </w:r>
          </w:p>
          <w:p w14:paraId="7B15C40F" w14:textId="77777777" w:rsidR="006D2ABB" w:rsidRDefault="006D2ABB">
            <w:pPr>
              <w:pStyle w:val="TAL"/>
              <w:rPr>
                <w:szCs w:val="18"/>
                <w:lang w:eastAsia="sv-SE"/>
              </w:rPr>
            </w:pPr>
            <w:r>
              <w:rPr>
                <w:lang w:eastAsia="sv-SE"/>
              </w:rPr>
              <w:t xml:space="preserve">A list of </w:t>
            </w:r>
            <w:r>
              <w:rPr>
                <w:rFonts w:cs="Arial"/>
                <w:lang w:eastAsia="sv-SE"/>
              </w:rPr>
              <w:t>SMTC information</w:t>
            </w:r>
            <w:r>
              <w:rPr>
                <w:rFonts w:eastAsia="SimSun" w:cs="Arial"/>
                <w:lang w:eastAsia="zh-CN"/>
              </w:rPr>
              <w:t>, SSB RSSI measurement information</w:t>
            </w:r>
            <w:r>
              <w:rPr>
                <w:rFonts w:cs="Arial"/>
                <w:lang w:eastAsia="sv-SE"/>
              </w:rPr>
              <w:t xml:space="preserve"> and associated NR frequency exchanged via EN-DC X2 Setup, EN-DC Configuration Update, Xn Setup and NG-RAN Node Configuration Update procedures, or F1 messages between gNB DU and gNB CU.</w:t>
            </w:r>
          </w:p>
        </w:tc>
      </w:tr>
      <w:tr w:rsidR="006D2ABB" w14:paraId="4ADC6969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4214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physCellId</w:t>
            </w:r>
          </w:p>
          <w:p w14:paraId="1A3DAB2C" w14:textId="77777777" w:rsidR="006D2ABB" w:rsidRDefault="006D2ABB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Physical Cell Identity of the SSB on the ARFCN indicated by </w:t>
            </w:r>
            <w:r>
              <w:rPr>
                <w:i/>
                <w:lang w:eastAsia="sv-SE"/>
              </w:rPr>
              <w:t>carrierFreq</w:t>
            </w:r>
            <w:r>
              <w:rPr>
                <w:lang w:eastAsia="sv-SE"/>
              </w:rPr>
              <w:t>.</w:t>
            </w:r>
          </w:p>
        </w:tc>
      </w:tr>
      <w:tr w:rsidR="006D2ABB" w14:paraId="18BD1D12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C45B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psCellOnlyOnFirstSSB</w:t>
            </w:r>
          </w:p>
          <w:p w14:paraId="0BAD770E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szCs w:val="18"/>
                <w:lang w:eastAsia="sv-SE"/>
              </w:rPr>
              <w:t xml:space="preserve">Value </w:t>
            </w:r>
            <w:r>
              <w:rPr>
                <w:i/>
                <w:szCs w:val="18"/>
                <w:lang w:eastAsia="sv-SE"/>
              </w:rPr>
              <w:t>true</w:t>
            </w:r>
            <w:r>
              <w:rPr>
                <w:szCs w:val="18"/>
                <w:lang w:eastAsia="sv-SE"/>
              </w:rPr>
              <w:t xml:space="preserve"> indicates that </w:t>
            </w:r>
            <w:r>
              <w:rPr>
                <w:lang w:eastAsia="sv-SE"/>
              </w:rPr>
              <w:t xml:space="preserve">only the SSB indicated in the first instance of </w:t>
            </w:r>
            <w:r>
              <w:rPr>
                <w:i/>
                <w:lang w:eastAsia="sv-SE"/>
              </w:rPr>
              <w:t>MeasTiming</w:t>
            </w:r>
            <w:r>
              <w:rPr>
                <w:lang w:eastAsia="sv-SE"/>
              </w:rPr>
              <w:t xml:space="preserve"> in the </w:t>
            </w:r>
            <w:r>
              <w:rPr>
                <w:i/>
                <w:lang w:eastAsia="sv-SE"/>
              </w:rPr>
              <w:t>measTiming</w:t>
            </w:r>
            <w:r>
              <w:rPr>
                <w:lang w:eastAsia="sv-SE"/>
              </w:rPr>
              <w:t xml:space="preserve"> list can be used for a PSCell configuration (i.e. in </w:t>
            </w:r>
            <w:r>
              <w:rPr>
                <w:i/>
                <w:lang w:eastAsia="sv-SE"/>
              </w:rPr>
              <w:t>spCellConfigCommon</w:t>
            </w:r>
            <w:r>
              <w:rPr>
                <w:lang w:eastAsia="sv-SE"/>
              </w:rPr>
              <w:t xml:space="preserve"> of the </w:t>
            </w:r>
            <w:r>
              <w:rPr>
                <w:i/>
                <w:lang w:eastAsia="sv-SE"/>
              </w:rPr>
              <w:t>secondaryCellGroup</w:t>
            </w:r>
            <w:r>
              <w:rPr>
                <w:lang w:eastAsia="sv-SE"/>
              </w:rPr>
              <w:t>).</w:t>
            </w:r>
          </w:p>
        </w:tc>
      </w:tr>
      <w:tr w:rsidR="006D2ABB" w14:paraId="2E04CB9C" w14:textId="77777777" w:rsidTr="006D2A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EBDF" w14:textId="77777777" w:rsidR="006D2ABB" w:rsidRDefault="006D2ABB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ssb-ToMeasure</w:t>
            </w:r>
          </w:p>
          <w:p w14:paraId="6635838E" w14:textId="77777777" w:rsidR="006D2ABB" w:rsidRDefault="006D2ABB">
            <w:pPr>
              <w:pStyle w:val="TAL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>The set of SS blocks to be measured within the SMTC measurement duration (see TS 38.215 [9]).</w:t>
            </w:r>
          </w:p>
        </w:tc>
      </w:tr>
    </w:tbl>
    <w:p w14:paraId="0903DE2A" w14:textId="77777777" w:rsidR="006D2ABB" w:rsidRDefault="006D2ABB" w:rsidP="006D2ABB">
      <w:pPr>
        <w:rPr>
          <w:rFonts w:eastAsia="Times New Roman"/>
          <w:lang w:eastAsia="ja-JP"/>
        </w:rPr>
      </w:pPr>
    </w:p>
    <w:p w14:paraId="36EE2471" w14:textId="77777777" w:rsidR="006D2ABB" w:rsidRPr="00FD7C1C" w:rsidRDefault="006D2ABB" w:rsidP="00FD7C1C">
      <w:pPr>
        <w:rPr>
          <w:noProof/>
        </w:rPr>
      </w:pPr>
    </w:p>
    <w:sectPr w:rsidR="006D2ABB" w:rsidRPr="00FD7C1C" w:rsidSect="00E673F6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2502C" w14:textId="77777777" w:rsidR="00776A20" w:rsidRDefault="00776A20">
      <w:r>
        <w:separator/>
      </w:r>
    </w:p>
  </w:endnote>
  <w:endnote w:type="continuationSeparator" w:id="0">
    <w:p w14:paraId="7C0ECCCE" w14:textId="77777777" w:rsidR="00776A20" w:rsidRDefault="00776A20">
      <w:r>
        <w:continuationSeparator/>
      </w:r>
    </w:p>
  </w:endnote>
  <w:endnote w:type="continuationNotice" w:id="1">
    <w:p w14:paraId="02C8DD9C" w14:textId="77777777" w:rsidR="00776A20" w:rsidRDefault="00776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235F60" w:rsidRDefault="00235F60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235F60" w:rsidRDefault="00235F6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2CCCA685" w:rsidR="00235F60" w:rsidRDefault="00235F60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E21E8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235F60" w:rsidRDefault="00235F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5F6F2" w14:textId="77777777" w:rsidR="00776A20" w:rsidRDefault="00776A20">
      <w:r>
        <w:separator/>
      </w:r>
    </w:p>
  </w:footnote>
  <w:footnote w:type="continuationSeparator" w:id="0">
    <w:p w14:paraId="0C2F4751" w14:textId="77777777" w:rsidR="00776A20" w:rsidRDefault="00776A20">
      <w:r>
        <w:continuationSeparator/>
      </w:r>
    </w:p>
  </w:footnote>
  <w:footnote w:type="continuationNotice" w:id="1">
    <w:p w14:paraId="15912070" w14:textId="77777777" w:rsidR="00776A20" w:rsidRDefault="00776A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235F60" w:rsidRDefault="00235F6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4"/>
  </w:num>
  <w:num w:numId="4">
    <w:abstractNumId w:val="10"/>
  </w:num>
  <w:num w:numId="5">
    <w:abstractNumId w:val="15"/>
  </w:num>
  <w:num w:numId="6">
    <w:abstractNumId w:val="1"/>
  </w:num>
  <w:num w:numId="7">
    <w:abstractNumId w:val="7"/>
  </w:num>
  <w:num w:numId="8">
    <w:abstractNumId w:val="2"/>
  </w:num>
  <w:num w:numId="9">
    <w:abstractNumId w:val="25"/>
  </w:num>
  <w:num w:numId="10">
    <w:abstractNumId w:val="22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0"/>
  </w:num>
  <w:num w:numId="15">
    <w:abstractNumId w:val="2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6"/>
  </w:num>
  <w:num w:numId="20">
    <w:abstractNumId w:val="5"/>
  </w:num>
  <w:num w:numId="21">
    <w:abstractNumId w:val="4"/>
  </w:num>
  <w:num w:numId="22">
    <w:abstractNumId w:val="3"/>
  </w:num>
  <w:num w:numId="23">
    <w:abstractNumId w:val="0"/>
  </w:num>
  <w:num w:numId="24">
    <w:abstractNumId w:val="19"/>
  </w:num>
  <w:num w:numId="25">
    <w:abstractNumId w:val="6"/>
  </w:num>
  <w:num w:numId="26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30E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906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C16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1E8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A20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BC0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62C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70A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B27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23B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441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3928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8-e/Docs/R2-2206662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2_RL2/TSGR2_105/Docs/R2-190273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02/Docs/R3-187274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118B6-D743-48BF-8718-1F0F365D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1581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10578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8</cp:revision>
  <cp:lastPrinted>2014-09-01T09:19:00Z</cp:lastPrinted>
  <dcterms:created xsi:type="dcterms:W3CDTF">2022-08-04T08:24:00Z</dcterms:created>
  <dcterms:modified xsi:type="dcterms:W3CDTF">2022-08-08T09:25:00Z</dcterms:modified>
</cp:coreProperties>
</file>