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2D53B" w14:textId="28B21935" w:rsidR="00F20A0F" w:rsidRDefault="00422744">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#114bis-e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22</w:t>
      </w:r>
      <w:r w:rsidR="00C76F6D">
        <w:rPr>
          <w:bCs/>
          <w:sz w:val="24"/>
          <w:szCs w:val="24"/>
        </w:rPr>
        <w:t>1228</w:t>
      </w:r>
    </w:p>
    <w:p w14:paraId="3F12D53C" w14:textId="77777777" w:rsidR="00F20A0F" w:rsidRDefault="00422744">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17 – 26 January, 2022</w:t>
      </w:r>
    </w:p>
    <w:p w14:paraId="3F12D53D" w14:textId="77777777" w:rsidR="00F20A0F" w:rsidRDefault="00F20A0F">
      <w:pPr>
        <w:pStyle w:val="Header"/>
        <w:rPr>
          <w:bCs/>
          <w:sz w:val="24"/>
          <w:lang w:val="en-US"/>
        </w:rPr>
      </w:pPr>
    </w:p>
    <w:p w14:paraId="3F12D53E" w14:textId="77777777" w:rsidR="00F20A0F" w:rsidRDefault="00F20A0F">
      <w:pPr>
        <w:pStyle w:val="Header"/>
        <w:rPr>
          <w:bCs/>
          <w:sz w:val="24"/>
          <w:lang w:val="en-US"/>
        </w:rPr>
      </w:pPr>
    </w:p>
    <w:p w14:paraId="3F12D53F" w14:textId="77777777" w:rsidR="00F20A0F" w:rsidRDefault="00422744">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10.3.2.2</w:t>
      </w:r>
    </w:p>
    <w:p w14:paraId="3F12D540" w14:textId="77777777" w:rsidR="00F20A0F" w:rsidRDefault="004227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 moderator</w:t>
      </w:r>
    </w:p>
    <w:p w14:paraId="3F12D541" w14:textId="77777777" w:rsidR="00F20A0F" w:rsidRDefault="00422744">
      <w:pPr>
        <w:ind w:left="1985" w:hanging="1985"/>
        <w:rPr>
          <w:rFonts w:ascii="Arial" w:hAnsi="Arial" w:cs="Arial"/>
          <w:b/>
          <w:bCs/>
          <w:sz w:val="24"/>
        </w:rPr>
      </w:pPr>
      <w:r>
        <w:rPr>
          <w:rFonts w:ascii="Arial" w:hAnsi="Arial" w:cs="Arial"/>
          <w:b/>
          <w:bCs/>
          <w:sz w:val="24"/>
        </w:rPr>
        <w:t>Title:</w:t>
      </w:r>
      <w:r>
        <w:rPr>
          <w:rFonts w:ascii="Arial" w:hAnsi="Arial" w:cs="Arial"/>
          <w:b/>
          <w:bCs/>
          <w:sz w:val="24"/>
        </w:rPr>
        <w:tab/>
        <w:t>CB: # SONMDT10_MRDC - Summary of email discussion</w:t>
      </w:r>
    </w:p>
    <w:p w14:paraId="3F12D542" w14:textId="77777777" w:rsidR="00F20A0F" w:rsidRDefault="004227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3F12D543" w14:textId="77777777" w:rsidR="00F20A0F" w:rsidRDefault="00422744">
      <w:pPr>
        <w:pStyle w:val="Heading1"/>
      </w:pPr>
      <w:r>
        <w:t>1</w:t>
      </w:r>
      <w:r>
        <w:tab/>
        <w:t>Introduction</w:t>
      </w:r>
    </w:p>
    <w:p w14:paraId="3F12D544" w14:textId="77777777" w:rsidR="00F20A0F" w:rsidRDefault="00422744">
      <w:r>
        <w:t>This paper provides summary of discussions at RAN#114bis-e on:</w:t>
      </w:r>
    </w:p>
    <w:p w14:paraId="3F12D545" w14:textId="77777777" w:rsidR="00F20A0F" w:rsidRDefault="00422744">
      <w:pPr>
        <w:rPr>
          <w:kern w:val="2"/>
          <w:sz w:val="21"/>
          <w:szCs w:val="21"/>
        </w:rPr>
      </w:pPr>
      <w:r>
        <w:rPr>
          <w:rFonts w:ascii="Calibri" w:hAnsi="Calibri" w:cs="Calibri"/>
          <w:b/>
          <w:color w:val="FF00FF"/>
          <w:sz w:val="18"/>
        </w:rPr>
        <w:t xml:space="preserve">CB: # </w:t>
      </w:r>
      <w:r>
        <w:rPr>
          <w:rFonts w:ascii="Calibri" w:hAnsi="Calibri" w:cs="Calibri"/>
          <w:b/>
          <w:bCs/>
          <w:color w:val="FF00FF"/>
          <w:sz w:val="18"/>
          <w:szCs w:val="18"/>
        </w:rPr>
        <w:t>SONMDT10_MRDC</w:t>
      </w:r>
    </w:p>
    <w:p w14:paraId="3F12D546" w14:textId="77777777" w:rsidR="00F20A0F" w:rsidRDefault="00422744">
      <w:pPr>
        <w:pStyle w:val="Normal4"/>
        <w:rPr>
          <w:b/>
          <w:bCs/>
          <w:color w:val="FF00FF"/>
          <w:sz w:val="18"/>
          <w:szCs w:val="18"/>
        </w:rPr>
      </w:pPr>
      <w:r>
        <w:rPr>
          <w:b/>
          <w:bCs/>
          <w:color w:val="FF00FF"/>
          <w:sz w:val="18"/>
          <w:szCs w:val="18"/>
        </w:rPr>
        <w:t>-</w:t>
      </w:r>
      <w:r>
        <w:rPr>
          <w:rFonts w:hint="eastAsia"/>
          <w:b/>
          <w:bCs/>
          <w:color w:val="FF00FF"/>
          <w:sz w:val="18"/>
          <w:szCs w:val="18"/>
        </w:rPr>
        <w:t xml:space="preserve"> Introduce signalling from MN to SN informing about UE eligibility for m-based MDT</w:t>
      </w:r>
      <w:r>
        <w:rPr>
          <w:b/>
          <w:bCs/>
          <w:color w:val="FF00FF"/>
          <w:sz w:val="18"/>
          <w:szCs w:val="18"/>
        </w:rPr>
        <w:t>?</w:t>
      </w:r>
    </w:p>
    <w:p w14:paraId="3F12D547" w14:textId="77777777" w:rsidR="00F20A0F" w:rsidRDefault="00422744">
      <w:pPr>
        <w:pStyle w:val="Normal4"/>
        <w:rPr>
          <w:b/>
          <w:bCs/>
          <w:color w:val="FF00FF"/>
          <w:sz w:val="18"/>
          <w:szCs w:val="18"/>
        </w:rPr>
      </w:pPr>
      <w:r>
        <w:rPr>
          <w:rFonts w:hint="eastAsia"/>
          <w:b/>
          <w:bCs/>
          <w:color w:val="FF00FF"/>
          <w:sz w:val="18"/>
          <w:szCs w:val="18"/>
        </w:rPr>
        <w:t>- In NR-DC scenario, for signalling based immediate MDT, OAM includes an indicator requesting reports from MN or SN or from both MN and SN</w:t>
      </w:r>
      <w:r>
        <w:rPr>
          <w:b/>
          <w:bCs/>
          <w:color w:val="FF00FF"/>
          <w:sz w:val="18"/>
          <w:szCs w:val="18"/>
        </w:rPr>
        <w:t>?</w:t>
      </w:r>
    </w:p>
    <w:p w14:paraId="3F12D548" w14:textId="77777777" w:rsidR="00F20A0F" w:rsidRDefault="00422744">
      <w:pPr>
        <w:ind w:left="144" w:hanging="144"/>
        <w:rPr>
          <w:rFonts w:ascii="Calibri" w:hAnsi="Calibri" w:cs="Calibri"/>
          <w:b/>
          <w:color w:val="FF00FF"/>
          <w:sz w:val="18"/>
        </w:rPr>
      </w:pPr>
      <w:r>
        <w:rPr>
          <w:rFonts w:ascii="Calibri" w:hAnsi="Calibri" w:cs="Calibri"/>
          <w:b/>
          <w:color w:val="FF00FF"/>
          <w:sz w:val="18"/>
        </w:rPr>
        <w:t xml:space="preserve">- Capture agreements if any  </w:t>
      </w:r>
    </w:p>
    <w:p w14:paraId="3F12D549" w14:textId="77777777" w:rsidR="00F20A0F" w:rsidRDefault="00422744">
      <w:pPr>
        <w:widowControl w:val="0"/>
        <w:ind w:left="144" w:hanging="144"/>
        <w:rPr>
          <w:rFonts w:ascii="Calibri" w:hAnsi="Calibri" w:cs="Calibri"/>
          <w:color w:val="000000"/>
          <w:sz w:val="18"/>
          <w:szCs w:val="18"/>
        </w:rPr>
      </w:pPr>
      <w:r>
        <w:rPr>
          <w:rFonts w:ascii="Calibri" w:hAnsi="Calibri" w:cs="Calibri"/>
          <w:color w:val="000000"/>
          <w:sz w:val="18"/>
          <w:szCs w:val="18"/>
        </w:rPr>
        <w:t>(Nok - moderator)</w:t>
      </w:r>
    </w:p>
    <w:p w14:paraId="3F12D54A" w14:textId="276F4A04" w:rsidR="00F20A0F" w:rsidRDefault="00422744">
      <w:r>
        <w:t>For the first round of discussion, please provide your feedback no later than 23:59 Thursday (20 Jan.), UTC time.</w:t>
      </w:r>
    </w:p>
    <w:p w14:paraId="73C4AD2F" w14:textId="3CEC2EBB" w:rsidR="00793DEC" w:rsidRDefault="00793DEC" w:rsidP="00793DEC">
      <w:r>
        <w:t>For the second round of discussion, please provide your feedback no later than 13:00 Monday (24 Jan.), UTC time.</w:t>
      </w:r>
    </w:p>
    <w:p w14:paraId="3F12D54B" w14:textId="77777777" w:rsidR="00F20A0F" w:rsidRDefault="00422744">
      <w:pPr>
        <w:pStyle w:val="Heading1"/>
      </w:pPr>
      <w:r>
        <w:t>2</w:t>
      </w:r>
      <w:r>
        <w:tab/>
        <w:t xml:space="preserve">For the Chairman’s Notes </w:t>
      </w:r>
    </w:p>
    <w:p w14:paraId="3F12D54C" w14:textId="593C4C8E" w:rsidR="00F20A0F" w:rsidRDefault="00650530">
      <w:r>
        <w:t>Status of the discussion:</w:t>
      </w:r>
    </w:p>
    <w:p w14:paraId="54FEB73D" w14:textId="77777777" w:rsidR="00650530" w:rsidRDefault="00650530" w:rsidP="00650530">
      <w:pPr>
        <w:pStyle w:val="00BodyText"/>
        <w:spacing w:after="180"/>
        <w:rPr>
          <w:rFonts w:ascii="Times New Roman" w:hAnsi="Times New Roman"/>
          <w:b/>
          <w:bCs/>
          <w:sz w:val="20"/>
          <w:lang w:val="en-GB"/>
        </w:rPr>
      </w:pPr>
      <w:r>
        <w:rPr>
          <w:rFonts w:ascii="Times New Roman" w:hAnsi="Times New Roman"/>
          <w:b/>
          <w:bCs/>
          <w:sz w:val="20"/>
          <w:lang w:val="en-GB"/>
        </w:rPr>
        <w:t>Proposal: Introduce signalling from MN to SN informing about UE eligibility for m-based MDT.</w:t>
      </w:r>
    </w:p>
    <w:p w14:paraId="4C67EA76" w14:textId="77777777" w:rsidR="00650530" w:rsidRPr="00DA737D" w:rsidRDefault="00650530" w:rsidP="00650530">
      <w:pPr>
        <w:rPr>
          <w:b/>
          <w:bCs/>
        </w:rPr>
      </w:pPr>
      <w:r w:rsidRPr="00DA737D">
        <w:rPr>
          <w:b/>
          <w:bCs/>
        </w:rPr>
        <w:t xml:space="preserve">Summary: The situation w.r.t. RAN2 status is not confirmed, a majority of companies believe that configuration of logged MDT from SN in </w:t>
      </w:r>
      <w:r w:rsidRPr="00DA737D">
        <w:rPr>
          <w:b/>
          <w:bCs/>
          <w:lang w:val="en-US" w:eastAsia="zh-CN"/>
        </w:rPr>
        <w:t xml:space="preserve">NE-DC, NGEN-DC and NR-DC is not supported. In that case no need to introduce signalling from MN to SN informing about UE eligibility for m-based MDT. May be continued if required by the RAN2 status. </w:t>
      </w:r>
    </w:p>
    <w:p w14:paraId="7951CECE" w14:textId="113BE413" w:rsidR="00650530" w:rsidRDefault="00650530"/>
    <w:p w14:paraId="1CDA18C5" w14:textId="77777777" w:rsidR="00650530" w:rsidRDefault="00650530" w:rsidP="00650530">
      <w:pPr>
        <w:pStyle w:val="00BodyText"/>
        <w:spacing w:after="180"/>
        <w:rPr>
          <w:rFonts w:ascii="Times New Roman" w:hAnsi="Times New Roman"/>
          <w:b/>
          <w:bCs/>
          <w:sz w:val="20"/>
          <w:lang w:val="en-GB"/>
        </w:rPr>
      </w:pPr>
      <w:r>
        <w:rPr>
          <w:rFonts w:ascii="Times New Roman" w:hAnsi="Times New Roman"/>
          <w:b/>
          <w:bCs/>
          <w:sz w:val="20"/>
          <w:lang w:val="en-GB"/>
        </w:rPr>
        <w:t>Proposal: In NR-DC scenario, for signalling based immediate MDT, OAM includes an indicator requesting reports from MN or SN or from both MN and SN.</w:t>
      </w:r>
    </w:p>
    <w:p w14:paraId="6706C021" w14:textId="77777777" w:rsidR="00650530" w:rsidRPr="00650530" w:rsidRDefault="00650530" w:rsidP="00650530">
      <w:pPr>
        <w:spacing w:after="0"/>
        <w:rPr>
          <w:b/>
          <w:bCs/>
        </w:rPr>
      </w:pPr>
      <w:r w:rsidRPr="00650530">
        <w:rPr>
          <w:b/>
          <w:bCs/>
        </w:rPr>
        <w:t>Scenario support:</w:t>
      </w:r>
    </w:p>
    <w:p w14:paraId="09058D54" w14:textId="77777777" w:rsidR="00650530" w:rsidRPr="00650530" w:rsidRDefault="00650530" w:rsidP="00650530">
      <w:pPr>
        <w:pStyle w:val="ListParagraph"/>
        <w:numPr>
          <w:ilvl w:val="0"/>
          <w:numId w:val="2"/>
        </w:numPr>
        <w:rPr>
          <w:b/>
          <w:bCs/>
        </w:rPr>
      </w:pPr>
      <w:r w:rsidRPr="00650530">
        <w:rPr>
          <w:b/>
          <w:bCs/>
        </w:rPr>
        <w:t>MN+SN: already supported</w:t>
      </w:r>
    </w:p>
    <w:p w14:paraId="350B931A" w14:textId="77777777" w:rsidR="00650530" w:rsidRPr="00650530" w:rsidRDefault="00650530" w:rsidP="00650530">
      <w:pPr>
        <w:pStyle w:val="ListParagraph"/>
        <w:numPr>
          <w:ilvl w:val="0"/>
          <w:numId w:val="2"/>
        </w:numPr>
        <w:rPr>
          <w:b/>
          <w:bCs/>
        </w:rPr>
      </w:pPr>
      <w:r w:rsidRPr="00650530">
        <w:rPr>
          <w:b/>
          <w:bCs/>
        </w:rPr>
        <w:t>SN only: 1 company</w:t>
      </w:r>
    </w:p>
    <w:p w14:paraId="18172025" w14:textId="77777777" w:rsidR="00650530" w:rsidRPr="00650530" w:rsidRDefault="00650530" w:rsidP="00650530">
      <w:pPr>
        <w:pStyle w:val="ListParagraph"/>
        <w:numPr>
          <w:ilvl w:val="0"/>
          <w:numId w:val="2"/>
        </w:numPr>
        <w:rPr>
          <w:b/>
          <w:bCs/>
        </w:rPr>
      </w:pPr>
      <w:r w:rsidRPr="00650530">
        <w:rPr>
          <w:b/>
          <w:bCs/>
        </w:rPr>
        <w:t>MN only: 3 companies</w:t>
      </w:r>
    </w:p>
    <w:p w14:paraId="4A38DACC" w14:textId="77777777" w:rsidR="00650530" w:rsidRPr="00650530" w:rsidRDefault="00650530" w:rsidP="00650530">
      <w:pPr>
        <w:rPr>
          <w:b/>
          <w:bCs/>
        </w:rPr>
      </w:pPr>
      <w:r w:rsidRPr="00650530">
        <w:rPr>
          <w:b/>
          <w:bCs/>
        </w:rPr>
        <w:t>Needs further discussion: 1 company</w:t>
      </w:r>
    </w:p>
    <w:p w14:paraId="022E9629" w14:textId="77777777" w:rsidR="00650530" w:rsidRPr="00650530" w:rsidRDefault="00650530" w:rsidP="00650530">
      <w:pPr>
        <w:rPr>
          <w:b/>
          <w:bCs/>
          <w:lang w:val="en-US"/>
        </w:rPr>
      </w:pPr>
      <w:r w:rsidRPr="00650530">
        <w:rPr>
          <w:b/>
          <w:bCs/>
        </w:rPr>
        <w:t xml:space="preserve">One company is in favour of all three scenarios. Two companies believe there is no scenario where the </w:t>
      </w:r>
      <w:r w:rsidRPr="00650530">
        <w:rPr>
          <w:b/>
          <w:bCs/>
          <w:lang w:val="en-US"/>
        </w:rPr>
        <w:t>OAM wants to collect MDT data from SN only. One company commented that trace and MDT should be aligned.</w:t>
      </w:r>
    </w:p>
    <w:p w14:paraId="41A97429" w14:textId="2F48EE81" w:rsidR="00650530" w:rsidRPr="00650530" w:rsidRDefault="00650530">
      <w:pPr>
        <w:rPr>
          <w:b/>
          <w:bCs/>
        </w:rPr>
      </w:pPr>
      <w:r w:rsidRPr="00650530">
        <w:rPr>
          <w:b/>
          <w:bCs/>
          <w:lang w:val="en-US"/>
        </w:rPr>
        <w:lastRenderedPageBreak/>
        <w:t>Possible second round: Introduce indicator limiting MDT to collection from MN only</w:t>
      </w:r>
      <w:r>
        <w:rPr>
          <w:b/>
          <w:bCs/>
          <w:lang w:val="en-US"/>
        </w:rPr>
        <w:t>.</w:t>
      </w:r>
    </w:p>
    <w:p w14:paraId="3F12D54D" w14:textId="77777777" w:rsidR="00F20A0F" w:rsidRDefault="00F20A0F">
      <w:pPr>
        <w:pStyle w:val="00BodyText"/>
        <w:spacing w:after="0"/>
        <w:rPr>
          <w:rFonts w:ascii="Times New Roman" w:hAnsi="Times New Roman"/>
          <w:sz w:val="20"/>
          <w:lang w:val="en-GB"/>
        </w:rPr>
      </w:pPr>
    </w:p>
    <w:p w14:paraId="3F12D54E" w14:textId="5AC1D9C0" w:rsidR="00F20A0F" w:rsidRDefault="00422744">
      <w:pPr>
        <w:pStyle w:val="Heading1"/>
      </w:pPr>
      <w:r>
        <w:t>3</w:t>
      </w:r>
      <w:r>
        <w:tab/>
        <w:t>Discussion</w:t>
      </w:r>
      <w:r w:rsidR="00566F05">
        <w:t xml:space="preserve"> - first round</w:t>
      </w:r>
    </w:p>
    <w:p w14:paraId="3F12D54F" w14:textId="77777777" w:rsidR="00F20A0F" w:rsidRDefault="00422744">
      <w:pPr>
        <w:pStyle w:val="Heading2"/>
      </w:pPr>
      <w:r>
        <w:t>3.1 Issue 1 - SN awareness of UE eligibility for m-based MDT</w:t>
      </w:r>
    </w:p>
    <w:p w14:paraId="3F12D550" w14:textId="77777777" w:rsidR="00F20A0F" w:rsidRDefault="00422744">
      <w:r>
        <w:t>0334 refers to agreement from RAN2#114-e to introduce assistance information from the UE relative to eligibility for m-based MDT. It is proposed that this information is also made available in the SN via network signalling:</w:t>
      </w:r>
    </w:p>
    <w:p w14:paraId="3F12D551" w14:textId="77777777" w:rsidR="00F20A0F" w:rsidRDefault="00422744">
      <w:pPr>
        <w:pStyle w:val="00BodyText"/>
        <w:spacing w:after="180"/>
        <w:rPr>
          <w:rFonts w:ascii="Times New Roman" w:hAnsi="Times New Roman"/>
          <w:b/>
          <w:bCs/>
          <w:sz w:val="20"/>
          <w:lang w:val="en-GB"/>
        </w:rPr>
      </w:pPr>
      <w:r>
        <w:rPr>
          <w:rFonts w:ascii="Times New Roman" w:hAnsi="Times New Roman"/>
          <w:b/>
          <w:bCs/>
          <w:sz w:val="20"/>
          <w:lang w:val="en-GB"/>
        </w:rPr>
        <w:t>Proposal: Introduce signalling from MN to SN informing about UE eligibility for m-based MDT.</w:t>
      </w:r>
    </w:p>
    <w:p w14:paraId="3F12D552" w14:textId="77777777" w:rsidR="00F20A0F" w:rsidRDefault="00422744">
      <w:r>
        <w:t>Please provide your view on the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20A0F" w14:paraId="3F12D555" w14:textId="77777777">
        <w:tc>
          <w:tcPr>
            <w:tcW w:w="1668" w:type="dxa"/>
            <w:shd w:val="clear" w:color="auto" w:fill="auto"/>
          </w:tcPr>
          <w:p w14:paraId="3F12D553" w14:textId="77777777" w:rsidR="00F20A0F" w:rsidRDefault="00422744">
            <w:r>
              <w:t>Company</w:t>
            </w:r>
          </w:p>
        </w:tc>
        <w:tc>
          <w:tcPr>
            <w:tcW w:w="7620" w:type="dxa"/>
            <w:shd w:val="clear" w:color="auto" w:fill="auto"/>
          </w:tcPr>
          <w:p w14:paraId="3F12D554" w14:textId="77777777" w:rsidR="00F20A0F" w:rsidRDefault="00422744">
            <w:r>
              <w:t>Comment</w:t>
            </w:r>
          </w:p>
        </w:tc>
      </w:tr>
      <w:tr w:rsidR="00F20A0F" w14:paraId="3F12D558" w14:textId="77777777">
        <w:tc>
          <w:tcPr>
            <w:tcW w:w="1668" w:type="dxa"/>
            <w:shd w:val="clear" w:color="auto" w:fill="auto"/>
          </w:tcPr>
          <w:p w14:paraId="3F12D556" w14:textId="77777777" w:rsidR="00F20A0F" w:rsidRDefault="00422744">
            <w:r>
              <w:rPr>
                <w:rFonts w:hint="eastAsia"/>
              </w:rPr>
              <w:t>Huawei</w:t>
            </w:r>
          </w:p>
        </w:tc>
        <w:tc>
          <w:tcPr>
            <w:tcW w:w="7620" w:type="dxa"/>
            <w:shd w:val="clear" w:color="auto" w:fill="auto"/>
          </w:tcPr>
          <w:p w14:paraId="3F12D557" w14:textId="77777777" w:rsidR="00F20A0F" w:rsidRDefault="00422744">
            <w:r>
              <w:rPr>
                <w:rFonts w:hint="eastAsia"/>
              </w:rPr>
              <w:t>No</w:t>
            </w:r>
            <w:r>
              <w:t>, based on the latest progress in RAN2, we don't see any clue to have such indication from MN to SN for m-based MDT.</w:t>
            </w:r>
          </w:p>
        </w:tc>
      </w:tr>
      <w:tr w:rsidR="00F20A0F" w14:paraId="3F12D55B" w14:textId="77777777">
        <w:tc>
          <w:tcPr>
            <w:tcW w:w="1668" w:type="dxa"/>
            <w:shd w:val="clear" w:color="auto" w:fill="auto"/>
          </w:tcPr>
          <w:p w14:paraId="3F12D559" w14:textId="77777777" w:rsidR="00F20A0F" w:rsidRDefault="00422744">
            <w:pPr>
              <w:rPr>
                <w:lang w:eastAsia="zh-CN"/>
              </w:rPr>
            </w:pPr>
            <w:r>
              <w:rPr>
                <w:rFonts w:hint="eastAsia"/>
                <w:lang w:eastAsia="zh-CN"/>
              </w:rPr>
              <w:t>CATT</w:t>
            </w:r>
          </w:p>
        </w:tc>
        <w:tc>
          <w:tcPr>
            <w:tcW w:w="7620" w:type="dxa"/>
            <w:shd w:val="clear" w:color="auto" w:fill="auto"/>
          </w:tcPr>
          <w:p w14:paraId="3F12D55A" w14:textId="77777777" w:rsidR="00F20A0F" w:rsidRDefault="00422744">
            <w:r>
              <w:t>Disagree</w:t>
            </w:r>
            <w:r>
              <w:rPr>
                <w:rFonts w:hint="eastAsia"/>
                <w:lang w:eastAsia="zh-CN"/>
              </w:rPr>
              <w:t>, w</w:t>
            </w:r>
            <w:r>
              <w:rPr>
                <w:lang w:eastAsia="zh-CN"/>
              </w:rPr>
              <w:t>e</w:t>
            </w:r>
            <w:r>
              <w:rPr>
                <w:rFonts w:hint="eastAsia"/>
                <w:lang w:eastAsia="zh-CN"/>
              </w:rPr>
              <w:t xml:space="preserve"> can </w:t>
            </w:r>
            <w:r>
              <w:rPr>
                <w:lang w:eastAsia="zh-CN"/>
              </w:rPr>
              <w:t>introduce</w:t>
            </w:r>
            <w:r>
              <w:rPr>
                <w:rFonts w:hint="eastAsia"/>
                <w:lang w:eastAsia="zh-CN"/>
              </w:rPr>
              <w:t xml:space="preserve"> new </w:t>
            </w:r>
            <w:r>
              <w:rPr>
                <w:lang w:eastAsia="zh-CN"/>
              </w:rPr>
              <w:t>signalling</w:t>
            </w:r>
            <w:r>
              <w:rPr>
                <w:rFonts w:hint="eastAsia"/>
                <w:lang w:eastAsia="zh-CN"/>
              </w:rPr>
              <w:t xml:space="preserve"> until RAN2 </w:t>
            </w:r>
            <w:r>
              <w:rPr>
                <w:lang w:eastAsia="zh-CN"/>
              </w:rPr>
              <w:t>explicitly</w:t>
            </w:r>
            <w:r>
              <w:rPr>
                <w:rFonts w:hint="eastAsia"/>
                <w:lang w:eastAsia="zh-CN"/>
              </w:rPr>
              <w:t xml:space="preserve"> proposal that</w:t>
            </w:r>
            <w:r>
              <w:rPr>
                <w:lang w:eastAsia="zh-CN"/>
              </w:rPr>
              <w:t xml:space="preserve"> in other </w:t>
            </w:r>
            <w:r>
              <w:rPr>
                <w:rFonts w:hint="eastAsia"/>
                <w:lang w:eastAsia="zh-CN"/>
              </w:rPr>
              <w:t xml:space="preserve">MR-DC </w:t>
            </w:r>
            <w:r>
              <w:rPr>
                <w:lang w:eastAsia="zh-CN"/>
              </w:rPr>
              <w:t>scenarios</w:t>
            </w:r>
            <w:r>
              <w:rPr>
                <w:rFonts w:hint="eastAsia"/>
                <w:lang w:eastAsia="zh-CN"/>
              </w:rPr>
              <w:t>,</w:t>
            </w:r>
            <w:r>
              <w:t xml:space="preserve"> </w:t>
            </w:r>
            <w:r>
              <w:rPr>
                <w:lang w:eastAsia="zh-CN"/>
              </w:rPr>
              <w:t>SN may receive m-based MDT configurations.</w:t>
            </w:r>
          </w:p>
        </w:tc>
      </w:tr>
      <w:tr w:rsidR="00F20A0F" w14:paraId="3F12D55E" w14:textId="77777777">
        <w:tc>
          <w:tcPr>
            <w:tcW w:w="1668" w:type="dxa"/>
            <w:shd w:val="clear" w:color="auto" w:fill="auto"/>
          </w:tcPr>
          <w:p w14:paraId="3F12D55C" w14:textId="77777777" w:rsidR="00F20A0F" w:rsidRDefault="00422744">
            <w:r>
              <w:t>Qualcomm</w:t>
            </w:r>
          </w:p>
        </w:tc>
        <w:tc>
          <w:tcPr>
            <w:tcW w:w="7620" w:type="dxa"/>
            <w:shd w:val="clear" w:color="auto" w:fill="auto"/>
          </w:tcPr>
          <w:p w14:paraId="3F12D55D" w14:textId="77777777" w:rsidR="00F20A0F" w:rsidRDefault="00422744">
            <w:r>
              <w:t>No need. We think the RAN2 agreement is that SN can’t configure logged MDT in any MR-DC scenario, not just EN-DC scenario. So, there is no need for MN to propagate the UE assistance regarding “whether there is an s-based MDT configured” to SN.</w:t>
            </w:r>
          </w:p>
        </w:tc>
      </w:tr>
      <w:tr w:rsidR="00F20A0F" w14:paraId="3F12D561" w14:textId="77777777">
        <w:tc>
          <w:tcPr>
            <w:tcW w:w="1668" w:type="dxa"/>
            <w:shd w:val="clear" w:color="auto" w:fill="auto"/>
          </w:tcPr>
          <w:p w14:paraId="3F12D55F" w14:textId="77777777" w:rsidR="00F20A0F" w:rsidRDefault="00422744">
            <w:pPr>
              <w:rPr>
                <w:lang w:val="en-US" w:eastAsia="zh-CN"/>
              </w:rPr>
            </w:pPr>
            <w:r>
              <w:rPr>
                <w:rFonts w:hint="eastAsia"/>
                <w:lang w:val="en-US" w:eastAsia="zh-CN"/>
              </w:rPr>
              <w:t>ZTE</w:t>
            </w:r>
          </w:p>
        </w:tc>
        <w:tc>
          <w:tcPr>
            <w:tcW w:w="7620" w:type="dxa"/>
            <w:shd w:val="clear" w:color="auto" w:fill="auto"/>
          </w:tcPr>
          <w:p w14:paraId="3F12D560" w14:textId="77777777" w:rsidR="00F20A0F" w:rsidRDefault="00422744">
            <w:pPr>
              <w:rPr>
                <w:lang w:val="en-US" w:eastAsia="zh-CN"/>
              </w:rPr>
            </w:pPr>
            <w:r>
              <w:rPr>
                <w:rFonts w:hint="eastAsia"/>
                <w:lang w:val="en-US" w:eastAsia="zh-CN"/>
              </w:rPr>
              <w:t>No until RAN2 provide specific agreement on this aspects.</w:t>
            </w:r>
          </w:p>
        </w:tc>
      </w:tr>
      <w:tr w:rsidR="00D85276" w14:paraId="525FA225" w14:textId="77777777">
        <w:tc>
          <w:tcPr>
            <w:tcW w:w="1668" w:type="dxa"/>
            <w:shd w:val="clear" w:color="auto" w:fill="auto"/>
          </w:tcPr>
          <w:p w14:paraId="01767EC3" w14:textId="0D0662A1" w:rsidR="00D85276" w:rsidRDefault="00D85276">
            <w:pPr>
              <w:rPr>
                <w:lang w:val="en-US" w:eastAsia="zh-CN"/>
              </w:rPr>
            </w:pPr>
            <w:r>
              <w:rPr>
                <w:lang w:val="en-US" w:eastAsia="zh-CN"/>
              </w:rPr>
              <w:t>Ericsson</w:t>
            </w:r>
          </w:p>
        </w:tc>
        <w:tc>
          <w:tcPr>
            <w:tcW w:w="7620" w:type="dxa"/>
            <w:shd w:val="clear" w:color="auto" w:fill="auto"/>
          </w:tcPr>
          <w:p w14:paraId="39E99E03" w14:textId="661B9B05" w:rsidR="00D85276" w:rsidRPr="00113D20" w:rsidRDefault="00D85276">
            <w:pPr>
              <w:rPr>
                <w:lang w:eastAsia="zh-CN"/>
              </w:rPr>
            </w:pPr>
            <w:r>
              <w:rPr>
                <w:lang w:val="en-US" w:eastAsia="zh-CN"/>
              </w:rPr>
              <w:t xml:space="preserve">Tend to agree that RAN2 did not take a decision on </w:t>
            </w:r>
            <w:r w:rsidR="00113D20" w:rsidRPr="00113D20">
              <w:rPr>
                <w:lang w:val="en-US" w:eastAsia="zh-CN"/>
              </w:rPr>
              <w:t>NE-DC, NGEN-DC and NR-DC.</w:t>
            </w:r>
            <w:r w:rsidR="00113D20">
              <w:rPr>
                <w:lang w:val="en-US" w:eastAsia="zh-CN"/>
              </w:rPr>
              <w:t xml:space="preserve"> This does not mean that m-based MDT will be signalled from MN to SN in those cases.</w:t>
            </w:r>
          </w:p>
        </w:tc>
      </w:tr>
    </w:tbl>
    <w:p w14:paraId="3F12D562" w14:textId="6346CF93" w:rsidR="00F20A0F" w:rsidRDefault="00F20A0F"/>
    <w:p w14:paraId="2E961FAC" w14:textId="57836DC0" w:rsidR="00AE4138" w:rsidRPr="00DA737D" w:rsidRDefault="00AE4138">
      <w:pPr>
        <w:rPr>
          <w:b/>
          <w:bCs/>
        </w:rPr>
      </w:pPr>
      <w:r w:rsidRPr="00DA737D">
        <w:rPr>
          <w:b/>
          <w:bCs/>
        </w:rPr>
        <w:t>Summary: The situation w.r.t. RAN2 status is not confirmed, a majority of companies believe</w:t>
      </w:r>
      <w:r w:rsidR="00DA737D" w:rsidRPr="00DA737D">
        <w:rPr>
          <w:b/>
          <w:bCs/>
        </w:rPr>
        <w:t xml:space="preserve"> that configuration of logged MDT from SN in </w:t>
      </w:r>
      <w:r w:rsidR="00DA737D" w:rsidRPr="00DA737D">
        <w:rPr>
          <w:b/>
          <w:bCs/>
          <w:lang w:val="en-US" w:eastAsia="zh-CN"/>
        </w:rPr>
        <w:t xml:space="preserve">NE-DC, NGEN-DC and NR-DC is not supported. In that case no need to introduce signalling from MN to SN informing about UE eligibility for m-based MDT. May be continued if required by the RAN2 status. </w:t>
      </w:r>
    </w:p>
    <w:p w14:paraId="0AD0D920" w14:textId="77777777" w:rsidR="00AE4138" w:rsidRDefault="00AE4138"/>
    <w:p w14:paraId="3F12D563" w14:textId="77777777" w:rsidR="00F20A0F" w:rsidRDefault="00422744">
      <w:pPr>
        <w:pStyle w:val="Heading2"/>
      </w:pPr>
      <w:r>
        <w:t>3.2 Issue 2 - Request s-based immediate MDT reports from MN or SN or from both MN and SN</w:t>
      </w:r>
    </w:p>
    <w:p w14:paraId="3F12D564" w14:textId="77777777" w:rsidR="00F20A0F" w:rsidRDefault="00422744">
      <w:r>
        <w:t>0587 observes that there is currently no</w:t>
      </w:r>
      <w:r>
        <w:rPr>
          <w:rFonts w:cs="Calibri"/>
        </w:rPr>
        <w:t xml:space="preserve"> possibility for the OAM indicate to the RAN whether the OAM is interested in gathering reports from both MN and SN or rather interested in gathering information from one of them</w:t>
      </w:r>
      <w:r>
        <w:t>. Such functionality is proposed introduced.</w:t>
      </w:r>
    </w:p>
    <w:p w14:paraId="3F12D565" w14:textId="77777777" w:rsidR="00F20A0F" w:rsidRDefault="00422744">
      <w:pPr>
        <w:pStyle w:val="00BodyText"/>
        <w:spacing w:after="180"/>
        <w:rPr>
          <w:rFonts w:ascii="Times New Roman" w:hAnsi="Times New Roman"/>
          <w:b/>
          <w:bCs/>
          <w:sz w:val="20"/>
          <w:lang w:val="en-GB"/>
        </w:rPr>
      </w:pPr>
      <w:r>
        <w:rPr>
          <w:rFonts w:ascii="Times New Roman" w:hAnsi="Times New Roman"/>
          <w:b/>
          <w:bCs/>
          <w:sz w:val="20"/>
          <w:lang w:val="en-GB"/>
        </w:rPr>
        <w:t>Proposal: In NR-DC scenario, for signalling based immediate MDT, OAM includes an indicator requesting reports from MN or SN or from both MN and SN.</w:t>
      </w:r>
    </w:p>
    <w:p w14:paraId="3F12D566" w14:textId="77777777" w:rsidR="00F20A0F" w:rsidRDefault="00422744">
      <w:r>
        <w:t xml:space="preserve"> Please provide your view on the proposal.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20A0F" w14:paraId="3F12D569" w14:textId="77777777">
        <w:tc>
          <w:tcPr>
            <w:tcW w:w="1668" w:type="dxa"/>
            <w:shd w:val="clear" w:color="auto" w:fill="auto"/>
          </w:tcPr>
          <w:p w14:paraId="3F12D567" w14:textId="77777777" w:rsidR="00F20A0F" w:rsidRDefault="00422744">
            <w:r>
              <w:t>Company</w:t>
            </w:r>
          </w:p>
        </w:tc>
        <w:tc>
          <w:tcPr>
            <w:tcW w:w="7620" w:type="dxa"/>
            <w:shd w:val="clear" w:color="auto" w:fill="auto"/>
          </w:tcPr>
          <w:p w14:paraId="3F12D568" w14:textId="77777777" w:rsidR="00F20A0F" w:rsidRDefault="00422744">
            <w:r>
              <w:t>Comment</w:t>
            </w:r>
          </w:p>
        </w:tc>
      </w:tr>
      <w:tr w:rsidR="00F20A0F" w14:paraId="3F12D56E" w14:textId="77777777">
        <w:tc>
          <w:tcPr>
            <w:tcW w:w="1668" w:type="dxa"/>
            <w:shd w:val="clear" w:color="auto" w:fill="auto"/>
          </w:tcPr>
          <w:p w14:paraId="3F12D56A" w14:textId="77777777" w:rsidR="00F20A0F" w:rsidRDefault="00422744">
            <w:r>
              <w:t>Huawei</w:t>
            </w:r>
          </w:p>
        </w:tc>
        <w:tc>
          <w:tcPr>
            <w:tcW w:w="7620" w:type="dxa"/>
            <w:shd w:val="clear" w:color="auto" w:fill="auto"/>
          </w:tcPr>
          <w:p w14:paraId="3F12D56B" w14:textId="77777777" w:rsidR="00F20A0F" w:rsidRDefault="00422744">
            <w:pPr>
              <w:rPr>
                <w:lang w:val="en-US"/>
              </w:rPr>
            </w:pPr>
            <w:r>
              <w:rPr>
                <w:lang w:val="en-US"/>
              </w:rPr>
              <w:t>We think that the proposal is beneficial.</w:t>
            </w:r>
          </w:p>
          <w:p w14:paraId="3F12D56C" w14:textId="77777777" w:rsidR="00F20A0F" w:rsidRDefault="00422744">
            <w:pPr>
              <w:rPr>
                <w:lang w:val="en-US"/>
              </w:rPr>
            </w:pPr>
            <w:r>
              <w:rPr>
                <w:lang w:val="en-US"/>
              </w:rPr>
              <w:t>Regarding the encoding, probably a single indicator for SN data collection is enough</w:t>
            </w:r>
            <w:r>
              <w:rPr>
                <w:rFonts w:hint="eastAsia"/>
                <w:lang w:val="en-US"/>
              </w:rPr>
              <w:t>.</w:t>
            </w:r>
          </w:p>
          <w:p w14:paraId="3F12D56D" w14:textId="77777777" w:rsidR="00F20A0F" w:rsidRDefault="00422744">
            <w:pPr>
              <w:rPr>
                <w:lang w:val="en-US"/>
              </w:rPr>
            </w:pPr>
            <w:r>
              <w:rPr>
                <w:lang w:val="en-US"/>
              </w:rPr>
              <w:t xml:space="preserve">Is there the case that OAM wants to collect MDT data only from SN rather than MN? The </w:t>
            </w:r>
            <w:r>
              <w:rPr>
                <w:lang w:val="en-US"/>
              </w:rPr>
              <w:lastRenderedPageBreak/>
              <w:t>answer should be NO.</w:t>
            </w:r>
          </w:p>
        </w:tc>
      </w:tr>
      <w:tr w:rsidR="00F20A0F" w14:paraId="3F12D571" w14:textId="77777777">
        <w:tc>
          <w:tcPr>
            <w:tcW w:w="1668" w:type="dxa"/>
            <w:shd w:val="clear" w:color="auto" w:fill="auto"/>
          </w:tcPr>
          <w:p w14:paraId="3F12D56F" w14:textId="77777777" w:rsidR="00F20A0F" w:rsidRDefault="00422744">
            <w:r>
              <w:rPr>
                <w:rFonts w:hint="eastAsia"/>
                <w:lang w:eastAsia="zh-CN"/>
              </w:rPr>
              <w:lastRenderedPageBreak/>
              <w:t>CATT</w:t>
            </w:r>
          </w:p>
        </w:tc>
        <w:tc>
          <w:tcPr>
            <w:tcW w:w="7620" w:type="dxa"/>
            <w:shd w:val="clear" w:color="auto" w:fill="auto"/>
          </w:tcPr>
          <w:p w14:paraId="3F12D570" w14:textId="77777777" w:rsidR="00F20A0F" w:rsidRDefault="00422744">
            <w:r>
              <w:rPr>
                <w:lang w:eastAsia="zh-CN"/>
              </w:rPr>
              <w:t>D</w:t>
            </w:r>
            <w:r>
              <w:rPr>
                <w:rFonts w:hint="eastAsia"/>
                <w:lang w:eastAsia="zh-CN"/>
              </w:rPr>
              <w:t>isagree. Add or delete SN will not inform OAM, so the OAM unable provide the indicator.</w:t>
            </w:r>
          </w:p>
        </w:tc>
      </w:tr>
      <w:tr w:rsidR="00F20A0F" w14:paraId="3F12D575" w14:textId="77777777">
        <w:tc>
          <w:tcPr>
            <w:tcW w:w="1668" w:type="dxa"/>
            <w:shd w:val="clear" w:color="auto" w:fill="auto"/>
          </w:tcPr>
          <w:p w14:paraId="3F12D572" w14:textId="77777777" w:rsidR="00F20A0F" w:rsidRDefault="00422744">
            <w:r>
              <w:t>Qualcomm</w:t>
            </w:r>
          </w:p>
        </w:tc>
        <w:tc>
          <w:tcPr>
            <w:tcW w:w="7620" w:type="dxa"/>
            <w:shd w:val="clear" w:color="auto" w:fill="auto"/>
          </w:tcPr>
          <w:p w14:paraId="3F12D573" w14:textId="77777777" w:rsidR="00F20A0F" w:rsidRDefault="00422744">
            <w:r>
              <w:t>Seems OK. Perhaps a single indicator as proposed by Huawei is also enough.</w:t>
            </w:r>
          </w:p>
          <w:p w14:paraId="3F12D574" w14:textId="77777777" w:rsidR="00F20A0F" w:rsidRDefault="00422744">
            <w:r>
              <w:t>Regarding CATT’s concern, should this indicator from OAM be mandatory then if OAM is not aware of DC connectivity?</w:t>
            </w:r>
          </w:p>
        </w:tc>
      </w:tr>
      <w:tr w:rsidR="00F20A0F" w14:paraId="3F12D57A" w14:textId="77777777">
        <w:tc>
          <w:tcPr>
            <w:tcW w:w="1668" w:type="dxa"/>
            <w:shd w:val="clear" w:color="auto" w:fill="auto"/>
          </w:tcPr>
          <w:p w14:paraId="3F12D576" w14:textId="77777777" w:rsidR="00F20A0F" w:rsidRDefault="00422744">
            <w:r>
              <w:t>Nokia</w:t>
            </w:r>
          </w:p>
        </w:tc>
        <w:tc>
          <w:tcPr>
            <w:tcW w:w="7620" w:type="dxa"/>
            <w:shd w:val="clear" w:color="auto" w:fill="auto"/>
          </w:tcPr>
          <w:p w14:paraId="3F12D577" w14:textId="77777777" w:rsidR="00F20A0F" w:rsidRDefault="00422744">
            <w:r>
              <w:t xml:space="preserve">Similar to other companies we don't see any reasonable scenario for s-based MDT where the OAM wants to collect information from SN only, because s-based MDT targets a given UE so then also MN information is needed. Additionally, we don't really see the scenario either where OAM would prefer not to collect information from the MN only and not from the SN in case of DC. </w:t>
            </w:r>
          </w:p>
          <w:p w14:paraId="3F12D578" w14:textId="77777777" w:rsidR="00F20A0F" w:rsidRDefault="00422744">
            <w:r>
              <w:t>Of course, the default today is that both MN and SN (if any) are traced (including MDT), as per mandate in TS 38.423: "</w:t>
            </w:r>
            <w:r>
              <w:rPr>
                <w:rFonts w:cs="Arial"/>
                <w:lang w:eastAsia="ja-JP"/>
              </w:rPr>
              <w:t xml:space="preserve">If </w:t>
            </w:r>
            <w:r>
              <w:rPr>
                <w:rFonts w:cs="Arial"/>
                <w:i/>
                <w:lang w:eastAsia="ja-JP"/>
              </w:rPr>
              <w:t>Trace Activation</w:t>
            </w:r>
            <w:r>
              <w:rPr>
                <w:rFonts w:cs="Arial"/>
                <w:lang w:eastAsia="ja-JP"/>
              </w:rPr>
              <w:t xml:space="preserve"> IE has previously been received for this UE, it shall be included in the </w:t>
            </w:r>
            <w:r>
              <w:rPr>
                <w:lang w:val="en-US"/>
              </w:rPr>
              <w:t>S-NODE ADDITION REQUEST</w:t>
            </w:r>
            <w:r>
              <w:rPr>
                <w:rFonts w:cs="Arial"/>
                <w:lang w:eastAsia="ja-JP"/>
              </w:rPr>
              <w:t xml:space="preserve"> message</w:t>
            </w:r>
            <w:r>
              <w:rPr>
                <w:snapToGrid w:val="0"/>
              </w:rPr>
              <w:t>.</w:t>
            </w:r>
            <w:r>
              <w:t>"</w:t>
            </w:r>
          </w:p>
          <w:p w14:paraId="3F12D579" w14:textId="77777777" w:rsidR="00F20A0F" w:rsidRDefault="00422744">
            <w:r>
              <w:t>We believe this default behaviour is sufficient, so no indicator is needed. This will also keep trace and MDT aligned.</w:t>
            </w:r>
          </w:p>
        </w:tc>
      </w:tr>
      <w:tr w:rsidR="00F20A0F" w14:paraId="3F12D57D" w14:textId="77777777">
        <w:tc>
          <w:tcPr>
            <w:tcW w:w="1668" w:type="dxa"/>
            <w:shd w:val="clear" w:color="auto" w:fill="auto"/>
          </w:tcPr>
          <w:p w14:paraId="3F12D57B" w14:textId="77777777" w:rsidR="00F20A0F" w:rsidRDefault="00422744">
            <w:pPr>
              <w:rPr>
                <w:lang w:val="en-US" w:eastAsia="zh-CN"/>
              </w:rPr>
            </w:pPr>
            <w:r>
              <w:rPr>
                <w:rFonts w:hint="eastAsia"/>
                <w:lang w:val="en-US" w:eastAsia="zh-CN"/>
              </w:rPr>
              <w:t>ZTE</w:t>
            </w:r>
          </w:p>
        </w:tc>
        <w:tc>
          <w:tcPr>
            <w:tcW w:w="7620" w:type="dxa"/>
            <w:shd w:val="clear" w:color="auto" w:fill="auto"/>
          </w:tcPr>
          <w:p w14:paraId="3F12D57C" w14:textId="77777777" w:rsidR="00F20A0F" w:rsidRDefault="00422744">
            <w:pPr>
              <w:rPr>
                <w:lang w:val="en-US" w:eastAsia="zh-CN"/>
              </w:rPr>
            </w:pPr>
            <w:r>
              <w:rPr>
                <w:rFonts w:hint="eastAsia"/>
                <w:lang w:val="en-US" w:eastAsia="zh-CN"/>
              </w:rPr>
              <w:t>Only provide MN or SN</w:t>
            </w:r>
            <w:r>
              <w:rPr>
                <w:lang w:val="en-US" w:eastAsia="zh-CN"/>
              </w:rPr>
              <w:t>’</w:t>
            </w:r>
            <w:r>
              <w:rPr>
                <w:rFonts w:hint="eastAsia"/>
                <w:lang w:val="en-US" w:eastAsia="zh-CN"/>
              </w:rPr>
              <w:t>s report seems need further discussion, the MDT measurement in MR-DC includes network part and UE part. For UE part, the preference is also apply? Then whether RAN node to provide the OAM preference to the UE?</w:t>
            </w:r>
          </w:p>
        </w:tc>
      </w:tr>
      <w:tr w:rsidR="00434254" w14:paraId="2F824D07" w14:textId="77777777">
        <w:tc>
          <w:tcPr>
            <w:tcW w:w="1668" w:type="dxa"/>
            <w:shd w:val="clear" w:color="auto" w:fill="auto"/>
          </w:tcPr>
          <w:p w14:paraId="510FCFF9" w14:textId="2419614D" w:rsidR="00434254" w:rsidRDefault="00D37DB5">
            <w:pPr>
              <w:rPr>
                <w:lang w:val="en-US" w:eastAsia="zh-CN"/>
              </w:rPr>
            </w:pPr>
            <w:r>
              <w:rPr>
                <w:lang w:val="en-US" w:eastAsia="zh-CN"/>
              </w:rPr>
              <w:t>Ericsson</w:t>
            </w:r>
          </w:p>
        </w:tc>
        <w:tc>
          <w:tcPr>
            <w:tcW w:w="7620" w:type="dxa"/>
            <w:shd w:val="clear" w:color="auto" w:fill="auto"/>
          </w:tcPr>
          <w:p w14:paraId="78C0739D" w14:textId="77777777" w:rsidR="00434254" w:rsidRDefault="00D37DB5">
            <w:pPr>
              <w:rPr>
                <w:lang w:val="en-US" w:eastAsia="zh-CN"/>
              </w:rPr>
            </w:pPr>
            <w:r>
              <w:rPr>
                <w:lang w:val="en-US" w:eastAsia="zh-CN"/>
              </w:rPr>
              <w:t xml:space="preserve">We have made the proposals in R3-220587 and we think they are needed because </w:t>
            </w:r>
            <w:r w:rsidR="00720666">
              <w:rPr>
                <w:lang w:val="en-US" w:eastAsia="zh-CN"/>
              </w:rPr>
              <w:t>an operator</w:t>
            </w:r>
            <w:r>
              <w:rPr>
                <w:lang w:val="en-US" w:eastAsia="zh-CN"/>
              </w:rPr>
              <w:t xml:space="preserve"> may be interested in gathering measurements concerning specific parts of the system. For example, </w:t>
            </w:r>
            <w:r w:rsidR="00720666">
              <w:rPr>
                <w:lang w:val="en-US" w:eastAsia="zh-CN"/>
              </w:rPr>
              <w:t xml:space="preserve">an operator </w:t>
            </w:r>
            <w:r>
              <w:rPr>
                <w:lang w:val="en-US" w:eastAsia="zh-CN"/>
              </w:rPr>
              <w:t xml:space="preserve">may be interested </w:t>
            </w:r>
            <w:r w:rsidR="00896589">
              <w:rPr>
                <w:lang w:val="en-US" w:eastAsia="zh-CN"/>
              </w:rPr>
              <w:t xml:space="preserve">in SCG related measurements, to check the coverage, radio conditions, performance of the SCG used by a UE. </w:t>
            </w:r>
            <w:r w:rsidR="00DC03EE">
              <w:rPr>
                <w:lang w:val="en-US" w:eastAsia="zh-CN"/>
              </w:rPr>
              <w:t xml:space="preserve">At the same time, an </w:t>
            </w:r>
            <w:r w:rsidR="00D33057">
              <w:rPr>
                <w:lang w:val="en-US" w:eastAsia="zh-CN"/>
              </w:rPr>
              <w:t>operator</w:t>
            </w:r>
            <w:r w:rsidR="00DC03EE">
              <w:rPr>
                <w:lang w:val="en-US" w:eastAsia="zh-CN"/>
              </w:rPr>
              <w:t xml:space="preserve"> may be interested in checking the same parameters, but for the MCG only. </w:t>
            </w:r>
          </w:p>
          <w:p w14:paraId="66AA54C1" w14:textId="7EC9D959" w:rsidR="00D33057" w:rsidRDefault="00D33057">
            <w:pPr>
              <w:rPr>
                <w:lang w:val="en-US" w:eastAsia="zh-CN"/>
              </w:rPr>
            </w:pPr>
            <w:r>
              <w:rPr>
                <w:lang w:val="en-US" w:eastAsia="zh-CN"/>
              </w:rPr>
              <w:t xml:space="preserve">Therefore we propose to add an indication of whether MN, SN or both MN and SN </w:t>
            </w:r>
            <w:r w:rsidR="0043616E">
              <w:rPr>
                <w:lang w:val="en-US" w:eastAsia="zh-CN"/>
              </w:rPr>
              <w:t>MDT measurement collection should be started, to give full freedom to operators to collect measurements from the parts of the system they need to analyse</w:t>
            </w:r>
          </w:p>
        </w:tc>
      </w:tr>
    </w:tbl>
    <w:p w14:paraId="3F12D57E" w14:textId="1D3FB921" w:rsidR="00F20A0F" w:rsidRDefault="00F20A0F"/>
    <w:p w14:paraId="423C3213" w14:textId="77777777" w:rsidR="00DA737D" w:rsidRPr="00650530" w:rsidRDefault="00DA737D">
      <w:pPr>
        <w:rPr>
          <w:b/>
          <w:bCs/>
        </w:rPr>
      </w:pPr>
      <w:r w:rsidRPr="00650530">
        <w:rPr>
          <w:b/>
          <w:bCs/>
        </w:rPr>
        <w:t xml:space="preserve">Summary: </w:t>
      </w:r>
    </w:p>
    <w:p w14:paraId="061CC3B0" w14:textId="278881CD" w:rsidR="00DA737D" w:rsidRPr="00650530" w:rsidRDefault="00DA737D">
      <w:pPr>
        <w:rPr>
          <w:b/>
          <w:bCs/>
        </w:rPr>
      </w:pPr>
      <w:r w:rsidRPr="00650530">
        <w:rPr>
          <w:b/>
          <w:bCs/>
        </w:rPr>
        <w:t>Scenario support:</w:t>
      </w:r>
    </w:p>
    <w:p w14:paraId="3AE84FB1" w14:textId="01AFA82B" w:rsidR="00DA737D" w:rsidRPr="00650530" w:rsidRDefault="00DA737D" w:rsidP="00002656">
      <w:pPr>
        <w:pStyle w:val="ListParagraph"/>
        <w:numPr>
          <w:ilvl w:val="0"/>
          <w:numId w:val="2"/>
        </w:numPr>
        <w:rPr>
          <w:b/>
          <w:bCs/>
        </w:rPr>
      </w:pPr>
      <w:r w:rsidRPr="00650530">
        <w:rPr>
          <w:b/>
          <w:bCs/>
        </w:rPr>
        <w:t>MN+SN: already supported</w:t>
      </w:r>
    </w:p>
    <w:p w14:paraId="4AD33D95" w14:textId="7F3EEC64" w:rsidR="00DA737D" w:rsidRPr="00650530" w:rsidRDefault="00DA737D" w:rsidP="00002656">
      <w:pPr>
        <w:pStyle w:val="ListParagraph"/>
        <w:numPr>
          <w:ilvl w:val="0"/>
          <w:numId w:val="2"/>
        </w:numPr>
        <w:rPr>
          <w:b/>
          <w:bCs/>
        </w:rPr>
      </w:pPr>
      <w:r w:rsidRPr="00650530">
        <w:rPr>
          <w:b/>
          <w:bCs/>
        </w:rPr>
        <w:t xml:space="preserve">SN only: </w:t>
      </w:r>
      <w:r w:rsidR="00002656" w:rsidRPr="00650530">
        <w:rPr>
          <w:b/>
          <w:bCs/>
        </w:rPr>
        <w:t>1</w:t>
      </w:r>
      <w:r w:rsidRPr="00650530">
        <w:rPr>
          <w:b/>
          <w:bCs/>
        </w:rPr>
        <w:t xml:space="preserve"> company</w:t>
      </w:r>
    </w:p>
    <w:p w14:paraId="3768650B" w14:textId="09EFE6D5" w:rsidR="00DA737D" w:rsidRPr="00650530" w:rsidRDefault="00DA737D" w:rsidP="00002656">
      <w:pPr>
        <w:pStyle w:val="ListParagraph"/>
        <w:numPr>
          <w:ilvl w:val="0"/>
          <w:numId w:val="2"/>
        </w:numPr>
        <w:rPr>
          <w:b/>
          <w:bCs/>
        </w:rPr>
      </w:pPr>
      <w:r w:rsidRPr="00650530">
        <w:rPr>
          <w:b/>
          <w:bCs/>
        </w:rPr>
        <w:t xml:space="preserve">MN only: </w:t>
      </w:r>
      <w:r w:rsidR="00002656" w:rsidRPr="00650530">
        <w:rPr>
          <w:b/>
          <w:bCs/>
        </w:rPr>
        <w:t>3 companies</w:t>
      </w:r>
    </w:p>
    <w:p w14:paraId="4BCF091E" w14:textId="52FF4F26" w:rsidR="00DA737D" w:rsidRPr="00650530" w:rsidRDefault="00002656">
      <w:pPr>
        <w:rPr>
          <w:b/>
          <w:bCs/>
        </w:rPr>
      </w:pPr>
      <w:r w:rsidRPr="00650530">
        <w:rPr>
          <w:b/>
          <w:bCs/>
        </w:rPr>
        <w:t>Needs further discussion: 1 company</w:t>
      </w:r>
    </w:p>
    <w:p w14:paraId="30ADE28F" w14:textId="76E8CD31" w:rsidR="00DA737D" w:rsidRPr="00650530" w:rsidRDefault="00DA737D">
      <w:pPr>
        <w:rPr>
          <w:b/>
          <w:bCs/>
          <w:lang w:val="en-US"/>
        </w:rPr>
      </w:pPr>
      <w:r w:rsidRPr="00650530">
        <w:rPr>
          <w:b/>
          <w:bCs/>
        </w:rPr>
        <w:t>One company is in favour</w:t>
      </w:r>
      <w:r w:rsidR="00650530" w:rsidRPr="00650530">
        <w:rPr>
          <w:b/>
          <w:bCs/>
        </w:rPr>
        <w:t xml:space="preserve"> of all three scenarios</w:t>
      </w:r>
      <w:r w:rsidRPr="00650530">
        <w:rPr>
          <w:b/>
          <w:bCs/>
        </w:rPr>
        <w:t xml:space="preserve">. Two companies believe there is no scenario where the </w:t>
      </w:r>
      <w:r w:rsidRPr="00650530">
        <w:rPr>
          <w:b/>
          <w:bCs/>
          <w:lang w:val="en-US"/>
        </w:rPr>
        <w:t>OAM wants to collect MDT data from SN only.</w:t>
      </w:r>
      <w:r w:rsidR="00650530" w:rsidRPr="00650530">
        <w:rPr>
          <w:b/>
          <w:bCs/>
          <w:lang w:val="en-US"/>
        </w:rPr>
        <w:t xml:space="preserve"> One company commented that trace and MDT should be aligned.</w:t>
      </w:r>
    </w:p>
    <w:p w14:paraId="5C14C610" w14:textId="100F4C8B" w:rsidR="00650530" w:rsidRPr="00650530" w:rsidRDefault="00650530">
      <w:pPr>
        <w:rPr>
          <w:b/>
          <w:bCs/>
        </w:rPr>
      </w:pPr>
      <w:r w:rsidRPr="00650530">
        <w:rPr>
          <w:b/>
          <w:bCs/>
          <w:lang w:val="en-US"/>
        </w:rPr>
        <w:t>Possible second round: Introduce indicator limiting MDT to collection from MN only (exclude SN).</w:t>
      </w:r>
    </w:p>
    <w:p w14:paraId="77D40E91" w14:textId="37F1EA71" w:rsidR="00DA737D" w:rsidRDefault="00DA737D"/>
    <w:p w14:paraId="6082DE29" w14:textId="580D82BE" w:rsidR="00566F05" w:rsidRDefault="00566F05" w:rsidP="00566F05">
      <w:pPr>
        <w:pStyle w:val="Heading1"/>
      </w:pPr>
      <w:r>
        <w:lastRenderedPageBreak/>
        <w:t>4</w:t>
      </w:r>
      <w:r>
        <w:tab/>
        <w:t>Discussion - second round</w:t>
      </w:r>
    </w:p>
    <w:p w14:paraId="1791C687" w14:textId="290001E2" w:rsidR="00566F05" w:rsidRDefault="00566F05" w:rsidP="00566F05">
      <w:pPr>
        <w:pStyle w:val="Heading2"/>
      </w:pPr>
      <w:r>
        <w:t>4.1</w:t>
      </w:r>
      <w:r>
        <w:tab/>
        <w:t xml:space="preserve">Scenario for node selection for s-based immediate MDT reports </w:t>
      </w:r>
    </w:p>
    <w:p w14:paraId="59C1ADA4" w14:textId="63133E9D" w:rsidR="00566F05" w:rsidRDefault="00566F05" w:rsidP="00566F05">
      <w:r>
        <w:t xml:space="preserve">Following the first round, </w:t>
      </w:r>
      <w:r w:rsidR="00B01A45">
        <w:t>we would like to</w:t>
      </w:r>
      <w:r>
        <w:t xml:space="preserve"> further check companies</w:t>
      </w:r>
      <w:r w:rsidR="00B01A45">
        <w:t>'</w:t>
      </w:r>
      <w:r>
        <w:t xml:space="preserve"> interest to introduce </w:t>
      </w:r>
      <w:r w:rsidR="0071488E">
        <w:t xml:space="preserve">support </w:t>
      </w:r>
      <w:r>
        <w:t>enabl</w:t>
      </w:r>
      <w:r w:rsidR="003C7A03">
        <w:t>ing</w:t>
      </w:r>
      <w:r>
        <w:t xml:space="preserve"> the operator to </w:t>
      </w:r>
      <w:r w:rsidR="00B01A45">
        <w:t xml:space="preserve">optionally </w:t>
      </w:r>
      <w:r>
        <w:t>limit</w:t>
      </w:r>
      <w:r w:rsidRPr="00566F05">
        <w:t xml:space="preserve"> MDT </w:t>
      </w:r>
      <w:r>
        <w:t>to be collected</w:t>
      </w:r>
      <w:r w:rsidRPr="00566F05">
        <w:t xml:space="preserve"> from MN only</w:t>
      </w:r>
      <w:r w:rsidR="00B01A45">
        <w:t xml:space="preserve"> (i.e., </w:t>
      </w:r>
      <w:r w:rsidR="001346E4">
        <w:t xml:space="preserve">which means, </w:t>
      </w:r>
      <w:r w:rsidR="00B01A45">
        <w:t>during DC operation</w:t>
      </w:r>
      <w:r w:rsidR="001346E4">
        <w:t>,</w:t>
      </w:r>
      <w:r w:rsidR="00B01A45">
        <w:t xml:space="preserve"> to prevent MDT to be setup in the SN)</w:t>
      </w:r>
      <w:r>
        <w:t>.</w:t>
      </w:r>
    </w:p>
    <w:p w14:paraId="1836A250" w14:textId="1924FD48" w:rsidR="0071488E" w:rsidRDefault="0071488E" w:rsidP="00566F05">
      <w:r>
        <w:t>Do you support this proposal?</w:t>
      </w:r>
      <w:r w:rsidR="004026A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457"/>
        <w:gridCol w:w="7055"/>
      </w:tblGrid>
      <w:tr w:rsidR="00D4310A" w14:paraId="17B0FBF1" w14:textId="77777777" w:rsidTr="00D4310A">
        <w:tc>
          <w:tcPr>
            <w:tcW w:w="1345" w:type="dxa"/>
            <w:shd w:val="clear" w:color="auto" w:fill="auto"/>
          </w:tcPr>
          <w:p w14:paraId="5C5C67B9" w14:textId="77777777" w:rsidR="00D4310A" w:rsidRDefault="00D4310A" w:rsidP="009D140A">
            <w:r>
              <w:t>Company</w:t>
            </w:r>
          </w:p>
        </w:tc>
        <w:tc>
          <w:tcPr>
            <w:tcW w:w="1457" w:type="dxa"/>
          </w:tcPr>
          <w:p w14:paraId="13A59DC8" w14:textId="4E964868" w:rsidR="00D4310A" w:rsidRDefault="00D4310A" w:rsidP="009D140A">
            <w:r>
              <w:t>Yes/No</w:t>
            </w:r>
          </w:p>
        </w:tc>
        <w:tc>
          <w:tcPr>
            <w:tcW w:w="7055" w:type="dxa"/>
            <w:shd w:val="clear" w:color="auto" w:fill="auto"/>
          </w:tcPr>
          <w:p w14:paraId="60041546" w14:textId="281047F7" w:rsidR="00D4310A" w:rsidRDefault="00D4310A" w:rsidP="009D140A">
            <w:r>
              <w:t>Comment</w:t>
            </w:r>
          </w:p>
        </w:tc>
      </w:tr>
      <w:tr w:rsidR="00D4310A" w14:paraId="0D125709" w14:textId="77777777" w:rsidTr="00D4310A">
        <w:tc>
          <w:tcPr>
            <w:tcW w:w="1345" w:type="dxa"/>
            <w:shd w:val="clear" w:color="auto" w:fill="auto"/>
          </w:tcPr>
          <w:p w14:paraId="7BBE1A66" w14:textId="77777777" w:rsidR="00D4310A" w:rsidRDefault="00D4310A" w:rsidP="009D140A"/>
        </w:tc>
        <w:tc>
          <w:tcPr>
            <w:tcW w:w="1457" w:type="dxa"/>
          </w:tcPr>
          <w:p w14:paraId="27AC2141" w14:textId="77777777" w:rsidR="00D4310A" w:rsidRDefault="00D4310A" w:rsidP="009D140A"/>
        </w:tc>
        <w:tc>
          <w:tcPr>
            <w:tcW w:w="7055" w:type="dxa"/>
            <w:shd w:val="clear" w:color="auto" w:fill="auto"/>
          </w:tcPr>
          <w:p w14:paraId="4707B0B1" w14:textId="53A2CD55" w:rsidR="00D4310A" w:rsidRDefault="00D4310A" w:rsidP="009D140A"/>
        </w:tc>
      </w:tr>
      <w:tr w:rsidR="00D4310A" w14:paraId="533DBEF5" w14:textId="77777777" w:rsidTr="00D4310A">
        <w:tc>
          <w:tcPr>
            <w:tcW w:w="1345" w:type="dxa"/>
            <w:shd w:val="clear" w:color="auto" w:fill="auto"/>
          </w:tcPr>
          <w:p w14:paraId="13A1BADB" w14:textId="77777777" w:rsidR="00D4310A" w:rsidRDefault="00D4310A" w:rsidP="009D140A"/>
        </w:tc>
        <w:tc>
          <w:tcPr>
            <w:tcW w:w="1457" w:type="dxa"/>
          </w:tcPr>
          <w:p w14:paraId="222C86C3" w14:textId="77777777" w:rsidR="00D4310A" w:rsidRDefault="00D4310A" w:rsidP="009D140A"/>
        </w:tc>
        <w:tc>
          <w:tcPr>
            <w:tcW w:w="7055" w:type="dxa"/>
            <w:shd w:val="clear" w:color="auto" w:fill="auto"/>
          </w:tcPr>
          <w:p w14:paraId="3E8A1B15" w14:textId="11847942" w:rsidR="00D4310A" w:rsidRDefault="00D4310A" w:rsidP="009D140A"/>
        </w:tc>
      </w:tr>
      <w:tr w:rsidR="00D4310A" w14:paraId="61E329F9" w14:textId="77777777" w:rsidTr="00D4310A">
        <w:tc>
          <w:tcPr>
            <w:tcW w:w="1345" w:type="dxa"/>
            <w:shd w:val="clear" w:color="auto" w:fill="auto"/>
          </w:tcPr>
          <w:p w14:paraId="02D39E0A" w14:textId="77777777" w:rsidR="00D4310A" w:rsidRDefault="00D4310A" w:rsidP="009D140A"/>
        </w:tc>
        <w:tc>
          <w:tcPr>
            <w:tcW w:w="1457" w:type="dxa"/>
          </w:tcPr>
          <w:p w14:paraId="60250843" w14:textId="77777777" w:rsidR="00D4310A" w:rsidRDefault="00D4310A" w:rsidP="009D140A"/>
        </w:tc>
        <w:tc>
          <w:tcPr>
            <w:tcW w:w="7055" w:type="dxa"/>
            <w:shd w:val="clear" w:color="auto" w:fill="auto"/>
          </w:tcPr>
          <w:p w14:paraId="0B62A1BB" w14:textId="213A99A5" w:rsidR="00D4310A" w:rsidRDefault="00D4310A" w:rsidP="009D140A"/>
        </w:tc>
      </w:tr>
    </w:tbl>
    <w:p w14:paraId="51F399EF" w14:textId="77777777" w:rsidR="00566F05" w:rsidRDefault="00566F05" w:rsidP="00566F05"/>
    <w:p w14:paraId="790E859B" w14:textId="77777777" w:rsidR="00566F05" w:rsidRDefault="00566F05" w:rsidP="00566F05"/>
    <w:p w14:paraId="297DF73E" w14:textId="77777777" w:rsidR="00566F05" w:rsidRDefault="00566F05"/>
    <w:p w14:paraId="3F12D57F" w14:textId="1E72EF4B" w:rsidR="00F20A0F" w:rsidRDefault="00566F05">
      <w:pPr>
        <w:pStyle w:val="Heading1"/>
      </w:pPr>
      <w:r>
        <w:t>5</w:t>
      </w:r>
      <w:r w:rsidR="00422744">
        <w:tab/>
        <w:t>Conclusion, Recommendations [if needed]</w:t>
      </w:r>
    </w:p>
    <w:p w14:paraId="3F12D580" w14:textId="77777777" w:rsidR="00F20A0F" w:rsidRDefault="00422744">
      <w:r>
        <w:t>If needed</w:t>
      </w:r>
    </w:p>
    <w:p w14:paraId="3F12D581" w14:textId="158CF1FA" w:rsidR="00F20A0F" w:rsidRDefault="00566F05">
      <w:pPr>
        <w:pStyle w:val="Heading1"/>
      </w:pPr>
      <w:r>
        <w:t>6</w:t>
      </w:r>
      <w:r w:rsidR="00422744">
        <w:tab/>
        <w:t>References</w:t>
      </w:r>
    </w:p>
    <w:tbl>
      <w:tblPr>
        <w:tblW w:w="9930" w:type="dxa"/>
        <w:tblInd w:w="-39" w:type="dxa"/>
        <w:tblLayout w:type="fixed"/>
        <w:tblLook w:val="04A0" w:firstRow="1" w:lastRow="0" w:firstColumn="1" w:lastColumn="0" w:noHBand="0" w:noVBand="1"/>
      </w:tblPr>
      <w:tblGrid>
        <w:gridCol w:w="2096"/>
        <w:gridCol w:w="7834"/>
      </w:tblGrid>
      <w:tr w:rsidR="00F20A0F" w14:paraId="3F12D584" w14:textId="77777777">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F12D582" w14:textId="77777777" w:rsidR="00F20A0F" w:rsidRDefault="004F082A">
            <w:pPr>
              <w:widowControl w:val="0"/>
              <w:ind w:left="144" w:hanging="144"/>
              <w:rPr>
                <w:rFonts w:ascii="Calibri" w:hAnsi="Calibri" w:cs="Calibri"/>
                <w:sz w:val="18"/>
                <w:highlight w:val="yellow"/>
              </w:rPr>
            </w:pPr>
            <w:hyperlink r:id="rId8" w:history="1">
              <w:r w:rsidR="00422744">
                <w:rPr>
                  <w:rFonts w:ascii="Calibri" w:hAnsi="Calibri" w:cs="Calibri"/>
                  <w:sz w:val="18"/>
                </w:rPr>
                <w:t>R3-220334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D583" w14:textId="77777777" w:rsidR="00F20A0F" w:rsidRDefault="00422744">
            <w:pPr>
              <w:widowControl w:val="0"/>
              <w:ind w:left="144" w:hanging="144"/>
              <w:rPr>
                <w:rFonts w:ascii="Calibri" w:hAnsi="Calibri" w:cs="Calibri"/>
                <w:sz w:val="18"/>
              </w:rPr>
            </w:pPr>
            <w:r>
              <w:rPr>
                <w:rFonts w:ascii="Calibri" w:hAnsi="Calibri" w:cs="Calibri"/>
                <w:sz w:val="18"/>
              </w:rPr>
              <w:t>Further discussion on inter-node coordination for MDT in case of MR-DC (Nokia, Nokia Shanghai Bell)</w:t>
            </w:r>
          </w:p>
        </w:tc>
      </w:tr>
      <w:tr w:rsidR="00F20A0F" w14:paraId="3F12D587" w14:textId="77777777">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F12D585" w14:textId="77777777" w:rsidR="00F20A0F" w:rsidRDefault="004F082A">
            <w:pPr>
              <w:widowControl w:val="0"/>
              <w:ind w:left="144" w:hanging="144"/>
              <w:rPr>
                <w:rFonts w:ascii="Calibri" w:hAnsi="Calibri" w:cs="Calibri"/>
                <w:sz w:val="18"/>
                <w:highlight w:val="yellow"/>
              </w:rPr>
            </w:pPr>
            <w:hyperlink r:id="rId9" w:history="1">
              <w:r w:rsidR="00422744">
                <w:rPr>
                  <w:rFonts w:ascii="Calibri" w:hAnsi="Calibri" w:cs="Calibri"/>
                  <w:sz w:val="18"/>
                </w:rPr>
                <w:t>R3-220587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D586" w14:textId="77777777" w:rsidR="00F20A0F" w:rsidRDefault="00422744">
            <w:pPr>
              <w:widowControl w:val="0"/>
              <w:ind w:left="144" w:hanging="144"/>
              <w:rPr>
                <w:rFonts w:ascii="Calibri" w:hAnsi="Calibri" w:cs="Calibri"/>
                <w:sz w:val="18"/>
              </w:rPr>
            </w:pPr>
            <w:r>
              <w:rPr>
                <w:rFonts w:ascii="Calibri" w:hAnsi="Calibri" w:cs="Calibri"/>
                <w:sz w:val="18"/>
              </w:rPr>
              <w:t>(TP for MDT BL CR for TS 38.413, TS 38.423) Signalling based immediate MDT in NR-DC (Ericsson)</w:t>
            </w:r>
          </w:p>
        </w:tc>
      </w:tr>
    </w:tbl>
    <w:p w14:paraId="3F12D588" w14:textId="77777777" w:rsidR="00F20A0F" w:rsidRDefault="00F20A0F"/>
    <w:p w14:paraId="3F12D589" w14:textId="77777777" w:rsidR="00F20A0F" w:rsidRDefault="00F20A0F"/>
    <w:p w14:paraId="3F12D58A" w14:textId="77777777" w:rsidR="00F20A0F" w:rsidRDefault="00F20A0F"/>
    <w:sectPr w:rsidR="00F20A0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08CEE" w14:textId="77777777" w:rsidR="004F082A" w:rsidRDefault="004F082A" w:rsidP="00650530">
      <w:pPr>
        <w:spacing w:after="0" w:line="240" w:lineRule="auto"/>
      </w:pPr>
      <w:r>
        <w:separator/>
      </w:r>
    </w:p>
  </w:endnote>
  <w:endnote w:type="continuationSeparator" w:id="0">
    <w:p w14:paraId="5127515F" w14:textId="77777777" w:rsidR="004F082A" w:rsidRDefault="004F082A" w:rsidP="0065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56D0F" w14:textId="77777777" w:rsidR="004F082A" w:rsidRDefault="004F082A" w:rsidP="00650530">
      <w:pPr>
        <w:spacing w:after="0" w:line="240" w:lineRule="auto"/>
      </w:pPr>
      <w:r>
        <w:separator/>
      </w:r>
    </w:p>
  </w:footnote>
  <w:footnote w:type="continuationSeparator" w:id="0">
    <w:p w14:paraId="7B6F5048" w14:textId="77777777" w:rsidR="004F082A" w:rsidRDefault="004F082A" w:rsidP="00650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8B4973"/>
    <w:multiLevelType w:val="hybridMultilevel"/>
    <w:tmpl w:val="29562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2656"/>
    <w:rsid w:val="00021F81"/>
    <w:rsid w:val="00024C61"/>
    <w:rsid w:val="00033397"/>
    <w:rsid w:val="000342C7"/>
    <w:rsid w:val="00040095"/>
    <w:rsid w:val="0005563E"/>
    <w:rsid w:val="00072CA5"/>
    <w:rsid w:val="00080512"/>
    <w:rsid w:val="00083F0D"/>
    <w:rsid w:val="00084BA1"/>
    <w:rsid w:val="000B7BCF"/>
    <w:rsid w:val="000C556D"/>
    <w:rsid w:val="000D376D"/>
    <w:rsid w:val="000D58AB"/>
    <w:rsid w:val="001075B7"/>
    <w:rsid w:val="00113D20"/>
    <w:rsid w:val="00120DF1"/>
    <w:rsid w:val="001346E4"/>
    <w:rsid w:val="001370F2"/>
    <w:rsid w:val="001549DD"/>
    <w:rsid w:val="00174B9D"/>
    <w:rsid w:val="00194CD0"/>
    <w:rsid w:val="001A1212"/>
    <w:rsid w:val="001B08B3"/>
    <w:rsid w:val="001C4281"/>
    <w:rsid w:val="001D0D3F"/>
    <w:rsid w:val="001F168B"/>
    <w:rsid w:val="001F70B7"/>
    <w:rsid w:val="0022606D"/>
    <w:rsid w:val="002305DD"/>
    <w:rsid w:val="00243BC7"/>
    <w:rsid w:val="002623FC"/>
    <w:rsid w:val="0026514D"/>
    <w:rsid w:val="002747EC"/>
    <w:rsid w:val="002855BF"/>
    <w:rsid w:val="002A2467"/>
    <w:rsid w:val="002E1692"/>
    <w:rsid w:val="002F0D22"/>
    <w:rsid w:val="002F3137"/>
    <w:rsid w:val="003172DC"/>
    <w:rsid w:val="0032043B"/>
    <w:rsid w:val="00326069"/>
    <w:rsid w:val="003454FC"/>
    <w:rsid w:val="00352CF8"/>
    <w:rsid w:val="0035462D"/>
    <w:rsid w:val="00363177"/>
    <w:rsid w:val="00385589"/>
    <w:rsid w:val="00393293"/>
    <w:rsid w:val="003A6A90"/>
    <w:rsid w:val="003B3FB3"/>
    <w:rsid w:val="003C4E37"/>
    <w:rsid w:val="003C7A03"/>
    <w:rsid w:val="003E16BE"/>
    <w:rsid w:val="003E7223"/>
    <w:rsid w:val="00401855"/>
    <w:rsid w:val="004026A9"/>
    <w:rsid w:val="00416F81"/>
    <w:rsid w:val="00422744"/>
    <w:rsid w:val="00434254"/>
    <w:rsid w:val="0043616E"/>
    <w:rsid w:val="00436258"/>
    <w:rsid w:val="00464695"/>
    <w:rsid w:val="00486943"/>
    <w:rsid w:val="004D3578"/>
    <w:rsid w:val="004D380D"/>
    <w:rsid w:val="004D3F58"/>
    <w:rsid w:val="004D5E47"/>
    <w:rsid w:val="004E213A"/>
    <w:rsid w:val="004E21FC"/>
    <w:rsid w:val="004F082A"/>
    <w:rsid w:val="00503171"/>
    <w:rsid w:val="005067AC"/>
    <w:rsid w:val="005153FE"/>
    <w:rsid w:val="005215F9"/>
    <w:rsid w:val="00522873"/>
    <w:rsid w:val="005240A4"/>
    <w:rsid w:val="00534DA0"/>
    <w:rsid w:val="00540B31"/>
    <w:rsid w:val="00543E6C"/>
    <w:rsid w:val="00544635"/>
    <w:rsid w:val="00565087"/>
    <w:rsid w:val="0056573F"/>
    <w:rsid w:val="00565BE9"/>
    <w:rsid w:val="00566F05"/>
    <w:rsid w:val="00571CE2"/>
    <w:rsid w:val="00582E0B"/>
    <w:rsid w:val="00584099"/>
    <w:rsid w:val="0058672E"/>
    <w:rsid w:val="00593FB2"/>
    <w:rsid w:val="005A4971"/>
    <w:rsid w:val="005B1232"/>
    <w:rsid w:val="005B2EEF"/>
    <w:rsid w:val="005B79D2"/>
    <w:rsid w:val="005D4274"/>
    <w:rsid w:val="006035AE"/>
    <w:rsid w:val="00605D08"/>
    <w:rsid w:val="00605E3E"/>
    <w:rsid w:val="00606DA9"/>
    <w:rsid w:val="00611566"/>
    <w:rsid w:val="00650530"/>
    <w:rsid w:val="00656E1E"/>
    <w:rsid w:val="006604E4"/>
    <w:rsid w:val="00691AE6"/>
    <w:rsid w:val="006B3928"/>
    <w:rsid w:val="006C54B5"/>
    <w:rsid w:val="006D1E24"/>
    <w:rsid w:val="006D474E"/>
    <w:rsid w:val="006E6555"/>
    <w:rsid w:val="006F0D07"/>
    <w:rsid w:val="00702E82"/>
    <w:rsid w:val="0071488E"/>
    <w:rsid w:val="00720666"/>
    <w:rsid w:val="0072108F"/>
    <w:rsid w:val="00723DBD"/>
    <w:rsid w:val="00731C31"/>
    <w:rsid w:val="00734A5B"/>
    <w:rsid w:val="00743525"/>
    <w:rsid w:val="00744E76"/>
    <w:rsid w:val="007476DB"/>
    <w:rsid w:val="00754C62"/>
    <w:rsid w:val="00757D40"/>
    <w:rsid w:val="00774846"/>
    <w:rsid w:val="00781F0F"/>
    <w:rsid w:val="0078727C"/>
    <w:rsid w:val="00793DEC"/>
    <w:rsid w:val="00797D4B"/>
    <w:rsid w:val="007B0A52"/>
    <w:rsid w:val="007B46C8"/>
    <w:rsid w:val="007C095F"/>
    <w:rsid w:val="007D5902"/>
    <w:rsid w:val="007E3011"/>
    <w:rsid w:val="00802106"/>
    <w:rsid w:val="008028A4"/>
    <w:rsid w:val="00806520"/>
    <w:rsid w:val="00807D52"/>
    <w:rsid w:val="00823BB8"/>
    <w:rsid w:val="00840916"/>
    <w:rsid w:val="008520C6"/>
    <w:rsid w:val="00853EDD"/>
    <w:rsid w:val="008604EE"/>
    <w:rsid w:val="008768CA"/>
    <w:rsid w:val="00880559"/>
    <w:rsid w:val="00896589"/>
    <w:rsid w:val="0090271F"/>
    <w:rsid w:val="009034FE"/>
    <w:rsid w:val="00903D8C"/>
    <w:rsid w:val="00931127"/>
    <w:rsid w:val="00942EC2"/>
    <w:rsid w:val="00951B87"/>
    <w:rsid w:val="00954BCB"/>
    <w:rsid w:val="00961B32"/>
    <w:rsid w:val="00971683"/>
    <w:rsid w:val="00972FD7"/>
    <w:rsid w:val="00973900"/>
    <w:rsid w:val="00974BB0"/>
    <w:rsid w:val="0098314E"/>
    <w:rsid w:val="009A6E4F"/>
    <w:rsid w:val="009C4D5C"/>
    <w:rsid w:val="009D0A28"/>
    <w:rsid w:val="009D0EDD"/>
    <w:rsid w:val="009F3B54"/>
    <w:rsid w:val="009F7E6E"/>
    <w:rsid w:val="00A10F02"/>
    <w:rsid w:val="00A32D62"/>
    <w:rsid w:val="00A5074A"/>
    <w:rsid w:val="00A53724"/>
    <w:rsid w:val="00A55044"/>
    <w:rsid w:val="00A56A11"/>
    <w:rsid w:val="00A62F66"/>
    <w:rsid w:val="00A64267"/>
    <w:rsid w:val="00A748F2"/>
    <w:rsid w:val="00A82346"/>
    <w:rsid w:val="00A8361A"/>
    <w:rsid w:val="00A9671C"/>
    <w:rsid w:val="00AC5D45"/>
    <w:rsid w:val="00AD4BCF"/>
    <w:rsid w:val="00AE4138"/>
    <w:rsid w:val="00AF78D5"/>
    <w:rsid w:val="00B01A45"/>
    <w:rsid w:val="00B1063A"/>
    <w:rsid w:val="00B15449"/>
    <w:rsid w:val="00B22235"/>
    <w:rsid w:val="00B73D26"/>
    <w:rsid w:val="00B9781E"/>
    <w:rsid w:val="00BD25BF"/>
    <w:rsid w:val="00BF79F1"/>
    <w:rsid w:val="00C03035"/>
    <w:rsid w:val="00C10C95"/>
    <w:rsid w:val="00C33079"/>
    <w:rsid w:val="00C43B31"/>
    <w:rsid w:val="00C76F6D"/>
    <w:rsid w:val="00CA3D0C"/>
    <w:rsid w:val="00CA74ED"/>
    <w:rsid w:val="00CB21E3"/>
    <w:rsid w:val="00CB6651"/>
    <w:rsid w:val="00CB6887"/>
    <w:rsid w:val="00CD4C7B"/>
    <w:rsid w:val="00CD71AD"/>
    <w:rsid w:val="00D22038"/>
    <w:rsid w:val="00D33057"/>
    <w:rsid w:val="00D36A4D"/>
    <w:rsid w:val="00D37DB5"/>
    <w:rsid w:val="00D4310A"/>
    <w:rsid w:val="00D628F5"/>
    <w:rsid w:val="00D738D6"/>
    <w:rsid w:val="00D80795"/>
    <w:rsid w:val="00D85276"/>
    <w:rsid w:val="00D87E00"/>
    <w:rsid w:val="00D9134D"/>
    <w:rsid w:val="00D97CD9"/>
    <w:rsid w:val="00DA737D"/>
    <w:rsid w:val="00DA7A03"/>
    <w:rsid w:val="00DB1818"/>
    <w:rsid w:val="00DC03EE"/>
    <w:rsid w:val="00DC309B"/>
    <w:rsid w:val="00DC4DA2"/>
    <w:rsid w:val="00DC723F"/>
    <w:rsid w:val="00DE1406"/>
    <w:rsid w:val="00DE5F71"/>
    <w:rsid w:val="00E07838"/>
    <w:rsid w:val="00E13320"/>
    <w:rsid w:val="00E275C2"/>
    <w:rsid w:val="00E340BC"/>
    <w:rsid w:val="00E4418E"/>
    <w:rsid w:val="00E54327"/>
    <w:rsid w:val="00E62835"/>
    <w:rsid w:val="00E71105"/>
    <w:rsid w:val="00E77645"/>
    <w:rsid w:val="00E80626"/>
    <w:rsid w:val="00E828DA"/>
    <w:rsid w:val="00E852FF"/>
    <w:rsid w:val="00E8647F"/>
    <w:rsid w:val="00E90ABE"/>
    <w:rsid w:val="00EA0A7B"/>
    <w:rsid w:val="00EA22F8"/>
    <w:rsid w:val="00EB0C2C"/>
    <w:rsid w:val="00EC4A25"/>
    <w:rsid w:val="00ED5D5F"/>
    <w:rsid w:val="00EE0A1E"/>
    <w:rsid w:val="00F025A2"/>
    <w:rsid w:val="00F034A3"/>
    <w:rsid w:val="00F2026E"/>
    <w:rsid w:val="00F20A0F"/>
    <w:rsid w:val="00F2210A"/>
    <w:rsid w:val="00F37743"/>
    <w:rsid w:val="00F402A8"/>
    <w:rsid w:val="00F54A3D"/>
    <w:rsid w:val="00F653B8"/>
    <w:rsid w:val="00F76F8F"/>
    <w:rsid w:val="00F77117"/>
    <w:rsid w:val="00FA1266"/>
    <w:rsid w:val="00FB2BEA"/>
    <w:rsid w:val="00FC1192"/>
    <w:rsid w:val="00FE5AF5"/>
    <w:rsid w:val="00FF4BAA"/>
    <w:rsid w:val="00FF7BCD"/>
    <w:rsid w:val="066F0F6F"/>
    <w:rsid w:val="418C1757"/>
    <w:rsid w:val="4DCF696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12D53B"/>
  <w15:docId w15:val="{455A2F15-D25C-4C1E-84C8-27613CD9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F05"/>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rPr>
      <w:rFonts w:ascii="Tahoma" w:hAnsi="Tahoma" w:cs="Tahoma"/>
      <w:sz w:val="16"/>
      <w:szCs w:val="16"/>
    </w:rPr>
  </w:style>
  <w:style w:type="paragraph" w:styleId="BodyText">
    <w:name w:val="Body Text"/>
    <w:basedOn w:val="Normal"/>
    <w:link w:val="BodyTextChar"/>
    <w:pPr>
      <w:spacing w:after="120"/>
    </w:pPr>
  </w:style>
  <w:style w:type="paragraph" w:styleId="TOC8">
    <w:name w:val="toc 8"/>
    <w:basedOn w:val="TOC1"/>
    <w:next w:val="Normal"/>
    <w:semiHidden/>
    <w:qFormat/>
    <w:pPr>
      <w:spacing w:before="180"/>
      <w:ind w:left="2693" w:hanging="2693"/>
    </w:pPr>
    <w:rPr>
      <w:b/>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Normal4">
    <w:name w:val="Normal4"/>
    <w:qFormat/>
    <w:pPr>
      <w:jc w:val="both"/>
    </w:pPr>
    <w:rPr>
      <w:rFonts w:ascii="Calibri" w:eastAsia="SimSun" w:hAnsi="Calibri" w:cs="Calibri"/>
      <w:kern w:val="2"/>
      <w:sz w:val="21"/>
      <w:szCs w:val="21"/>
      <w:lang w:val="en-US" w:eastAsia="zh-CN"/>
    </w:rPr>
  </w:style>
  <w:style w:type="paragraph" w:customStyle="1" w:styleId="Proposal">
    <w:name w:val="Proposal"/>
    <w:basedOn w:val="BodyText"/>
    <w:qFormat/>
    <w:pPr>
      <w:numPr>
        <w:numId w:val="1"/>
      </w:numPr>
      <w:tabs>
        <w:tab w:val="clear" w:pos="1304"/>
        <w:tab w:val="left" w:pos="360"/>
        <w:tab w:val="left" w:pos="1701"/>
      </w:tabs>
      <w:spacing w:after="160"/>
      <w:ind w:left="0" w:firstLine="0"/>
    </w:pPr>
    <w:rPr>
      <w:rFonts w:ascii="Arial" w:eastAsia="Calibri" w:hAnsi="Arial" w:cs="Arial"/>
      <w:b/>
      <w:bCs/>
      <w:sz w:val="22"/>
      <w:szCs w:val="22"/>
      <w:lang w:val="fr-FR" w:eastAsia="zh-CN"/>
    </w:rPr>
  </w:style>
  <w:style w:type="character" w:customStyle="1" w:styleId="BodyTextChar">
    <w:name w:val="Body Text Char"/>
    <w:link w:val="BodyText"/>
    <w:qFormat/>
    <w:rPr>
      <w:lang w:val="en-GB" w:eastAsia="en-US"/>
    </w:rPr>
  </w:style>
  <w:style w:type="paragraph" w:styleId="ListParagraph">
    <w:name w:val="List Paragraph"/>
    <w:basedOn w:val="Normal"/>
    <w:uiPriority w:val="99"/>
    <w:rsid w:val="00002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C:\Users\z00274494\Downloads\Docs\R3-22033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z00274494\Downloads\Docs\R3-22058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56</TotalTime>
  <Pages>4</Pages>
  <Words>1147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14</cp:revision>
  <dcterms:created xsi:type="dcterms:W3CDTF">2022-01-20T21:00:00Z</dcterms:created>
  <dcterms:modified xsi:type="dcterms:W3CDTF">2022-01-21T19:37:00Z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