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4B82" w:rsidRDefault="003F0DBB">
      <w:pPr>
        <w:pStyle w:val="3GPPHeader"/>
        <w:tabs>
          <w:tab w:val="clear" w:pos="9639"/>
          <w:tab w:val="right" w:pos="9214"/>
        </w:tabs>
        <w:spacing w:after="120"/>
      </w:pPr>
      <w:r>
        <w:t>3GPP TSG-RAN WG3 #114bis-e</w:t>
      </w:r>
      <w:r>
        <w:tab/>
      </w:r>
      <w:hyperlink r:id="rId13" w:history="1">
        <w:r>
          <w:t>R3-22</w:t>
        </w:r>
        <w:r w:rsidR="00ED4A2F">
          <w:t>xxxx</w:t>
        </w:r>
      </w:hyperlink>
    </w:p>
    <w:p w:rsidR="00594B82" w:rsidRDefault="003F0DBB">
      <w:pPr>
        <w:pStyle w:val="3GPPHeader"/>
        <w:spacing w:after="120"/>
      </w:pPr>
      <w:r>
        <w:t>Online, 17 – 26 Jan, 2022</w:t>
      </w:r>
    </w:p>
    <w:p w:rsidR="00594B82" w:rsidRDefault="00594B82">
      <w:pPr>
        <w:pStyle w:val="3GPPHeader"/>
      </w:pPr>
    </w:p>
    <w:p w:rsidR="00594B82" w:rsidRDefault="003F0DBB">
      <w:pPr>
        <w:pStyle w:val="3GPPHeader"/>
      </w:pPr>
      <w:r>
        <w:t>Agenda Item:</w:t>
      </w:r>
      <w:r>
        <w:tab/>
      </w:r>
      <w:r>
        <w:rPr>
          <w:rFonts w:cs="Calibri"/>
          <w:lang w:eastAsia="en-US"/>
        </w:rPr>
        <w:t>15.3</w:t>
      </w:r>
    </w:p>
    <w:p w:rsidR="00594B82" w:rsidRDefault="003F0DBB">
      <w:pPr>
        <w:pStyle w:val="3GPPHeader"/>
      </w:pPr>
      <w:r>
        <w:t>Source:</w:t>
      </w:r>
      <w:r>
        <w:tab/>
        <w:t>China Unicom (moderator)</w:t>
      </w:r>
    </w:p>
    <w:p w:rsidR="00594B82" w:rsidRDefault="003F0DBB">
      <w:pPr>
        <w:pStyle w:val="3GPPHeader"/>
        <w:rPr>
          <w:lang w:val="it-IT"/>
        </w:rPr>
      </w:pPr>
      <w:r>
        <w:rPr>
          <w:lang w:val="it-IT"/>
        </w:rPr>
        <w:t>Title:</w:t>
      </w:r>
      <w:r>
        <w:rPr>
          <w:lang w:val="it-IT"/>
        </w:rPr>
        <w:tab/>
        <w:t>Summary of Offline Discussion on CB: # QoE5_RANVisible</w:t>
      </w:r>
    </w:p>
    <w:p w:rsidR="00594B82" w:rsidRDefault="003F0DBB">
      <w:pPr>
        <w:pStyle w:val="3GPPHeader"/>
      </w:pPr>
      <w:r>
        <w:t>Document for:</w:t>
      </w:r>
      <w:r>
        <w:tab/>
        <w:t>Approval</w:t>
      </w:r>
    </w:p>
    <w:p w:rsidR="00594B82" w:rsidRDefault="003F0DBB">
      <w:pPr>
        <w:pStyle w:val="1"/>
      </w:pPr>
      <w:r>
        <w:t>Introduction</w:t>
      </w:r>
    </w:p>
    <w:p w:rsidR="00594B82" w:rsidRDefault="003F0DBB">
      <w:pPr>
        <w:rPr>
          <w:sz w:val="21"/>
          <w:szCs w:val="21"/>
        </w:rPr>
      </w:pPr>
      <w:r>
        <w:rPr>
          <w:rFonts w:ascii="Calibri" w:hAnsi="Calibri" w:cs="Calibri"/>
          <w:b/>
          <w:color w:val="FF00FF"/>
          <w:sz w:val="18"/>
          <w:lang w:eastAsia="en-US"/>
        </w:rPr>
        <w:t xml:space="preserve">CB: # </w:t>
      </w:r>
      <w:r>
        <w:rPr>
          <w:rFonts w:ascii="Calibri" w:hAnsi="Calibri" w:cs="Calibri"/>
          <w:b/>
          <w:bCs/>
          <w:color w:val="FF00FF"/>
          <w:sz w:val="18"/>
          <w:szCs w:val="18"/>
        </w:rPr>
        <w:t>QoE5_RANVisible</w:t>
      </w:r>
    </w:p>
    <w:p w:rsidR="00594B82" w:rsidRDefault="003F0DBB">
      <w:pPr>
        <w:autoSpaceDE w:val="0"/>
        <w:ind w:left="144" w:hanging="144"/>
        <w:rPr>
          <w:rFonts w:ascii="Calibri" w:hAnsi="Calibri" w:cs="Calibri"/>
          <w:b/>
          <w:bCs/>
          <w:color w:val="FF00FF"/>
          <w:sz w:val="18"/>
          <w:szCs w:val="18"/>
        </w:rPr>
      </w:pPr>
      <w:r>
        <w:rPr>
          <w:rFonts w:ascii="Calibri" w:hAnsi="Calibri" w:cs="Calibri" w:hint="eastAsia"/>
          <w:b/>
          <w:bCs/>
          <w:color w:val="FF00FF"/>
          <w:sz w:val="18"/>
          <w:szCs w:val="18"/>
        </w:rPr>
        <w:t xml:space="preserve">- Check LS </w:t>
      </w:r>
      <w:r>
        <w:rPr>
          <w:rFonts w:ascii="Calibri" w:hAnsi="Calibri" w:cs="Calibri"/>
          <w:b/>
          <w:bCs/>
          <w:color w:val="FF00FF"/>
          <w:sz w:val="18"/>
          <w:szCs w:val="18"/>
        </w:rPr>
        <w:t>from RAN2 and reply</w:t>
      </w:r>
      <w:r>
        <w:rPr>
          <w:rFonts w:ascii="Calibri" w:hAnsi="Calibri" w:cs="Calibri" w:hint="eastAsia"/>
          <w:b/>
          <w:bCs/>
          <w:color w:val="FF00FF"/>
          <w:sz w:val="18"/>
          <w:szCs w:val="18"/>
        </w:rPr>
        <w:t xml:space="preserve"> if needed.</w:t>
      </w:r>
    </w:p>
    <w:p w:rsidR="00594B82" w:rsidRDefault="003F0DBB">
      <w:pPr>
        <w:autoSpaceDE w:val="0"/>
        <w:ind w:left="144" w:hanging="144"/>
        <w:rPr>
          <w:rFonts w:ascii="Calibri" w:hAnsi="Calibri" w:cs="Calibri"/>
          <w:b/>
          <w:bCs/>
          <w:color w:val="FF00FF"/>
          <w:sz w:val="18"/>
          <w:szCs w:val="18"/>
        </w:rPr>
      </w:pPr>
      <w:r>
        <w:rPr>
          <w:rFonts w:ascii="Calibri" w:hAnsi="Calibri" w:cs="Calibri" w:hint="eastAsia"/>
          <w:b/>
          <w:bCs/>
          <w:color w:val="FF00FF"/>
          <w:sz w:val="18"/>
          <w:szCs w:val="18"/>
        </w:rPr>
        <w:t>- Whether and how to support RVQoE values? Which node to calculate the values and how to calculate the values? Coordination with SA4?</w:t>
      </w:r>
    </w:p>
    <w:p w:rsidR="00594B82" w:rsidRDefault="003F0DBB">
      <w:pPr>
        <w:autoSpaceDE w:val="0"/>
        <w:ind w:left="144" w:hanging="144"/>
        <w:rPr>
          <w:rFonts w:ascii="Calibri" w:hAnsi="Calibri" w:cs="Calibri"/>
          <w:b/>
          <w:bCs/>
          <w:color w:val="FF00FF"/>
          <w:sz w:val="18"/>
          <w:szCs w:val="18"/>
        </w:rPr>
      </w:pPr>
      <w:r>
        <w:rPr>
          <w:rFonts w:ascii="Calibri" w:hAnsi="Calibri" w:cs="Calibri" w:hint="eastAsia"/>
          <w:b/>
          <w:bCs/>
          <w:color w:val="FF00FF"/>
          <w:sz w:val="18"/>
          <w:szCs w:val="18"/>
        </w:rPr>
        <w:t>- RVQoE capability indication from UE?</w:t>
      </w:r>
    </w:p>
    <w:p w:rsidR="00594B82" w:rsidRDefault="003F0DBB">
      <w:pPr>
        <w:autoSpaceDE w:val="0"/>
        <w:ind w:left="144" w:hanging="144"/>
        <w:rPr>
          <w:rFonts w:ascii="Calibri" w:hAnsi="Calibri" w:cs="Calibri"/>
          <w:b/>
          <w:bCs/>
          <w:color w:val="FF00FF"/>
          <w:sz w:val="18"/>
          <w:szCs w:val="18"/>
        </w:rPr>
      </w:pPr>
      <w:r>
        <w:rPr>
          <w:rFonts w:ascii="Calibri" w:hAnsi="Calibri" w:cs="Calibri" w:hint="eastAsia"/>
          <w:b/>
          <w:bCs/>
          <w:color w:val="FF00FF"/>
          <w:sz w:val="18"/>
          <w:szCs w:val="18"/>
        </w:rPr>
        <w:t>- The reporting periodicity of RVQoE, same or different with legacy QoE? Using same or different RRC messages? RVQoE should always be reported together with legacy QoE?</w:t>
      </w:r>
    </w:p>
    <w:p w:rsidR="00594B82" w:rsidRDefault="003F0DBB">
      <w:pPr>
        <w:autoSpaceDE w:val="0"/>
        <w:ind w:left="144" w:hanging="144"/>
        <w:rPr>
          <w:rFonts w:ascii="Calibri" w:hAnsi="Calibri" w:cs="Calibri"/>
          <w:b/>
          <w:bCs/>
          <w:color w:val="FF00FF"/>
          <w:sz w:val="18"/>
          <w:szCs w:val="18"/>
        </w:rPr>
      </w:pPr>
      <w:r>
        <w:rPr>
          <w:rFonts w:ascii="Calibri" w:hAnsi="Calibri" w:cs="Calibri" w:hint="eastAsia"/>
          <w:b/>
          <w:bCs/>
          <w:color w:val="FF00FF"/>
          <w:sz w:val="18"/>
          <w:szCs w:val="18"/>
        </w:rPr>
        <w:t>- PDU/DRB/QoS information inside RVQoE report? Check whether Application layer is aware of the DRB/PDU/QoS information and the service type. LS to SA4?</w:t>
      </w:r>
    </w:p>
    <w:p w:rsidR="00594B82" w:rsidRDefault="003F0DBB">
      <w:pPr>
        <w:autoSpaceDE w:val="0"/>
        <w:ind w:left="144" w:hanging="144"/>
        <w:rPr>
          <w:rFonts w:ascii="Calibri" w:hAnsi="Calibri" w:cs="Calibri"/>
          <w:b/>
          <w:bCs/>
          <w:color w:val="FF00FF"/>
          <w:sz w:val="18"/>
          <w:szCs w:val="18"/>
        </w:rPr>
      </w:pPr>
      <w:r>
        <w:rPr>
          <w:rFonts w:ascii="Calibri" w:hAnsi="Calibri" w:cs="Calibri" w:hint="eastAsia"/>
          <w:b/>
          <w:bCs/>
          <w:color w:val="FF00FF"/>
          <w:sz w:val="18"/>
          <w:szCs w:val="18"/>
        </w:rPr>
        <w:t>- Pause/resume of RVQoE</w:t>
      </w:r>
    </w:p>
    <w:p w:rsidR="00594B82" w:rsidRDefault="003F0DBB">
      <w:pPr>
        <w:autoSpaceDE w:val="0"/>
        <w:ind w:left="144" w:hanging="144"/>
        <w:rPr>
          <w:rFonts w:ascii="Calibri" w:hAnsi="Calibri" w:cs="Calibri"/>
          <w:b/>
          <w:bCs/>
          <w:color w:val="FF00FF"/>
          <w:sz w:val="18"/>
          <w:szCs w:val="18"/>
        </w:rPr>
      </w:pPr>
      <w:r>
        <w:rPr>
          <w:rFonts w:ascii="Calibri" w:hAnsi="Calibri" w:cs="Calibri" w:hint="eastAsia"/>
          <w:b/>
          <w:bCs/>
          <w:color w:val="FF00FF"/>
          <w:sz w:val="18"/>
          <w:szCs w:val="18"/>
        </w:rPr>
        <w:t xml:space="preserve">- </w:t>
      </w:r>
      <w:r>
        <w:rPr>
          <w:rFonts w:ascii="Calibri" w:hAnsi="Calibri" w:cs="Calibri"/>
          <w:b/>
          <w:bCs/>
          <w:color w:val="FF00FF"/>
          <w:sz w:val="18"/>
          <w:szCs w:val="18"/>
        </w:rPr>
        <w:t>Co-ordinate with other groups if needed</w:t>
      </w:r>
    </w:p>
    <w:p w:rsidR="00594B82" w:rsidRDefault="003F0DBB">
      <w:pPr>
        <w:autoSpaceDE w:val="0"/>
        <w:ind w:left="144" w:hanging="144"/>
        <w:rPr>
          <w:rFonts w:ascii="Calibri" w:hAnsi="Calibri" w:cs="Calibri"/>
          <w:b/>
          <w:bCs/>
          <w:color w:val="FF00FF"/>
          <w:sz w:val="18"/>
          <w:szCs w:val="18"/>
        </w:rPr>
      </w:pPr>
      <w:r>
        <w:rPr>
          <w:rFonts w:ascii="Calibri" w:hAnsi="Calibri" w:cs="Calibri" w:hint="eastAsia"/>
          <w:b/>
          <w:bCs/>
          <w:color w:val="FF00FF"/>
          <w:sz w:val="18"/>
          <w:szCs w:val="18"/>
        </w:rPr>
        <w:t xml:space="preserve">- </w:t>
      </w:r>
      <w:r>
        <w:rPr>
          <w:rFonts w:ascii="Calibri" w:hAnsi="Calibri" w:cs="Calibri"/>
          <w:b/>
          <w:bCs/>
          <w:color w:val="FF00FF"/>
          <w:sz w:val="18"/>
          <w:szCs w:val="18"/>
        </w:rPr>
        <w:t>Focus on key issues, capture agreements and provide</w:t>
      </w:r>
      <w:r>
        <w:rPr>
          <w:rFonts w:ascii="Calibri" w:hAnsi="Calibri" w:cs="Calibri" w:hint="eastAsia"/>
          <w:b/>
          <w:bCs/>
          <w:color w:val="FF00FF"/>
          <w:sz w:val="18"/>
          <w:szCs w:val="18"/>
        </w:rPr>
        <w:t xml:space="preserve"> TPs if agreeable.</w:t>
      </w:r>
    </w:p>
    <w:p w:rsidR="00594B82" w:rsidRDefault="003F0DBB">
      <w:pPr>
        <w:spacing w:line="273" w:lineRule="auto"/>
        <w:rPr>
          <w:rFonts w:cs="Calibri"/>
          <w:color w:val="000000"/>
          <w:sz w:val="18"/>
          <w:szCs w:val="18"/>
        </w:rPr>
      </w:pPr>
      <w:r>
        <w:rPr>
          <w:rFonts w:eastAsia="Calibri" w:cs="Calibri"/>
          <w:color w:val="000000"/>
          <w:sz w:val="18"/>
          <w:szCs w:val="18"/>
        </w:rPr>
        <w:t>(CU</w:t>
      </w:r>
      <w:r>
        <w:rPr>
          <w:rFonts w:ascii="Calibri" w:hAnsi="Calibri" w:cs="Calibri"/>
          <w:color w:val="000000"/>
          <w:sz w:val="18"/>
          <w:szCs w:val="18"/>
        </w:rPr>
        <w:t xml:space="preserve"> - </w:t>
      </w:r>
      <w:r>
        <w:rPr>
          <w:rFonts w:eastAsia="Calibri" w:cs="Calibri"/>
          <w:color w:val="000000"/>
          <w:sz w:val="18"/>
          <w:szCs w:val="18"/>
        </w:rPr>
        <w:t>moderator)</w:t>
      </w:r>
    </w:p>
    <w:p w:rsidR="00594B82" w:rsidRDefault="003F0DBB">
      <w:r>
        <w:rPr>
          <w:rFonts w:eastAsia="Calibri" w:cs="Calibri"/>
          <w:color w:val="000000"/>
          <w:sz w:val="18"/>
          <w:szCs w:val="18"/>
        </w:rPr>
        <w:t xml:space="preserve">Summary of offline disc </w:t>
      </w:r>
      <w:hyperlink r:id="rId14" w:history="1">
        <w:r>
          <w:rPr>
            <w:rStyle w:val="ae"/>
            <w:rFonts w:eastAsia="Calibri" w:cs="Calibri"/>
            <w:sz w:val="18"/>
            <w:szCs w:val="18"/>
          </w:rPr>
          <w:t>R3-221039</w:t>
        </w:r>
      </w:hyperlink>
    </w:p>
    <w:p w:rsidR="00594B82" w:rsidRDefault="003F0DBB">
      <w:pPr>
        <w:pStyle w:val="1"/>
      </w:pPr>
      <w:r>
        <w:t>For the Chairman’s Notes</w:t>
      </w:r>
    </w:p>
    <w:p w:rsidR="00594B82" w:rsidRDefault="00594B82">
      <w:pPr>
        <w:rPr>
          <w:rFonts w:eastAsiaTheme="minorEastAsia"/>
          <w:bCs/>
          <w:sz w:val="32"/>
          <w:szCs w:val="32"/>
          <w:lang w:eastAsia="zh-CN"/>
        </w:rPr>
      </w:pPr>
    </w:p>
    <w:p w:rsidR="00594B82" w:rsidRDefault="00594B82">
      <w:pPr>
        <w:rPr>
          <w:rFonts w:eastAsiaTheme="minorEastAsia"/>
          <w:b/>
          <w:bCs/>
          <w:lang w:eastAsia="zh-CN"/>
        </w:rPr>
      </w:pPr>
    </w:p>
    <w:p w:rsidR="00594B82" w:rsidRDefault="003F0DBB">
      <w:pPr>
        <w:pStyle w:val="1"/>
      </w:pPr>
      <w:r>
        <w:t>Discussion</w:t>
      </w:r>
    </w:p>
    <w:p w:rsidR="00594B82" w:rsidRDefault="003F0DBB">
      <w:pPr>
        <w:rPr>
          <w:rFonts w:eastAsia="宋体"/>
          <w:lang w:eastAsia="zh-CN"/>
        </w:rPr>
      </w:pPr>
      <w:r>
        <w:rPr>
          <w:rFonts w:eastAsia="宋体"/>
          <w:lang w:eastAsia="zh-CN"/>
        </w:rPr>
        <w:t xml:space="preserve">The discussion will try to discuss the further details on the following topics: RAN visible QoE values, RAN visible QoE UE capability, RAN visible QoE report, RAN visible QoE when RAN overload and other miscellaneous points, the discussion will take the papers from [1] to [11] into account. </w:t>
      </w:r>
    </w:p>
    <w:p w:rsidR="00594B82" w:rsidRDefault="003F0DBB">
      <w:pPr>
        <w:rPr>
          <w:rFonts w:eastAsia="宋体"/>
          <w:lang w:eastAsia="zh-CN"/>
        </w:rPr>
      </w:pPr>
      <w:r>
        <w:rPr>
          <w:rFonts w:eastAsia="宋体"/>
          <w:lang w:eastAsia="zh-CN"/>
        </w:rPr>
        <w:t>Please note that, for other topics which might impact NG, e.g. MDT alignment, we also have dedicated CB, for which moderator would leave the discussion there.</w:t>
      </w:r>
    </w:p>
    <w:p w:rsidR="00594B82" w:rsidRDefault="003F0DBB">
      <w:pPr>
        <w:pStyle w:val="2"/>
        <w:rPr>
          <w:lang w:eastAsia="zh-CN"/>
        </w:rPr>
      </w:pPr>
      <w:r>
        <w:rPr>
          <w:rFonts w:hint="eastAsia"/>
          <w:lang w:eastAsia="zh-CN"/>
        </w:rPr>
        <w:lastRenderedPageBreak/>
        <w:t xml:space="preserve">Check LS from RAN2 on </w:t>
      </w:r>
      <w:r>
        <w:rPr>
          <w:lang w:eastAsia="zh-CN"/>
        </w:rPr>
        <w:t>High Priority SRB</w:t>
      </w:r>
    </w:p>
    <w:p w:rsidR="00594B82" w:rsidRDefault="003F0DBB">
      <w:pPr>
        <w:rPr>
          <w:rFonts w:eastAsiaTheme="minorEastAsia"/>
          <w:sz w:val="20"/>
          <w:szCs w:val="20"/>
          <w:lang w:eastAsia="zh-CN"/>
        </w:rPr>
      </w:pPr>
      <w:r>
        <w:rPr>
          <w:rFonts w:eastAsiaTheme="minorEastAsia" w:hint="eastAsia"/>
          <w:sz w:val="20"/>
          <w:szCs w:val="20"/>
          <w:lang w:eastAsia="zh-CN"/>
        </w:rPr>
        <w:t>I</w:t>
      </w:r>
      <w:r>
        <w:rPr>
          <w:rFonts w:eastAsiaTheme="minorEastAsia"/>
          <w:sz w:val="20"/>
          <w:szCs w:val="20"/>
          <w:lang w:eastAsia="zh-CN"/>
        </w:rPr>
        <w:t xml:space="preserve">n RAN3#113e meeting, a LS for whether to use high-priority SRB for RAN visible QoE is send to RAN2, in RAN2#116e meeting, RAN2 </w:t>
      </w:r>
      <w:r>
        <w:rPr>
          <w:rFonts w:eastAsiaTheme="minorEastAsia" w:hint="eastAsia"/>
          <w:sz w:val="20"/>
          <w:szCs w:val="20"/>
          <w:lang w:eastAsia="zh-CN"/>
        </w:rPr>
        <w:t>send the LS</w:t>
      </w:r>
      <w:r w:rsidR="004000CE">
        <w:rPr>
          <w:rFonts w:eastAsiaTheme="minorEastAsia"/>
          <w:sz w:val="20"/>
          <w:szCs w:val="20"/>
          <w:lang w:eastAsia="zh-CN"/>
        </w:rPr>
        <w:t xml:space="preserve"> </w:t>
      </w:r>
      <w:r>
        <w:rPr>
          <w:rFonts w:eastAsiaTheme="minorEastAsia" w:hint="eastAsia"/>
          <w:sz w:val="20"/>
          <w:szCs w:val="20"/>
          <w:lang w:eastAsia="zh-CN"/>
        </w:rPr>
        <w:t xml:space="preserve">[1] and </w:t>
      </w:r>
      <w:r>
        <w:rPr>
          <w:rFonts w:eastAsiaTheme="minorEastAsia"/>
          <w:sz w:val="20"/>
          <w:szCs w:val="20"/>
          <w:lang w:eastAsia="zh-CN"/>
        </w:rPr>
        <w:t xml:space="preserve">would like RAN3 to provide more </w:t>
      </w:r>
      <w:r>
        <w:rPr>
          <w:rFonts w:eastAsiaTheme="minorEastAsia" w:hint="eastAsia"/>
          <w:sz w:val="20"/>
          <w:szCs w:val="20"/>
          <w:lang w:eastAsia="zh-CN"/>
        </w:rPr>
        <w:t>justifications on</w:t>
      </w:r>
      <w:r>
        <w:rPr>
          <w:rFonts w:eastAsiaTheme="minorEastAsia"/>
          <w:sz w:val="20"/>
          <w:szCs w:val="20"/>
          <w:lang w:eastAsia="zh-CN"/>
        </w:rPr>
        <w:t xml:space="preserve"> RAN visible QoE measurements usage to assist RAN2 in determination. </w:t>
      </w:r>
      <w:r>
        <w:rPr>
          <w:rFonts w:eastAsiaTheme="minorEastAsia" w:hint="eastAsia"/>
          <w:sz w:val="20"/>
          <w:szCs w:val="20"/>
          <w:lang w:eastAsia="zh-CN"/>
        </w:rPr>
        <w:t>Here is the issue in the LS</w:t>
      </w:r>
      <w:r>
        <w:rPr>
          <w:rFonts w:eastAsiaTheme="minorEastAsia"/>
          <w:sz w:val="20"/>
          <w:szCs w:val="20"/>
          <w:lang w:eastAsia="zh-CN"/>
        </w:rPr>
        <w:t>.</w:t>
      </w:r>
    </w:p>
    <w:p w:rsidR="00594B82" w:rsidRDefault="00594B82">
      <w:pPr>
        <w:rPr>
          <w:lang w:val="en-GB"/>
        </w:rPr>
      </w:pPr>
    </w:p>
    <w:tbl>
      <w:tblPr>
        <w:tblStyle w:val="ac"/>
        <w:tblW w:w="0" w:type="auto"/>
        <w:tblLook w:val="04A0" w:firstRow="1" w:lastRow="0" w:firstColumn="1" w:lastColumn="0" w:noHBand="0" w:noVBand="1"/>
      </w:tblPr>
      <w:tblGrid>
        <w:gridCol w:w="9205"/>
      </w:tblGrid>
      <w:tr w:rsidR="00594B82">
        <w:tc>
          <w:tcPr>
            <w:tcW w:w="9205" w:type="dxa"/>
          </w:tcPr>
          <w:p w:rsidR="00594B82" w:rsidRDefault="003F0DBB">
            <w:pPr>
              <w:spacing w:before="120"/>
              <w:rPr>
                <w:rFonts w:ascii="Arial" w:hAnsi="Arial" w:cs="Arial"/>
                <w:bCs/>
              </w:rPr>
            </w:pPr>
            <w:r>
              <w:rPr>
                <w:rFonts w:ascii="Arial" w:hAnsi="Arial" w:cs="Arial"/>
                <w:b/>
                <w:i/>
                <w:iCs/>
                <w:sz w:val="21"/>
                <w:szCs w:val="22"/>
              </w:rPr>
              <w:t>Issue 1:</w:t>
            </w:r>
            <w:r>
              <w:rPr>
                <w:rFonts w:ascii="Arial" w:hAnsi="Arial" w:cs="Arial"/>
                <w:bCs/>
                <w:i/>
                <w:iCs/>
                <w:sz w:val="21"/>
                <w:szCs w:val="22"/>
              </w:rPr>
              <w:t xml:space="preserve"> RAN2 discusse</w:t>
            </w:r>
            <w:r>
              <w:rPr>
                <w:rFonts w:ascii="Arial" w:hAnsi="Arial" w:cs="Arial"/>
                <w:bCs/>
                <w:i/>
                <w:iCs/>
                <w:sz w:val="21"/>
                <w:szCs w:val="22"/>
                <w:lang w:eastAsia="zh-CN"/>
              </w:rPr>
              <w:t>d</w:t>
            </w:r>
            <w:r>
              <w:rPr>
                <w:rFonts w:ascii="Arial" w:hAnsi="Arial" w:cs="Arial"/>
                <w:bCs/>
                <w:i/>
                <w:iCs/>
                <w:sz w:val="21"/>
                <w:szCs w:val="22"/>
              </w:rPr>
              <w:t xml:space="preserve"> which SRB should be used to transmit RAN visible QoE measurements.  RAN2 discussed whether SRB1 can be used to transmit RAN visible QoE report, and understands SRB1 is to react to radio conditions in time, so it is not preferred to transmit RAN visible QoE report. RAN2 discussed two additional options-SRB2 or SRB4 (which is agreed for reporting application layer QoE container), and many companies were not clear about why to put higher priority on RAN visible QoE measurements. RAN2 would like RAN3 to provide more explanations about RAN visible QoE measurements usage to assist RAN2 in determination.</w:t>
            </w:r>
          </w:p>
        </w:tc>
      </w:tr>
    </w:tbl>
    <w:p w:rsidR="00594B82" w:rsidRDefault="00594B82">
      <w:pPr>
        <w:rPr>
          <w:lang w:val="en-GB"/>
        </w:rPr>
      </w:pPr>
    </w:p>
    <w:p w:rsidR="00594B82" w:rsidRPr="00DA2777" w:rsidRDefault="009C4FA6">
      <w:pPr>
        <w:rPr>
          <w:rFonts w:eastAsiaTheme="minorEastAsia"/>
          <w:b/>
          <w:sz w:val="20"/>
          <w:szCs w:val="20"/>
          <w:lang w:eastAsia="zh-CN"/>
        </w:rPr>
      </w:pPr>
      <w:r w:rsidRPr="00DA2777">
        <w:rPr>
          <w:rFonts w:eastAsiaTheme="minorEastAsia"/>
          <w:b/>
          <w:sz w:val="20"/>
          <w:szCs w:val="20"/>
          <w:lang w:val="en-GB" w:eastAsia="zh-CN"/>
        </w:rPr>
        <w:t>Q1</w:t>
      </w:r>
      <w:r w:rsidR="003F0DBB" w:rsidRPr="00DA2777">
        <w:rPr>
          <w:rFonts w:eastAsiaTheme="minorEastAsia"/>
          <w:b/>
          <w:sz w:val="20"/>
          <w:szCs w:val="20"/>
          <w:lang w:val="en-GB" w:eastAsia="zh-CN"/>
        </w:rPr>
        <w:t xml:space="preserve">: </w:t>
      </w:r>
      <w:r w:rsidR="003F0DBB" w:rsidRPr="00DA2777">
        <w:rPr>
          <w:rFonts w:eastAsiaTheme="minorEastAsia" w:hint="eastAsia"/>
          <w:b/>
          <w:sz w:val="20"/>
          <w:szCs w:val="20"/>
          <w:lang w:val="en-GB" w:eastAsia="zh-CN"/>
        </w:rPr>
        <w:t>C</w:t>
      </w:r>
      <w:r w:rsidR="003F0DBB" w:rsidRPr="00DA2777">
        <w:rPr>
          <w:rFonts w:eastAsiaTheme="minorEastAsia"/>
          <w:b/>
          <w:sz w:val="20"/>
          <w:szCs w:val="20"/>
          <w:lang w:val="en-GB" w:eastAsia="zh-CN"/>
        </w:rPr>
        <w:t xml:space="preserve">omments on </w:t>
      </w:r>
      <w:r w:rsidR="003F0DBB" w:rsidRPr="00DA2777">
        <w:rPr>
          <w:rFonts w:eastAsiaTheme="minorEastAsia" w:hint="eastAsia"/>
          <w:b/>
          <w:sz w:val="20"/>
          <w:szCs w:val="20"/>
          <w:lang w:eastAsia="zh-CN"/>
        </w:rPr>
        <w:t xml:space="preserve">answer the issue1 in the LS. </w:t>
      </w:r>
      <w:r w:rsidR="003F0DBB" w:rsidRPr="00DA2777">
        <w:rPr>
          <w:b/>
          <w:bCs/>
          <w:sz w:val="20"/>
          <w:szCs w:val="20"/>
          <w:lang w:val="en-GB"/>
        </w:rPr>
        <w:t>Whether RAN visible QoE should use SRB2 or use SRB4 like legacy QoE report? Please provide you reason as well.</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
        <w:gridCol w:w="7718"/>
      </w:tblGrid>
      <w:tr w:rsidR="00856085" w:rsidTr="00856085">
        <w:tc>
          <w:tcPr>
            <w:tcW w:w="1491" w:type="dxa"/>
            <w:shd w:val="clear" w:color="auto" w:fill="auto"/>
          </w:tcPr>
          <w:p w:rsidR="00856085" w:rsidRDefault="00856085">
            <w:r>
              <w:t>Company</w:t>
            </w:r>
          </w:p>
        </w:tc>
        <w:tc>
          <w:tcPr>
            <w:tcW w:w="7718" w:type="dxa"/>
            <w:shd w:val="clear" w:color="auto" w:fill="auto"/>
          </w:tcPr>
          <w:p w:rsidR="00856085" w:rsidRDefault="00856085">
            <w:r>
              <w:t>Comment</w:t>
            </w:r>
          </w:p>
        </w:tc>
      </w:tr>
      <w:tr w:rsidR="00856085" w:rsidTr="00856085">
        <w:tc>
          <w:tcPr>
            <w:tcW w:w="1491" w:type="dxa"/>
            <w:shd w:val="clear" w:color="auto" w:fill="auto"/>
          </w:tcPr>
          <w:p w:rsidR="00856085" w:rsidRDefault="00856085">
            <w:pPr>
              <w:rPr>
                <w:rFonts w:eastAsiaTheme="minorEastAsia"/>
                <w:lang w:eastAsia="zh-CN"/>
              </w:rPr>
            </w:pPr>
          </w:p>
        </w:tc>
        <w:tc>
          <w:tcPr>
            <w:tcW w:w="7718" w:type="dxa"/>
            <w:shd w:val="clear" w:color="auto" w:fill="auto"/>
          </w:tcPr>
          <w:p w:rsidR="00856085" w:rsidRDefault="00856085">
            <w:pPr>
              <w:widowControl w:val="0"/>
              <w:rPr>
                <w:rFonts w:eastAsia="CG Times (WN)"/>
                <w:lang w:eastAsia="zh-CN"/>
              </w:rPr>
            </w:pPr>
          </w:p>
        </w:tc>
      </w:tr>
      <w:tr w:rsidR="00856085" w:rsidTr="00856085">
        <w:tc>
          <w:tcPr>
            <w:tcW w:w="1491" w:type="dxa"/>
            <w:shd w:val="clear" w:color="auto" w:fill="auto"/>
          </w:tcPr>
          <w:p w:rsidR="00856085" w:rsidRDefault="00856085">
            <w:pPr>
              <w:rPr>
                <w:rFonts w:eastAsia="宋体"/>
                <w:lang w:eastAsia="zh-CN"/>
              </w:rPr>
            </w:pPr>
          </w:p>
        </w:tc>
        <w:tc>
          <w:tcPr>
            <w:tcW w:w="7718" w:type="dxa"/>
            <w:shd w:val="clear" w:color="auto" w:fill="auto"/>
          </w:tcPr>
          <w:p w:rsidR="00856085" w:rsidRDefault="00856085">
            <w:pPr>
              <w:rPr>
                <w:rFonts w:eastAsia="Times New Roman"/>
                <w:color w:val="000000"/>
                <w:lang w:eastAsia="zh-CN"/>
              </w:rPr>
            </w:pPr>
          </w:p>
        </w:tc>
      </w:tr>
      <w:tr w:rsidR="00856085" w:rsidTr="00856085">
        <w:tc>
          <w:tcPr>
            <w:tcW w:w="1491" w:type="dxa"/>
            <w:shd w:val="clear" w:color="auto" w:fill="auto"/>
          </w:tcPr>
          <w:p w:rsidR="00856085" w:rsidRDefault="00856085">
            <w:pPr>
              <w:rPr>
                <w:rFonts w:eastAsiaTheme="minorEastAsia"/>
                <w:lang w:eastAsia="zh-CN"/>
              </w:rPr>
            </w:pPr>
          </w:p>
        </w:tc>
        <w:tc>
          <w:tcPr>
            <w:tcW w:w="7718" w:type="dxa"/>
            <w:shd w:val="clear" w:color="auto" w:fill="auto"/>
          </w:tcPr>
          <w:p w:rsidR="00856085" w:rsidRDefault="00856085">
            <w:pPr>
              <w:widowControl w:val="0"/>
              <w:rPr>
                <w:rFonts w:eastAsia="CG Times (WN)"/>
                <w:lang w:eastAsia="zh-CN"/>
              </w:rPr>
            </w:pPr>
          </w:p>
        </w:tc>
      </w:tr>
      <w:tr w:rsidR="00856085" w:rsidTr="00856085">
        <w:tc>
          <w:tcPr>
            <w:tcW w:w="1491" w:type="dxa"/>
            <w:shd w:val="clear" w:color="auto" w:fill="auto"/>
          </w:tcPr>
          <w:p w:rsidR="00856085" w:rsidRDefault="00856085">
            <w:pPr>
              <w:rPr>
                <w:rFonts w:eastAsiaTheme="minorEastAsia"/>
                <w:lang w:eastAsia="zh-CN"/>
              </w:rPr>
            </w:pPr>
          </w:p>
        </w:tc>
        <w:tc>
          <w:tcPr>
            <w:tcW w:w="7718" w:type="dxa"/>
            <w:shd w:val="clear" w:color="auto" w:fill="auto"/>
          </w:tcPr>
          <w:p w:rsidR="00856085" w:rsidRDefault="00856085">
            <w:pPr>
              <w:rPr>
                <w:rFonts w:eastAsiaTheme="minorEastAsia"/>
                <w:lang w:eastAsia="zh-CN"/>
              </w:rPr>
            </w:pPr>
          </w:p>
        </w:tc>
      </w:tr>
      <w:tr w:rsidR="00856085" w:rsidTr="00856085">
        <w:tc>
          <w:tcPr>
            <w:tcW w:w="1491" w:type="dxa"/>
            <w:shd w:val="clear" w:color="auto" w:fill="auto"/>
          </w:tcPr>
          <w:p w:rsidR="00856085" w:rsidRDefault="00856085">
            <w:pPr>
              <w:rPr>
                <w:rFonts w:eastAsiaTheme="minorEastAsia"/>
                <w:lang w:eastAsia="zh-CN"/>
              </w:rPr>
            </w:pPr>
          </w:p>
        </w:tc>
        <w:tc>
          <w:tcPr>
            <w:tcW w:w="7718" w:type="dxa"/>
            <w:shd w:val="clear" w:color="auto" w:fill="auto"/>
          </w:tcPr>
          <w:p w:rsidR="00856085" w:rsidRDefault="00856085"/>
        </w:tc>
      </w:tr>
    </w:tbl>
    <w:p w:rsidR="00594B82" w:rsidRDefault="00594B82">
      <w:pPr>
        <w:rPr>
          <w:rFonts w:eastAsiaTheme="minorEastAsia"/>
          <w:sz w:val="20"/>
          <w:szCs w:val="20"/>
          <w:lang w:eastAsia="zh-CN"/>
        </w:rPr>
      </w:pPr>
    </w:p>
    <w:p w:rsidR="00594B82" w:rsidRDefault="003F0DBB">
      <w:pPr>
        <w:pStyle w:val="2"/>
        <w:rPr>
          <w:lang w:eastAsia="zh-CN"/>
        </w:rPr>
      </w:pPr>
      <w:r>
        <w:rPr>
          <w:lang w:eastAsia="zh-CN"/>
        </w:rPr>
        <w:t>RAN visible QoE value</w:t>
      </w:r>
    </w:p>
    <w:p w:rsidR="00594B82" w:rsidRDefault="003F0DBB">
      <w:pPr>
        <w:rPr>
          <w:sz w:val="20"/>
          <w:szCs w:val="22"/>
          <w:lang w:val="en-GB"/>
        </w:rPr>
      </w:pPr>
      <w:r>
        <w:rPr>
          <w:sz w:val="20"/>
          <w:szCs w:val="22"/>
          <w:lang w:val="en-GB"/>
        </w:rPr>
        <w:t>The question is derived based on proposals in papers [4, 7, 8, 10].</w:t>
      </w:r>
    </w:p>
    <w:p w:rsidR="00594B82" w:rsidRDefault="00594B82">
      <w:pPr>
        <w:rPr>
          <w:rFonts w:eastAsiaTheme="minorEastAsia"/>
          <w:lang w:eastAsia="zh-CN"/>
        </w:rPr>
      </w:pPr>
    </w:p>
    <w:p w:rsidR="00594B82" w:rsidRDefault="003F0DBB">
      <w:pPr>
        <w:rPr>
          <w:rFonts w:eastAsiaTheme="minorEastAsia"/>
          <w:b/>
          <w:sz w:val="20"/>
          <w:szCs w:val="20"/>
          <w:lang w:eastAsia="zh-CN"/>
        </w:rPr>
      </w:pPr>
      <w:r>
        <w:rPr>
          <w:rFonts w:eastAsiaTheme="minorEastAsia"/>
          <w:b/>
          <w:sz w:val="20"/>
          <w:szCs w:val="20"/>
          <w:lang w:eastAsia="zh-CN"/>
        </w:rPr>
        <w:t xml:space="preserve">Q2: </w:t>
      </w:r>
      <w:r>
        <w:rPr>
          <w:rFonts w:eastAsiaTheme="minorEastAsia" w:hint="eastAsia"/>
          <w:b/>
          <w:sz w:val="20"/>
          <w:szCs w:val="20"/>
          <w:lang w:eastAsia="zh-CN"/>
        </w:rPr>
        <w:t>W</w:t>
      </w:r>
      <w:r>
        <w:rPr>
          <w:rFonts w:eastAsiaTheme="minorEastAsia"/>
          <w:b/>
          <w:sz w:val="20"/>
          <w:szCs w:val="20"/>
          <w:lang w:eastAsia="zh-CN"/>
        </w:rPr>
        <w:t>hich node should responsible for generate the QoE values, UE APP, or gNB?</w:t>
      </w:r>
    </w:p>
    <w:p w:rsidR="00594B82" w:rsidRDefault="003F0DBB">
      <w:pPr>
        <w:rPr>
          <w:b/>
          <w:sz w:val="20"/>
          <w:szCs w:val="20"/>
        </w:rPr>
      </w:pPr>
      <w:r>
        <w:rPr>
          <w:rFonts w:eastAsiaTheme="minorEastAsia"/>
          <w:b/>
          <w:sz w:val="20"/>
          <w:szCs w:val="20"/>
          <w:lang w:eastAsia="zh-CN"/>
        </w:rPr>
        <w:t xml:space="preserve">a. </w:t>
      </w:r>
      <w:r>
        <w:rPr>
          <w:b/>
          <w:sz w:val="20"/>
          <w:szCs w:val="20"/>
        </w:rPr>
        <w:t>if UE APP is agreed to generate RVQoE value, how to calculate the QoE value, and how about the value range? [7][8][10]</w:t>
      </w:r>
    </w:p>
    <w:p w:rsidR="00594B82" w:rsidRDefault="003F0DBB">
      <w:pPr>
        <w:rPr>
          <w:b/>
          <w:sz w:val="20"/>
          <w:szCs w:val="20"/>
        </w:rPr>
      </w:pPr>
      <w:r>
        <w:rPr>
          <w:b/>
          <w:sz w:val="20"/>
          <w:szCs w:val="20"/>
        </w:rPr>
        <w:t>b. if gNB is agreed to generate RVQoE value, what additional RVQoE metrics(i.e. PlayList) are needed to be introduced? How to calculate the QoE value, and how about the value range? [4][8]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637"/>
        <w:gridCol w:w="6297"/>
      </w:tblGrid>
      <w:tr w:rsidR="00594B82">
        <w:tc>
          <w:tcPr>
            <w:tcW w:w="1271" w:type="dxa"/>
            <w:shd w:val="clear" w:color="auto" w:fill="auto"/>
          </w:tcPr>
          <w:p w:rsidR="00594B82" w:rsidRDefault="003F0DBB">
            <w:r>
              <w:t>Company</w:t>
            </w:r>
          </w:p>
        </w:tc>
        <w:tc>
          <w:tcPr>
            <w:tcW w:w="1637" w:type="dxa"/>
          </w:tcPr>
          <w:p w:rsidR="00594B82" w:rsidRDefault="003F0DBB">
            <w:pPr>
              <w:rPr>
                <w:rFonts w:eastAsia="Segoe UI"/>
                <w:lang w:eastAsia="zh-CN"/>
              </w:rPr>
            </w:pPr>
            <w:r>
              <w:rPr>
                <w:rFonts w:eastAsia="Segoe UI"/>
                <w:lang w:eastAsia="zh-CN"/>
              </w:rPr>
              <w:t>UE APP/gNB</w:t>
            </w:r>
          </w:p>
        </w:tc>
        <w:tc>
          <w:tcPr>
            <w:tcW w:w="6297" w:type="dxa"/>
            <w:shd w:val="clear" w:color="auto" w:fill="auto"/>
          </w:tcPr>
          <w:p w:rsidR="00594B82" w:rsidRDefault="003F0DBB">
            <w:r>
              <w:t>Comment</w:t>
            </w:r>
          </w:p>
        </w:tc>
      </w:tr>
      <w:tr w:rsidR="00594B82">
        <w:tc>
          <w:tcPr>
            <w:tcW w:w="1271" w:type="dxa"/>
            <w:shd w:val="clear" w:color="auto" w:fill="auto"/>
          </w:tcPr>
          <w:p w:rsidR="00594B82" w:rsidRDefault="00594B82">
            <w:pPr>
              <w:rPr>
                <w:rFonts w:eastAsiaTheme="minorEastAsia"/>
                <w:lang w:eastAsia="zh-CN"/>
              </w:rPr>
            </w:pPr>
          </w:p>
        </w:tc>
        <w:tc>
          <w:tcPr>
            <w:tcW w:w="1637" w:type="dxa"/>
          </w:tcPr>
          <w:p w:rsidR="00594B82" w:rsidRDefault="00594B82">
            <w:pPr>
              <w:rPr>
                <w:rFonts w:eastAsiaTheme="minorEastAsia"/>
                <w:lang w:eastAsia="zh-CN"/>
              </w:rPr>
            </w:pPr>
          </w:p>
        </w:tc>
        <w:tc>
          <w:tcPr>
            <w:tcW w:w="6297" w:type="dxa"/>
            <w:shd w:val="clear" w:color="auto" w:fill="auto"/>
          </w:tcPr>
          <w:p w:rsidR="00594B82" w:rsidRDefault="00594B82">
            <w:pPr>
              <w:rPr>
                <w:rFonts w:eastAsia="CG Times (WN)"/>
                <w:lang w:eastAsia="zh-CN"/>
              </w:rPr>
            </w:pPr>
          </w:p>
        </w:tc>
      </w:tr>
      <w:tr w:rsidR="00594B82">
        <w:tc>
          <w:tcPr>
            <w:tcW w:w="1271" w:type="dxa"/>
            <w:shd w:val="clear" w:color="auto" w:fill="auto"/>
          </w:tcPr>
          <w:p w:rsidR="00594B82" w:rsidRDefault="00594B82">
            <w:pPr>
              <w:rPr>
                <w:rFonts w:eastAsia="宋体"/>
                <w:lang w:eastAsia="zh-CN"/>
              </w:rPr>
            </w:pPr>
          </w:p>
        </w:tc>
        <w:tc>
          <w:tcPr>
            <w:tcW w:w="1637" w:type="dxa"/>
          </w:tcPr>
          <w:p w:rsidR="00594B82" w:rsidRDefault="00594B82">
            <w:pPr>
              <w:rPr>
                <w:rFonts w:eastAsia="宋体"/>
                <w:lang w:eastAsia="zh-CN"/>
              </w:rPr>
            </w:pPr>
          </w:p>
        </w:tc>
        <w:tc>
          <w:tcPr>
            <w:tcW w:w="6297" w:type="dxa"/>
            <w:shd w:val="clear" w:color="auto" w:fill="auto"/>
          </w:tcPr>
          <w:p w:rsidR="00594B82" w:rsidRDefault="00594B82">
            <w:pPr>
              <w:rPr>
                <w:rFonts w:eastAsia="宋体"/>
                <w:lang w:eastAsia="zh-CN"/>
              </w:rPr>
            </w:pPr>
          </w:p>
        </w:tc>
      </w:tr>
      <w:tr w:rsidR="00594B82">
        <w:tc>
          <w:tcPr>
            <w:tcW w:w="1271" w:type="dxa"/>
            <w:shd w:val="clear" w:color="auto" w:fill="auto"/>
          </w:tcPr>
          <w:p w:rsidR="00594B82" w:rsidRDefault="00594B82">
            <w:pPr>
              <w:rPr>
                <w:rFonts w:eastAsiaTheme="minorEastAsia"/>
                <w:lang w:eastAsia="zh-CN"/>
              </w:rPr>
            </w:pPr>
          </w:p>
        </w:tc>
        <w:tc>
          <w:tcPr>
            <w:tcW w:w="1637" w:type="dxa"/>
          </w:tcPr>
          <w:p w:rsidR="00594B82" w:rsidRDefault="00594B82">
            <w:pPr>
              <w:rPr>
                <w:rFonts w:eastAsiaTheme="minorEastAsia"/>
                <w:lang w:eastAsia="zh-CN"/>
              </w:rPr>
            </w:pPr>
          </w:p>
        </w:tc>
        <w:tc>
          <w:tcPr>
            <w:tcW w:w="6297" w:type="dxa"/>
            <w:shd w:val="clear" w:color="auto" w:fill="auto"/>
          </w:tcPr>
          <w:p w:rsidR="00594B82" w:rsidRDefault="00594B82">
            <w:pPr>
              <w:widowControl w:val="0"/>
              <w:rPr>
                <w:rFonts w:eastAsia="CG Times (WN)"/>
                <w:lang w:eastAsia="zh-CN"/>
              </w:rPr>
            </w:pPr>
          </w:p>
        </w:tc>
      </w:tr>
      <w:tr w:rsidR="00594B82">
        <w:tc>
          <w:tcPr>
            <w:tcW w:w="1271" w:type="dxa"/>
            <w:shd w:val="clear" w:color="auto" w:fill="auto"/>
          </w:tcPr>
          <w:p w:rsidR="00594B82" w:rsidRDefault="00594B82">
            <w:pPr>
              <w:rPr>
                <w:rFonts w:eastAsiaTheme="minorEastAsia"/>
                <w:lang w:eastAsia="zh-CN"/>
              </w:rPr>
            </w:pPr>
          </w:p>
        </w:tc>
        <w:tc>
          <w:tcPr>
            <w:tcW w:w="1637" w:type="dxa"/>
          </w:tcPr>
          <w:p w:rsidR="00594B82" w:rsidRDefault="00594B82">
            <w:pPr>
              <w:rPr>
                <w:rFonts w:eastAsiaTheme="minorEastAsia"/>
                <w:lang w:eastAsia="zh-CN"/>
              </w:rPr>
            </w:pPr>
          </w:p>
        </w:tc>
        <w:tc>
          <w:tcPr>
            <w:tcW w:w="6297" w:type="dxa"/>
            <w:shd w:val="clear" w:color="auto" w:fill="auto"/>
          </w:tcPr>
          <w:p w:rsidR="00594B82" w:rsidRDefault="00594B82">
            <w:pPr>
              <w:rPr>
                <w:rFonts w:eastAsiaTheme="minorEastAsia"/>
                <w:lang w:eastAsia="zh-CN"/>
              </w:rPr>
            </w:pPr>
          </w:p>
        </w:tc>
      </w:tr>
      <w:tr w:rsidR="00594B82">
        <w:tc>
          <w:tcPr>
            <w:tcW w:w="1271" w:type="dxa"/>
            <w:shd w:val="clear" w:color="auto" w:fill="auto"/>
          </w:tcPr>
          <w:p w:rsidR="00594B82" w:rsidRDefault="00594B82">
            <w:pPr>
              <w:rPr>
                <w:rFonts w:eastAsiaTheme="minorEastAsia"/>
                <w:lang w:eastAsia="zh-CN"/>
              </w:rPr>
            </w:pPr>
          </w:p>
        </w:tc>
        <w:tc>
          <w:tcPr>
            <w:tcW w:w="1637" w:type="dxa"/>
          </w:tcPr>
          <w:p w:rsidR="00594B82" w:rsidRDefault="00594B82">
            <w:pPr>
              <w:rPr>
                <w:rFonts w:eastAsiaTheme="minorEastAsia"/>
                <w:lang w:eastAsia="zh-CN"/>
              </w:rPr>
            </w:pPr>
          </w:p>
        </w:tc>
        <w:tc>
          <w:tcPr>
            <w:tcW w:w="6297" w:type="dxa"/>
            <w:shd w:val="clear" w:color="auto" w:fill="auto"/>
          </w:tcPr>
          <w:p w:rsidR="00594B82" w:rsidRDefault="00594B82">
            <w:pPr>
              <w:rPr>
                <w:rFonts w:eastAsiaTheme="minorEastAsia"/>
                <w:lang w:eastAsia="zh-CN"/>
              </w:rPr>
            </w:pPr>
          </w:p>
        </w:tc>
      </w:tr>
    </w:tbl>
    <w:p w:rsidR="00594B82" w:rsidRDefault="00594B82">
      <w:pPr>
        <w:rPr>
          <w:rFonts w:eastAsiaTheme="minorEastAsia"/>
          <w:lang w:eastAsia="zh-CN"/>
        </w:rPr>
      </w:pPr>
    </w:p>
    <w:p w:rsidR="00594B82" w:rsidRDefault="00594B82">
      <w:pPr>
        <w:rPr>
          <w:rFonts w:eastAsiaTheme="minorEastAsia"/>
          <w:lang w:eastAsia="zh-CN"/>
        </w:rPr>
      </w:pPr>
    </w:p>
    <w:p w:rsidR="00594B82" w:rsidRDefault="003F0DBB">
      <w:pPr>
        <w:pStyle w:val="2"/>
      </w:pPr>
      <w:r>
        <w:lastRenderedPageBreak/>
        <w:t>RAN visible QoE capability</w:t>
      </w:r>
    </w:p>
    <w:p w:rsidR="00594B82" w:rsidRDefault="003F0DBB">
      <w:pPr>
        <w:rPr>
          <w:rFonts w:eastAsiaTheme="minorEastAsia"/>
          <w:sz w:val="20"/>
          <w:szCs w:val="20"/>
          <w:lang w:eastAsia="zh-CN"/>
        </w:rPr>
      </w:pPr>
      <w:r>
        <w:rPr>
          <w:rFonts w:eastAsiaTheme="minorEastAsia" w:hint="eastAsia"/>
          <w:sz w:val="20"/>
          <w:szCs w:val="20"/>
          <w:lang w:eastAsia="zh-CN"/>
        </w:rPr>
        <w:t>I</w:t>
      </w:r>
      <w:r>
        <w:rPr>
          <w:rFonts w:eastAsiaTheme="minorEastAsia"/>
          <w:sz w:val="20"/>
          <w:szCs w:val="20"/>
          <w:lang w:eastAsia="zh-CN"/>
        </w:rPr>
        <w:t>t was agreed in previous RAN3 meeting:</w:t>
      </w:r>
    </w:p>
    <w:p w:rsidR="00594B82" w:rsidRDefault="003F0DBB">
      <w:pPr>
        <w:rPr>
          <w:rFonts w:ascii="Calibri" w:hAnsi="Calibri" w:cs="Calibri"/>
          <w:i/>
          <w:color w:val="00B050"/>
          <w:sz w:val="20"/>
          <w:szCs w:val="20"/>
          <w:lang w:eastAsia="en-US"/>
        </w:rPr>
      </w:pPr>
      <w:r>
        <w:rPr>
          <w:rFonts w:ascii="Calibri" w:hAnsi="Calibri" w:cs="Calibri"/>
          <w:i/>
          <w:color w:val="00B050"/>
          <w:sz w:val="20"/>
          <w:szCs w:val="20"/>
          <w:lang w:eastAsia="en-US"/>
        </w:rPr>
        <w:t>“The UE is assumed to indicate to the RAN its capability with respect to providing RVQOE metrics (LS to RAN2 seems needed).”</w:t>
      </w:r>
    </w:p>
    <w:p w:rsidR="00594B82" w:rsidRDefault="003F0DBB">
      <w:pPr>
        <w:rPr>
          <w:rFonts w:eastAsiaTheme="minorEastAsia"/>
          <w:sz w:val="20"/>
          <w:szCs w:val="20"/>
          <w:lang w:eastAsia="zh-CN"/>
        </w:rPr>
      </w:pPr>
      <w:r>
        <w:rPr>
          <w:rFonts w:eastAsiaTheme="minorEastAsia" w:hint="eastAsia"/>
          <w:sz w:val="20"/>
          <w:szCs w:val="20"/>
          <w:lang w:eastAsia="zh-CN"/>
        </w:rPr>
        <w:t>A</w:t>
      </w:r>
      <w:r>
        <w:rPr>
          <w:rFonts w:eastAsiaTheme="minorEastAsia"/>
          <w:sz w:val="20"/>
          <w:szCs w:val="20"/>
          <w:lang w:eastAsia="zh-CN"/>
        </w:rPr>
        <w:t>n LS had already send to RAN2(R3-214477):</w:t>
      </w:r>
    </w:p>
    <w:p w:rsidR="00594B82" w:rsidRDefault="003F0DBB">
      <w:pPr>
        <w:rPr>
          <w:rFonts w:eastAsiaTheme="minorEastAsia"/>
          <w:i/>
          <w:sz w:val="20"/>
          <w:szCs w:val="20"/>
          <w:lang w:eastAsia="zh-CN"/>
        </w:rPr>
      </w:pPr>
      <w:r>
        <w:rPr>
          <w:rFonts w:eastAsiaTheme="minorEastAsia"/>
          <w:i/>
          <w:sz w:val="20"/>
          <w:szCs w:val="20"/>
          <w:lang w:eastAsia="zh-CN"/>
        </w:rPr>
        <w:t>“RAN3 respectfully asks RAN2 to define UE capability to support RAN visible QoE measurement.”</w:t>
      </w:r>
    </w:p>
    <w:p w:rsidR="00594B82" w:rsidRPr="002A4F78" w:rsidRDefault="003F0DBB">
      <w:pPr>
        <w:rPr>
          <w:rFonts w:eastAsiaTheme="minorEastAsia"/>
          <w:b/>
          <w:sz w:val="20"/>
          <w:szCs w:val="20"/>
          <w:lang w:eastAsia="zh-CN"/>
        </w:rPr>
      </w:pPr>
      <w:bookmarkStart w:id="0" w:name="_GoBack"/>
      <w:r w:rsidRPr="002A4F78">
        <w:rPr>
          <w:rFonts w:eastAsiaTheme="minorEastAsia"/>
          <w:b/>
          <w:sz w:val="20"/>
          <w:szCs w:val="20"/>
          <w:lang w:eastAsia="zh-CN"/>
        </w:rPr>
        <w:t>How to define RAN visible QoE capability needs to be further discussed in RAN3 and RAN2 meeting, there are two options:</w:t>
      </w:r>
    </w:p>
    <w:p w:rsidR="00594B82" w:rsidRPr="002A4F78" w:rsidRDefault="003F0DBB">
      <w:pPr>
        <w:rPr>
          <w:rFonts w:eastAsiaTheme="minorEastAsia"/>
          <w:b/>
          <w:sz w:val="20"/>
          <w:szCs w:val="20"/>
          <w:lang w:eastAsia="zh-CN"/>
        </w:rPr>
      </w:pPr>
      <w:r w:rsidRPr="002A4F78">
        <w:rPr>
          <w:rFonts w:eastAsiaTheme="minorEastAsia"/>
          <w:b/>
          <w:sz w:val="20"/>
          <w:szCs w:val="20"/>
          <w:lang w:eastAsia="zh-CN"/>
        </w:rPr>
        <w:t>Option1: Define a RAN visible QoE capability parameter for all service type, there’s no need to define separate parameters as per service type for RAN visible QoE;</w:t>
      </w:r>
    </w:p>
    <w:p w:rsidR="00594B82" w:rsidRPr="002A4F78" w:rsidRDefault="003F0DBB">
      <w:pPr>
        <w:rPr>
          <w:rFonts w:eastAsiaTheme="minorEastAsia"/>
          <w:b/>
          <w:sz w:val="20"/>
          <w:szCs w:val="20"/>
          <w:lang w:eastAsia="zh-CN"/>
        </w:rPr>
      </w:pPr>
      <w:r w:rsidRPr="002A4F78">
        <w:rPr>
          <w:rFonts w:eastAsiaTheme="minorEastAsia"/>
          <w:b/>
          <w:sz w:val="20"/>
          <w:szCs w:val="20"/>
          <w:lang w:eastAsia="zh-CN"/>
        </w:rPr>
        <w:t>Option2: Define RAN visible QoE capability for some specific service type, e.g. DASH streaming and VR services;</w:t>
      </w:r>
    </w:p>
    <w:bookmarkEnd w:id="0"/>
    <w:p w:rsidR="00594B82" w:rsidRDefault="003F0DBB">
      <w:pPr>
        <w:rPr>
          <w:rFonts w:eastAsiaTheme="minorEastAsia"/>
          <w:b/>
          <w:sz w:val="20"/>
          <w:szCs w:val="20"/>
          <w:lang w:eastAsia="zh-CN"/>
        </w:rPr>
      </w:pPr>
      <w:r>
        <w:rPr>
          <w:rFonts w:eastAsiaTheme="minorEastAsia"/>
          <w:b/>
          <w:sz w:val="20"/>
          <w:szCs w:val="20"/>
          <w:lang w:eastAsia="zh-CN"/>
        </w:rPr>
        <w:t>Q3: Which option do you support, and why?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
        <w:gridCol w:w="1417"/>
        <w:gridCol w:w="6297"/>
      </w:tblGrid>
      <w:tr w:rsidR="00594B82">
        <w:tc>
          <w:tcPr>
            <w:tcW w:w="1491" w:type="dxa"/>
            <w:shd w:val="clear" w:color="auto" w:fill="auto"/>
          </w:tcPr>
          <w:p w:rsidR="00594B82" w:rsidRDefault="003F0DBB">
            <w:r>
              <w:t>Company</w:t>
            </w:r>
          </w:p>
        </w:tc>
        <w:tc>
          <w:tcPr>
            <w:tcW w:w="1417" w:type="dxa"/>
          </w:tcPr>
          <w:p w:rsidR="00594B82" w:rsidRDefault="003F0DBB">
            <w:pPr>
              <w:rPr>
                <w:rFonts w:eastAsia="Segoe UI"/>
                <w:lang w:eastAsia="zh-CN"/>
              </w:rPr>
            </w:pPr>
            <w:r>
              <w:rPr>
                <w:rFonts w:eastAsia="Segoe UI"/>
                <w:lang w:eastAsia="zh-CN"/>
              </w:rPr>
              <w:t>Which Option?</w:t>
            </w:r>
          </w:p>
        </w:tc>
        <w:tc>
          <w:tcPr>
            <w:tcW w:w="6297" w:type="dxa"/>
            <w:shd w:val="clear" w:color="auto" w:fill="auto"/>
          </w:tcPr>
          <w:p w:rsidR="00594B82" w:rsidRDefault="003F0DBB">
            <w:r>
              <w:t>Comment</w:t>
            </w:r>
          </w:p>
        </w:tc>
      </w:tr>
      <w:tr w:rsidR="00594B82">
        <w:tc>
          <w:tcPr>
            <w:tcW w:w="1491" w:type="dxa"/>
            <w:shd w:val="clear" w:color="auto" w:fill="auto"/>
          </w:tcPr>
          <w:p w:rsidR="00594B82" w:rsidRDefault="00594B82">
            <w:pPr>
              <w:rPr>
                <w:rFonts w:eastAsiaTheme="minorEastAsia"/>
                <w:lang w:eastAsia="zh-CN"/>
              </w:rPr>
            </w:pPr>
          </w:p>
        </w:tc>
        <w:tc>
          <w:tcPr>
            <w:tcW w:w="1417" w:type="dxa"/>
          </w:tcPr>
          <w:p w:rsidR="00594B82" w:rsidRDefault="00594B82">
            <w:pPr>
              <w:rPr>
                <w:rFonts w:eastAsiaTheme="minorEastAsia"/>
                <w:lang w:eastAsia="zh-CN"/>
              </w:rPr>
            </w:pPr>
          </w:p>
        </w:tc>
        <w:tc>
          <w:tcPr>
            <w:tcW w:w="6297" w:type="dxa"/>
            <w:shd w:val="clear" w:color="auto" w:fill="auto"/>
          </w:tcPr>
          <w:p w:rsidR="00594B82" w:rsidRDefault="00594B82">
            <w:pPr>
              <w:rPr>
                <w:rFonts w:eastAsia="CG Times (WN)"/>
                <w:lang w:eastAsia="zh-CN"/>
              </w:rPr>
            </w:pPr>
          </w:p>
        </w:tc>
      </w:tr>
      <w:tr w:rsidR="00594B82">
        <w:tc>
          <w:tcPr>
            <w:tcW w:w="1491" w:type="dxa"/>
            <w:shd w:val="clear" w:color="auto" w:fill="auto"/>
          </w:tcPr>
          <w:p w:rsidR="00594B82" w:rsidRDefault="00594B82">
            <w:pPr>
              <w:rPr>
                <w:rFonts w:eastAsia="宋体"/>
                <w:lang w:eastAsia="zh-CN"/>
              </w:rPr>
            </w:pPr>
          </w:p>
        </w:tc>
        <w:tc>
          <w:tcPr>
            <w:tcW w:w="1417" w:type="dxa"/>
          </w:tcPr>
          <w:p w:rsidR="00594B82" w:rsidRDefault="00594B82">
            <w:pPr>
              <w:rPr>
                <w:rFonts w:eastAsia="宋体"/>
                <w:lang w:eastAsia="zh-CN"/>
              </w:rPr>
            </w:pPr>
          </w:p>
        </w:tc>
        <w:tc>
          <w:tcPr>
            <w:tcW w:w="6297" w:type="dxa"/>
            <w:shd w:val="clear" w:color="auto" w:fill="auto"/>
          </w:tcPr>
          <w:p w:rsidR="00594B82" w:rsidRDefault="00594B82">
            <w:pPr>
              <w:rPr>
                <w:rFonts w:eastAsia="宋体"/>
                <w:lang w:eastAsia="zh-CN"/>
              </w:rPr>
            </w:pPr>
          </w:p>
        </w:tc>
      </w:tr>
      <w:tr w:rsidR="00594B82">
        <w:tc>
          <w:tcPr>
            <w:tcW w:w="1491" w:type="dxa"/>
            <w:shd w:val="clear" w:color="auto" w:fill="auto"/>
          </w:tcPr>
          <w:p w:rsidR="00594B82" w:rsidRDefault="00594B82">
            <w:pPr>
              <w:rPr>
                <w:rFonts w:eastAsiaTheme="minorEastAsia"/>
                <w:lang w:eastAsia="zh-CN"/>
              </w:rPr>
            </w:pPr>
          </w:p>
        </w:tc>
        <w:tc>
          <w:tcPr>
            <w:tcW w:w="1417" w:type="dxa"/>
          </w:tcPr>
          <w:p w:rsidR="00594B82" w:rsidRDefault="00594B82">
            <w:pPr>
              <w:rPr>
                <w:rFonts w:eastAsiaTheme="minorEastAsia"/>
                <w:lang w:eastAsia="zh-CN"/>
              </w:rPr>
            </w:pPr>
          </w:p>
        </w:tc>
        <w:tc>
          <w:tcPr>
            <w:tcW w:w="6297" w:type="dxa"/>
            <w:shd w:val="clear" w:color="auto" w:fill="auto"/>
          </w:tcPr>
          <w:p w:rsidR="00594B82" w:rsidRDefault="00594B82">
            <w:pPr>
              <w:widowControl w:val="0"/>
              <w:rPr>
                <w:rFonts w:eastAsia="CG Times (WN)"/>
                <w:lang w:eastAsia="zh-CN"/>
              </w:rPr>
            </w:pPr>
          </w:p>
        </w:tc>
      </w:tr>
      <w:tr w:rsidR="00594B82">
        <w:tc>
          <w:tcPr>
            <w:tcW w:w="1491" w:type="dxa"/>
            <w:shd w:val="clear" w:color="auto" w:fill="auto"/>
          </w:tcPr>
          <w:p w:rsidR="00594B82" w:rsidRDefault="00594B82">
            <w:pPr>
              <w:rPr>
                <w:rFonts w:eastAsiaTheme="minorEastAsia"/>
                <w:lang w:eastAsia="zh-CN"/>
              </w:rPr>
            </w:pPr>
          </w:p>
        </w:tc>
        <w:tc>
          <w:tcPr>
            <w:tcW w:w="1417" w:type="dxa"/>
          </w:tcPr>
          <w:p w:rsidR="00594B82" w:rsidRDefault="00594B82">
            <w:pPr>
              <w:rPr>
                <w:rFonts w:eastAsiaTheme="minorEastAsia"/>
                <w:lang w:eastAsia="zh-CN"/>
              </w:rPr>
            </w:pPr>
          </w:p>
        </w:tc>
        <w:tc>
          <w:tcPr>
            <w:tcW w:w="6297" w:type="dxa"/>
            <w:shd w:val="clear" w:color="auto" w:fill="auto"/>
          </w:tcPr>
          <w:p w:rsidR="00594B82" w:rsidRDefault="00594B82">
            <w:pPr>
              <w:rPr>
                <w:rFonts w:eastAsiaTheme="minorEastAsia"/>
                <w:lang w:eastAsia="zh-CN"/>
              </w:rPr>
            </w:pPr>
          </w:p>
        </w:tc>
      </w:tr>
      <w:tr w:rsidR="00594B82">
        <w:tc>
          <w:tcPr>
            <w:tcW w:w="1491" w:type="dxa"/>
            <w:shd w:val="clear" w:color="auto" w:fill="auto"/>
          </w:tcPr>
          <w:p w:rsidR="00594B82" w:rsidRDefault="00594B82">
            <w:pPr>
              <w:rPr>
                <w:rFonts w:eastAsiaTheme="minorEastAsia"/>
                <w:lang w:eastAsia="zh-CN"/>
              </w:rPr>
            </w:pPr>
          </w:p>
        </w:tc>
        <w:tc>
          <w:tcPr>
            <w:tcW w:w="1417" w:type="dxa"/>
          </w:tcPr>
          <w:p w:rsidR="00594B82" w:rsidRDefault="00594B82">
            <w:pPr>
              <w:rPr>
                <w:rFonts w:eastAsiaTheme="minorEastAsia"/>
                <w:lang w:eastAsia="zh-CN"/>
              </w:rPr>
            </w:pPr>
          </w:p>
        </w:tc>
        <w:tc>
          <w:tcPr>
            <w:tcW w:w="6297" w:type="dxa"/>
            <w:shd w:val="clear" w:color="auto" w:fill="auto"/>
          </w:tcPr>
          <w:p w:rsidR="00594B82" w:rsidRDefault="00594B82">
            <w:pPr>
              <w:rPr>
                <w:rFonts w:eastAsiaTheme="minorEastAsia"/>
                <w:lang w:eastAsia="zh-CN"/>
              </w:rPr>
            </w:pPr>
          </w:p>
        </w:tc>
      </w:tr>
    </w:tbl>
    <w:p w:rsidR="00594B82" w:rsidRDefault="00594B82">
      <w:pPr>
        <w:rPr>
          <w:rFonts w:eastAsiaTheme="minorEastAsia"/>
          <w:lang w:eastAsia="zh-CN"/>
        </w:rPr>
      </w:pPr>
    </w:p>
    <w:p w:rsidR="00594B82" w:rsidRDefault="003F0DBB">
      <w:pPr>
        <w:pStyle w:val="2"/>
        <w:rPr>
          <w:lang w:eastAsia="zh-CN"/>
        </w:rPr>
      </w:pPr>
      <w:r>
        <w:rPr>
          <w:rFonts w:hint="eastAsia"/>
          <w:lang w:eastAsia="zh-CN"/>
        </w:rPr>
        <w:t>RAN</w:t>
      </w:r>
      <w:r>
        <w:rPr>
          <w:lang w:eastAsia="zh-CN"/>
        </w:rPr>
        <w:t xml:space="preserve"> Visible QoE Report Periodicity</w:t>
      </w:r>
    </w:p>
    <w:p w:rsidR="00594B82" w:rsidRDefault="003F0DBB">
      <w:pPr>
        <w:rPr>
          <w:sz w:val="20"/>
          <w:szCs w:val="22"/>
          <w:lang w:val="en-GB"/>
        </w:rPr>
      </w:pPr>
      <w:r>
        <w:rPr>
          <w:sz w:val="20"/>
          <w:szCs w:val="22"/>
          <w:lang w:val="en-GB"/>
        </w:rPr>
        <w:t>The question is derived based on proposals in papers [2, 3, 4, 6, 7, 8, 9, 10].</w:t>
      </w:r>
    </w:p>
    <w:p w:rsidR="00594B82" w:rsidRDefault="003F0DBB">
      <w:pPr>
        <w:rPr>
          <w:rFonts w:eastAsiaTheme="minorEastAsia"/>
          <w:b/>
          <w:sz w:val="20"/>
          <w:szCs w:val="20"/>
          <w:lang w:eastAsia="zh-CN"/>
        </w:rPr>
      </w:pPr>
      <w:r>
        <w:rPr>
          <w:rFonts w:eastAsiaTheme="minorEastAsia"/>
          <w:b/>
          <w:sz w:val="20"/>
          <w:szCs w:val="20"/>
          <w:lang w:eastAsia="zh-CN"/>
        </w:rPr>
        <w:t>Q4: Whether RAN visible QoE reports and legacy QoE reports should use different periodicity?</w:t>
      </w:r>
    </w:p>
    <w:p w:rsidR="00594B82" w:rsidRDefault="003F0DBB">
      <w:pPr>
        <w:rPr>
          <w:rFonts w:eastAsiaTheme="minorEastAsia"/>
          <w:lang w:val="en-GB" w:eastAsia="zh-CN"/>
        </w:rPr>
      </w:pPr>
      <w:r>
        <w:rPr>
          <w:rFonts w:eastAsiaTheme="minorEastAsia"/>
          <w:b/>
          <w:sz w:val="20"/>
          <w:szCs w:val="20"/>
          <w:lang w:eastAsia="zh-CN"/>
        </w:rPr>
        <w:t xml:space="preserve">    - If different periodicity is supported, what periodicity is suitable to be defined in the RAN visible QoE configuration, e.g. ms120, ms240, ms480, ms640, ms1024, ms2048, ms5120, ms10240, ms20480, ms40960, min1, min6, min12, min30, min60?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
        <w:gridCol w:w="1417"/>
        <w:gridCol w:w="6297"/>
      </w:tblGrid>
      <w:tr w:rsidR="00594B82">
        <w:tc>
          <w:tcPr>
            <w:tcW w:w="1491" w:type="dxa"/>
            <w:shd w:val="clear" w:color="auto" w:fill="auto"/>
          </w:tcPr>
          <w:p w:rsidR="00594B82" w:rsidRDefault="003F0DBB">
            <w:r>
              <w:t>Company</w:t>
            </w:r>
          </w:p>
        </w:tc>
        <w:tc>
          <w:tcPr>
            <w:tcW w:w="1417" w:type="dxa"/>
          </w:tcPr>
          <w:p w:rsidR="00594B82" w:rsidRDefault="003F0DBB">
            <w:pPr>
              <w:rPr>
                <w:rFonts w:eastAsia="Segoe UI"/>
                <w:lang w:eastAsia="zh-CN"/>
              </w:rPr>
            </w:pPr>
            <w:r>
              <w:rPr>
                <w:rFonts w:eastAsia="Segoe UI"/>
                <w:lang w:eastAsia="zh-CN"/>
              </w:rPr>
              <w:t>Yes/No</w:t>
            </w:r>
          </w:p>
        </w:tc>
        <w:tc>
          <w:tcPr>
            <w:tcW w:w="6297" w:type="dxa"/>
            <w:shd w:val="clear" w:color="auto" w:fill="auto"/>
          </w:tcPr>
          <w:p w:rsidR="00594B82" w:rsidRDefault="003F0DBB">
            <w:r>
              <w:t>Comment</w:t>
            </w:r>
          </w:p>
        </w:tc>
      </w:tr>
      <w:tr w:rsidR="00594B82">
        <w:tc>
          <w:tcPr>
            <w:tcW w:w="1491" w:type="dxa"/>
            <w:shd w:val="clear" w:color="auto" w:fill="auto"/>
          </w:tcPr>
          <w:p w:rsidR="00594B82" w:rsidRDefault="00594B82">
            <w:pPr>
              <w:rPr>
                <w:rFonts w:eastAsiaTheme="minorEastAsia"/>
                <w:lang w:eastAsia="zh-CN"/>
              </w:rPr>
            </w:pPr>
          </w:p>
        </w:tc>
        <w:tc>
          <w:tcPr>
            <w:tcW w:w="1417" w:type="dxa"/>
          </w:tcPr>
          <w:p w:rsidR="00594B82" w:rsidRDefault="00594B82">
            <w:pPr>
              <w:rPr>
                <w:rFonts w:eastAsiaTheme="minorEastAsia"/>
                <w:lang w:eastAsia="zh-CN"/>
              </w:rPr>
            </w:pPr>
          </w:p>
        </w:tc>
        <w:tc>
          <w:tcPr>
            <w:tcW w:w="6297" w:type="dxa"/>
            <w:shd w:val="clear" w:color="auto" w:fill="auto"/>
          </w:tcPr>
          <w:p w:rsidR="00594B82" w:rsidRDefault="00594B82">
            <w:pPr>
              <w:widowControl w:val="0"/>
              <w:rPr>
                <w:rFonts w:eastAsiaTheme="minorEastAsia"/>
                <w:lang w:eastAsia="zh-CN"/>
              </w:rPr>
            </w:pPr>
          </w:p>
        </w:tc>
      </w:tr>
      <w:tr w:rsidR="00594B82">
        <w:tc>
          <w:tcPr>
            <w:tcW w:w="1491" w:type="dxa"/>
            <w:shd w:val="clear" w:color="auto" w:fill="auto"/>
          </w:tcPr>
          <w:p w:rsidR="00594B82" w:rsidRDefault="00594B82">
            <w:pPr>
              <w:rPr>
                <w:rFonts w:eastAsia="宋体"/>
                <w:lang w:eastAsia="zh-CN"/>
              </w:rPr>
            </w:pPr>
          </w:p>
        </w:tc>
        <w:tc>
          <w:tcPr>
            <w:tcW w:w="1417" w:type="dxa"/>
          </w:tcPr>
          <w:p w:rsidR="00594B82" w:rsidRDefault="00594B82">
            <w:pPr>
              <w:rPr>
                <w:rFonts w:eastAsia="宋体"/>
                <w:lang w:eastAsia="zh-CN"/>
              </w:rPr>
            </w:pPr>
          </w:p>
        </w:tc>
        <w:tc>
          <w:tcPr>
            <w:tcW w:w="6297" w:type="dxa"/>
            <w:shd w:val="clear" w:color="auto" w:fill="auto"/>
          </w:tcPr>
          <w:p w:rsidR="00594B82" w:rsidRDefault="00594B82">
            <w:pPr>
              <w:rPr>
                <w:rFonts w:eastAsia="宋体"/>
                <w:lang w:eastAsia="zh-CN"/>
              </w:rPr>
            </w:pPr>
          </w:p>
        </w:tc>
      </w:tr>
      <w:tr w:rsidR="00594B82">
        <w:tc>
          <w:tcPr>
            <w:tcW w:w="1491" w:type="dxa"/>
            <w:shd w:val="clear" w:color="auto" w:fill="auto"/>
          </w:tcPr>
          <w:p w:rsidR="00594B82" w:rsidRDefault="00594B82">
            <w:pPr>
              <w:rPr>
                <w:rFonts w:eastAsiaTheme="minorEastAsia"/>
                <w:lang w:eastAsia="zh-CN"/>
              </w:rPr>
            </w:pPr>
          </w:p>
        </w:tc>
        <w:tc>
          <w:tcPr>
            <w:tcW w:w="1417" w:type="dxa"/>
          </w:tcPr>
          <w:p w:rsidR="00594B82" w:rsidRDefault="00594B82">
            <w:pPr>
              <w:rPr>
                <w:rFonts w:eastAsiaTheme="minorEastAsia"/>
                <w:lang w:eastAsia="zh-CN"/>
              </w:rPr>
            </w:pPr>
          </w:p>
        </w:tc>
        <w:tc>
          <w:tcPr>
            <w:tcW w:w="6297" w:type="dxa"/>
            <w:shd w:val="clear" w:color="auto" w:fill="auto"/>
          </w:tcPr>
          <w:p w:rsidR="00594B82" w:rsidRDefault="00594B82">
            <w:pPr>
              <w:widowControl w:val="0"/>
              <w:rPr>
                <w:rFonts w:eastAsiaTheme="minorEastAsia"/>
                <w:lang w:eastAsia="zh-CN"/>
              </w:rPr>
            </w:pPr>
          </w:p>
        </w:tc>
      </w:tr>
      <w:tr w:rsidR="00594B82">
        <w:tc>
          <w:tcPr>
            <w:tcW w:w="1491" w:type="dxa"/>
            <w:shd w:val="clear" w:color="auto" w:fill="auto"/>
          </w:tcPr>
          <w:p w:rsidR="00594B82" w:rsidRDefault="00594B82">
            <w:pPr>
              <w:rPr>
                <w:rFonts w:eastAsiaTheme="minorEastAsia"/>
                <w:lang w:eastAsia="zh-CN"/>
              </w:rPr>
            </w:pPr>
          </w:p>
        </w:tc>
        <w:tc>
          <w:tcPr>
            <w:tcW w:w="1417" w:type="dxa"/>
          </w:tcPr>
          <w:p w:rsidR="00594B82" w:rsidRDefault="00594B82">
            <w:pPr>
              <w:rPr>
                <w:rFonts w:eastAsiaTheme="minorEastAsia"/>
                <w:lang w:eastAsia="zh-CN"/>
              </w:rPr>
            </w:pPr>
          </w:p>
        </w:tc>
        <w:tc>
          <w:tcPr>
            <w:tcW w:w="6297" w:type="dxa"/>
            <w:shd w:val="clear" w:color="auto" w:fill="auto"/>
          </w:tcPr>
          <w:p w:rsidR="00594B82" w:rsidRDefault="00594B82"/>
        </w:tc>
      </w:tr>
      <w:tr w:rsidR="00594B82">
        <w:tc>
          <w:tcPr>
            <w:tcW w:w="1491" w:type="dxa"/>
            <w:shd w:val="clear" w:color="auto" w:fill="auto"/>
          </w:tcPr>
          <w:p w:rsidR="00594B82" w:rsidRDefault="00594B82">
            <w:pPr>
              <w:rPr>
                <w:rFonts w:eastAsiaTheme="minorEastAsia"/>
                <w:lang w:eastAsia="zh-CN"/>
              </w:rPr>
            </w:pPr>
          </w:p>
        </w:tc>
        <w:tc>
          <w:tcPr>
            <w:tcW w:w="1417" w:type="dxa"/>
          </w:tcPr>
          <w:p w:rsidR="00594B82" w:rsidRDefault="00594B82">
            <w:pPr>
              <w:rPr>
                <w:rFonts w:eastAsiaTheme="minorEastAsia"/>
                <w:lang w:eastAsia="zh-CN"/>
              </w:rPr>
            </w:pPr>
          </w:p>
        </w:tc>
        <w:tc>
          <w:tcPr>
            <w:tcW w:w="6297" w:type="dxa"/>
            <w:shd w:val="clear" w:color="auto" w:fill="auto"/>
          </w:tcPr>
          <w:p w:rsidR="00594B82" w:rsidRDefault="00594B82">
            <w:pPr>
              <w:rPr>
                <w:rFonts w:eastAsiaTheme="minorEastAsia"/>
                <w:lang w:eastAsia="zh-CN"/>
              </w:rPr>
            </w:pPr>
          </w:p>
        </w:tc>
      </w:tr>
    </w:tbl>
    <w:p w:rsidR="00594B82" w:rsidRDefault="00594B82"/>
    <w:p w:rsidR="00594B82" w:rsidRDefault="003F0DBB">
      <w:pPr>
        <w:pStyle w:val="2"/>
        <w:rPr>
          <w:lang w:eastAsia="zh-CN"/>
        </w:rPr>
      </w:pPr>
      <w:r>
        <w:rPr>
          <w:lang w:eastAsia="zh-CN"/>
        </w:rPr>
        <w:t>PDU/DRB/QoS information inside RVQoE report</w:t>
      </w:r>
    </w:p>
    <w:p w:rsidR="00594B82" w:rsidRDefault="003F0DBB">
      <w:pPr>
        <w:rPr>
          <w:rFonts w:eastAsiaTheme="minorEastAsia"/>
          <w:sz w:val="20"/>
          <w:szCs w:val="22"/>
          <w:lang w:val="en-GB" w:eastAsia="zh-CN"/>
        </w:rPr>
      </w:pPr>
      <w:r>
        <w:rPr>
          <w:rFonts w:eastAsiaTheme="minorEastAsia" w:hint="eastAsia"/>
          <w:sz w:val="20"/>
          <w:szCs w:val="22"/>
          <w:lang w:val="en-GB" w:eastAsia="zh-CN"/>
        </w:rPr>
        <w:t>I</w:t>
      </w:r>
      <w:r>
        <w:rPr>
          <w:rFonts w:eastAsiaTheme="minorEastAsia"/>
          <w:sz w:val="20"/>
          <w:szCs w:val="22"/>
          <w:lang w:val="en-GB" w:eastAsia="zh-CN"/>
        </w:rPr>
        <w:t>t is agreed to make a WA in the last RAN3 meeting:</w:t>
      </w:r>
    </w:p>
    <w:p w:rsidR="00594B82" w:rsidRDefault="003F0DBB">
      <w:pPr>
        <w:rPr>
          <w:rFonts w:ascii="Calibri" w:hAnsi="Calibri" w:cs="Calibri"/>
          <w:color w:val="00B050"/>
          <w:sz w:val="16"/>
          <w:szCs w:val="16"/>
          <w:lang w:eastAsia="en-US"/>
        </w:rPr>
      </w:pPr>
      <w:r>
        <w:rPr>
          <w:rFonts w:ascii="Calibri" w:hAnsi="Calibri" w:cs="Calibri"/>
          <w:color w:val="00B050"/>
          <w:sz w:val="16"/>
          <w:szCs w:val="16"/>
          <w:lang w:eastAsia="en-US"/>
        </w:rPr>
        <w:t>“WA: Include PDU or QoS related information in RVQoE report”.</w:t>
      </w:r>
    </w:p>
    <w:p w:rsidR="00594B82" w:rsidRDefault="003F0DBB">
      <w:pPr>
        <w:rPr>
          <w:sz w:val="20"/>
          <w:szCs w:val="22"/>
          <w:lang w:val="en-GB"/>
        </w:rPr>
      </w:pPr>
      <w:r>
        <w:rPr>
          <w:sz w:val="20"/>
          <w:szCs w:val="22"/>
          <w:lang w:val="en-GB"/>
        </w:rPr>
        <w:t>It is also discussed in papers [4, 8, 10].</w:t>
      </w:r>
    </w:p>
    <w:tbl>
      <w:tblPr>
        <w:tblStyle w:val="ac"/>
        <w:tblW w:w="0" w:type="auto"/>
        <w:tblLook w:val="04A0" w:firstRow="1" w:lastRow="0" w:firstColumn="1" w:lastColumn="0" w:noHBand="0" w:noVBand="1"/>
      </w:tblPr>
      <w:tblGrid>
        <w:gridCol w:w="9205"/>
      </w:tblGrid>
      <w:tr w:rsidR="00594B82">
        <w:tc>
          <w:tcPr>
            <w:tcW w:w="9205" w:type="dxa"/>
          </w:tcPr>
          <w:p w:rsidR="00594B82" w:rsidRDefault="003F0DBB">
            <w:pPr>
              <w:rPr>
                <w:sz w:val="20"/>
                <w:szCs w:val="22"/>
                <w:lang w:val="en-GB"/>
              </w:rPr>
            </w:pPr>
            <w:r>
              <w:rPr>
                <w:sz w:val="20"/>
                <w:szCs w:val="22"/>
                <w:lang w:val="en-GB"/>
              </w:rPr>
              <w:lastRenderedPageBreak/>
              <w:t>[2] Proposal 6: Postpone the discussion on inclusion of PDU or QoS related information in RVQoE report in Rel-18.</w:t>
            </w:r>
          </w:p>
          <w:p w:rsidR="00594B82" w:rsidRDefault="003F0DBB">
            <w:pPr>
              <w:rPr>
                <w:sz w:val="20"/>
                <w:szCs w:val="22"/>
                <w:lang w:val="en-GB"/>
              </w:rPr>
            </w:pPr>
            <w:r>
              <w:rPr>
                <w:sz w:val="20"/>
                <w:szCs w:val="22"/>
                <w:lang w:val="en-GB"/>
              </w:rPr>
              <w:t xml:space="preserve">[10] </w:t>
            </w:r>
            <w:r>
              <w:rPr>
                <w:rFonts w:hint="eastAsia"/>
                <w:sz w:val="20"/>
                <w:szCs w:val="22"/>
                <w:lang w:val="en-GB"/>
              </w:rPr>
              <w:t xml:space="preserve">Proposal 7: PDU session/ QoS flow information should be included inside the RVQoE report, i.e., UE APP should send the PDU session/QoS flow information to UE AS. </w:t>
            </w:r>
          </w:p>
          <w:p w:rsidR="00594B82" w:rsidRDefault="003F0DBB">
            <w:pPr>
              <w:rPr>
                <w:sz w:val="20"/>
                <w:szCs w:val="22"/>
                <w:lang w:val="en-GB"/>
              </w:rPr>
            </w:pPr>
            <w:r>
              <w:rPr>
                <w:sz w:val="20"/>
                <w:szCs w:val="22"/>
                <w:lang w:val="en-GB"/>
              </w:rPr>
              <w:t>[4] Proposal 10: Include PDU session ID in RVQoE report</w:t>
            </w:r>
          </w:p>
          <w:p w:rsidR="00594B82" w:rsidRDefault="003F0DBB">
            <w:pPr>
              <w:rPr>
                <w:sz w:val="20"/>
                <w:szCs w:val="22"/>
                <w:lang w:val="en-GB"/>
              </w:rPr>
            </w:pPr>
            <w:r>
              <w:rPr>
                <w:sz w:val="20"/>
                <w:szCs w:val="22"/>
                <w:lang w:val="en-GB"/>
              </w:rPr>
              <w:t>[5] Proposal 1: Request RAN2 to include either the DRB id, or alternatively PDU session ID and QoS flow ID, in the RVQOE report.</w:t>
            </w:r>
          </w:p>
          <w:p w:rsidR="00594B82" w:rsidRDefault="003F0DBB">
            <w:pPr>
              <w:rPr>
                <w:sz w:val="20"/>
                <w:szCs w:val="22"/>
                <w:lang w:val="en-GB"/>
              </w:rPr>
            </w:pPr>
            <w:r>
              <w:rPr>
                <w:sz w:val="20"/>
                <w:szCs w:val="22"/>
                <w:lang w:val="en-GB"/>
              </w:rPr>
              <w:t>[6] Proposal 1: Include PDU session ID(s) information in RAN visible QoE, it is no need to also include QoS flow information in RAN visible QoE report.</w:t>
            </w:r>
          </w:p>
          <w:p w:rsidR="00594B82" w:rsidRDefault="003F0DBB">
            <w:pPr>
              <w:rPr>
                <w:sz w:val="20"/>
                <w:szCs w:val="22"/>
                <w:lang w:val="en-GB"/>
              </w:rPr>
            </w:pPr>
            <w:r>
              <w:rPr>
                <w:sz w:val="20"/>
                <w:szCs w:val="22"/>
                <w:lang w:val="en-GB"/>
              </w:rPr>
              <w:t>[7] Proposal 2: For the RAN visible QoE, the slice id outside the reporting container is not needed.</w:t>
            </w:r>
          </w:p>
          <w:p w:rsidR="00594B82" w:rsidRDefault="003F0DBB">
            <w:pPr>
              <w:rPr>
                <w:sz w:val="20"/>
                <w:szCs w:val="22"/>
                <w:lang w:val="en-GB"/>
              </w:rPr>
            </w:pPr>
            <w:r>
              <w:rPr>
                <w:sz w:val="20"/>
                <w:szCs w:val="22"/>
                <w:lang w:val="en-GB"/>
              </w:rPr>
              <w:t>[7] Proposal 3: The PDU session information and QoS flow information are reported together with the RAN visible QoE.</w:t>
            </w:r>
          </w:p>
          <w:p w:rsidR="00594B82" w:rsidRDefault="003F0DBB">
            <w:pPr>
              <w:rPr>
                <w:sz w:val="20"/>
                <w:szCs w:val="22"/>
                <w:lang w:val="en-GB"/>
              </w:rPr>
            </w:pPr>
            <w:r>
              <w:rPr>
                <w:sz w:val="20"/>
                <w:szCs w:val="22"/>
                <w:lang w:val="en-GB"/>
              </w:rPr>
              <w:t>[8] Proposal 12, the DRB list should be included in the QoE report for QoS aware scheduling.</w:t>
            </w:r>
          </w:p>
        </w:tc>
      </w:tr>
    </w:tbl>
    <w:p w:rsidR="00594B82" w:rsidRDefault="00594B82">
      <w:pPr>
        <w:rPr>
          <w:rFonts w:eastAsiaTheme="minorEastAsia"/>
          <w:lang w:val="en-GB" w:eastAsia="zh-CN"/>
        </w:rPr>
      </w:pPr>
    </w:p>
    <w:p w:rsidR="00594B82" w:rsidRDefault="003F0DBB">
      <w:pPr>
        <w:rPr>
          <w:rFonts w:eastAsiaTheme="minorEastAsia"/>
          <w:b/>
          <w:sz w:val="20"/>
          <w:szCs w:val="20"/>
          <w:lang w:eastAsia="zh-CN"/>
        </w:rPr>
      </w:pPr>
      <w:r>
        <w:rPr>
          <w:rFonts w:eastAsiaTheme="minorEastAsia"/>
          <w:b/>
          <w:sz w:val="20"/>
          <w:szCs w:val="20"/>
          <w:lang w:eastAsia="zh-CN"/>
        </w:rPr>
        <w:t>Q5: Whether to include PDU session information in RAN visible QoE report</w:t>
      </w:r>
      <w:r>
        <w:rPr>
          <w:rFonts w:eastAsiaTheme="minorEastAsia" w:hint="eastAsia"/>
          <w:b/>
          <w:sz w:val="20"/>
          <w:szCs w:val="20"/>
          <w:lang w:eastAsia="zh-CN"/>
        </w:rPr>
        <w:t>?</w:t>
      </w:r>
      <w:r>
        <w:rPr>
          <w:rFonts w:eastAsiaTheme="minorEastAsia"/>
          <w:b/>
          <w:sz w:val="20"/>
          <w:szCs w:val="20"/>
          <w:lang w:eastAsia="zh-CN"/>
        </w:rPr>
        <w:t xml:space="preserve"> Whether need to also include other information in RAN visible QoE report (e.g. QoS flow information, DRB list)?</w:t>
      </w:r>
    </w:p>
    <w:p w:rsidR="00594B82" w:rsidRDefault="003F0DBB">
      <w:pPr>
        <w:rPr>
          <w:rFonts w:eastAsiaTheme="minorEastAsia"/>
          <w:lang w:val="en-GB" w:eastAsia="zh-CN"/>
        </w:rPr>
      </w:pPr>
      <w:r>
        <w:rPr>
          <w:rFonts w:eastAsiaTheme="minorEastAsia"/>
          <w:b/>
          <w:sz w:val="20"/>
          <w:szCs w:val="20"/>
          <w:lang w:eastAsia="zh-CN"/>
        </w:rPr>
        <w:t>Q6: Whether application layer is aware of the DRB/PDU/QoS information and the service type? Whether need to send LS to SA4</w:t>
      </w:r>
      <w:r>
        <w:rPr>
          <w:rFonts w:eastAsiaTheme="minorEastAsia" w:hint="eastAsia"/>
          <w:b/>
          <w:sz w:val="20"/>
          <w:szCs w:val="20"/>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
        <w:gridCol w:w="1417"/>
        <w:gridCol w:w="6297"/>
      </w:tblGrid>
      <w:tr w:rsidR="00594B82">
        <w:tc>
          <w:tcPr>
            <w:tcW w:w="1491" w:type="dxa"/>
            <w:shd w:val="clear" w:color="auto" w:fill="auto"/>
          </w:tcPr>
          <w:p w:rsidR="00594B82" w:rsidRDefault="003F0DBB">
            <w:r>
              <w:t>Company</w:t>
            </w:r>
          </w:p>
        </w:tc>
        <w:tc>
          <w:tcPr>
            <w:tcW w:w="1417" w:type="dxa"/>
          </w:tcPr>
          <w:p w:rsidR="00594B82" w:rsidRDefault="003F0DBB">
            <w:pPr>
              <w:rPr>
                <w:rFonts w:eastAsia="Segoe UI"/>
                <w:lang w:eastAsia="zh-CN"/>
              </w:rPr>
            </w:pPr>
            <w:r>
              <w:rPr>
                <w:rFonts w:eastAsia="Segoe UI"/>
                <w:lang w:eastAsia="zh-CN"/>
              </w:rPr>
              <w:t>Yes/No</w:t>
            </w:r>
          </w:p>
        </w:tc>
        <w:tc>
          <w:tcPr>
            <w:tcW w:w="6297" w:type="dxa"/>
            <w:shd w:val="clear" w:color="auto" w:fill="auto"/>
          </w:tcPr>
          <w:p w:rsidR="00594B82" w:rsidRDefault="003F0DBB">
            <w:r>
              <w:t>Comment</w:t>
            </w:r>
          </w:p>
        </w:tc>
      </w:tr>
      <w:tr w:rsidR="00594B82">
        <w:tc>
          <w:tcPr>
            <w:tcW w:w="1491" w:type="dxa"/>
            <w:shd w:val="clear" w:color="auto" w:fill="auto"/>
          </w:tcPr>
          <w:p w:rsidR="00594B82" w:rsidRDefault="00594B82">
            <w:pPr>
              <w:rPr>
                <w:rFonts w:eastAsiaTheme="minorEastAsia"/>
                <w:lang w:eastAsia="zh-CN"/>
              </w:rPr>
            </w:pPr>
          </w:p>
        </w:tc>
        <w:tc>
          <w:tcPr>
            <w:tcW w:w="1417" w:type="dxa"/>
          </w:tcPr>
          <w:p w:rsidR="00594B82" w:rsidRDefault="00594B82">
            <w:pPr>
              <w:rPr>
                <w:rFonts w:eastAsiaTheme="minorEastAsia"/>
                <w:lang w:eastAsia="zh-CN"/>
              </w:rPr>
            </w:pPr>
          </w:p>
        </w:tc>
        <w:tc>
          <w:tcPr>
            <w:tcW w:w="6297" w:type="dxa"/>
            <w:shd w:val="clear" w:color="auto" w:fill="auto"/>
          </w:tcPr>
          <w:p w:rsidR="00594B82" w:rsidRDefault="00594B82">
            <w:pPr>
              <w:widowControl w:val="0"/>
              <w:rPr>
                <w:rFonts w:eastAsiaTheme="minorEastAsia"/>
                <w:lang w:eastAsia="zh-CN"/>
              </w:rPr>
            </w:pPr>
          </w:p>
        </w:tc>
      </w:tr>
      <w:tr w:rsidR="00594B82">
        <w:tc>
          <w:tcPr>
            <w:tcW w:w="1491" w:type="dxa"/>
            <w:shd w:val="clear" w:color="auto" w:fill="auto"/>
          </w:tcPr>
          <w:p w:rsidR="00594B82" w:rsidRDefault="00594B82">
            <w:pPr>
              <w:rPr>
                <w:rFonts w:eastAsia="宋体"/>
                <w:lang w:eastAsia="zh-CN"/>
              </w:rPr>
            </w:pPr>
          </w:p>
        </w:tc>
        <w:tc>
          <w:tcPr>
            <w:tcW w:w="1417" w:type="dxa"/>
          </w:tcPr>
          <w:p w:rsidR="00594B82" w:rsidRDefault="00594B82">
            <w:pPr>
              <w:rPr>
                <w:rFonts w:eastAsia="宋体"/>
                <w:lang w:eastAsia="zh-CN"/>
              </w:rPr>
            </w:pPr>
          </w:p>
        </w:tc>
        <w:tc>
          <w:tcPr>
            <w:tcW w:w="6297" w:type="dxa"/>
            <w:shd w:val="clear" w:color="auto" w:fill="auto"/>
          </w:tcPr>
          <w:p w:rsidR="00594B82" w:rsidRDefault="00594B82">
            <w:pPr>
              <w:pStyle w:val="B1"/>
              <w:ind w:left="0" w:firstLine="0"/>
            </w:pPr>
          </w:p>
        </w:tc>
      </w:tr>
      <w:tr w:rsidR="00594B82">
        <w:tc>
          <w:tcPr>
            <w:tcW w:w="1491" w:type="dxa"/>
            <w:shd w:val="clear" w:color="auto" w:fill="auto"/>
          </w:tcPr>
          <w:p w:rsidR="00594B82" w:rsidRDefault="00594B82"/>
        </w:tc>
        <w:tc>
          <w:tcPr>
            <w:tcW w:w="1417" w:type="dxa"/>
          </w:tcPr>
          <w:p w:rsidR="00594B82" w:rsidRDefault="00594B82"/>
        </w:tc>
        <w:tc>
          <w:tcPr>
            <w:tcW w:w="6297" w:type="dxa"/>
            <w:shd w:val="clear" w:color="auto" w:fill="auto"/>
          </w:tcPr>
          <w:p w:rsidR="00594B82" w:rsidRDefault="00594B82"/>
        </w:tc>
      </w:tr>
      <w:tr w:rsidR="00594B82">
        <w:tc>
          <w:tcPr>
            <w:tcW w:w="1491" w:type="dxa"/>
            <w:shd w:val="clear" w:color="auto" w:fill="auto"/>
          </w:tcPr>
          <w:p w:rsidR="00594B82" w:rsidRDefault="00594B82">
            <w:pPr>
              <w:rPr>
                <w:rFonts w:eastAsiaTheme="minorEastAsia"/>
                <w:lang w:eastAsia="zh-CN"/>
              </w:rPr>
            </w:pPr>
          </w:p>
        </w:tc>
        <w:tc>
          <w:tcPr>
            <w:tcW w:w="1417" w:type="dxa"/>
          </w:tcPr>
          <w:p w:rsidR="00594B82" w:rsidRDefault="00594B82">
            <w:pPr>
              <w:rPr>
                <w:rFonts w:eastAsiaTheme="minorEastAsia"/>
                <w:lang w:eastAsia="zh-CN"/>
              </w:rPr>
            </w:pPr>
          </w:p>
        </w:tc>
        <w:tc>
          <w:tcPr>
            <w:tcW w:w="6297" w:type="dxa"/>
            <w:shd w:val="clear" w:color="auto" w:fill="auto"/>
          </w:tcPr>
          <w:p w:rsidR="00594B82" w:rsidRDefault="00594B82">
            <w:pPr>
              <w:rPr>
                <w:rFonts w:eastAsiaTheme="minorEastAsia"/>
                <w:lang w:eastAsia="zh-CN"/>
              </w:rPr>
            </w:pPr>
          </w:p>
        </w:tc>
      </w:tr>
      <w:tr w:rsidR="00594B82">
        <w:tc>
          <w:tcPr>
            <w:tcW w:w="1491" w:type="dxa"/>
            <w:shd w:val="clear" w:color="auto" w:fill="auto"/>
          </w:tcPr>
          <w:p w:rsidR="00594B82" w:rsidRDefault="00594B82">
            <w:pPr>
              <w:rPr>
                <w:rFonts w:eastAsiaTheme="minorEastAsia"/>
                <w:lang w:eastAsia="zh-CN"/>
              </w:rPr>
            </w:pPr>
          </w:p>
        </w:tc>
        <w:tc>
          <w:tcPr>
            <w:tcW w:w="1417" w:type="dxa"/>
          </w:tcPr>
          <w:p w:rsidR="00594B82" w:rsidRDefault="00594B82">
            <w:pPr>
              <w:rPr>
                <w:rFonts w:eastAsiaTheme="minorEastAsia"/>
                <w:lang w:eastAsia="zh-CN"/>
              </w:rPr>
            </w:pPr>
          </w:p>
        </w:tc>
        <w:tc>
          <w:tcPr>
            <w:tcW w:w="6297" w:type="dxa"/>
            <w:shd w:val="clear" w:color="auto" w:fill="auto"/>
          </w:tcPr>
          <w:p w:rsidR="00594B82" w:rsidRDefault="00594B82">
            <w:pPr>
              <w:rPr>
                <w:rFonts w:eastAsiaTheme="minorEastAsia"/>
                <w:lang w:eastAsia="zh-CN"/>
              </w:rPr>
            </w:pPr>
          </w:p>
        </w:tc>
      </w:tr>
    </w:tbl>
    <w:p w:rsidR="00594B82" w:rsidRDefault="00594B82">
      <w:pPr>
        <w:rPr>
          <w:rFonts w:eastAsiaTheme="minorEastAsia"/>
          <w:lang w:eastAsia="zh-CN"/>
        </w:rPr>
      </w:pPr>
    </w:p>
    <w:p w:rsidR="00594B82" w:rsidRDefault="003F0DBB">
      <w:pPr>
        <w:pStyle w:val="2"/>
        <w:rPr>
          <w:lang w:eastAsia="zh-CN"/>
        </w:rPr>
      </w:pPr>
      <w:r>
        <w:rPr>
          <w:lang w:eastAsia="zh-CN"/>
        </w:rPr>
        <w:t>RAN visible QoE Report in case of RAN overload situation</w:t>
      </w:r>
    </w:p>
    <w:p w:rsidR="00594B82" w:rsidRDefault="003F0DBB">
      <w:pPr>
        <w:rPr>
          <w:sz w:val="20"/>
          <w:szCs w:val="22"/>
          <w:lang w:val="en-GB"/>
        </w:rPr>
      </w:pPr>
      <w:r>
        <w:rPr>
          <w:sz w:val="20"/>
          <w:szCs w:val="22"/>
          <w:lang w:val="en-GB"/>
        </w:rPr>
        <w:t>The question is derived based on proposals in papers [2, 4].</w:t>
      </w:r>
    </w:p>
    <w:p w:rsidR="00594B82" w:rsidRDefault="003F0DBB">
      <w:pPr>
        <w:rPr>
          <w:rFonts w:eastAsiaTheme="minorEastAsia"/>
          <w:lang w:val="en-GB" w:eastAsia="zh-CN"/>
        </w:rPr>
      </w:pPr>
      <w:r>
        <w:rPr>
          <w:rFonts w:eastAsiaTheme="minorEastAsia"/>
          <w:b/>
          <w:sz w:val="20"/>
          <w:szCs w:val="20"/>
          <w:lang w:eastAsia="zh-CN"/>
        </w:rPr>
        <w:t>Q7: If the legacy QoE reporting is paused/resumed, whether the corresponding RVQOE reporting should be paused/resumed as well?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
        <w:gridCol w:w="1417"/>
        <w:gridCol w:w="6297"/>
      </w:tblGrid>
      <w:tr w:rsidR="00594B82">
        <w:tc>
          <w:tcPr>
            <w:tcW w:w="1491" w:type="dxa"/>
            <w:shd w:val="clear" w:color="auto" w:fill="auto"/>
          </w:tcPr>
          <w:p w:rsidR="00594B82" w:rsidRDefault="003F0DBB">
            <w:r>
              <w:t>Company</w:t>
            </w:r>
          </w:p>
        </w:tc>
        <w:tc>
          <w:tcPr>
            <w:tcW w:w="1417" w:type="dxa"/>
          </w:tcPr>
          <w:p w:rsidR="00594B82" w:rsidRDefault="003F0DBB">
            <w:pPr>
              <w:rPr>
                <w:rFonts w:eastAsia="Segoe UI"/>
                <w:lang w:eastAsia="zh-CN"/>
              </w:rPr>
            </w:pPr>
            <w:r>
              <w:rPr>
                <w:rFonts w:eastAsia="Segoe UI"/>
                <w:lang w:eastAsia="zh-CN"/>
              </w:rPr>
              <w:t>Yes/No</w:t>
            </w:r>
          </w:p>
        </w:tc>
        <w:tc>
          <w:tcPr>
            <w:tcW w:w="6297" w:type="dxa"/>
            <w:shd w:val="clear" w:color="auto" w:fill="auto"/>
          </w:tcPr>
          <w:p w:rsidR="00594B82" w:rsidRDefault="003F0DBB">
            <w:r>
              <w:t>Comment</w:t>
            </w:r>
          </w:p>
        </w:tc>
      </w:tr>
      <w:tr w:rsidR="00594B82">
        <w:tc>
          <w:tcPr>
            <w:tcW w:w="1491" w:type="dxa"/>
            <w:shd w:val="clear" w:color="auto" w:fill="auto"/>
          </w:tcPr>
          <w:p w:rsidR="00594B82" w:rsidRDefault="00594B82">
            <w:pPr>
              <w:rPr>
                <w:rFonts w:eastAsiaTheme="minorEastAsia"/>
                <w:lang w:eastAsia="zh-CN"/>
              </w:rPr>
            </w:pPr>
          </w:p>
        </w:tc>
        <w:tc>
          <w:tcPr>
            <w:tcW w:w="1417" w:type="dxa"/>
          </w:tcPr>
          <w:p w:rsidR="00594B82" w:rsidRDefault="00594B82">
            <w:pPr>
              <w:rPr>
                <w:rFonts w:eastAsiaTheme="minorEastAsia"/>
                <w:lang w:eastAsia="zh-CN"/>
              </w:rPr>
            </w:pPr>
          </w:p>
        </w:tc>
        <w:tc>
          <w:tcPr>
            <w:tcW w:w="6297" w:type="dxa"/>
            <w:shd w:val="clear" w:color="auto" w:fill="auto"/>
          </w:tcPr>
          <w:p w:rsidR="00594B82" w:rsidRDefault="00594B82">
            <w:pPr>
              <w:widowControl w:val="0"/>
              <w:rPr>
                <w:rFonts w:eastAsia="CG Times (WN)"/>
                <w:lang w:eastAsia="zh-CN"/>
              </w:rPr>
            </w:pPr>
          </w:p>
        </w:tc>
      </w:tr>
      <w:tr w:rsidR="00594B82">
        <w:tc>
          <w:tcPr>
            <w:tcW w:w="1491" w:type="dxa"/>
            <w:shd w:val="clear" w:color="auto" w:fill="auto"/>
          </w:tcPr>
          <w:p w:rsidR="00594B82" w:rsidRDefault="00594B82">
            <w:pPr>
              <w:rPr>
                <w:rFonts w:eastAsia="宋体"/>
                <w:lang w:eastAsia="zh-CN"/>
              </w:rPr>
            </w:pPr>
          </w:p>
        </w:tc>
        <w:tc>
          <w:tcPr>
            <w:tcW w:w="1417" w:type="dxa"/>
          </w:tcPr>
          <w:p w:rsidR="00594B82" w:rsidRDefault="00594B82">
            <w:pPr>
              <w:rPr>
                <w:rFonts w:eastAsia="宋体"/>
                <w:lang w:eastAsia="zh-CN"/>
              </w:rPr>
            </w:pPr>
          </w:p>
        </w:tc>
        <w:tc>
          <w:tcPr>
            <w:tcW w:w="6297" w:type="dxa"/>
            <w:shd w:val="clear" w:color="auto" w:fill="auto"/>
          </w:tcPr>
          <w:p w:rsidR="00594B82" w:rsidRDefault="00594B82">
            <w:pPr>
              <w:rPr>
                <w:rFonts w:eastAsia="Times New Roman"/>
                <w:color w:val="000000"/>
                <w:lang w:eastAsia="zh-CN"/>
              </w:rPr>
            </w:pPr>
          </w:p>
        </w:tc>
      </w:tr>
      <w:tr w:rsidR="00594B82">
        <w:tc>
          <w:tcPr>
            <w:tcW w:w="1491" w:type="dxa"/>
            <w:shd w:val="clear" w:color="auto" w:fill="auto"/>
          </w:tcPr>
          <w:p w:rsidR="00594B82" w:rsidRDefault="00594B82">
            <w:pPr>
              <w:rPr>
                <w:rFonts w:eastAsiaTheme="minorEastAsia"/>
                <w:lang w:eastAsia="zh-CN"/>
              </w:rPr>
            </w:pPr>
          </w:p>
        </w:tc>
        <w:tc>
          <w:tcPr>
            <w:tcW w:w="1417" w:type="dxa"/>
          </w:tcPr>
          <w:p w:rsidR="00594B82" w:rsidRDefault="00594B82">
            <w:pPr>
              <w:rPr>
                <w:rFonts w:eastAsiaTheme="minorEastAsia"/>
                <w:lang w:eastAsia="zh-CN"/>
              </w:rPr>
            </w:pPr>
          </w:p>
        </w:tc>
        <w:tc>
          <w:tcPr>
            <w:tcW w:w="6297" w:type="dxa"/>
            <w:shd w:val="clear" w:color="auto" w:fill="auto"/>
          </w:tcPr>
          <w:p w:rsidR="00594B82" w:rsidRDefault="00594B82">
            <w:pPr>
              <w:widowControl w:val="0"/>
              <w:rPr>
                <w:rFonts w:eastAsia="CG Times (WN)"/>
                <w:lang w:eastAsia="zh-CN"/>
              </w:rPr>
            </w:pPr>
          </w:p>
        </w:tc>
      </w:tr>
      <w:tr w:rsidR="00594B82">
        <w:tc>
          <w:tcPr>
            <w:tcW w:w="1491" w:type="dxa"/>
            <w:shd w:val="clear" w:color="auto" w:fill="auto"/>
          </w:tcPr>
          <w:p w:rsidR="00594B82" w:rsidRDefault="00594B82">
            <w:pPr>
              <w:rPr>
                <w:rFonts w:eastAsiaTheme="minorEastAsia"/>
                <w:lang w:eastAsia="zh-CN"/>
              </w:rPr>
            </w:pPr>
          </w:p>
        </w:tc>
        <w:tc>
          <w:tcPr>
            <w:tcW w:w="1417" w:type="dxa"/>
          </w:tcPr>
          <w:p w:rsidR="00594B82" w:rsidRDefault="00594B82"/>
        </w:tc>
        <w:tc>
          <w:tcPr>
            <w:tcW w:w="6297" w:type="dxa"/>
            <w:shd w:val="clear" w:color="auto" w:fill="auto"/>
          </w:tcPr>
          <w:p w:rsidR="00594B82" w:rsidRDefault="00594B82">
            <w:pPr>
              <w:rPr>
                <w:rFonts w:eastAsiaTheme="minorEastAsia"/>
                <w:lang w:eastAsia="zh-CN"/>
              </w:rPr>
            </w:pPr>
          </w:p>
        </w:tc>
      </w:tr>
      <w:tr w:rsidR="00594B82">
        <w:tc>
          <w:tcPr>
            <w:tcW w:w="1491" w:type="dxa"/>
            <w:shd w:val="clear" w:color="auto" w:fill="auto"/>
          </w:tcPr>
          <w:p w:rsidR="00594B82" w:rsidRDefault="00594B82">
            <w:pPr>
              <w:rPr>
                <w:rFonts w:eastAsiaTheme="minorEastAsia"/>
                <w:lang w:eastAsia="zh-CN"/>
              </w:rPr>
            </w:pPr>
          </w:p>
        </w:tc>
        <w:tc>
          <w:tcPr>
            <w:tcW w:w="1417" w:type="dxa"/>
          </w:tcPr>
          <w:p w:rsidR="00594B82" w:rsidRDefault="00594B82">
            <w:pPr>
              <w:rPr>
                <w:rFonts w:eastAsiaTheme="minorEastAsia"/>
                <w:lang w:eastAsia="zh-CN"/>
              </w:rPr>
            </w:pPr>
          </w:p>
        </w:tc>
        <w:tc>
          <w:tcPr>
            <w:tcW w:w="6297" w:type="dxa"/>
            <w:shd w:val="clear" w:color="auto" w:fill="auto"/>
          </w:tcPr>
          <w:p w:rsidR="00594B82" w:rsidRDefault="00594B82"/>
        </w:tc>
      </w:tr>
    </w:tbl>
    <w:p w:rsidR="00594B82" w:rsidRDefault="00594B82">
      <w:pPr>
        <w:rPr>
          <w:rFonts w:eastAsiaTheme="minorEastAsia"/>
          <w:lang w:eastAsia="zh-CN"/>
        </w:rPr>
      </w:pPr>
    </w:p>
    <w:p w:rsidR="00594B82" w:rsidRDefault="003F0DBB">
      <w:pPr>
        <w:pStyle w:val="2"/>
        <w:rPr>
          <w:lang w:eastAsia="zh-CN"/>
        </w:rPr>
      </w:pPr>
      <w:r>
        <w:rPr>
          <w:lang w:eastAsia="zh-CN"/>
        </w:rPr>
        <w:t>Mobility Support for RAN Visible QoE</w:t>
      </w:r>
    </w:p>
    <w:p w:rsidR="00594B82" w:rsidRDefault="003F0DBB">
      <w:pPr>
        <w:rPr>
          <w:sz w:val="20"/>
          <w:szCs w:val="20"/>
          <w:lang w:val="en-GB"/>
        </w:rPr>
      </w:pPr>
      <w:r>
        <w:rPr>
          <w:sz w:val="20"/>
          <w:szCs w:val="20"/>
          <w:lang w:val="en-GB"/>
        </w:rPr>
        <w:t>The question is derived based on proposals in papers [2, 4, 6, 8, 9].</w:t>
      </w:r>
    </w:p>
    <w:p w:rsidR="00594B82" w:rsidRDefault="003F0DBB">
      <w:pPr>
        <w:rPr>
          <w:sz w:val="20"/>
          <w:szCs w:val="20"/>
          <w:lang w:val="en-GB"/>
        </w:rPr>
      </w:pPr>
      <w:r>
        <w:rPr>
          <w:sz w:val="20"/>
          <w:szCs w:val="20"/>
          <w:lang w:val="en-GB"/>
        </w:rPr>
        <w:t>Moderator’s summary for the proposals:</w:t>
      </w:r>
    </w:p>
    <w:p w:rsidR="00594B82" w:rsidRDefault="003F0DBB">
      <w:pPr>
        <w:rPr>
          <w:rFonts w:eastAsiaTheme="minorEastAsia"/>
          <w:b/>
          <w:sz w:val="20"/>
          <w:szCs w:val="20"/>
          <w:lang w:val="en-GB" w:eastAsia="zh-CN"/>
        </w:rPr>
      </w:pPr>
      <w:r>
        <w:rPr>
          <w:rFonts w:eastAsiaTheme="minorEastAsia" w:hint="eastAsia"/>
          <w:b/>
          <w:sz w:val="20"/>
          <w:szCs w:val="20"/>
          <w:lang w:val="en-GB" w:eastAsia="zh-CN"/>
        </w:rPr>
        <w:t>P</w:t>
      </w:r>
      <w:r>
        <w:rPr>
          <w:rFonts w:eastAsiaTheme="minorEastAsia"/>
          <w:b/>
          <w:sz w:val="20"/>
          <w:szCs w:val="20"/>
          <w:lang w:val="en-GB" w:eastAsia="zh-CN"/>
        </w:rPr>
        <w:t xml:space="preserve">roposal: </w:t>
      </w:r>
    </w:p>
    <w:p w:rsidR="00594B82" w:rsidRDefault="003F0DBB">
      <w:pPr>
        <w:rPr>
          <w:rFonts w:eastAsiaTheme="minorEastAsia"/>
          <w:b/>
          <w:sz w:val="20"/>
          <w:szCs w:val="20"/>
          <w:lang w:val="en-GB" w:eastAsia="zh-CN"/>
        </w:rPr>
      </w:pPr>
      <w:r>
        <w:rPr>
          <w:rFonts w:eastAsiaTheme="minorEastAsia"/>
          <w:b/>
          <w:sz w:val="20"/>
          <w:szCs w:val="20"/>
          <w:lang w:val="en-GB" w:eastAsia="zh-CN"/>
        </w:rPr>
        <w:lastRenderedPageBreak/>
        <w:t>For s-based QoE, RAN visible QoE metrics send from OAM need to be propagate from source node to target node at mobility.</w:t>
      </w:r>
    </w:p>
    <w:p w:rsidR="00594B82" w:rsidRDefault="003F0DBB">
      <w:pPr>
        <w:rPr>
          <w:rFonts w:eastAsiaTheme="minorEastAsia"/>
          <w:b/>
          <w:sz w:val="20"/>
          <w:szCs w:val="20"/>
          <w:lang w:val="en-GB" w:eastAsia="zh-CN"/>
        </w:rPr>
      </w:pPr>
      <w:r>
        <w:rPr>
          <w:rFonts w:eastAsiaTheme="minorEastAsia"/>
          <w:b/>
          <w:sz w:val="20"/>
          <w:szCs w:val="20"/>
          <w:lang w:val="en-GB" w:eastAsia="zh-CN"/>
        </w:rPr>
        <w:t>RAN visible QoE configuration can be propagated from the source to target node upon mobility and during context retrieval.</w:t>
      </w:r>
    </w:p>
    <w:p w:rsidR="00594B82" w:rsidRDefault="003F0DBB">
      <w:pPr>
        <w:rPr>
          <w:rFonts w:eastAsiaTheme="minorEastAsia"/>
          <w:sz w:val="20"/>
          <w:szCs w:val="20"/>
          <w:lang w:val="en-GB" w:eastAsia="zh-CN"/>
        </w:rPr>
      </w:pPr>
      <w:r>
        <w:rPr>
          <w:rFonts w:eastAsiaTheme="minorEastAsia"/>
          <w:b/>
          <w:sz w:val="20"/>
          <w:szCs w:val="20"/>
          <w:lang w:val="en-GB" w:eastAsia="zh-CN"/>
        </w:rPr>
        <w:t>Target node shall generates new RAN visible QoE configuration and send to UE during handover or RRC resume procedure.</w:t>
      </w:r>
    </w:p>
    <w:p w:rsidR="00594B82" w:rsidRDefault="003F0DBB">
      <w:pPr>
        <w:rPr>
          <w:rFonts w:eastAsiaTheme="minorEastAsia"/>
          <w:sz w:val="20"/>
          <w:szCs w:val="20"/>
          <w:lang w:val="en-GB" w:eastAsia="zh-CN"/>
        </w:rPr>
      </w:pPr>
      <w:r>
        <w:rPr>
          <w:rFonts w:eastAsiaTheme="minorEastAsia"/>
          <w:b/>
          <w:sz w:val="20"/>
          <w:szCs w:val="20"/>
          <w:lang w:eastAsia="zh-CN"/>
        </w:rPr>
        <w:t>Q8: For the RAN visible QoE configuration delivery during mobility, do companies agree with the above proposal?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
        <w:gridCol w:w="1417"/>
        <w:gridCol w:w="6297"/>
      </w:tblGrid>
      <w:tr w:rsidR="00594B82">
        <w:tc>
          <w:tcPr>
            <w:tcW w:w="1491" w:type="dxa"/>
            <w:shd w:val="clear" w:color="auto" w:fill="auto"/>
          </w:tcPr>
          <w:p w:rsidR="00594B82" w:rsidRDefault="003F0DBB">
            <w:r>
              <w:t>Company</w:t>
            </w:r>
          </w:p>
        </w:tc>
        <w:tc>
          <w:tcPr>
            <w:tcW w:w="1417" w:type="dxa"/>
          </w:tcPr>
          <w:p w:rsidR="00594B82" w:rsidRDefault="003F0DBB">
            <w:pPr>
              <w:rPr>
                <w:rFonts w:eastAsia="Segoe UI"/>
                <w:lang w:eastAsia="zh-CN"/>
              </w:rPr>
            </w:pPr>
            <w:r>
              <w:rPr>
                <w:rFonts w:eastAsia="Segoe UI"/>
                <w:lang w:eastAsia="zh-CN"/>
              </w:rPr>
              <w:t>Yes/No</w:t>
            </w:r>
          </w:p>
        </w:tc>
        <w:tc>
          <w:tcPr>
            <w:tcW w:w="6297" w:type="dxa"/>
            <w:shd w:val="clear" w:color="auto" w:fill="auto"/>
          </w:tcPr>
          <w:p w:rsidR="00594B82" w:rsidRDefault="003F0DBB">
            <w:r>
              <w:t>Comment</w:t>
            </w:r>
          </w:p>
        </w:tc>
      </w:tr>
      <w:tr w:rsidR="00594B82">
        <w:tc>
          <w:tcPr>
            <w:tcW w:w="1491" w:type="dxa"/>
            <w:shd w:val="clear" w:color="auto" w:fill="auto"/>
          </w:tcPr>
          <w:p w:rsidR="00594B82" w:rsidRDefault="00594B82">
            <w:pPr>
              <w:rPr>
                <w:rFonts w:eastAsiaTheme="minorEastAsia"/>
                <w:lang w:eastAsia="zh-CN"/>
              </w:rPr>
            </w:pPr>
          </w:p>
        </w:tc>
        <w:tc>
          <w:tcPr>
            <w:tcW w:w="1417" w:type="dxa"/>
          </w:tcPr>
          <w:p w:rsidR="00594B82" w:rsidRDefault="00594B82">
            <w:pPr>
              <w:rPr>
                <w:rFonts w:eastAsiaTheme="minorEastAsia"/>
                <w:lang w:eastAsia="zh-CN"/>
              </w:rPr>
            </w:pPr>
          </w:p>
        </w:tc>
        <w:tc>
          <w:tcPr>
            <w:tcW w:w="6297" w:type="dxa"/>
            <w:shd w:val="clear" w:color="auto" w:fill="auto"/>
          </w:tcPr>
          <w:p w:rsidR="00594B82" w:rsidRDefault="00594B82">
            <w:pPr>
              <w:widowControl w:val="0"/>
              <w:rPr>
                <w:rFonts w:eastAsia="CG Times (WN)"/>
                <w:lang w:eastAsia="zh-CN"/>
              </w:rPr>
            </w:pPr>
          </w:p>
        </w:tc>
      </w:tr>
      <w:tr w:rsidR="00594B82">
        <w:tc>
          <w:tcPr>
            <w:tcW w:w="1491" w:type="dxa"/>
            <w:shd w:val="clear" w:color="auto" w:fill="auto"/>
          </w:tcPr>
          <w:p w:rsidR="00594B82" w:rsidRDefault="00594B82">
            <w:pPr>
              <w:rPr>
                <w:rFonts w:eastAsia="宋体"/>
                <w:lang w:eastAsia="zh-CN"/>
              </w:rPr>
            </w:pPr>
          </w:p>
        </w:tc>
        <w:tc>
          <w:tcPr>
            <w:tcW w:w="1417" w:type="dxa"/>
          </w:tcPr>
          <w:p w:rsidR="00594B82" w:rsidRDefault="00594B82">
            <w:pPr>
              <w:rPr>
                <w:rFonts w:eastAsia="宋体"/>
                <w:lang w:eastAsia="zh-CN"/>
              </w:rPr>
            </w:pPr>
          </w:p>
        </w:tc>
        <w:tc>
          <w:tcPr>
            <w:tcW w:w="6297" w:type="dxa"/>
            <w:shd w:val="clear" w:color="auto" w:fill="auto"/>
          </w:tcPr>
          <w:p w:rsidR="00594B82" w:rsidRDefault="00594B82">
            <w:pPr>
              <w:rPr>
                <w:rFonts w:eastAsia="Times New Roman"/>
                <w:color w:val="000000"/>
                <w:lang w:eastAsia="zh-CN"/>
              </w:rPr>
            </w:pPr>
          </w:p>
        </w:tc>
      </w:tr>
      <w:tr w:rsidR="00594B82">
        <w:tc>
          <w:tcPr>
            <w:tcW w:w="1491" w:type="dxa"/>
            <w:shd w:val="clear" w:color="auto" w:fill="auto"/>
          </w:tcPr>
          <w:p w:rsidR="00594B82" w:rsidRDefault="00594B82">
            <w:pPr>
              <w:rPr>
                <w:rFonts w:eastAsiaTheme="minorEastAsia"/>
                <w:lang w:eastAsia="zh-CN"/>
              </w:rPr>
            </w:pPr>
          </w:p>
        </w:tc>
        <w:tc>
          <w:tcPr>
            <w:tcW w:w="1417" w:type="dxa"/>
          </w:tcPr>
          <w:p w:rsidR="00594B82" w:rsidRDefault="00594B82">
            <w:pPr>
              <w:rPr>
                <w:rFonts w:eastAsiaTheme="minorEastAsia"/>
                <w:lang w:eastAsia="zh-CN"/>
              </w:rPr>
            </w:pPr>
          </w:p>
        </w:tc>
        <w:tc>
          <w:tcPr>
            <w:tcW w:w="6297" w:type="dxa"/>
            <w:shd w:val="clear" w:color="auto" w:fill="auto"/>
          </w:tcPr>
          <w:p w:rsidR="00594B82" w:rsidRDefault="00594B82">
            <w:pPr>
              <w:widowControl w:val="0"/>
              <w:rPr>
                <w:rFonts w:eastAsia="CG Times (WN)"/>
                <w:lang w:eastAsia="zh-CN"/>
              </w:rPr>
            </w:pPr>
          </w:p>
        </w:tc>
      </w:tr>
      <w:tr w:rsidR="00594B82">
        <w:tc>
          <w:tcPr>
            <w:tcW w:w="1491" w:type="dxa"/>
            <w:shd w:val="clear" w:color="auto" w:fill="auto"/>
          </w:tcPr>
          <w:p w:rsidR="00594B82" w:rsidRDefault="00594B82">
            <w:pPr>
              <w:rPr>
                <w:rFonts w:eastAsiaTheme="minorEastAsia"/>
                <w:lang w:eastAsia="zh-CN"/>
              </w:rPr>
            </w:pPr>
          </w:p>
        </w:tc>
        <w:tc>
          <w:tcPr>
            <w:tcW w:w="1417" w:type="dxa"/>
          </w:tcPr>
          <w:p w:rsidR="00594B82" w:rsidRDefault="00594B82"/>
        </w:tc>
        <w:tc>
          <w:tcPr>
            <w:tcW w:w="6297" w:type="dxa"/>
            <w:shd w:val="clear" w:color="auto" w:fill="auto"/>
          </w:tcPr>
          <w:p w:rsidR="00594B82" w:rsidRDefault="00594B82">
            <w:pPr>
              <w:rPr>
                <w:rFonts w:eastAsiaTheme="minorEastAsia"/>
                <w:lang w:eastAsia="zh-CN"/>
              </w:rPr>
            </w:pPr>
          </w:p>
        </w:tc>
      </w:tr>
      <w:tr w:rsidR="00594B82">
        <w:tc>
          <w:tcPr>
            <w:tcW w:w="1491" w:type="dxa"/>
            <w:shd w:val="clear" w:color="auto" w:fill="auto"/>
          </w:tcPr>
          <w:p w:rsidR="00594B82" w:rsidRDefault="00594B82">
            <w:pPr>
              <w:rPr>
                <w:rFonts w:eastAsiaTheme="minorEastAsia"/>
                <w:lang w:eastAsia="zh-CN"/>
              </w:rPr>
            </w:pPr>
          </w:p>
        </w:tc>
        <w:tc>
          <w:tcPr>
            <w:tcW w:w="1417" w:type="dxa"/>
          </w:tcPr>
          <w:p w:rsidR="00594B82" w:rsidRDefault="00594B82">
            <w:pPr>
              <w:rPr>
                <w:rFonts w:eastAsiaTheme="minorEastAsia"/>
                <w:lang w:eastAsia="zh-CN"/>
              </w:rPr>
            </w:pPr>
          </w:p>
        </w:tc>
        <w:tc>
          <w:tcPr>
            <w:tcW w:w="6297" w:type="dxa"/>
            <w:shd w:val="clear" w:color="auto" w:fill="auto"/>
          </w:tcPr>
          <w:p w:rsidR="00594B82" w:rsidRDefault="00594B82"/>
        </w:tc>
      </w:tr>
    </w:tbl>
    <w:p w:rsidR="00594B82" w:rsidRDefault="00594B82">
      <w:pPr>
        <w:rPr>
          <w:rFonts w:eastAsiaTheme="minorEastAsia"/>
          <w:lang w:eastAsia="zh-CN"/>
        </w:rPr>
      </w:pPr>
    </w:p>
    <w:p w:rsidR="00594B82" w:rsidRDefault="003F0DBB">
      <w:pPr>
        <w:pStyle w:val="2"/>
        <w:rPr>
          <w:lang w:val="en-GB"/>
        </w:rPr>
      </w:pPr>
      <w:r>
        <w:rPr>
          <w:lang w:val="en-GB"/>
        </w:rPr>
        <w:t>LS to other groups</w:t>
      </w:r>
    </w:p>
    <w:p w:rsidR="00594B82" w:rsidRDefault="003F0DBB">
      <w:pPr>
        <w:rPr>
          <w:lang w:val="en-GB"/>
        </w:rPr>
      </w:pPr>
      <w:r>
        <w:rPr>
          <w:lang w:val="en-GB"/>
        </w:rPr>
        <w:t>The following LS to other groups have been proposed. The final LS send to other groups need to base on the agreements achieved this meeting.</w:t>
      </w:r>
    </w:p>
    <w:p w:rsidR="00594B82" w:rsidRDefault="00ED4A2F">
      <w:pPr>
        <w:rPr>
          <w:b/>
          <w:bCs/>
          <w:szCs w:val="22"/>
          <w:lang w:val="en-GB"/>
        </w:rPr>
      </w:pPr>
      <w:r>
        <w:rPr>
          <w:b/>
          <w:bCs/>
          <w:lang w:val="en-GB"/>
        </w:rPr>
        <w:t>Q</w:t>
      </w:r>
      <w:r w:rsidR="00BC1F1C">
        <w:rPr>
          <w:b/>
          <w:bCs/>
          <w:lang w:val="en-GB"/>
        </w:rPr>
        <w:t>9</w:t>
      </w:r>
      <w:r w:rsidR="003F0DBB">
        <w:rPr>
          <w:b/>
          <w:bCs/>
          <w:lang w:val="en-GB"/>
        </w:rPr>
        <w:t xml:space="preserve">: Take [2] [11] as baseline to capture the above agreements </w:t>
      </w:r>
      <w:r w:rsidR="003F0DBB">
        <w:rPr>
          <w:b/>
          <w:bCs/>
          <w:szCs w:val="22"/>
          <w:lang w:val="en-GB"/>
        </w:rPr>
        <w:t>to inform RAN2/SA4/CT1.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
        <w:gridCol w:w="1417"/>
        <w:gridCol w:w="6297"/>
      </w:tblGrid>
      <w:tr w:rsidR="00594B82">
        <w:tc>
          <w:tcPr>
            <w:tcW w:w="1491" w:type="dxa"/>
            <w:shd w:val="clear" w:color="auto" w:fill="auto"/>
          </w:tcPr>
          <w:p w:rsidR="00594B82" w:rsidRDefault="003F0DBB">
            <w:pPr>
              <w:rPr>
                <w:b/>
                <w:bCs/>
              </w:rPr>
            </w:pPr>
            <w:r>
              <w:rPr>
                <w:b/>
                <w:bCs/>
              </w:rPr>
              <w:t>Company</w:t>
            </w:r>
          </w:p>
        </w:tc>
        <w:tc>
          <w:tcPr>
            <w:tcW w:w="1417" w:type="dxa"/>
          </w:tcPr>
          <w:p w:rsidR="00594B82" w:rsidRDefault="003F0DBB">
            <w:pPr>
              <w:rPr>
                <w:rFonts w:eastAsia="Segoe UI"/>
                <w:b/>
                <w:bCs/>
                <w:lang w:eastAsia="zh-CN"/>
              </w:rPr>
            </w:pPr>
            <w:r>
              <w:rPr>
                <w:rFonts w:eastAsia="Segoe UI"/>
                <w:b/>
                <w:bCs/>
                <w:lang w:eastAsia="zh-CN"/>
              </w:rPr>
              <w:t>Yes/No</w:t>
            </w:r>
          </w:p>
        </w:tc>
        <w:tc>
          <w:tcPr>
            <w:tcW w:w="6297" w:type="dxa"/>
            <w:shd w:val="clear" w:color="auto" w:fill="auto"/>
          </w:tcPr>
          <w:p w:rsidR="00594B82" w:rsidRDefault="003F0DBB">
            <w:pPr>
              <w:rPr>
                <w:b/>
                <w:bCs/>
              </w:rPr>
            </w:pPr>
            <w:r>
              <w:rPr>
                <w:b/>
                <w:bCs/>
              </w:rPr>
              <w:t>Comment</w:t>
            </w:r>
          </w:p>
        </w:tc>
      </w:tr>
      <w:tr w:rsidR="00594B82">
        <w:tc>
          <w:tcPr>
            <w:tcW w:w="1491" w:type="dxa"/>
            <w:shd w:val="clear" w:color="auto" w:fill="auto"/>
          </w:tcPr>
          <w:p w:rsidR="00594B82" w:rsidRDefault="00594B82">
            <w:pPr>
              <w:rPr>
                <w:rFonts w:eastAsiaTheme="minorEastAsia"/>
                <w:lang w:eastAsia="zh-CN"/>
              </w:rPr>
            </w:pPr>
          </w:p>
        </w:tc>
        <w:tc>
          <w:tcPr>
            <w:tcW w:w="1417" w:type="dxa"/>
          </w:tcPr>
          <w:p w:rsidR="00594B82" w:rsidRDefault="00594B82">
            <w:pPr>
              <w:rPr>
                <w:rFonts w:eastAsiaTheme="minorEastAsia"/>
                <w:lang w:eastAsia="zh-CN"/>
              </w:rPr>
            </w:pPr>
          </w:p>
        </w:tc>
        <w:tc>
          <w:tcPr>
            <w:tcW w:w="6297" w:type="dxa"/>
            <w:shd w:val="clear" w:color="auto" w:fill="auto"/>
          </w:tcPr>
          <w:p w:rsidR="00594B82" w:rsidRDefault="00594B82">
            <w:pPr>
              <w:widowControl w:val="0"/>
              <w:rPr>
                <w:rFonts w:eastAsiaTheme="minorEastAsia"/>
                <w:lang w:eastAsia="zh-CN"/>
              </w:rPr>
            </w:pPr>
          </w:p>
        </w:tc>
      </w:tr>
      <w:tr w:rsidR="00594B82">
        <w:tc>
          <w:tcPr>
            <w:tcW w:w="1491" w:type="dxa"/>
            <w:shd w:val="clear" w:color="auto" w:fill="auto"/>
          </w:tcPr>
          <w:p w:rsidR="00594B82" w:rsidRDefault="00594B82"/>
        </w:tc>
        <w:tc>
          <w:tcPr>
            <w:tcW w:w="1417" w:type="dxa"/>
          </w:tcPr>
          <w:p w:rsidR="00594B82" w:rsidRDefault="00594B82"/>
        </w:tc>
        <w:tc>
          <w:tcPr>
            <w:tcW w:w="6297" w:type="dxa"/>
            <w:shd w:val="clear" w:color="auto" w:fill="auto"/>
          </w:tcPr>
          <w:p w:rsidR="00594B82" w:rsidRDefault="00594B82"/>
        </w:tc>
      </w:tr>
      <w:tr w:rsidR="00594B82">
        <w:tc>
          <w:tcPr>
            <w:tcW w:w="1491" w:type="dxa"/>
            <w:shd w:val="clear" w:color="auto" w:fill="auto"/>
          </w:tcPr>
          <w:p w:rsidR="00594B82" w:rsidRDefault="00594B82"/>
        </w:tc>
        <w:tc>
          <w:tcPr>
            <w:tcW w:w="1417" w:type="dxa"/>
          </w:tcPr>
          <w:p w:rsidR="00594B82" w:rsidRDefault="00594B82"/>
        </w:tc>
        <w:tc>
          <w:tcPr>
            <w:tcW w:w="6297" w:type="dxa"/>
            <w:shd w:val="clear" w:color="auto" w:fill="auto"/>
          </w:tcPr>
          <w:p w:rsidR="00594B82" w:rsidRDefault="00594B82"/>
        </w:tc>
      </w:tr>
      <w:tr w:rsidR="00594B82">
        <w:tc>
          <w:tcPr>
            <w:tcW w:w="1491" w:type="dxa"/>
            <w:shd w:val="clear" w:color="auto" w:fill="auto"/>
          </w:tcPr>
          <w:p w:rsidR="00594B82" w:rsidRDefault="00594B82"/>
        </w:tc>
        <w:tc>
          <w:tcPr>
            <w:tcW w:w="1417" w:type="dxa"/>
          </w:tcPr>
          <w:p w:rsidR="00594B82" w:rsidRDefault="00594B82"/>
        </w:tc>
        <w:tc>
          <w:tcPr>
            <w:tcW w:w="6297" w:type="dxa"/>
            <w:shd w:val="clear" w:color="auto" w:fill="auto"/>
          </w:tcPr>
          <w:p w:rsidR="00594B82" w:rsidRDefault="00594B82"/>
        </w:tc>
      </w:tr>
      <w:tr w:rsidR="00594B82">
        <w:tc>
          <w:tcPr>
            <w:tcW w:w="1491" w:type="dxa"/>
            <w:shd w:val="clear" w:color="auto" w:fill="auto"/>
          </w:tcPr>
          <w:p w:rsidR="00594B82" w:rsidRDefault="00594B82"/>
        </w:tc>
        <w:tc>
          <w:tcPr>
            <w:tcW w:w="1417" w:type="dxa"/>
          </w:tcPr>
          <w:p w:rsidR="00594B82" w:rsidRDefault="00594B82"/>
        </w:tc>
        <w:tc>
          <w:tcPr>
            <w:tcW w:w="6297" w:type="dxa"/>
            <w:shd w:val="clear" w:color="auto" w:fill="auto"/>
          </w:tcPr>
          <w:p w:rsidR="00594B82" w:rsidRDefault="00594B82"/>
        </w:tc>
      </w:tr>
    </w:tbl>
    <w:p w:rsidR="00594B82" w:rsidRDefault="00594B82">
      <w:pPr>
        <w:rPr>
          <w:rFonts w:ascii="Calibri" w:hAnsi="Calibri" w:cs="Calibri"/>
          <w:b/>
          <w:szCs w:val="22"/>
          <w:lang w:val="en-GB"/>
        </w:rPr>
      </w:pPr>
    </w:p>
    <w:p w:rsidR="00594B82" w:rsidRDefault="00594B82">
      <w:pPr>
        <w:rPr>
          <w:lang w:eastAsia="zh-CN"/>
        </w:rPr>
      </w:pPr>
    </w:p>
    <w:p w:rsidR="00594B82" w:rsidRDefault="003F0DBB">
      <w:pPr>
        <w:pStyle w:val="1"/>
      </w:pPr>
      <w:r>
        <w:t>Conclusion, Recommendations</w:t>
      </w:r>
    </w:p>
    <w:p w:rsidR="00594B82" w:rsidRDefault="003F0DBB">
      <w:r>
        <w:t>If needed</w:t>
      </w:r>
    </w:p>
    <w:p w:rsidR="00594B82" w:rsidRDefault="003F0DBB">
      <w:pPr>
        <w:pStyle w:val="1"/>
      </w:pPr>
      <w:r>
        <w:t>References</w:t>
      </w:r>
    </w:p>
    <w:p w:rsidR="00594B82" w:rsidRDefault="003F0DBB">
      <w:pPr>
        <w:pStyle w:val="Reference"/>
        <w:rPr>
          <w:lang w:val="it-IT"/>
        </w:rPr>
      </w:pPr>
      <w:r>
        <w:rPr>
          <w:lang w:val="it-IT"/>
        </w:rPr>
        <w:t>R3-220111 LS on RAN visible QoE (RAN2)</w:t>
      </w:r>
    </w:p>
    <w:p w:rsidR="00594B82" w:rsidRDefault="003F0DBB">
      <w:pPr>
        <w:pStyle w:val="Reference"/>
        <w:rPr>
          <w:lang w:val="it-IT"/>
        </w:rPr>
      </w:pPr>
      <w:r>
        <w:rPr>
          <w:lang w:val="it-IT"/>
        </w:rPr>
        <w:t>R3-220171 The Remaining Issues for RAN Visible QoE (Ericsson)</w:t>
      </w:r>
    </w:p>
    <w:p w:rsidR="00594B82" w:rsidRDefault="003F0DBB">
      <w:pPr>
        <w:pStyle w:val="Reference"/>
        <w:rPr>
          <w:lang w:val="it-IT"/>
        </w:rPr>
      </w:pPr>
      <w:r>
        <w:rPr>
          <w:lang w:val="it-IT"/>
        </w:rPr>
        <w:t>R3-220172 Reporting Periodicity of RAN Visible QoE (Ericsson, CMCC, China Unicom)</w:t>
      </w:r>
    </w:p>
    <w:p w:rsidR="00594B82" w:rsidRDefault="003F0DBB">
      <w:pPr>
        <w:pStyle w:val="Reference"/>
        <w:rPr>
          <w:lang w:val="it-IT"/>
        </w:rPr>
      </w:pPr>
      <w:r>
        <w:rPr>
          <w:lang w:val="it-IT"/>
        </w:rPr>
        <w:t>R3-220274 RAN visible QoE (Qualcomm Incorporated)</w:t>
      </w:r>
    </w:p>
    <w:p w:rsidR="00594B82" w:rsidRDefault="003F0DBB">
      <w:pPr>
        <w:pStyle w:val="Reference"/>
        <w:rPr>
          <w:lang w:val="it-IT"/>
        </w:rPr>
      </w:pPr>
      <w:r>
        <w:rPr>
          <w:lang w:val="it-IT"/>
        </w:rPr>
        <w:t>R3-220331 Use of RAN visible QoE in the NG-RAN node (Nokia, Nokia Shanghai Bell)</w:t>
      </w:r>
    </w:p>
    <w:p w:rsidR="00594B82" w:rsidRDefault="003F0DBB">
      <w:pPr>
        <w:pStyle w:val="Reference"/>
        <w:rPr>
          <w:lang w:val="it-IT"/>
        </w:rPr>
      </w:pPr>
      <w:r>
        <w:rPr>
          <w:lang w:val="it-IT"/>
        </w:rPr>
        <w:lastRenderedPageBreak/>
        <w:t>R3-220734 Configuration and Reporting of RAN Visible QoE (China Unicom)</w:t>
      </w:r>
    </w:p>
    <w:p w:rsidR="00594B82" w:rsidRDefault="003F0DBB">
      <w:pPr>
        <w:pStyle w:val="Reference"/>
        <w:rPr>
          <w:lang w:val="it-IT"/>
        </w:rPr>
      </w:pPr>
      <w:r>
        <w:rPr>
          <w:lang w:val="it-IT"/>
        </w:rPr>
        <w:t>R3-220912 Further discussions on RAN visible QoE metrics (Huawei)</w:t>
      </w:r>
    </w:p>
    <w:p w:rsidR="00594B82" w:rsidRDefault="003F0DBB">
      <w:pPr>
        <w:pStyle w:val="Reference"/>
        <w:rPr>
          <w:lang w:val="it-IT"/>
        </w:rPr>
      </w:pPr>
      <w:r>
        <w:rPr>
          <w:lang w:val="it-IT"/>
        </w:rPr>
        <w:t>R3-220923 Further discussion on RAN visible QoE (Samsung)</w:t>
      </w:r>
    </w:p>
    <w:p w:rsidR="00594B82" w:rsidRDefault="003F0DBB">
      <w:pPr>
        <w:pStyle w:val="Reference"/>
        <w:rPr>
          <w:lang w:val="it-IT"/>
        </w:rPr>
      </w:pPr>
      <w:r>
        <w:rPr>
          <w:lang w:val="it-IT"/>
        </w:rPr>
        <w:t>R3-220937 Discussion on RAN visible QoE configuration and reporting (CATT)</w:t>
      </w:r>
    </w:p>
    <w:p w:rsidR="00594B82" w:rsidRDefault="003F0DBB">
      <w:pPr>
        <w:pStyle w:val="Reference"/>
        <w:rPr>
          <w:lang w:val="it-IT"/>
        </w:rPr>
      </w:pPr>
      <w:r>
        <w:rPr>
          <w:lang w:val="it-IT"/>
        </w:rPr>
        <w:t>R3-220964 Further consideration on RVQoE configuration and reporting (ZTE, China Telecom)</w:t>
      </w:r>
    </w:p>
    <w:p w:rsidR="00594B82" w:rsidRDefault="003F0DBB">
      <w:pPr>
        <w:pStyle w:val="Reference"/>
        <w:rPr>
          <w:lang w:val="it-IT"/>
        </w:rPr>
      </w:pPr>
      <w:r>
        <w:rPr>
          <w:lang w:val="it-IT"/>
        </w:rPr>
        <w:t>R3-220965 [draft] LS on the support for RAN visible QoE (ZTE)</w:t>
      </w:r>
    </w:p>
    <w:sectPr w:rsidR="00594B82">
      <w:pgSz w:w="11906" w:h="16838"/>
      <w:pgMar w:top="1417" w:right="1274" w:bottom="1417" w:left="1417"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4B77" w:rsidRDefault="005C4B77">
      <w:pPr>
        <w:spacing w:after="0"/>
      </w:pPr>
      <w:r>
        <w:separator/>
      </w:r>
    </w:p>
  </w:endnote>
  <w:endnote w:type="continuationSeparator" w:id="0">
    <w:p w:rsidR="005C4B77" w:rsidRDefault="005C4B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G Times (WN)">
    <w:altName w:val="Times New Roman"/>
    <w:charset w:val="00"/>
    <w:family w:val="auto"/>
    <w:pitch w:val="default"/>
    <w:sig w:usb0="00000000" w:usb1="00000000" w:usb2="00000000" w:usb3="00000000" w:csb0="00040001" w:csb1="00000000"/>
  </w:font>
  <w:font w:name="Yu Mincho">
    <w:altName w:val="Yu Gothic UI"/>
    <w:charset w:val="00"/>
    <w:family w:val="auto"/>
    <w:pitch w:val="default"/>
    <w:sig w:usb0="00000000" w:usb1="00000000" w:usb2="00000000" w:usb3="00000000" w:csb0="00040001"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4B77" w:rsidRDefault="005C4B77">
      <w:pPr>
        <w:spacing w:after="0"/>
      </w:pPr>
      <w:r>
        <w:separator/>
      </w:r>
    </w:p>
  </w:footnote>
  <w:footnote w:type="continuationSeparator" w:id="0">
    <w:p w:rsidR="005C4B77" w:rsidRDefault="005C4B77">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6C3AA4"/>
    <w:multiLevelType w:val="multilevel"/>
    <w:tmpl w:val="1E6C3AA4"/>
    <w:lvl w:ilvl="0">
      <w:start w:val="1"/>
      <w:numFmt w:val="decimal"/>
      <w:pStyle w:val="1"/>
      <w:lvlText w:val="%1"/>
      <w:lvlJc w:val="left"/>
      <w:pPr>
        <w:tabs>
          <w:tab w:val="left" w:pos="432"/>
        </w:tabs>
        <w:ind w:left="432" w:hanging="432"/>
      </w:pPr>
    </w:lvl>
    <w:lvl w:ilvl="1">
      <w:start w:val="1"/>
      <w:numFmt w:val="decimal"/>
      <w:pStyle w:val="2"/>
      <w:lvlText w:val="%1.%2"/>
      <w:lvlJc w:val="left"/>
      <w:pPr>
        <w:tabs>
          <w:tab w:val="left" w:pos="576"/>
        </w:tabs>
        <w:ind w:left="576" w:hanging="576"/>
      </w:pPr>
    </w:lvl>
    <w:lvl w:ilvl="2">
      <w:start w:val="1"/>
      <w:numFmt w:val="decimal"/>
      <w:pStyle w:val="3"/>
      <w:lvlText w:val="%1.%2.%3"/>
      <w:lvlJc w:val="left"/>
      <w:pPr>
        <w:tabs>
          <w:tab w:val="left" w:pos="1145"/>
        </w:tabs>
        <w:ind w:left="1145" w:hanging="720"/>
      </w:pPr>
    </w:lvl>
    <w:lvl w:ilvl="3">
      <w:start w:val="1"/>
      <w:numFmt w:val="decimal"/>
      <w:pStyle w:val="4"/>
      <w:lvlText w:val="%1.%2.%3.%4"/>
      <w:lvlJc w:val="left"/>
      <w:pPr>
        <w:tabs>
          <w:tab w:val="left" w:pos="864"/>
        </w:tabs>
        <w:ind w:left="864" w:hanging="864"/>
      </w:p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1" w15:restartNumberingAfterBreak="0">
    <w:nsid w:val="4D435891"/>
    <w:multiLevelType w:val="multilevel"/>
    <w:tmpl w:val="4D435891"/>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74A"/>
    <w:rsid w:val="0000406C"/>
    <w:rsid w:val="00010B9F"/>
    <w:rsid w:val="0001199F"/>
    <w:rsid w:val="00012895"/>
    <w:rsid w:val="000138EC"/>
    <w:rsid w:val="00013AAF"/>
    <w:rsid w:val="0002054D"/>
    <w:rsid w:val="00020B82"/>
    <w:rsid w:val="00024B52"/>
    <w:rsid w:val="00024C70"/>
    <w:rsid w:val="00026D0A"/>
    <w:rsid w:val="00027D5E"/>
    <w:rsid w:val="00031255"/>
    <w:rsid w:val="00032B8D"/>
    <w:rsid w:val="000458E7"/>
    <w:rsid w:val="00057475"/>
    <w:rsid w:val="00070424"/>
    <w:rsid w:val="000713E2"/>
    <w:rsid w:val="00072FE3"/>
    <w:rsid w:val="00076C0D"/>
    <w:rsid w:val="000779B6"/>
    <w:rsid w:val="00087386"/>
    <w:rsid w:val="00095CFA"/>
    <w:rsid w:val="000964A2"/>
    <w:rsid w:val="00097F75"/>
    <w:rsid w:val="000A2294"/>
    <w:rsid w:val="000A39D6"/>
    <w:rsid w:val="000A6ED3"/>
    <w:rsid w:val="000A6F7B"/>
    <w:rsid w:val="000A7A5E"/>
    <w:rsid w:val="000B0772"/>
    <w:rsid w:val="000B1ED3"/>
    <w:rsid w:val="000B4DEA"/>
    <w:rsid w:val="000B50B0"/>
    <w:rsid w:val="000B6FAD"/>
    <w:rsid w:val="000C0578"/>
    <w:rsid w:val="000C0F3A"/>
    <w:rsid w:val="000C1BCF"/>
    <w:rsid w:val="000C5230"/>
    <w:rsid w:val="000D48C1"/>
    <w:rsid w:val="000E17C9"/>
    <w:rsid w:val="000E1E27"/>
    <w:rsid w:val="000E2D4D"/>
    <w:rsid w:val="000E51FE"/>
    <w:rsid w:val="000E5A3B"/>
    <w:rsid w:val="000F1B6D"/>
    <w:rsid w:val="000F2FA6"/>
    <w:rsid w:val="000F3180"/>
    <w:rsid w:val="00100216"/>
    <w:rsid w:val="00103B76"/>
    <w:rsid w:val="00103FD0"/>
    <w:rsid w:val="0010481A"/>
    <w:rsid w:val="001100EB"/>
    <w:rsid w:val="00110620"/>
    <w:rsid w:val="00111B19"/>
    <w:rsid w:val="00117D7A"/>
    <w:rsid w:val="00120F8D"/>
    <w:rsid w:val="001255BB"/>
    <w:rsid w:val="0013001D"/>
    <w:rsid w:val="00130E26"/>
    <w:rsid w:val="00134391"/>
    <w:rsid w:val="00141CAF"/>
    <w:rsid w:val="00143C0A"/>
    <w:rsid w:val="0014525B"/>
    <w:rsid w:val="001453C1"/>
    <w:rsid w:val="001471AC"/>
    <w:rsid w:val="0015264C"/>
    <w:rsid w:val="00153462"/>
    <w:rsid w:val="0016073B"/>
    <w:rsid w:val="00162BAD"/>
    <w:rsid w:val="00165E1D"/>
    <w:rsid w:val="00172539"/>
    <w:rsid w:val="00175BCF"/>
    <w:rsid w:val="00177580"/>
    <w:rsid w:val="00180678"/>
    <w:rsid w:val="0018244A"/>
    <w:rsid w:val="001824D7"/>
    <w:rsid w:val="00190D44"/>
    <w:rsid w:val="001920C1"/>
    <w:rsid w:val="0019683B"/>
    <w:rsid w:val="00197930"/>
    <w:rsid w:val="001A2D65"/>
    <w:rsid w:val="001A535D"/>
    <w:rsid w:val="001A6085"/>
    <w:rsid w:val="001B189A"/>
    <w:rsid w:val="001B3C22"/>
    <w:rsid w:val="001B58B1"/>
    <w:rsid w:val="001C0210"/>
    <w:rsid w:val="001C139B"/>
    <w:rsid w:val="001D1124"/>
    <w:rsid w:val="001D163F"/>
    <w:rsid w:val="001D186C"/>
    <w:rsid w:val="001D195D"/>
    <w:rsid w:val="001D56ED"/>
    <w:rsid w:val="001E2E62"/>
    <w:rsid w:val="001F1777"/>
    <w:rsid w:val="001F3714"/>
    <w:rsid w:val="001F39CD"/>
    <w:rsid w:val="001F46BC"/>
    <w:rsid w:val="001F48F3"/>
    <w:rsid w:val="001F5B87"/>
    <w:rsid w:val="00210DE0"/>
    <w:rsid w:val="00214FD1"/>
    <w:rsid w:val="00225BDF"/>
    <w:rsid w:val="002267BA"/>
    <w:rsid w:val="0023038D"/>
    <w:rsid w:val="00232091"/>
    <w:rsid w:val="00237FC0"/>
    <w:rsid w:val="002440B5"/>
    <w:rsid w:val="00244B30"/>
    <w:rsid w:val="00250700"/>
    <w:rsid w:val="00250B34"/>
    <w:rsid w:val="0025114C"/>
    <w:rsid w:val="002537F3"/>
    <w:rsid w:val="00254977"/>
    <w:rsid w:val="00260842"/>
    <w:rsid w:val="00264DB6"/>
    <w:rsid w:val="002654AC"/>
    <w:rsid w:val="00287346"/>
    <w:rsid w:val="00290986"/>
    <w:rsid w:val="00291A3F"/>
    <w:rsid w:val="00297C39"/>
    <w:rsid w:val="002A4F78"/>
    <w:rsid w:val="002B012D"/>
    <w:rsid w:val="002B3029"/>
    <w:rsid w:val="002C19A6"/>
    <w:rsid w:val="002C4849"/>
    <w:rsid w:val="002C777A"/>
    <w:rsid w:val="002D5B5F"/>
    <w:rsid w:val="002E3459"/>
    <w:rsid w:val="002F2B95"/>
    <w:rsid w:val="002F323A"/>
    <w:rsid w:val="002F71BE"/>
    <w:rsid w:val="00302688"/>
    <w:rsid w:val="00307F58"/>
    <w:rsid w:val="003119B9"/>
    <w:rsid w:val="00311A52"/>
    <w:rsid w:val="0031583F"/>
    <w:rsid w:val="00320EC5"/>
    <w:rsid w:val="00321B59"/>
    <w:rsid w:val="00327AD9"/>
    <w:rsid w:val="00327D85"/>
    <w:rsid w:val="00330F41"/>
    <w:rsid w:val="00333022"/>
    <w:rsid w:val="00333952"/>
    <w:rsid w:val="003344F3"/>
    <w:rsid w:val="00337E57"/>
    <w:rsid w:val="00340C08"/>
    <w:rsid w:val="003435DF"/>
    <w:rsid w:val="0035043B"/>
    <w:rsid w:val="0035192B"/>
    <w:rsid w:val="00352324"/>
    <w:rsid w:val="00361E48"/>
    <w:rsid w:val="00365730"/>
    <w:rsid w:val="00373488"/>
    <w:rsid w:val="00381DE8"/>
    <w:rsid w:val="00383CD1"/>
    <w:rsid w:val="00392E0D"/>
    <w:rsid w:val="00395FE1"/>
    <w:rsid w:val="003A0687"/>
    <w:rsid w:val="003A35E0"/>
    <w:rsid w:val="003A79AB"/>
    <w:rsid w:val="003A7DC6"/>
    <w:rsid w:val="003B163E"/>
    <w:rsid w:val="003B3273"/>
    <w:rsid w:val="003B4209"/>
    <w:rsid w:val="003B4A62"/>
    <w:rsid w:val="003B6666"/>
    <w:rsid w:val="003C09CF"/>
    <w:rsid w:val="003C0E64"/>
    <w:rsid w:val="003C2954"/>
    <w:rsid w:val="003D3A36"/>
    <w:rsid w:val="003D6B5F"/>
    <w:rsid w:val="003E0D99"/>
    <w:rsid w:val="003E26AE"/>
    <w:rsid w:val="003E2CA4"/>
    <w:rsid w:val="003E72AF"/>
    <w:rsid w:val="003F0DBB"/>
    <w:rsid w:val="003F4393"/>
    <w:rsid w:val="004000CE"/>
    <w:rsid w:val="00400CD7"/>
    <w:rsid w:val="0040265B"/>
    <w:rsid w:val="00410E8D"/>
    <w:rsid w:val="0042082E"/>
    <w:rsid w:val="004211D5"/>
    <w:rsid w:val="00424C4A"/>
    <w:rsid w:val="0043157B"/>
    <w:rsid w:val="00432D23"/>
    <w:rsid w:val="00440E6A"/>
    <w:rsid w:val="0044280B"/>
    <w:rsid w:val="0044481B"/>
    <w:rsid w:val="0044531F"/>
    <w:rsid w:val="0045304A"/>
    <w:rsid w:val="00453483"/>
    <w:rsid w:val="0046065A"/>
    <w:rsid w:val="00462E5B"/>
    <w:rsid w:val="00466B80"/>
    <w:rsid w:val="00470886"/>
    <w:rsid w:val="004769BB"/>
    <w:rsid w:val="00477A89"/>
    <w:rsid w:val="00481C6D"/>
    <w:rsid w:val="0048704F"/>
    <w:rsid w:val="00487384"/>
    <w:rsid w:val="004901C7"/>
    <w:rsid w:val="00491709"/>
    <w:rsid w:val="00492325"/>
    <w:rsid w:val="004A2FF9"/>
    <w:rsid w:val="004B6C33"/>
    <w:rsid w:val="004B7470"/>
    <w:rsid w:val="004C00E0"/>
    <w:rsid w:val="004C1267"/>
    <w:rsid w:val="004C1777"/>
    <w:rsid w:val="004D30F7"/>
    <w:rsid w:val="004D5465"/>
    <w:rsid w:val="004E28C1"/>
    <w:rsid w:val="004F068E"/>
    <w:rsid w:val="004F15F6"/>
    <w:rsid w:val="004F1A79"/>
    <w:rsid w:val="004F1E8E"/>
    <w:rsid w:val="004F42FB"/>
    <w:rsid w:val="004F5966"/>
    <w:rsid w:val="004F5A71"/>
    <w:rsid w:val="004F7A09"/>
    <w:rsid w:val="005002DB"/>
    <w:rsid w:val="00501FFD"/>
    <w:rsid w:val="00502083"/>
    <w:rsid w:val="00503206"/>
    <w:rsid w:val="005056EE"/>
    <w:rsid w:val="00505E0F"/>
    <w:rsid w:val="00507191"/>
    <w:rsid w:val="00510CCA"/>
    <w:rsid w:val="00524525"/>
    <w:rsid w:val="00534082"/>
    <w:rsid w:val="00542FDF"/>
    <w:rsid w:val="00546A2C"/>
    <w:rsid w:val="00551443"/>
    <w:rsid w:val="00552672"/>
    <w:rsid w:val="00553A19"/>
    <w:rsid w:val="005549B8"/>
    <w:rsid w:val="00556425"/>
    <w:rsid w:val="00560DAC"/>
    <w:rsid w:val="00562CA4"/>
    <w:rsid w:val="00564BAE"/>
    <w:rsid w:val="00565679"/>
    <w:rsid w:val="00566324"/>
    <w:rsid w:val="005743C1"/>
    <w:rsid w:val="005758D6"/>
    <w:rsid w:val="005809F6"/>
    <w:rsid w:val="0058126C"/>
    <w:rsid w:val="00582E05"/>
    <w:rsid w:val="00585A8F"/>
    <w:rsid w:val="005864CB"/>
    <w:rsid w:val="005869FD"/>
    <w:rsid w:val="00587BFF"/>
    <w:rsid w:val="00592AED"/>
    <w:rsid w:val="00594B82"/>
    <w:rsid w:val="005A2F46"/>
    <w:rsid w:val="005A38D4"/>
    <w:rsid w:val="005A5C67"/>
    <w:rsid w:val="005A7572"/>
    <w:rsid w:val="005A76AC"/>
    <w:rsid w:val="005B0468"/>
    <w:rsid w:val="005B43FF"/>
    <w:rsid w:val="005B70D7"/>
    <w:rsid w:val="005C071D"/>
    <w:rsid w:val="005C249B"/>
    <w:rsid w:val="005C43AF"/>
    <w:rsid w:val="005C4B77"/>
    <w:rsid w:val="005C7E57"/>
    <w:rsid w:val="005D2DBA"/>
    <w:rsid w:val="005D7A30"/>
    <w:rsid w:val="005E68AB"/>
    <w:rsid w:val="005E741C"/>
    <w:rsid w:val="005E7E3D"/>
    <w:rsid w:val="005F2553"/>
    <w:rsid w:val="005F478E"/>
    <w:rsid w:val="005F50CF"/>
    <w:rsid w:val="00600A28"/>
    <w:rsid w:val="00601EA7"/>
    <w:rsid w:val="0060339E"/>
    <w:rsid w:val="006040BD"/>
    <w:rsid w:val="006053F0"/>
    <w:rsid w:val="00607EEC"/>
    <w:rsid w:val="00610BE1"/>
    <w:rsid w:val="0061440C"/>
    <w:rsid w:val="0062108C"/>
    <w:rsid w:val="00622627"/>
    <w:rsid w:val="00625A1E"/>
    <w:rsid w:val="00626ABF"/>
    <w:rsid w:val="006319E3"/>
    <w:rsid w:val="00631E96"/>
    <w:rsid w:val="006339D1"/>
    <w:rsid w:val="006362C4"/>
    <w:rsid w:val="00641D9E"/>
    <w:rsid w:val="00643140"/>
    <w:rsid w:val="006535DD"/>
    <w:rsid w:val="00653B0D"/>
    <w:rsid w:val="006548A0"/>
    <w:rsid w:val="00657F2F"/>
    <w:rsid w:val="006625EF"/>
    <w:rsid w:val="00662FE6"/>
    <w:rsid w:val="00666C45"/>
    <w:rsid w:val="006702A9"/>
    <w:rsid w:val="006747F7"/>
    <w:rsid w:val="006861C3"/>
    <w:rsid w:val="00686AC9"/>
    <w:rsid w:val="006913FB"/>
    <w:rsid w:val="006A3A54"/>
    <w:rsid w:val="006A48A0"/>
    <w:rsid w:val="006A73CF"/>
    <w:rsid w:val="006B048A"/>
    <w:rsid w:val="006B3F0B"/>
    <w:rsid w:val="006B7E35"/>
    <w:rsid w:val="006C2BF9"/>
    <w:rsid w:val="006C5A2C"/>
    <w:rsid w:val="006D1688"/>
    <w:rsid w:val="006D1CC4"/>
    <w:rsid w:val="006D535E"/>
    <w:rsid w:val="006D774A"/>
    <w:rsid w:val="006E098A"/>
    <w:rsid w:val="006E0F64"/>
    <w:rsid w:val="006E48D6"/>
    <w:rsid w:val="006F0730"/>
    <w:rsid w:val="006F56F8"/>
    <w:rsid w:val="00701EEE"/>
    <w:rsid w:val="00705772"/>
    <w:rsid w:val="00707169"/>
    <w:rsid w:val="00711321"/>
    <w:rsid w:val="00712AE7"/>
    <w:rsid w:val="00722E2F"/>
    <w:rsid w:val="0072458C"/>
    <w:rsid w:val="00727DF8"/>
    <w:rsid w:val="00731968"/>
    <w:rsid w:val="007347B4"/>
    <w:rsid w:val="0074094A"/>
    <w:rsid w:val="0074295D"/>
    <w:rsid w:val="007452C7"/>
    <w:rsid w:val="00746FD6"/>
    <w:rsid w:val="00752444"/>
    <w:rsid w:val="00752C40"/>
    <w:rsid w:val="00753803"/>
    <w:rsid w:val="00755A3A"/>
    <w:rsid w:val="00761D18"/>
    <w:rsid w:val="00764187"/>
    <w:rsid w:val="00770A2E"/>
    <w:rsid w:val="00770CD1"/>
    <w:rsid w:val="00771167"/>
    <w:rsid w:val="0078059A"/>
    <w:rsid w:val="0078263A"/>
    <w:rsid w:val="00785411"/>
    <w:rsid w:val="007871A4"/>
    <w:rsid w:val="00787ED4"/>
    <w:rsid w:val="007A0BC4"/>
    <w:rsid w:val="007A50EC"/>
    <w:rsid w:val="007C0300"/>
    <w:rsid w:val="007C08D4"/>
    <w:rsid w:val="007C5560"/>
    <w:rsid w:val="007D0FE6"/>
    <w:rsid w:val="007D1106"/>
    <w:rsid w:val="007D1DA2"/>
    <w:rsid w:val="007D2251"/>
    <w:rsid w:val="007D6512"/>
    <w:rsid w:val="007E0CEE"/>
    <w:rsid w:val="007E5EA7"/>
    <w:rsid w:val="007F18F4"/>
    <w:rsid w:val="007F2AEA"/>
    <w:rsid w:val="007F2B45"/>
    <w:rsid w:val="007F546E"/>
    <w:rsid w:val="007F55FB"/>
    <w:rsid w:val="007F6408"/>
    <w:rsid w:val="008002B7"/>
    <w:rsid w:val="00803552"/>
    <w:rsid w:val="00807936"/>
    <w:rsid w:val="00807F0C"/>
    <w:rsid w:val="00811A84"/>
    <w:rsid w:val="00811E01"/>
    <w:rsid w:val="00816A0E"/>
    <w:rsid w:val="00825637"/>
    <w:rsid w:val="00826896"/>
    <w:rsid w:val="00830628"/>
    <w:rsid w:val="00831091"/>
    <w:rsid w:val="0083120E"/>
    <w:rsid w:val="00844178"/>
    <w:rsid w:val="00845E10"/>
    <w:rsid w:val="0084794B"/>
    <w:rsid w:val="00850E99"/>
    <w:rsid w:val="00856085"/>
    <w:rsid w:val="008566D1"/>
    <w:rsid w:val="008641BF"/>
    <w:rsid w:val="008644C6"/>
    <w:rsid w:val="00871B8C"/>
    <w:rsid w:val="00873C0F"/>
    <w:rsid w:val="008776EF"/>
    <w:rsid w:val="00881333"/>
    <w:rsid w:val="00881577"/>
    <w:rsid w:val="008824F3"/>
    <w:rsid w:val="008832C1"/>
    <w:rsid w:val="008A1390"/>
    <w:rsid w:val="008A1481"/>
    <w:rsid w:val="008A3CA1"/>
    <w:rsid w:val="008B1770"/>
    <w:rsid w:val="008C6F3E"/>
    <w:rsid w:val="008D021D"/>
    <w:rsid w:val="008D116E"/>
    <w:rsid w:val="008D323F"/>
    <w:rsid w:val="008D3FB0"/>
    <w:rsid w:val="008D5EE7"/>
    <w:rsid w:val="008E47B7"/>
    <w:rsid w:val="008E64BF"/>
    <w:rsid w:val="008F51D8"/>
    <w:rsid w:val="008F7AF8"/>
    <w:rsid w:val="00907EA4"/>
    <w:rsid w:val="00914AD4"/>
    <w:rsid w:val="00924F66"/>
    <w:rsid w:val="00927EF1"/>
    <w:rsid w:val="00930EE4"/>
    <w:rsid w:val="00933B99"/>
    <w:rsid w:val="00933FC9"/>
    <w:rsid w:val="00935D49"/>
    <w:rsid w:val="00936991"/>
    <w:rsid w:val="00937D52"/>
    <w:rsid w:val="00940030"/>
    <w:rsid w:val="00942214"/>
    <w:rsid w:val="009423ED"/>
    <w:rsid w:val="0094418C"/>
    <w:rsid w:val="00946939"/>
    <w:rsid w:val="00954C9F"/>
    <w:rsid w:val="00955CF1"/>
    <w:rsid w:val="00964299"/>
    <w:rsid w:val="00971F14"/>
    <w:rsid w:val="00972488"/>
    <w:rsid w:val="0097382B"/>
    <w:rsid w:val="009738B3"/>
    <w:rsid w:val="00977026"/>
    <w:rsid w:val="00981CB7"/>
    <w:rsid w:val="0099070E"/>
    <w:rsid w:val="0099218D"/>
    <w:rsid w:val="009928CF"/>
    <w:rsid w:val="00993E95"/>
    <w:rsid w:val="00994D35"/>
    <w:rsid w:val="009A0536"/>
    <w:rsid w:val="009A1130"/>
    <w:rsid w:val="009A1EAC"/>
    <w:rsid w:val="009A74AD"/>
    <w:rsid w:val="009B0239"/>
    <w:rsid w:val="009B0B09"/>
    <w:rsid w:val="009B2514"/>
    <w:rsid w:val="009B41D7"/>
    <w:rsid w:val="009B4725"/>
    <w:rsid w:val="009C0295"/>
    <w:rsid w:val="009C4FA6"/>
    <w:rsid w:val="009C5118"/>
    <w:rsid w:val="009C5963"/>
    <w:rsid w:val="009C6ECC"/>
    <w:rsid w:val="009D2676"/>
    <w:rsid w:val="009D3551"/>
    <w:rsid w:val="009D44AD"/>
    <w:rsid w:val="009E0D18"/>
    <w:rsid w:val="009E1EBC"/>
    <w:rsid w:val="009E7403"/>
    <w:rsid w:val="009F523A"/>
    <w:rsid w:val="009F6E28"/>
    <w:rsid w:val="009F7CE0"/>
    <w:rsid w:val="00A02E39"/>
    <w:rsid w:val="00A030A0"/>
    <w:rsid w:val="00A03295"/>
    <w:rsid w:val="00A14BA5"/>
    <w:rsid w:val="00A17E14"/>
    <w:rsid w:val="00A278E4"/>
    <w:rsid w:val="00A27D62"/>
    <w:rsid w:val="00A3037C"/>
    <w:rsid w:val="00A35352"/>
    <w:rsid w:val="00A36CD6"/>
    <w:rsid w:val="00A40685"/>
    <w:rsid w:val="00A416B1"/>
    <w:rsid w:val="00A41C95"/>
    <w:rsid w:val="00A443E2"/>
    <w:rsid w:val="00A50E29"/>
    <w:rsid w:val="00A5114D"/>
    <w:rsid w:val="00A51C13"/>
    <w:rsid w:val="00A534E4"/>
    <w:rsid w:val="00A5395E"/>
    <w:rsid w:val="00A56548"/>
    <w:rsid w:val="00A61B30"/>
    <w:rsid w:val="00A62B63"/>
    <w:rsid w:val="00A66B59"/>
    <w:rsid w:val="00A710EE"/>
    <w:rsid w:val="00A7272C"/>
    <w:rsid w:val="00A72DBD"/>
    <w:rsid w:val="00A82C20"/>
    <w:rsid w:val="00A83A46"/>
    <w:rsid w:val="00A864CC"/>
    <w:rsid w:val="00A87467"/>
    <w:rsid w:val="00A93A0C"/>
    <w:rsid w:val="00A967CC"/>
    <w:rsid w:val="00AA298D"/>
    <w:rsid w:val="00AA2AD6"/>
    <w:rsid w:val="00AB2BC7"/>
    <w:rsid w:val="00AB3DC7"/>
    <w:rsid w:val="00AB4EA8"/>
    <w:rsid w:val="00AC247E"/>
    <w:rsid w:val="00AD17AF"/>
    <w:rsid w:val="00AD2F6C"/>
    <w:rsid w:val="00AD3511"/>
    <w:rsid w:val="00AD642C"/>
    <w:rsid w:val="00AE7B7A"/>
    <w:rsid w:val="00AF19EA"/>
    <w:rsid w:val="00AF35DA"/>
    <w:rsid w:val="00AF44BD"/>
    <w:rsid w:val="00AF703C"/>
    <w:rsid w:val="00AF790A"/>
    <w:rsid w:val="00B011AF"/>
    <w:rsid w:val="00B013E9"/>
    <w:rsid w:val="00B025FB"/>
    <w:rsid w:val="00B037A0"/>
    <w:rsid w:val="00B07378"/>
    <w:rsid w:val="00B140D9"/>
    <w:rsid w:val="00B16723"/>
    <w:rsid w:val="00B20444"/>
    <w:rsid w:val="00B242E8"/>
    <w:rsid w:val="00B41133"/>
    <w:rsid w:val="00B41F32"/>
    <w:rsid w:val="00B47036"/>
    <w:rsid w:val="00B56E08"/>
    <w:rsid w:val="00B64A19"/>
    <w:rsid w:val="00B70A52"/>
    <w:rsid w:val="00B75C4A"/>
    <w:rsid w:val="00B77E91"/>
    <w:rsid w:val="00B803B2"/>
    <w:rsid w:val="00B81D69"/>
    <w:rsid w:val="00B849DF"/>
    <w:rsid w:val="00B9067C"/>
    <w:rsid w:val="00B906D5"/>
    <w:rsid w:val="00B92F63"/>
    <w:rsid w:val="00B937E1"/>
    <w:rsid w:val="00BA6190"/>
    <w:rsid w:val="00BB1B3C"/>
    <w:rsid w:val="00BC0EF9"/>
    <w:rsid w:val="00BC1358"/>
    <w:rsid w:val="00BC1F1C"/>
    <w:rsid w:val="00BC5A67"/>
    <w:rsid w:val="00BD1ED3"/>
    <w:rsid w:val="00BD32AB"/>
    <w:rsid w:val="00BD3873"/>
    <w:rsid w:val="00BD503A"/>
    <w:rsid w:val="00BD7691"/>
    <w:rsid w:val="00BE2A56"/>
    <w:rsid w:val="00BE4A9E"/>
    <w:rsid w:val="00BF2970"/>
    <w:rsid w:val="00BF52E2"/>
    <w:rsid w:val="00C01E2A"/>
    <w:rsid w:val="00C0282D"/>
    <w:rsid w:val="00C05E1E"/>
    <w:rsid w:val="00C107B3"/>
    <w:rsid w:val="00C16338"/>
    <w:rsid w:val="00C21595"/>
    <w:rsid w:val="00C33678"/>
    <w:rsid w:val="00C34D6E"/>
    <w:rsid w:val="00C35D81"/>
    <w:rsid w:val="00C40517"/>
    <w:rsid w:val="00C4135C"/>
    <w:rsid w:val="00C438A0"/>
    <w:rsid w:val="00C43944"/>
    <w:rsid w:val="00C44093"/>
    <w:rsid w:val="00C53070"/>
    <w:rsid w:val="00C56E10"/>
    <w:rsid w:val="00C57E0E"/>
    <w:rsid w:val="00C64AB2"/>
    <w:rsid w:val="00C670AB"/>
    <w:rsid w:val="00C67FBB"/>
    <w:rsid w:val="00C70EBD"/>
    <w:rsid w:val="00C72DA5"/>
    <w:rsid w:val="00C819E0"/>
    <w:rsid w:val="00C82EC5"/>
    <w:rsid w:val="00C82F3A"/>
    <w:rsid w:val="00C90A05"/>
    <w:rsid w:val="00C91C9D"/>
    <w:rsid w:val="00C94DD1"/>
    <w:rsid w:val="00C95162"/>
    <w:rsid w:val="00C959B2"/>
    <w:rsid w:val="00C96D2D"/>
    <w:rsid w:val="00CB31B2"/>
    <w:rsid w:val="00CB3CAE"/>
    <w:rsid w:val="00CB75F1"/>
    <w:rsid w:val="00CC6B35"/>
    <w:rsid w:val="00CD5746"/>
    <w:rsid w:val="00CF3610"/>
    <w:rsid w:val="00CF3EB4"/>
    <w:rsid w:val="00CF79C3"/>
    <w:rsid w:val="00D024D4"/>
    <w:rsid w:val="00D1108A"/>
    <w:rsid w:val="00D1111C"/>
    <w:rsid w:val="00D236C8"/>
    <w:rsid w:val="00D41C92"/>
    <w:rsid w:val="00D44844"/>
    <w:rsid w:val="00D4584C"/>
    <w:rsid w:val="00D463A2"/>
    <w:rsid w:val="00D46A0C"/>
    <w:rsid w:val="00D46A5B"/>
    <w:rsid w:val="00D47B89"/>
    <w:rsid w:val="00D52340"/>
    <w:rsid w:val="00D54EE4"/>
    <w:rsid w:val="00D57802"/>
    <w:rsid w:val="00D57BE9"/>
    <w:rsid w:val="00D6027D"/>
    <w:rsid w:val="00D6193C"/>
    <w:rsid w:val="00D65844"/>
    <w:rsid w:val="00D71762"/>
    <w:rsid w:val="00D766BF"/>
    <w:rsid w:val="00D81002"/>
    <w:rsid w:val="00D83237"/>
    <w:rsid w:val="00D90AFD"/>
    <w:rsid w:val="00D91CD8"/>
    <w:rsid w:val="00DA2777"/>
    <w:rsid w:val="00DA480C"/>
    <w:rsid w:val="00DA5E21"/>
    <w:rsid w:val="00DA6F20"/>
    <w:rsid w:val="00DB5BA2"/>
    <w:rsid w:val="00DC04FE"/>
    <w:rsid w:val="00DC1DD8"/>
    <w:rsid w:val="00DC4196"/>
    <w:rsid w:val="00DD0EFA"/>
    <w:rsid w:val="00DD1146"/>
    <w:rsid w:val="00DE279B"/>
    <w:rsid w:val="00DE7A06"/>
    <w:rsid w:val="00DF0755"/>
    <w:rsid w:val="00DF4AAE"/>
    <w:rsid w:val="00E047B2"/>
    <w:rsid w:val="00E05174"/>
    <w:rsid w:val="00E101B8"/>
    <w:rsid w:val="00E10FB4"/>
    <w:rsid w:val="00E12226"/>
    <w:rsid w:val="00E136A8"/>
    <w:rsid w:val="00E16877"/>
    <w:rsid w:val="00E20ECA"/>
    <w:rsid w:val="00E250A8"/>
    <w:rsid w:val="00E341EE"/>
    <w:rsid w:val="00E36627"/>
    <w:rsid w:val="00E45140"/>
    <w:rsid w:val="00E46E40"/>
    <w:rsid w:val="00E473AA"/>
    <w:rsid w:val="00E47E2B"/>
    <w:rsid w:val="00E55023"/>
    <w:rsid w:val="00E56399"/>
    <w:rsid w:val="00E57B3C"/>
    <w:rsid w:val="00E604FE"/>
    <w:rsid w:val="00E61524"/>
    <w:rsid w:val="00E61C64"/>
    <w:rsid w:val="00E73F3D"/>
    <w:rsid w:val="00E769DF"/>
    <w:rsid w:val="00E80012"/>
    <w:rsid w:val="00E83349"/>
    <w:rsid w:val="00E90E56"/>
    <w:rsid w:val="00EA5BCC"/>
    <w:rsid w:val="00EB12CE"/>
    <w:rsid w:val="00EB6C05"/>
    <w:rsid w:val="00EC0030"/>
    <w:rsid w:val="00EC1807"/>
    <w:rsid w:val="00EC439D"/>
    <w:rsid w:val="00EC57F9"/>
    <w:rsid w:val="00ED2029"/>
    <w:rsid w:val="00ED31AB"/>
    <w:rsid w:val="00ED4364"/>
    <w:rsid w:val="00ED4A2F"/>
    <w:rsid w:val="00ED5535"/>
    <w:rsid w:val="00ED56BF"/>
    <w:rsid w:val="00ED69A2"/>
    <w:rsid w:val="00ED72F7"/>
    <w:rsid w:val="00ED74BB"/>
    <w:rsid w:val="00EE13BE"/>
    <w:rsid w:val="00EE2EBF"/>
    <w:rsid w:val="00EE3D9A"/>
    <w:rsid w:val="00EE4815"/>
    <w:rsid w:val="00EF403C"/>
    <w:rsid w:val="00F077C5"/>
    <w:rsid w:val="00F14178"/>
    <w:rsid w:val="00F247FE"/>
    <w:rsid w:val="00F5371A"/>
    <w:rsid w:val="00F55CB6"/>
    <w:rsid w:val="00F654D0"/>
    <w:rsid w:val="00F6580A"/>
    <w:rsid w:val="00F670EA"/>
    <w:rsid w:val="00F737B4"/>
    <w:rsid w:val="00F7486B"/>
    <w:rsid w:val="00F75FAF"/>
    <w:rsid w:val="00F87000"/>
    <w:rsid w:val="00F9026E"/>
    <w:rsid w:val="00F90D5C"/>
    <w:rsid w:val="00F92B91"/>
    <w:rsid w:val="00FA1AD2"/>
    <w:rsid w:val="00FA5A97"/>
    <w:rsid w:val="00FB0193"/>
    <w:rsid w:val="00FB40B5"/>
    <w:rsid w:val="00FB62C2"/>
    <w:rsid w:val="00FB7650"/>
    <w:rsid w:val="00FB7EC3"/>
    <w:rsid w:val="00FB7F3D"/>
    <w:rsid w:val="00FC2F03"/>
    <w:rsid w:val="00FC304E"/>
    <w:rsid w:val="00FC6B76"/>
    <w:rsid w:val="00FD0FD7"/>
    <w:rsid w:val="00FD3E68"/>
    <w:rsid w:val="00FD4706"/>
    <w:rsid w:val="00FD642E"/>
    <w:rsid w:val="00FE0157"/>
    <w:rsid w:val="00FF0FE7"/>
    <w:rsid w:val="00FF6083"/>
    <w:rsid w:val="0946172C"/>
    <w:rsid w:val="14BD4496"/>
    <w:rsid w:val="160E09AF"/>
    <w:rsid w:val="1A67419C"/>
    <w:rsid w:val="1B0C4EE6"/>
    <w:rsid w:val="26D1192F"/>
    <w:rsid w:val="28D8510B"/>
    <w:rsid w:val="2B1E23D5"/>
    <w:rsid w:val="320201F2"/>
    <w:rsid w:val="3F9E68C2"/>
    <w:rsid w:val="407C352C"/>
    <w:rsid w:val="41E433BC"/>
    <w:rsid w:val="44A60653"/>
    <w:rsid w:val="45672D95"/>
    <w:rsid w:val="482827D9"/>
    <w:rsid w:val="4A9E224D"/>
    <w:rsid w:val="507C071B"/>
    <w:rsid w:val="596D34B2"/>
    <w:rsid w:val="5E3266D4"/>
    <w:rsid w:val="5F2302AF"/>
    <w:rsid w:val="64AB6101"/>
    <w:rsid w:val="673F611E"/>
    <w:rsid w:val="67D40C39"/>
    <w:rsid w:val="6BD52C92"/>
    <w:rsid w:val="6DE327A4"/>
    <w:rsid w:val="74BC28D9"/>
    <w:rsid w:val="75A07252"/>
    <w:rsid w:val="76F639C8"/>
    <w:rsid w:val="7A78504D"/>
    <w:rsid w:val="7EB616C7"/>
    <w:rsid w:val="7F3E4E82"/>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3324D3D-66B0-48EE-A3B0-AAB642D81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header" w:qFormat="1"/>
    <w:lsdException w:name="footer" w:qFormat="1"/>
    <w:lsdException w:name="caption" w:qFormat="1"/>
    <w:lsdException w:name="annotation reference" w:qFormat="1"/>
    <w:lsdException w:name="List" w:qFormat="1"/>
    <w:lsdException w:name="Title" w:qFormat="1"/>
    <w:lsdException w:name="Default Paragraph Font" w:semiHidden="1" w:uiPriority="1" w:unhideWhenUsed="1"/>
    <w:lsdException w:name="Subtitle" w:qFormat="1"/>
    <w:lsdException w:name="Hyperlink" w:qFormat="1"/>
    <w:lsdException w:name="FollowedHyperlink"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unhideWhenUsed="1"/>
    <w:lsdException w:name="HTML Keyboard"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20"/>
    </w:pPr>
    <w:rPr>
      <w:sz w:val="22"/>
      <w:szCs w:val="24"/>
      <w:lang w:eastAsia="ja-JP"/>
    </w:rPr>
  </w:style>
  <w:style w:type="paragraph" w:styleId="1">
    <w:name w:val="heading 1"/>
    <w:basedOn w:val="a"/>
    <w:next w:val="a"/>
    <w:qFormat/>
    <w:pPr>
      <w:keepNext/>
      <w:numPr>
        <w:numId w:val="1"/>
      </w:numPr>
      <w:pBdr>
        <w:top w:val="single" w:sz="12" w:space="3" w:color="auto"/>
      </w:pBdr>
      <w:spacing w:before="360" w:after="180"/>
      <w:ind w:left="431" w:hanging="431"/>
      <w:outlineLvl w:val="0"/>
    </w:pPr>
    <w:rPr>
      <w:rFonts w:ascii="Arial" w:hAnsi="Arial" w:cs="Arial"/>
      <w:bCs/>
      <w:sz w:val="36"/>
      <w:szCs w:val="32"/>
    </w:rPr>
  </w:style>
  <w:style w:type="paragraph" w:styleId="2">
    <w:name w:val="heading 2"/>
    <w:basedOn w:val="1"/>
    <w:next w:val="a"/>
    <w:qFormat/>
    <w:pPr>
      <w:numPr>
        <w:ilvl w:val="1"/>
      </w:numPr>
      <w:pBdr>
        <w:top w:val="none" w:sz="0" w:space="0" w:color="auto"/>
      </w:pBdr>
      <w:spacing w:before="180"/>
      <w:outlineLvl w:val="1"/>
    </w:pPr>
    <w:rPr>
      <w:bCs w:val="0"/>
      <w:iCs/>
      <w:sz w:val="32"/>
      <w:szCs w:val="28"/>
    </w:rPr>
  </w:style>
  <w:style w:type="paragraph" w:styleId="3">
    <w:name w:val="heading 3"/>
    <w:basedOn w:val="2"/>
    <w:next w:val="a"/>
    <w:link w:val="3Char"/>
    <w:qFormat/>
    <w:pPr>
      <w:numPr>
        <w:ilvl w:val="2"/>
      </w:numPr>
      <w:tabs>
        <w:tab w:val="left" w:pos="720"/>
      </w:tabs>
      <w:spacing w:before="120" w:after="60"/>
      <w:outlineLvl w:val="2"/>
    </w:pPr>
    <w:rPr>
      <w:rFonts w:cs="Times New Roman"/>
      <w:bCs/>
      <w:sz w:val="28"/>
      <w:szCs w:val="26"/>
    </w:rPr>
  </w:style>
  <w:style w:type="paragraph" w:styleId="4">
    <w:name w:val="heading 4"/>
    <w:basedOn w:val="3"/>
    <w:next w:val="a"/>
    <w:qFormat/>
    <w:pPr>
      <w:numPr>
        <w:ilvl w:val="3"/>
      </w:numPr>
      <w:spacing w:before="240"/>
      <w:outlineLvl w:val="3"/>
    </w:pPr>
    <w:rPr>
      <w:bCs w:val="0"/>
      <w:sz w:val="24"/>
      <w:szCs w:val="28"/>
    </w:rPr>
  </w:style>
  <w:style w:type="paragraph" w:styleId="5">
    <w:name w:val="heading 5"/>
    <w:basedOn w:val="4"/>
    <w:next w:val="a"/>
    <w:qFormat/>
    <w:pPr>
      <w:numPr>
        <w:ilvl w:val="4"/>
      </w:numPr>
      <w:outlineLvl w:val="4"/>
    </w:pPr>
    <w:rPr>
      <w:bCs/>
      <w:iCs w:val="0"/>
      <w:sz w:val="22"/>
      <w:szCs w:val="26"/>
    </w:rPr>
  </w:style>
  <w:style w:type="paragraph" w:styleId="6">
    <w:name w:val="heading 6"/>
    <w:basedOn w:val="a"/>
    <w:next w:val="a"/>
    <w:qFormat/>
    <w:pPr>
      <w:numPr>
        <w:ilvl w:val="5"/>
        <w:numId w:val="1"/>
      </w:numPr>
      <w:spacing w:before="240" w:after="60"/>
      <w:outlineLvl w:val="5"/>
    </w:pPr>
    <w:rPr>
      <w:rFonts w:ascii="Arial" w:hAnsi="Arial"/>
      <w:bCs/>
      <w:szCs w:val="22"/>
    </w:rPr>
  </w:style>
  <w:style w:type="paragraph" w:styleId="7">
    <w:name w:val="heading 7"/>
    <w:basedOn w:val="a"/>
    <w:next w:val="a"/>
    <w:qFormat/>
    <w:pPr>
      <w:numPr>
        <w:ilvl w:val="6"/>
        <w:numId w:val="1"/>
      </w:numPr>
      <w:spacing w:before="240" w:after="60"/>
      <w:outlineLvl w:val="6"/>
    </w:pPr>
    <w:rPr>
      <w:rFonts w:ascii="Arial" w:hAnsi="Arial"/>
    </w:rPr>
  </w:style>
  <w:style w:type="paragraph" w:styleId="8">
    <w:name w:val="heading 8"/>
    <w:basedOn w:val="a"/>
    <w:next w:val="a"/>
    <w:qFormat/>
    <w:pPr>
      <w:numPr>
        <w:ilvl w:val="7"/>
        <w:numId w:val="1"/>
      </w:numPr>
      <w:spacing w:before="240" w:after="60"/>
      <w:outlineLvl w:val="7"/>
    </w:pPr>
    <w:rPr>
      <w:rFonts w:ascii="Arial" w:hAnsi="Arial"/>
      <w:iCs/>
    </w:rPr>
  </w:style>
  <w:style w:type="paragraph" w:styleId="9">
    <w:name w:val="heading 9"/>
    <w:basedOn w:val="a"/>
    <w:next w:val="a"/>
    <w:qFormat/>
    <w:pPr>
      <w:numPr>
        <w:ilvl w:val="8"/>
        <w:numId w:val="1"/>
      </w:numPr>
      <w:spacing w:before="240" w:after="60"/>
      <w:outlineLvl w:val="8"/>
    </w:pPr>
    <w:rPr>
      <w:rFonts w:ascii="Arial" w:hAnsi="Arial" w:cs="Arial"/>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Pr>
      <w:b/>
      <w:bCs/>
      <w:sz w:val="20"/>
      <w:szCs w:val="20"/>
    </w:rPr>
  </w:style>
  <w:style w:type="paragraph" w:styleId="a4">
    <w:name w:val="Document Map"/>
    <w:basedOn w:val="a"/>
    <w:link w:val="Char"/>
    <w:qFormat/>
    <w:rPr>
      <w:rFonts w:ascii="宋体" w:eastAsia="宋体"/>
      <w:sz w:val="18"/>
      <w:szCs w:val="18"/>
    </w:rPr>
  </w:style>
  <w:style w:type="paragraph" w:styleId="a5">
    <w:name w:val="annotation text"/>
    <w:basedOn w:val="a"/>
    <w:link w:val="Char0"/>
    <w:qFormat/>
  </w:style>
  <w:style w:type="paragraph" w:styleId="a6">
    <w:name w:val="Balloon Text"/>
    <w:basedOn w:val="a"/>
    <w:link w:val="Char1"/>
    <w:qFormat/>
    <w:pPr>
      <w:spacing w:after="0"/>
    </w:pPr>
    <w:rPr>
      <w:rFonts w:ascii="Segoe UI" w:hAnsi="Segoe UI"/>
      <w:sz w:val="18"/>
      <w:szCs w:val="18"/>
    </w:rPr>
  </w:style>
  <w:style w:type="paragraph" w:styleId="a7">
    <w:name w:val="footer"/>
    <w:basedOn w:val="a"/>
    <w:link w:val="Char2"/>
    <w:qFormat/>
    <w:pPr>
      <w:tabs>
        <w:tab w:val="center" w:pos="4153"/>
        <w:tab w:val="right" w:pos="8306"/>
      </w:tabs>
      <w:snapToGrid w:val="0"/>
    </w:pPr>
    <w:rPr>
      <w:sz w:val="18"/>
      <w:szCs w:val="18"/>
    </w:rPr>
  </w:style>
  <w:style w:type="paragraph" w:styleId="a8">
    <w:name w:val="header"/>
    <w:basedOn w:val="a"/>
    <w:link w:val="Char3"/>
    <w:qFormat/>
    <w:pPr>
      <w:pBdr>
        <w:bottom w:val="single" w:sz="6" w:space="1" w:color="auto"/>
      </w:pBdr>
      <w:tabs>
        <w:tab w:val="center" w:pos="4153"/>
        <w:tab w:val="right" w:pos="8306"/>
      </w:tabs>
      <w:snapToGrid w:val="0"/>
      <w:jc w:val="center"/>
    </w:pPr>
    <w:rPr>
      <w:sz w:val="18"/>
      <w:szCs w:val="18"/>
    </w:rPr>
  </w:style>
  <w:style w:type="paragraph" w:styleId="a9">
    <w:name w:val="List"/>
    <w:basedOn w:val="a"/>
    <w:qFormat/>
    <w:pPr>
      <w:ind w:left="568" w:hanging="284"/>
    </w:pPr>
  </w:style>
  <w:style w:type="paragraph" w:styleId="aa">
    <w:name w:val="Normal (Web)"/>
    <w:basedOn w:val="a"/>
    <w:uiPriority w:val="99"/>
    <w:unhideWhenUsed/>
    <w:pPr>
      <w:spacing w:before="100" w:beforeAutospacing="1" w:after="100" w:afterAutospacing="1"/>
    </w:pPr>
    <w:rPr>
      <w:rFonts w:eastAsia="Times New Roman"/>
      <w:sz w:val="24"/>
      <w:lang w:eastAsia="en-US"/>
    </w:rPr>
  </w:style>
  <w:style w:type="paragraph" w:styleId="ab">
    <w:name w:val="annotation subject"/>
    <w:basedOn w:val="a5"/>
    <w:next w:val="a5"/>
    <w:link w:val="Char4"/>
    <w:qFormat/>
    <w:rPr>
      <w:b/>
      <w:bCs/>
    </w:rPr>
  </w:style>
  <w:style w:type="table" w:styleId="ac">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FollowedHyperlink"/>
    <w:qFormat/>
    <w:rPr>
      <w:color w:val="954F72"/>
      <w:u w:val="single"/>
    </w:rPr>
  </w:style>
  <w:style w:type="character" w:styleId="ae">
    <w:name w:val="Hyperlink"/>
    <w:qFormat/>
    <w:rPr>
      <w:color w:val="0000FF"/>
      <w:u w:val="single"/>
    </w:rPr>
  </w:style>
  <w:style w:type="character" w:styleId="af">
    <w:name w:val="annotation reference"/>
    <w:qFormat/>
    <w:rPr>
      <w:sz w:val="21"/>
      <w:szCs w:val="21"/>
    </w:rPr>
  </w:style>
  <w:style w:type="character" w:customStyle="1" w:styleId="Char3">
    <w:name w:val="页眉 Char"/>
    <w:link w:val="a8"/>
    <w:qFormat/>
    <w:rPr>
      <w:sz w:val="18"/>
      <w:szCs w:val="18"/>
      <w:lang w:eastAsia="ja-JP"/>
    </w:rPr>
  </w:style>
  <w:style w:type="character" w:customStyle="1" w:styleId="Char1">
    <w:name w:val="批注框文本 Char"/>
    <w:link w:val="a6"/>
    <w:qFormat/>
    <w:rPr>
      <w:rFonts w:ascii="Segoe UI" w:hAnsi="Segoe UI" w:cs="Segoe UI"/>
      <w:sz w:val="18"/>
      <w:szCs w:val="18"/>
      <w:lang w:eastAsia="ja-JP"/>
    </w:rPr>
  </w:style>
  <w:style w:type="character" w:customStyle="1" w:styleId="TALChar">
    <w:name w:val="TAL Char"/>
    <w:link w:val="TAL"/>
    <w:qFormat/>
    <w:rPr>
      <w:rFonts w:ascii="Arial" w:eastAsia="Times New Roman" w:hAnsi="Arial"/>
      <w:sz w:val="18"/>
      <w:lang w:val="en-GB"/>
    </w:rPr>
  </w:style>
  <w:style w:type="paragraph" w:customStyle="1" w:styleId="TAL">
    <w:name w:val="TAL"/>
    <w:basedOn w:val="a"/>
    <w:link w:val="TALChar"/>
    <w:qFormat/>
    <w:pPr>
      <w:keepNext/>
      <w:keepLines/>
      <w:spacing w:after="0"/>
    </w:pPr>
    <w:rPr>
      <w:rFonts w:ascii="Arial" w:eastAsia="Times New Roman" w:hAnsi="Arial"/>
      <w:sz w:val="18"/>
      <w:szCs w:val="20"/>
      <w:lang w:val="en-GB"/>
    </w:rPr>
  </w:style>
  <w:style w:type="character" w:customStyle="1" w:styleId="Char2">
    <w:name w:val="页脚 Char"/>
    <w:link w:val="a7"/>
    <w:qFormat/>
    <w:rPr>
      <w:sz w:val="18"/>
      <w:szCs w:val="18"/>
      <w:lang w:eastAsia="ja-JP"/>
    </w:rPr>
  </w:style>
  <w:style w:type="character" w:customStyle="1" w:styleId="TAHChar">
    <w:name w:val="TAH Char"/>
    <w:link w:val="TAH"/>
    <w:qFormat/>
    <w:rPr>
      <w:rFonts w:ascii="Arial" w:eastAsia="Times New Roman" w:hAnsi="Arial"/>
      <w:b/>
      <w:sz w:val="18"/>
      <w:lang w:val="en-GB"/>
    </w:rPr>
  </w:style>
  <w:style w:type="paragraph" w:customStyle="1" w:styleId="TAH">
    <w:name w:val="TAH"/>
    <w:basedOn w:val="a"/>
    <w:link w:val="TAHChar"/>
    <w:qFormat/>
    <w:pPr>
      <w:keepNext/>
      <w:keepLines/>
      <w:spacing w:after="0"/>
      <w:jc w:val="center"/>
    </w:pPr>
    <w:rPr>
      <w:rFonts w:ascii="Arial" w:eastAsia="Times New Roman" w:hAnsi="Arial"/>
      <w:b/>
      <w:sz w:val="18"/>
      <w:szCs w:val="20"/>
      <w:lang w:val="en-GB"/>
    </w:rPr>
  </w:style>
  <w:style w:type="character" w:customStyle="1" w:styleId="Char">
    <w:name w:val="文档结构图 Char"/>
    <w:link w:val="a4"/>
    <w:qFormat/>
    <w:rPr>
      <w:rFonts w:ascii="宋体" w:eastAsia="宋体"/>
      <w:sz w:val="18"/>
      <w:szCs w:val="18"/>
      <w:lang w:eastAsia="ja-JP"/>
    </w:rPr>
  </w:style>
  <w:style w:type="character" w:customStyle="1" w:styleId="3Char">
    <w:name w:val="标题 3 Char"/>
    <w:link w:val="3"/>
    <w:qFormat/>
    <w:rPr>
      <w:rFonts w:ascii="Arial" w:hAnsi="Arial" w:cs="Arial"/>
      <w:bCs/>
      <w:iCs/>
      <w:sz w:val="28"/>
      <w:szCs w:val="26"/>
      <w:lang w:eastAsia="ja-JP"/>
    </w:rPr>
  </w:style>
  <w:style w:type="character" w:customStyle="1" w:styleId="Char0">
    <w:name w:val="批注文字 Char"/>
    <w:link w:val="a5"/>
    <w:qFormat/>
    <w:rPr>
      <w:sz w:val="22"/>
      <w:szCs w:val="24"/>
      <w:lang w:eastAsia="ja-JP"/>
    </w:rPr>
  </w:style>
  <w:style w:type="character" w:customStyle="1" w:styleId="Char4">
    <w:name w:val="批注主题 Char"/>
    <w:link w:val="ab"/>
    <w:qFormat/>
    <w:rPr>
      <w:b/>
      <w:bCs/>
      <w:sz w:val="22"/>
      <w:szCs w:val="24"/>
      <w:lang w:eastAsia="ja-JP"/>
    </w:rPr>
  </w:style>
  <w:style w:type="paragraph" w:customStyle="1" w:styleId="Reference">
    <w:name w:val="Reference"/>
    <w:basedOn w:val="a"/>
    <w:qFormat/>
    <w:pPr>
      <w:numPr>
        <w:numId w:val="2"/>
      </w:numPr>
      <w:tabs>
        <w:tab w:val="left" w:pos="1701"/>
      </w:tabs>
    </w:pPr>
  </w:style>
  <w:style w:type="paragraph" w:customStyle="1" w:styleId="3GPPHeader">
    <w:name w:val="3GPP_Header"/>
    <w:basedOn w:val="a"/>
    <w:qFormat/>
    <w:pPr>
      <w:tabs>
        <w:tab w:val="left" w:pos="1701"/>
        <w:tab w:val="right" w:pos="9639"/>
      </w:tabs>
      <w:spacing w:after="240"/>
    </w:pPr>
    <w:rPr>
      <w:b/>
      <w:sz w:val="24"/>
    </w:rPr>
  </w:style>
  <w:style w:type="paragraph" w:customStyle="1" w:styleId="Normal4">
    <w:name w:val="Normal4"/>
    <w:qFormat/>
    <w:pPr>
      <w:jc w:val="both"/>
    </w:pPr>
    <w:rPr>
      <w:rFonts w:ascii="CG Times (WN)" w:eastAsia="宋体" w:hAnsi="CG Times (WN)" w:cs="宋体"/>
      <w:kern w:val="2"/>
      <w:sz w:val="21"/>
      <w:szCs w:val="21"/>
    </w:rPr>
  </w:style>
  <w:style w:type="paragraph" w:styleId="af0">
    <w:name w:val="List Paragraph"/>
    <w:basedOn w:val="a"/>
    <w:link w:val="Char5"/>
    <w:uiPriority w:val="34"/>
    <w:qFormat/>
    <w:pPr>
      <w:spacing w:after="160" w:line="259" w:lineRule="auto"/>
      <w:ind w:firstLineChars="200" w:firstLine="420"/>
    </w:pPr>
    <w:rPr>
      <w:rFonts w:eastAsia="Yu Mincho"/>
      <w:sz w:val="20"/>
      <w:szCs w:val="20"/>
      <w:lang w:val="en-GB" w:eastAsia="en-US"/>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szCs w:val="20"/>
      <w:lang w:val="en-GB" w:eastAsia="en-US"/>
    </w:rPr>
  </w:style>
  <w:style w:type="character" w:customStyle="1" w:styleId="Char5">
    <w:name w:val="列出段落 Char"/>
    <w:link w:val="af0"/>
    <w:uiPriority w:val="34"/>
    <w:qFormat/>
    <w:locked/>
    <w:rPr>
      <w:rFonts w:eastAsia="Yu Mincho"/>
      <w:lang w:val="en-GB" w:eastAsia="en-US"/>
    </w:rPr>
  </w:style>
  <w:style w:type="paragraph" w:customStyle="1" w:styleId="B1">
    <w:name w:val="B1"/>
    <w:basedOn w:val="a9"/>
    <w:qFormat/>
  </w:style>
  <w:style w:type="paragraph" w:customStyle="1" w:styleId="00BodyText">
    <w:name w:val="00 BodyText"/>
    <w:basedOn w:val="a"/>
    <w:qFormat/>
    <w:pPr>
      <w:spacing w:after="220"/>
    </w:pPr>
    <w:rPr>
      <w:rFonts w:ascii="Arial" w:eastAsiaTheme="minorEastAsia" w:hAnsi="Arial"/>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ericsson-my.sharepoint.com/personal/filip_barac_ericsson_com/Documents/WORK/3GPP.exe/Meetings/RAN3%23113-e.exe/Meetings/RAN3%23113/chairnotes/Inbox/R3-214141.zip"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E:\4_&#26631;&#20934;\3GPP\2022&#24180;\2_RAN3&#24037;&#20316;\RAN3%23114e-bis\QoE\CB%231\Inbox\R3-22103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5NUHHDQN7SK2-1476151046-503946</_dlc_DocId>
    <_dlc_DocIdUrl xmlns="f166a696-7b5b-4ccd-9f0c-ffde0cceec81">
      <Url>https://ericsson.sharepoint.com/sites/star/_layouts/15/DocIdRedir.aspx?ID=5NUHHDQN7SK2-1476151046-503946</Url>
      <Description>5NUHHDQN7SK2-1476151046-503946</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473DF3-80A2-45F7-B98F-431AD8B308EF}">
  <ds:schemaRefs>
    <ds:schemaRef ds:uri="Microsoft.SharePoint.Taxonomy.ContentTypeSync"/>
  </ds:schemaRefs>
</ds:datastoreItem>
</file>

<file path=customXml/itemProps2.xml><?xml version="1.0" encoding="utf-8"?>
<ds:datastoreItem xmlns:ds="http://schemas.openxmlformats.org/officeDocument/2006/customXml" ds:itemID="{DD44768E-D067-4325-9BA1-D418ECD5D6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F95F96-8F7E-4923-A5E3-4690861786D9}">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4.xml><?xml version="1.0" encoding="utf-8"?>
<ds:datastoreItem xmlns:ds="http://schemas.openxmlformats.org/officeDocument/2006/customXml" ds:itemID="{D3C0E9B3-3A5E-4C5B-B36C-C16C8563DA36}">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42DA86DC-21E0-4C6E-A941-94498229EE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6</Pages>
  <Words>1235</Words>
  <Characters>7043</Characters>
  <Application>Microsoft Office Word</Application>
  <DocSecurity>0</DocSecurity>
  <Lines>58</Lines>
  <Paragraphs>16</Paragraphs>
  <ScaleCrop>false</ScaleCrop>
  <Company>Ericsson</Company>
  <LinksUpToDate>false</LinksUpToDate>
  <CharactersWithSpaces>8262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 User</dc:creator>
  <cp:lastModifiedBy>Author</cp:lastModifiedBy>
  <cp:revision>27</cp:revision>
  <dcterms:created xsi:type="dcterms:W3CDTF">2022-01-17T03:40:00Z</dcterms:created>
  <dcterms:modified xsi:type="dcterms:W3CDTF">2022-01-17T07:24:00Z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_2015_ms_pID_725343">
    <vt:lpwstr>(3)tuKhJ/E14VouOL+APWx7qVmUOswtcZXvAI3mj/LfBPmvks3gvI4NqzwYbmLR55ivsmaUTemd
JySTuvIrbIxRhstxkQQk2N4IdeXa7MMt7pdGkZQDzzPFNykY3nrcQUoo700GdORc2GgnXzId
v+GFgZfnDL2Nvo22YiGRMKYEpYJZHXkjKqsAPzcsHC281wXVV2uWmQJFlZ8t/rFIk2bpRrgQ
7T55RtNcwKBDJEJU4X</vt:lpwstr>
  </property>
  <property fmtid="{D5CDD505-2E9C-101B-9397-08002B2CF9AE}" pid="4" name="_2015_ms_pID_7253431">
    <vt:lpwstr>fEmbPnaVoxoI61ek9JY92RfxNZyC7n0ccYwDN09TjXD3iG4TAwl3E0
a8CLfDgwe4Q+XOsBjwgijjkFhVzeoRiLKaAPaRs52/rNlDbpWB7WSoD9G9azY+T49iaG2bsP
k1UQ1e2BfCysMOcW1kYyzCZn+BmOjVlMlb51VGgq25pEvmbSTj8BpFTmWACD36JMCzd9oTkd
ls7LcSsfX1LqhRW34davds5Adv4bfqBpV0yG</vt:lpwstr>
  </property>
  <property fmtid="{D5CDD505-2E9C-101B-9397-08002B2CF9AE}" pid="5" name="_2015_ms_pID_7253432">
    <vt:lpwstr>Ng==</vt:lpwstr>
  </property>
  <property fmtid="{D5CDD505-2E9C-101B-9397-08002B2CF9AE}" pid="6" name="KSOProductBuildVer">
    <vt:lpwstr>2052-11.1.0.11294</vt:lpwstr>
  </property>
  <property fmtid="{D5CDD505-2E9C-101B-9397-08002B2CF9AE}" pid="7" name="_dlc_DocIdItemGuid">
    <vt:lpwstr>b9b357cb-3a4c-473a-b37d-83fec79fddc7</vt:lpwstr>
  </property>
  <property fmtid="{D5CDD505-2E9C-101B-9397-08002B2CF9AE}" pid="8" name="EriCOLLCategory">
    <vt:lpwstr/>
  </property>
  <property fmtid="{D5CDD505-2E9C-101B-9397-08002B2CF9AE}" pid="9" name="TaxKeyword">
    <vt:lpwstr/>
  </property>
  <property fmtid="{D5CDD505-2E9C-101B-9397-08002B2CF9AE}" pid="10" name="EriCOLLCountry">
    <vt:lpwstr/>
  </property>
  <property fmtid="{D5CDD505-2E9C-101B-9397-08002B2CF9AE}" pid="11" name="EriCOLLCompetence">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EriCOLLProcess">
    <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1635954781</vt:lpwstr>
  </property>
  <property fmtid="{D5CDD505-2E9C-101B-9397-08002B2CF9AE}" pid="21" name="ICV">
    <vt:lpwstr>FF0B5DEDBD5E486D9ED50A7F8B31F4B1</vt:lpwstr>
  </property>
</Properties>
</file>