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6A60" w14:textId="3A8A0D68" w:rsidR="00F87396" w:rsidRDefault="00745191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187B9D" w:rsidRPr="00187B9D">
        <w:rPr>
          <w:bCs/>
          <w:sz w:val="24"/>
          <w:szCs w:val="24"/>
        </w:rPr>
        <w:t>R3-221101</w:t>
      </w:r>
    </w:p>
    <w:p w14:paraId="54D1A204" w14:textId="08D7B8E9" w:rsidR="00F87396" w:rsidRDefault="00745191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a7"/>
        <w:rPr>
          <w:bCs/>
          <w:sz w:val="24"/>
        </w:rPr>
      </w:pPr>
    </w:p>
    <w:p w14:paraId="2A80F96F" w14:textId="77777777" w:rsidR="00F87396" w:rsidRDefault="00F87396">
      <w:pPr>
        <w:pStyle w:val="a7"/>
        <w:rPr>
          <w:bCs/>
          <w:sz w:val="24"/>
        </w:rPr>
      </w:pPr>
    </w:p>
    <w:p w14:paraId="30EDEF84" w14:textId="3D1C5D8A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734F1">
        <w:rPr>
          <w:rFonts w:cs="Arial"/>
          <w:b/>
          <w:bCs/>
          <w:sz w:val="24"/>
        </w:rPr>
        <w:t>9.3.5.1</w:t>
      </w:r>
    </w:p>
    <w:p w14:paraId="330A6CC7" w14:textId="0C298075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5734F1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4D39B3D5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offline: </w:t>
      </w:r>
      <w:r w:rsidR="0014748D" w:rsidRPr="0014748D">
        <w:rPr>
          <w:rFonts w:ascii="Arial" w:hAnsi="Arial" w:cs="Arial"/>
          <w:b/>
          <w:bCs/>
          <w:sz w:val="24"/>
        </w:rPr>
        <w:t>frequency information for DL only or UL only cell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5AEAC8DB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91_DLUPOnlyCell</w:t>
      </w:r>
    </w:p>
    <w:p w14:paraId="7C284D40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Start with R16</w:t>
      </w:r>
    </w:p>
    <w:p w14:paraId="31288C55" w14:textId="77777777" w:rsidR="00090FAE" w:rsidRDefault="00090FAE" w:rsidP="00090FAE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necessity of this correction, F1 and Xn? </w:t>
      </w:r>
    </w:p>
    <w:p w14:paraId="415C4E6C" w14:textId="77777777" w:rsidR="004619C9" w:rsidRDefault="004619C9" w:rsidP="004619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(HW - moderator)</w:t>
      </w:r>
    </w:p>
    <w:p w14:paraId="49BA5FAA" w14:textId="652C85BB" w:rsidR="00D465C9" w:rsidRPr="005D6DBA" w:rsidRDefault="004619C9" w:rsidP="004619C9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9" w:history="1">
        <w:r>
          <w:rPr>
            <w:rStyle w:val="ae"/>
            <w:rFonts w:ascii="Calibri" w:hAnsi="Calibri" w:cs="Calibri"/>
          </w:rPr>
          <w:t>R3-221101</w:t>
        </w:r>
      </w:hyperlink>
    </w:p>
    <w:p w14:paraId="39AC6DF8" w14:textId="4AAC9C08" w:rsidR="00AD1C88" w:rsidRPr="00090FAE" w:rsidRDefault="00AD1C88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2B4227CB" w14:textId="77777777" w:rsidR="00F87396" w:rsidRDefault="00745191">
      <w:pPr>
        <w:pStyle w:val="1"/>
      </w:pPr>
      <w:r>
        <w:t>2</w:t>
      </w:r>
      <w:r>
        <w:tab/>
        <w:t>For the Chair’s Notes</w:t>
      </w:r>
    </w:p>
    <w:p w14:paraId="20235995" w14:textId="67B2C345" w:rsidR="00DA270E" w:rsidRDefault="005C6B10" w:rsidP="00DA270E">
      <w:r>
        <w:t>TBD</w:t>
      </w:r>
    </w:p>
    <w:p w14:paraId="493485F0" w14:textId="77777777" w:rsidR="00F87396" w:rsidRDefault="00745191">
      <w:pPr>
        <w:pStyle w:val="1"/>
      </w:pPr>
      <w:r>
        <w:t>3</w:t>
      </w:r>
      <w:r>
        <w:tab/>
        <w:t>Discussion (Phase 1)</w:t>
      </w:r>
    </w:p>
    <w:p w14:paraId="665433E8" w14:textId="77777777" w:rsidR="00A07467" w:rsidRDefault="00A07467">
      <w:pPr>
        <w:rPr>
          <w:color w:val="FF0000"/>
        </w:rPr>
      </w:pPr>
    </w:p>
    <w:p w14:paraId="475827D1" w14:textId="2A375A59" w:rsidR="00A07467" w:rsidRDefault="00A07467">
      <w:r w:rsidRPr="00755A32">
        <w:t xml:space="preserve">Based on the online discussion, the CR(s) can be started </w:t>
      </w:r>
      <w:r w:rsidR="00502731" w:rsidRPr="00755A32">
        <w:t>from R</w:t>
      </w:r>
      <w:r w:rsidR="0069247B">
        <w:t>el-</w:t>
      </w:r>
      <w:r w:rsidR="00502731" w:rsidRPr="00755A32">
        <w:t xml:space="preserve">16. </w:t>
      </w:r>
    </w:p>
    <w:p w14:paraId="346E6D0A" w14:textId="0C7CE17E" w:rsidR="00F87396" w:rsidRDefault="00745191">
      <w:pPr>
        <w:pStyle w:val="2"/>
      </w:pPr>
      <w:bookmarkStart w:id="2" w:name="_Hlk527071819"/>
      <w:r>
        <w:t>3.1</w:t>
      </w:r>
      <w:r>
        <w:tab/>
      </w:r>
      <w:r w:rsidR="006B47D4">
        <w:t xml:space="preserve">Xn </w:t>
      </w:r>
      <w:r w:rsidR="001E4F70">
        <w:t xml:space="preserve">CR on </w:t>
      </w:r>
      <w:r w:rsidR="001E4F70" w:rsidRPr="00283AA6">
        <w:rPr>
          <w:lang w:val="fr-FR"/>
        </w:rPr>
        <w:t>Served Cell Information NR</w:t>
      </w:r>
      <w:r w:rsidR="001E4F70">
        <w:rPr>
          <w:lang w:val="fr-FR"/>
        </w:rPr>
        <w:t xml:space="preserve"> and </w:t>
      </w:r>
      <w:r w:rsidR="001E4F70" w:rsidRPr="00283AA6">
        <w:t>Neighbour Information NR</w:t>
      </w:r>
    </w:p>
    <w:p w14:paraId="0E726CD0" w14:textId="08F95C0B" w:rsidR="0089350A" w:rsidRDefault="00CB36D2" w:rsidP="008F0B17">
      <w:pPr>
        <w:rPr>
          <w:lang w:eastAsia="zh-CN"/>
        </w:rPr>
      </w:pPr>
      <w:r>
        <w:rPr>
          <w:lang w:eastAsia="zh-CN"/>
        </w:rPr>
        <w:t xml:space="preserve">As indicated in </w:t>
      </w:r>
      <w:r w:rsidR="00EC6E4A" w:rsidRPr="00EC6E4A">
        <w:rPr>
          <w:lang w:eastAsia="zh-CN"/>
        </w:rPr>
        <w:t>R3-220685</w:t>
      </w:r>
      <w:r w:rsidR="00EC6E4A">
        <w:rPr>
          <w:lang w:eastAsia="zh-CN"/>
        </w:rPr>
        <w:t xml:space="preserve">, </w:t>
      </w:r>
      <w:r w:rsidR="00923FCB">
        <w:rPr>
          <w:lang w:eastAsia="zh-CN"/>
        </w:rPr>
        <w:t xml:space="preserve">for </w:t>
      </w:r>
      <w:r w:rsidR="00EC6E4A">
        <w:rPr>
          <w:lang w:eastAsia="zh-CN"/>
        </w:rPr>
        <w:t xml:space="preserve">the </w:t>
      </w:r>
      <w:r w:rsidR="008608DD" w:rsidRPr="0097669C">
        <w:rPr>
          <w:lang w:eastAsia="zh-CN"/>
        </w:rPr>
        <w:t xml:space="preserve">LTE UL EARFCN in the </w:t>
      </w:r>
      <w:r w:rsidR="008608DD" w:rsidRPr="001C187A">
        <w:rPr>
          <w:color w:val="FF0000"/>
        </w:rPr>
        <w:t>Served Cell Information E-UTRA</w:t>
      </w:r>
      <w:r w:rsidR="008608DD" w:rsidRPr="0097669C">
        <w:rPr>
          <w:lang w:eastAsia="zh-CN"/>
        </w:rPr>
        <w:t>, it is already clearly indicated that</w:t>
      </w:r>
      <w:r w:rsidR="008608DD">
        <w:rPr>
          <w:lang w:eastAsia="zh-CN"/>
        </w:rPr>
        <w:t xml:space="preserve"> the UL EARFCN could be ignored, when the N</w:t>
      </w:r>
      <w:r w:rsidR="008608DD" w:rsidRPr="00D12B35">
        <w:rPr>
          <w:sz w:val="11"/>
          <w:lang w:eastAsia="zh-CN"/>
        </w:rPr>
        <w:t>UL</w:t>
      </w:r>
      <w:r w:rsidR="008608DD">
        <w:rPr>
          <w:lang w:eastAsia="zh-CN"/>
        </w:rPr>
        <w:t xml:space="preserve"> is not defined. </w:t>
      </w:r>
      <w:r w:rsidR="008608DD" w:rsidRPr="0097669C">
        <w:t xml:space="preserve">Then </w:t>
      </w:r>
      <w:r w:rsidR="008608DD">
        <w:t xml:space="preserve">for NR, </w:t>
      </w:r>
      <w:r w:rsidR="008608DD" w:rsidRPr="0097669C">
        <w:t>the similar semantic descriptions can be included for NR UL frequency info as well</w:t>
      </w:r>
      <w:r w:rsidR="00D5050C">
        <w:t xml:space="preserve">, for the SDL cell. </w:t>
      </w:r>
      <w:r w:rsidR="008608DD">
        <w:t xml:space="preserve"> 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307"/>
        <w:gridCol w:w="1524"/>
        <w:gridCol w:w="1876"/>
        <w:gridCol w:w="1134"/>
        <w:gridCol w:w="1134"/>
      </w:tblGrid>
      <w:tr w:rsidR="00903EF0" w:rsidRPr="00E61E38" w14:paraId="4C4CA292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558" w14:textId="77777777" w:rsidR="00903EF0" w:rsidRPr="00E61E38" w:rsidRDefault="00903EF0" w:rsidP="00D66BC6">
            <w:pPr>
              <w:pStyle w:val="TAL"/>
              <w:ind w:left="113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&lt;excerpt from </w:t>
            </w:r>
            <w:r w:rsidRPr="005660AA">
              <w:rPr>
                <w:sz w:val="13"/>
                <w:highlight w:val="yellow"/>
                <w:lang w:eastAsia="ja-JP"/>
              </w:rPr>
              <w:t>9.2.2.12</w:t>
            </w:r>
            <w:r w:rsidRPr="005660AA">
              <w:rPr>
                <w:sz w:val="13"/>
                <w:highlight w:val="yellow"/>
                <w:lang w:eastAsia="ja-JP"/>
              </w:rPr>
              <w:tab/>
              <w:t>Served Cell Information E-UTRA</w:t>
            </w:r>
            <w:r w:rsidRPr="00E61E38">
              <w:rPr>
                <w:sz w:val="13"/>
                <w:lang w:eastAsia="ja-JP"/>
              </w:rPr>
              <w:t xml:space="preserve"> &gt;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87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15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48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E8D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7D9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B9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662B0F7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164" w14:textId="77777777" w:rsidR="00903EF0" w:rsidRPr="00EA1AD7" w:rsidRDefault="00903EF0" w:rsidP="00D66BC6">
            <w:pPr>
              <w:pStyle w:val="TAL"/>
              <w:ind w:left="113"/>
              <w:rPr>
                <w:sz w:val="13"/>
                <w:lang w:val="it-IT" w:eastAsia="ja-JP"/>
              </w:rPr>
            </w:pPr>
            <w:r w:rsidRPr="00EA1AD7">
              <w:rPr>
                <w:rFonts w:eastAsia="MS Mincho"/>
                <w:sz w:val="13"/>
                <w:lang w:val="it-IT" w:eastAsia="ja-JP"/>
              </w:rPr>
              <w:t xml:space="preserve">CHOICE </w:t>
            </w:r>
            <w:r w:rsidRPr="00EA1AD7">
              <w:rPr>
                <w:i/>
                <w:iCs/>
                <w:sz w:val="13"/>
                <w:lang w:val="it-IT" w:eastAsia="zh-CN"/>
              </w:rPr>
              <w:t>E-UTRA-Mode-Info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7C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2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DD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01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A8D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60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6B367505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152" w14:textId="77777777" w:rsidR="00903EF0" w:rsidRPr="00E61E38" w:rsidRDefault="00903EF0" w:rsidP="00D66BC6">
            <w:pPr>
              <w:pStyle w:val="TAL"/>
              <w:ind w:left="113"/>
              <w:rPr>
                <w:i/>
                <w:iCs/>
                <w:sz w:val="13"/>
                <w:lang w:eastAsia="ja-JP"/>
              </w:rPr>
            </w:pPr>
            <w:r w:rsidRPr="00E61E38">
              <w:rPr>
                <w:i/>
                <w:iCs/>
                <w:sz w:val="13"/>
                <w:lang w:eastAsia="ja-JP"/>
              </w:rPr>
              <w:t>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53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D0A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099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9B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AC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B5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723C7694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2C9" w14:textId="77777777" w:rsidR="00903EF0" w:rsidRPr="00E61E38" w:rsidRDefault="00903EF0" w:rsidP="00D66BC6">
            <w:pPr>
              <w:pStyle w:val="TAL"/>
              <w:ind w:left="227"/>
              <w:rPr>
                <w:b/>
                <w:sz w:val="13"/>
                <w:lang w:eastAsia="ja-JP"/>
              </w:rPr>
            </w:pPr>
            <w:r w:rsidRPr="00E61E38">
              <w:rPr>
                <w:b/>
                <w:sz w:val="13"/>
                <w:lang w:eastAsia="zh-CN"/>
              </w:rPr>
              <w:t>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72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372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  <w:r w:rsidRPr="00E61E38">
              <w:rPr>
                <w:i/>
                <w:sz w:val="13"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C1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EE0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1C8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74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4745FCA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FE8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&gt;&gt;&gt;UL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FB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1F0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A9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3" w:name="OLE_LINK180"/>
            <w:r w:rsidRPr="00E61E38">
              <w:rPr>
                <w:sz w:val="13"/>
                <w:lang w:eastAsia="ja-JP"/>
              </w:rPr>
              <w:t xml:space="preserve">E-UTRA </w:t>
            </w:r>
            <w:bookmarkEnd w:id="3"/>
            <w:r w:rsidRPr="00E61E38">
              <w:rPr>
                <w:sz w:val="13"/>
                <w:lang w:eastAsia="ja-JP"/>
              </w:rPr>
              <w:t>ARFCN</w:t>
            </w:r>
          </w:p>
          <w:p w14:paraId="229E0A2A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4" w:name="OLE_LINK172"/>
            <w:r w:rsidRPr="00E61E38">
              <w:rPr>
                <w:sz w:val="13"/>
                <w:lang w:eastAsia="ja-JP"/>
              </w:rPr>
              <w:t>9.2.2</w:t>
            </w:r>
            <w:bookmarkEnd w:id="4"/>
            <w:r w:rsidRPr="00E61E38">
              <w:rPr>
                <w:sz w:val="13"/>
                <w:lang w:eastAsia="ja-JP"/>
              </w:rPr>
              <w:t>.21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46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lang w:eastAsia="ja-JP"/>
              </w:rPr>
              <w:t xml:space="preserve"> in TS 36.104 [25] for E-UTRA operating bands for which it is defined; </w:t>
            </w:r>
            <w:r w:rsidRPr="00E61E38">
              <w:rPr>
                <w:sz w:val="13"/>
                <w:highlight w:val="yellow"/>
                <w:lang w:eastAsia="ja-JP"/>
              </w:rPr>
              <w:t>ignored for E-UTRA operating bands for which N</w:t>
            </w:r>
            <w:r w:rsidRPr="00E61E38">
              <w:rPr>
                <w:sz w:val="13"/>
                <w:highlight w:val="yellow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highlight w:val="yellow"/>
                <w:lang w:eastAsia="ja-JP"/>
              </w:rPr>
              <w:t xml:space="preserve"> is not defined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06A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070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1D19A90E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FD2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A8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4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7F8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5" w:name="OLE_LINK206"/>
            <w:r w:rsidRPr="00E61E38">
              <w:rPr>
                <w:sz w:val="13"/>
                <w:lang w:eastAsia="ja-JP"/>
              </w:rPr>
              <w:t>E-UTRA ARFCN</w:t>
            </w:r>
          </w:p>
          <w:p w14:paraId="23AA96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9.2.2.21</w:t>
            </w:r>
            <w:bookmarkEnd w:id="5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2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DL</w:t>
            </w:r>
            <w:r w:rsidRPr="00E61E38">
              <w:rPr>
                <w:sz w:val="13"/>
                <w:lang w:eastAsia="ja-JP"/>
              </w:rPr>
              <w:t xml:space="preserve"> in TS 36.104 [25]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99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B5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491157B9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D23" w14:textId="77777777" w:rsidR="00903EF0" w:rsidRPr="00EA1AD7" w:rsidRDefault="00903EF0" w:rsidP="00D66BC6">
            <w:pPr>
              <w:pStyle w:val="TAL"/>
              <w:ind w:left="340"/>
              <w:rPr>
                <w:sz w:val="13"/>
                <w:lang w:val="it-IT" w:eastAsia="ja-JP"/>
              </w:rPr>
            </w:pPr>
            <w:r w:rsidRPr="00EA1AD7">
              <w:rPr>
                <w:sz w:val="13"/>
                <w:lang w:val="it-IT" w:eastAsia="ja-JP"/>
              </w:rPr>
              <w:t>&gt;&gt;&gt;UL E-UTRA 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A9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F7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75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E-UTRA Transmission Bandwidth</w:t>
            </w:r>
          </w:p>
          <w:p w14:paraId="13C99376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4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Same as DL Transmission Bandwidth in this release; </w:t>
            </w:r>
            <w:r w:rsidRPr="00E61E38">
              <w:rPr>
                <w:sz w:val="13"/>
                <w:highlight w:val="yellow"/>
                <w:lang w:eastAsia="ja-JP"/>
              </w:rPr>
              <w:t>ignored in case UL EARFCN value is ignored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3E4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1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</w:tbl>
    <w:p w14:paraId="56C531F7" w14:textId="77777777" w:rsidR="0089350A" w:rsidRDefault="0089350A" w:rsidP="008F0B17"/>
    <w:p w14:paraId="204608CC" w14:textId="28323EA3" w:rsidR="008F0B17" w:rsidRDefault="00DD5ECE" w:rsidP="008F0B17">
      <w:pPr>
        <w:rPr>
          <w:lang w:eastAsia="zh-CN"/>
        </w:rPr>
      </w:pPr>
      <w:r>
        <w:rPr>
          <w:lang w:eastAsia="zh-CN"/>
        </w:rPr>
        <w:lastRenderedPageBreak/>
        <w:t xml:space="preserve">Also there are some comments online: </w:t>
      </w:r>
    </w:p>
    <w:p w14:paraId="2A99C08B" w14:textId="0E1AADA5" w:rsidR="00DD5ECE" w:rsidRDefault="00DD5ECE" w:rsidP="00DD5ECE">
      <w:pPr>
        <w:pStyle w:val="af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addition of</w:t>
      </w:r>
      <w:r w:rsidR="000C1FDF">
        <w:rPr>
          <w:lang w:eastAsia="zh-CN"/>
        </w:rPr>
        <w:t xml:space="preserve"> semantic descriptions for</w:t>
      </w:r>
      <w:r>
        <w:rPr>
          <w:lang w:eastAsia="zh-CN"/>
        </w:rPr>
        <w:t xml:space="preserve"> the optional IE “</w:t>
      </w:r>
      <w:r w:rsidRPr="005A3ADD">
        <w:rPr>
          <w:rFonts w:hint="eastAsia"/>
        </w:rPr>
        <w:t>UL Carrier List</w:t>
      </w:r>
      <w:r>
        <w:rPr>
          <w:lang w:eastAsia="zh-CN"/>
        </w:rPr>
        <w:t xml:space="preserve">” </w:t>
      </w:r>
      <w:r w:rsidR="000C1FDF">
        <w:rPr>
          <w:lang w:eastAsia="zh-CN"/>
        </w:rPr>
        <w:t>is not needed.</w:t>
      </w:r>
      <w:r w:rsidR="00674C1E">
        <w:rPr>
          <w:lang w:eastAsia="zh-CN"/>
        </w:rPr>
        <w:t xml:space="preserve"> The moderator removes this change (see the update below)</w:t>
      </w:r>
      <w:r w:rsidR="007C7756">
        <w:rPr>
          <w:lang w:eastAsia="zh-CN"/>
        </w:rPr>
        <w:t xml:space="preserve">. </w:t>
      </w:r>
    </w:p>
    <w:p w14:paraId="0770A1E3" w14:textId="3C9AF320" w:rsidR="001E77DE" w:rsidRDefault="00105949" w:rsidP="007C7756">
      <w:pPr>
        <w:pStyle w:val="af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“shall” should not be used in the seman</w:t>
      </w:r>
      <w:r w:rsidR="000415F4">
        <w:rPr>
          <w:lang w:eastAsia="zh-CN"/>
        </w:rPr>
        <w:t>tic descriptions. Though there are some examples already using the “shall”</w:t>
      </w:r>
      <w:r w:rsidR="003D4D6B">
        <w:rPr>
          <w:lang w:eastAsia="zh-CN"/>
        </w:rPr>
        <w:t xml:space="preserve"> in the semantic descriptions</w:t>
      </w:r>
      <w:r w:rsidR="000B56C6">
        <w:rPr>
          <w:lang w:eastAsia="zh-CN"/>
        </w:rPr>
        <w:t xml:space="preserve">, the moderator </w:t>
      </w:r>
      <w:r w:rsidR="00F06B6C">
        <w:rPr>
          <w:lang w:eastAsia="zh-CN"/>
        </w:rPr>
        <w:t xml:space="preserve">remove the “shall” </w:t>
      </w:r>
      <w:r w:rsidR="00D60816">
        <w:rPr>
          <w:lang w:eastAsia="zh-CN"/>
        </w:rPr>
        <w:t xml:space="preserve">accordingly </w:t>
      </w:r>
      <w:r w:rsidR="00F06B6C">
        <w:rPr>
          <w:lang w:eastAsia="zh-CN"/>
        </w:rPr>
        <w:t>(see the update below)</w:t>
      </w:r>
      <w:r w:rsidR="000B56C6">
        <w:rPr>
          <w:lang w:eastAsia="zh-CN"/>
        </w:rPr>
        <w:t xml:space="preserve">. </w:t>
      </w:r>
    </w:p>
    <w:p w14:paraId="07F700C5" w14:textId="604DDA76" w:rsidR="008C7ABA" w:rsidRDefault="002A2CF2" w:rsidP="008C7ABA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hen the </w:t>
      </w:r>
      <w:r w:rsidR="00140787">
        <w:rPr>
          <w:lang w:eastAsia="zh-CN"/>
        </w:rPr>
        <w:t>updated semantic description</w:t>
      </w:r>
      <w:r w:rsidR="00922B07">
        <w:rPr>
          <w:lang w:eastAsia="zh-CN"/>
        </w:rPr>
        <w:t>s</w:t>
      </w:r>
      <w:r>
        <w:rPr>
          <w:lang w:eastAsia="zh-CN"/>
        </w:rPr>
        <w:t xml:space="preserve"> </w:t>
      </w:r>
      <w:r w:rsidR="00922B07">
        <w:rPr>
          <w:lang w:eastAsia="zh-CN"/>
        </w:rPr>
        <w:t>are</w:t>
      </w:r>
      <w:r>
        <w:rPr>
          <w:lang w:eastAsia="zh-CN"/>
        </w:rPr>
        <w:t xml:space="preserve"> given as follows. </w:t>
      </w:r>
    </w:p>
    <w:p w14:paraId="326A68D7" w14:textId="77777777" w:rsidR="002A2CF2" w:rsidRPr="00FD0425" w:rsidRDefault="002A2CF2" w:rsidP="002A2CF2">
      <w:pPr>
        <w:pStyle w:val="4"/>
        <w:rPr>
          <w:lang w:val="fr-FR"/>
        </w:rPr>
      </w:pPr>
      <w:bookmarkStart w:id="6" w:name="_Toc29991477"/>
      <w:bookmarkStart w:id="7" w:name="_Toc36555877"/>
      <w:bookmarkStart w:id="8" w:name="_Toc44497599"/>
      <w:bookmarkStart w:id="9" w:name="_Toc45107987"/>
      <w:bookmarkStart w:id="10" w:name="_Toc45901607"/>
      <w:bookmarkStart w:id="11" w:name="_Toc51850686"/>
      <w:bookmarkStart w:id="12" w:name="_Toc56693689"/>
      <w:bookmarkStart w:id="13" w:name="_Toc64447232"/>
      <w:bookmarkStart w:id="14" w:name="_Toc66286726"/>
      <w:bookmarkStart w:id="15" w:name="_Toc74151421"/>
      <w:bookmarkStart w:id="16" w:name="_Toc88653894"/>
      <w:r w:rsidRPr="00FD0425">
        <w:rPr>
          <w:lang w:val="fr-FR"/>
        </w:rPr>
        <w:t>9.2.2.11</w:t>
      </w:r>
      <w:r w:rsidRPr="00FD0425">
        <w:rPr>
          <w:lang w:val="fr-FR"/>
        </w:rPr>
        <w:tab/>
        <w:t>Served Cell Information NR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BE2FFE" w:rsidRPr="00BE2FFE" w14:paraId="2847785A" w14:textId="77777777" w:rsidTr="00D66BC6">
        <w:tc>
          <w:tcPr>
            <w:tcW w:w="2160" w:type="dxa"/>
          </w:tcPr>
          <w:p w14:paraId="44A8DB31" w14:textId="77777777" w:rsidR="00BE2FFE" w:rsidRPr="00BE2FFE" w:rsidRDefault="00BE2FFE" w:rsidP="00D66BC6">
            <w:pPr>
              <w:pStyle w:val="TAL"/>
              <w:ind w:left="113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</w:t>
            </w:r>
            <w:r w:rsidRPr="00BE2FFE">
              <w:rPr>
                <w:i/>
                <w:sz w:val="15"/>
              </w:rPr>
              <w:t>FDD</w:t>
            </w:r>
          </w:p>
        </w:tc>
        <w:tc>
          <w:tcPr>
            <w:tcW w:w="1080" w:type="dxa"/>
          </w:tcPr>
          <w:p w14:paraId="1CEDD313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6AC7456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79BFA2BD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47D330C2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C02654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52F55194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FF87DE5" w14:textId="77777777" w:rsidTr="00D66BC6">
        <w:tc>
          <w:tcPr>
            <w:tcW w:w="2160" w:type="dxa"/>
          </w:tcPr>
          <w:p w14:paraId="58E0E983" w14:textId="77777777" w:rsidR="00BE2FFE" w:rsidRPr="00BE2FFE" w:rsidRDefault="00BE2FFE" w:rsidP="00D66BC6">
            <w:pPr>
              <w:pStyle w:val="TAL"/>
              <w:ind w:left="227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</w:t>
            </w:r>
            <w:r w:rsidRPr="00BE2FFE">
              <w:rPr>
                <w:b/>
                <w:sz w:val="15"/>
              </w:rPr>
              <w:t>FDD Info</w:t>
            </w:r>
          </w:p>
        </w:tc>
        <w:tc>
          <w:tcPr>
            <w:tcW w:w="1080" w:type="dxa"/>
          </w:tcPr>
          <w:p w14:paraId="476B381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775444C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i/>
                <w:sz w:val="15"/>
                <w:lang w:eastAsia="ja-JP"/>
              </w:rPr>
              <w:t>1</w:t>
            </w:r>
          </w:p>
        </w:tc>
        <w:tc>
          <w:tcPr>
            <w:tcW w:w="1560" w:type="dxa"/>
          </w:tcPr>
          <w:p w14:paraId="76DEEEB0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6177CDE5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4C22C30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6CA1A309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9335B6F" w14:textId="77777777" w:rsidTr="00D66BC6">
        <w:tc>
          <w:tcPr>
            <w:tcW w:w="2160" w:type="dxa"/>
          </w:tcPr>
          <w:p w14:paraId="4B0263C7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NR Frequency Info</w:t>
            </w:r>
          </w:p>
        </w:tc>
        <w:tc>
          <w:tcPr>
            <w:tcW w:w="1080" w:type="dxa"/>
          </w:tcPr>
          <w:p w14:paraId="35BA9BDD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52FA4D91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677E9D2C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7F609798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37A490AA" w14:textId="4FF49035" w:rsidR="00BE2FFE" w:rsidRPr="00BE2FFE" w:rsidRDefault="00FB6CB3" w:rsidP="00FB6CB3">
            <w:pPr>
              <w:pStyle w:val="TAL"/>
              <w:rPr>
                <w:sz w:val="15"/>
                <w:lang w:eastAsia="zh-CN"/>
              </w:rPr>
            </w:pPr>
            <w:ins w:id="17" w:author="Huawei" w:date="2022-01-18T19:05:00Z">
              <w:r>
                <w:rPr>
                  <w:sz w:val="15"/>
                  <w:lang w:eastAsia="zh-CN"/>
                </w:rPr>
                <w:t>This IE is i</w:t>
              </w:r>
            </w:ins>
            <w:ins w:id="18" w:author="Huawei" w:date="2022-01-06T09:24:00Z">
              <w:r w:rsidR="00BE2FFE" w:rsidRPr="00BE2FFE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BE2FFE" w:rsidRPr="00BE2FFE">
                <w:rPr>
                  <w:sz w:val="15"/>
                  <w:lang w:eastAsia="ja-JP"/>
                </w:rPr>
                <w:t>N</w:t>
              </w:r>
              <w:r w:rsidR="00BE2FFE" w:rsidRPr="00BE2FFE">
                <w:rPr>
                  <w:sz w:val="15"/>
                  <w:vertAlign w:val="subscript"/>
                  <w:lang w:eastAsia="ja-JP"/>
                </w:rPr>
                <w:t>REF</w:t>
              </w:r>
              <w:r w:rsidR="00BE2FFE" w:rsidRPr="00BE2FFE">
                <w:rPr>
                  <w:sz w:val="15"/>
                  <w:lang w:eastAsia="zh-CN"/>
                </w:rPr>
                <w:t xml:space="preserve"> is not defined </w:t>
              </w:r>
              <w:r w:rsidR="00BE2FFE" w:rsidRPr="00BE2FFE">
                <w:rPr>
                  <w:sz w:val="15"/>
                </w:rPr>
                <w:t>in TS 38.104 [24], section 5.4.2.3</w:t>
              </w:r>
              <w:r w:rsidR="00BE2FFE" w:rsidRPr="00BE2FFE">
                <w:rPr>
                  <w:sz w:val="15"/>
                  <w:lang w:eastAsia="zh-CN"/>
                </w:rPr>
                <w:t>.</w:t>
              </w:r>
            </w:ins>
          </w:p>
        </w:tc>
        <w:tc>
          <w:tcPr>
            <w:tcW w:w="1134" w:type="dxa"/>
          </w:tcPr>
          <w:p w14:paraId="3F4E99B5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56B8753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C8A0CD2" w14:textId="77777777" w:rsidTr="00D66BC6">
        <w:tc>
          <w:tcPr>
            <w:tcW w:w="2160" w:type="dxa"/>
          </w:tcPr>
          <w:p w14:paraId="52479AD3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NR Frequency Info</w:t>
            </w:r>
          </w:p>
        </w:tc>
        <w:tc>
          <w:tcPr>
            <w:tcW w:w="1080" w:type="dxa"/>
          </w:tcPr>
          <w:p w14:paraId="200B60E7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6F9145F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33373DC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694AA62E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6FD62234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4EB098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7D90B0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55898FE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458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7C8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5E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B8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D851D07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737" w14:textId="721F25BC" w:rsidR="00BE2FFE" w:rsidRPr="00BE2FFE" w:rsidRDefault="00A443B3" w:rsidP="00A443B3">
            <w:pPr>
              <w:pStyle w:val="TAL"/>
              <w:rPr>
                <w:sz w:val="15"/>
                <w:lang w:eastAsia="zh-CN"/>
              </w:rPr>
            </w:pPr>
            <w:ins w:id="19" w:author="Huawei" w:date="2022-01-18T19:05:00Z">
              <w:r>
                <w:rPr>
                  <w:sz w:val="15"/>
                  <w:lang w:eastAsia="ja-JP"/>
                </w:rPr>
                <w:t>This IE is i</w:t>
              </w:r>
            </w:ins>
            <w:ins w:id="20" w:author="Huawei" w:date="2022-01-04T11:06:00Z">
              <w:r w:rsidR="00BE2FFE" w:rsidRPr="00BE2FFE">
                <w:rPr>
                  <w:sz w:val="15"/>
                  <w:lang w:eastAsia="ja-JP"/>
                </w:rPr>
                <w:t>gnored in case</w:t>
              </w:r>
            </w:ins>
            <w:ins w:id="21" w:author="Huawei" w:date="2022-01-18T15:54:00Z">
              <w:r w:rsidR="00B93BC7">
                <w:rPr>
                  <w:sz w:val="15"/>
                  <w:lang w:eastAsia="ja-JP"/>
                </w:rPr>
                <w:t xml:space="preserve"> the</w:t>
              </w:r>
            </w:ins>
            <w:ins w:id="22" w:author="Huawei" w:date="2022-01-04T11:06:00Z">
              <w:r w:rsidR="00BE2FFE" w:rsidRPr="00BE2FFE">
                <w:rPr>
                  <w:sz w:val="15"/>
                  <w:lang w:eastAsia="ja-JP"/>
                </w:rPr>
                <w:t xml:space="preserve"> </w:t>
              </w:r>
              <w:r w:rsidR="00BE2FFE" w:rsidRPr="00BE2FFE">
                <w:rPr>
                  <w:i/>
                  <w:sz w:val="15"/>
                  <w:lang w:eastAsia="ja-JP"/>
                </w:rPr>
                <w:t xml:space="preserve">UL </w:t>
              </w:r>
              <w:r w:rsidR="00BE2FFE" w:rsidRPr="00BE2FFE">
                <w:rPr>
                  <w:i/>
                  <w:sz w:val="15"/>
                </w:rPr>
                <w:t>NR Frequency Info</w:t>
              </w:r>
              <w:r w:rsidR="00BE2FFE" w:rsidRPr="00BE2FFE">
                <w:rPr>
                  <w:sz w:val="15"/>
                  <w:lang w:eastAsia="ja-JP"/>
                </w:rPr>
                <w:t xml:space="preserve"> IE is ignored.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B2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40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6328EF8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30B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6F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9E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BFE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7D9F4C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6B6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FF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567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E966F8D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85B" w14:textId="77777777" w:rsidR="00BE2FFE" w:rsidRPr="00BE2FFE" w:rsidRDefault="00BE2FFE" w:rsidP="00D66BC6">
            <w:pPr>
              <w:pStyle w:val="TAL"/>
              <w:ind w:left="340"/>
              <w:rPr>
                <w:sz w:val="15"/>
              </w:rPr>
            </w:pPr>
            <w:r w:rsidRPr="00BE2FFE">
              <w:rPr>
                <w:sz w:val="15"/>
              </w:rPr>
              <w:t>&gt;&gt;&gt;</w:t>
            </w:r>
            <w:r w:rsidRPr="00BE2FFE">
              <w:rPr>
                <w:rFonts w:hint="eastAsia"/>
                <w:sz w:val="15"/>
              </w:rPr>
              <w:t>UL Carrier List</w:t>
            </w:r>
            <w:r w:rsidRPr="00BE2FFE">
              <w:rPr>
                <w:rFonts w:hint="eastAsia"/>
                <w:sz w:val="15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F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ja-JP"/>
              </w:rPr>
            </w:pPr>
            <w:r w:rsidRPr="00BE2FFE">
              <w:rPr>
                <w:rFonts w:cs="Arial" w:hint="eastAsia"/>
                <w:sz w:val="15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C2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7A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NR Carrier List</w:t>
            </w:r>
          </w:p>
          <w:p w14:paraId="154C9381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9.2.2.</w:t>
            </w:r>
            <w:r w:rsidRPr="00BE2FFE">
              <w:rPr>
                <w:rFonts w:cs="Arial"/>
                <w:sz w:val="15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F80" w14:textId="66409DAA" w:rsidR="00BE2FFE" w:rsidRPr="00BE2FFE" w:rsidRDefault="00BE2FFE" w:rsidP="00D71C78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 xml:space="preserve">If included, the </w:t>
            </w:r>
            <w:r w:rsidRPr="00BE2FFE">
              <w:rPr>
                <w:rFonts w:hint="eastAsia"/>
                <w:i/>
                <w:iCs/>
                <w:sz w:val="15"/>
                <w:lang w:eastAsia="zh-CN"/>
              </w:rPr>
              <w:t>UL Transmission Bandwidth</w:t>
            </w:r>
            <w:r w:rsidRPr="00BE2FFE">
              <w:rPr>
                <w:rFonts w:hint="eastAsia"/>
                <w:sz w:val="15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2A" w14:textId="77777777" w:rsidR="00BE2FFE" w:rsidRPr="00BE2FFE" w:rsidRDefault="00BE2FFE" w:rsidP="00D66BC6">
            <w:pPr>
              <w:pStyle w:val="TAC"/>
              <w:rPr>
                <w:sz w:val="15"/>
                <w:lang w:eastAsia="ja-JP"/>
              </w:rPr>
            </w:pPr>
            <w:r w:rsidRPr="00BE2FFE">
              <w:rPr>
                <w:rFonts w:hint="eastAsia"/>
                <w:sz w:val="15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08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>ignore</w:t>
            </w:r>
          </w:p>
        </w:tc>
      </w:tr>
    </w:tbl>
    <w:p w14:paraId="1FE29056" w14:textId="77777777" w:rsidR="00135380" w:rsidRPr="00FD0425" w:rsidRDefault="00135380" w:rsidP="00135380">
      <w:pPr>
        <w:pStyle w:val="4"/>
      </w:pPr>
      <w:bookmarkStart w:id="23" w:name="OLE_LINK83"/>
      <w:bookmarkStart w:id="24" w:name="_Toc20955282"/>
      <w:bookmarkStart w:id="25" w:name="_Toc29991479"/>
      <w:bookmarkStart w:id="26" w:name="_Toc36555879"/>
      <w:bookmarkStart w:id="27" w:name="_Toc44497601"/>
      <w:bookmarkStart w:id="28" w:name="_Toc45107989"/>
      <w:bookmarkStart w:id="29" w:name="_Toc45901609"/>
      <w:bookmarkStart w:id="30" w:name="_Toc51850688"/>
      <w:bookmarkStart w:id="31" w:name="_Toc56693691"/>
      <w:bookmarkStart w:id="32" w:name="_Toc64447234"/>
      <w:bookmarkStart w:id="33" w:name="_Toc66286728"/>
      <w:bookmarkStart w:id="34" w:name="_Toc74151423"/>
      <w:bookmarkStart w:id="35" w:name="_Toc88653896"/>
      <w:r w:rsidRPr="00FD0425">
        <w:t>9.2.2.13</w:t>
      </w:r>
      <w:r w:rsidRPr="00FD0425">
        <w:tab/>
      </w:r>
      <w:bookmarkEnd w:id="23"/>
      <w:r w:rsidRPr="00FD0425">
        <w:t>Neighbour Information NR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CB6370" w:rsidRPr="000C1516" w14:paraId="3C60B1C3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238" w14:textId="77777777" w:rsidR="00CB6370" w:rsidRPr="000C1516" w:rsidRDefault="00CB6370" w:rsidP="00D66BC6">
            <w:pPr>
              <w:pStyle w:val="TAL"/>
              <w:ind w:left="227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i/>
                <w:iCs/>
                <w:sz w:val="15"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F2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B4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93D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476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50655166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915" w14:textId="77777777" w:rsidR="00CB6370" w:rsidRPr="000C1516" w:rsidRDefault="00CB6370" w:rsidP="00D66BC6">
            <w:pPr>
              <w:pStyle w:val="TAL"/>
              <w:ind w:left="340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b/>
                <w:sz w:val="15"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344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C1D" w14:textId="77777777" w:rsidR="00CB6370" w:rsidRPr="000C1516" w:rsidRDefault="00CB6370" w:rsidP="00D66BC6">
            <w:pPr>
              <w:pStyle w:val="TAL"/>
              <w:rPr>
                <w:i/>
                <w:sz w:val="15"/>
              </w:rPr>
            </w:pPr>
            <w:r w:rsidRPr="000C1516">
              <w:rPr>
                <w:i/>
                <w:sz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82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548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6950D4E7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284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>&gt;&gt;&gt;&gt;UL NR FreqInfo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15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2D8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A2B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26BC5DA6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D9B" w14:textId="6FE72D1F" w:rsidR="00CB6370" w:rsidRPr="000C1516" w:rsidRDefault="00BF61B1" w:rsidP="00BF61B1">
            <w:pPr>
              <w:pStyle w:val="TAL"/>
              <w:rPr>
                <w:rFonts w:cs="Geneva"/>
                <w:sz w:val="15"/>
                <w:lang w:eastAsia="ja-JP"/>
              </w:rPr>
            </w:pPr>
            <w:ins w:id="36" w:author="Huawei" w:date="2022-01-18T19:06:00Z">
              <w:r>
                <w:rPr>
                  <w:sz w:val="15"/>
                  <w:lang w:eastAsia="zh-CN"/>
                </w:rPr>
                <w:t>This IE is i</w:t>
              </w:r>
            </w:ins>
            <w:ins w:id="37" w:author="Huawei" w:date="2022-01-06T09:24:00Z">
              <w:r w:rsidR="00CB6370" w:rsidRPr="000C1516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CB6370" w:rsidRPr="000C1516">
                <w:rPr>
                  <w:sz w:val="15"/>
                  <w:lang w:eastAsia="ja-JP"/>
                </w:rPr>
                <w:t>N</w:t>
              </w:r>
              <w:r w:rsidR="00CB6370" w:rsidRPr="000C1516">
                <w:rPr>
                  <w:sz w:val="15"/>
                  <w:vertAlign w:val="subscript"/>
                  <w:lang w:eastAsia="ja-JP"/>
                </w:rPr>
                <w:t>REF</w:t>
              </w:r>
              <w:r w:rsidR="00CB6370" w:rsidRPr="000C1516">
                <w:rPr>
                  <w:sz w:val="15"/>
                  <w:lang w:eastAsia="zh-CN"/>
                </w:rPr>
                <w:t xml:space="preserve"> is not defined </w:t>
              </w:r>
              <w:r w:rsidR="00CB6370" w:rsidRPr="000C1516">
                <w:rPr>
                  <w:sz w:val="15"/>
                </w:rPr>
                <w:t>in TS 38.104 [24], section 5.4.2.3</w:t>
              </w:r>
              <w:r w:rsidR="00CB6370" w:rsidRPr="000C1516">
                <w:rPr>
                  <w:sz w:val="15"/>
                  <w:lang w:eastAsia="zh-CN"/>
                </w:rPr>
                <w:t>.</w:t>
              </w:r>
            </w:ins>
          </w:p>
        </w:tc>
      </w:tr>
      <w:tr w:rsidR="00CB6370" w:rsidRPr="000C1516" w14:paraId="5A14BDFB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AB3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>&gt;&gt;&gt;&gt;DL NR FreqInfo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DBD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70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23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1983D97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FF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</w:tbl>
    <w:p w14:paraId="56B46034" w14:textId="7926FCF0" w:rsidR="002A2CF2" w:rsidRDefault="002A2CF2" w:rsidP="008C7ABA">
      <w:pPr>
        <w:rPr>
          <w:lang w:eastAsia="zh-CN"/>
        </w:rPr>
      </w:pPr>
    </w:p>
    <w:p w14:paraId="2BE89401" w14:textId="7882B9B5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</w:t>
      </w:r>
      <w:r w:rsidR="00AF7256">
        <w:rPr>
          <w:b/>
          <w:bCs/>
          <w:color w:val="FF0000"/>
        </w:rPr>
        <w:t>Do you agree the change above</w:t>
      </w:r>
      <w:r w:rsidR="009C40F1">
        <w:rPr>
          <w:b/>
          <w:bCs/>
          <w:color w:val="FF0000"/>
        </w:rPr>
        <w:t xml:space="preserve">? Or further </w:t>
      </w:r>
      <w:r w:rsidR="00194684">
        <w:rPr>
          <w:b/>
          <w:bCs/>
          <w:color w:val="FF0000"/>
        </w:rPr>
        <w:t>comments</w:t>
      </w:r>
      <w:r w:rsidR="00984461">
        <w:rPr>
          <w:b/>
          <w:bCs/>
          <w:color w:val="FF0000"/>
        </w:rPr>
        <w:t>, e.g. if any</w:t>
      </w:r>
      <w:r w:rsidR="00AE2832">
        <w:rPr>
          <w:b/>
          <w:bCs/>
          <w:color w:val="FF0000"/>
        </w:rPr>
        <w:t xml:space="preserve"> further</w:t>
      </w:r>
      <w:r w:rsidR="00984461">
        <w:rPr>
          <w:b/>
          <w:bCs/>
          <w:color w:val="FF0000"/>
        </w:rPr>
        <w:t xml:space="preserve"> update is needed</w:t>
      </w:r>
      <w:r w:rsidR="00DA7BF7">
        <w:rPr>
          <w:b/>
          <w:bCs/>
          <w:color w:val="FF0000"/>
        </w:rPr>
        <w:t>: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2C296D72" w:rsidR="00C95ADA" w:rsidRDefault="006B34F8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W</w:t>
            </w:r>
          </w:p>
        </w:tc>
        <w:tc>
          <w:tcPr>
            <w:tcW w:w="4060" w:type="pct"/>
          </w:tcPr>
          <w:p w14:paraId="13DEC273" w14:textId="3A46148A" w:rsidR="00C95ADA" w:rsidRDefault="00B9013D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 xml:space="preserve">es. </w:t>
            </w: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5CA99CD8" w:rsidR="00C95ADA" w:rsidRDefault="00EA1AD7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C0EFD45" w14:textId="77777777" w:rsidR="00AF5C8B" w:rsidRDefault="00121A60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These changes are not needed. Honestly, if there was a problem with these missed semantics, the problem would have been solved by now</w:t>
            </w:r>
            <w:r w:rsidR="007C4747">
              <w:rPr>
                <w:rFonts w:asciiTheme="minorHAnsi" w:hAnsiTheme="minorHAnsi" w:cstheme="minorHAnsi"/>
                <w:lang w:eastAsia="zh-CN"/>
              </w:rPr>
              <w:t xml:space="preserve"> so we do not see these changes as essential.</w:t>
            </w:r>
          </w:p>
          <w:p w14:paraId="65F1AAC7" w14:textId="0CEC1595" w:rsidR="007C4747" w:rsidRDefault="007C4747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Also, we should not repeat errors from LTE. It is </w:t>
            </w:r>
            <w:r w:rsidR="005E37FD">
              <w:rPr>
                <w:rFonts w:asciiTheme="minorHAnsi" w:hAnsiTheme="minorHAnsi" w:cstheme="minorHAnsi"/>
                <w:lang w:eastAsia="zh-CN"/>
              </w:rPr>
              <w:t>clear that stating that an IE is ignore if another IE is ignored creates a strange condition that surely can</w:t>
            </w:r>
            <w:r w:rsidR="00030F41">
              <w:rPr>
                <w:rFonts w:asciiTheme="minorHAnsi" w:hAnsiTheme="minorHAnsi" w:cstheme="minorHAnsi"/>
                <w:lang w:eastAsia="zh-CN"/>
              </w:rPr>
              <w:t>no</w:t>
            </w:r>
            <w:r w:rsidR="005E37FD">
              <w:rPr>
                <w:rFonts w:asciiTheme="minorHAnsi" w:hAnsiTheme="minorHAnsi" w:cstheme="minorHAnsi"/>
                <w:lang w:eastAsia="zh-CN"/>
              </w:rPr>
              <w:t>t be tested</w:t>
            </w:r>
            <w:r w:rsidR="00030F41">
              <w:rPr>
                <w:rFonts w:asciiTheme="minorHAnsi" w:hAnsiTheme="minorHAnsi" w:cstheme="minorHAnsi"/>
                <w:lang w:eastAsia="zh-CN"/>
              </w:rPr>
              <w:t>. We therefore would not reuse that semantics formulation from LTE.</w:t>
            </w: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06778530" w:rsidR="00C95ADA" w:rsidRDefault="00434D0C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lang w:val="en-US" w:eastAsia="zh-CN"/>
              </w:rPr>
              <w:t>Nokia</w:t>
            </w:r>
          </w:p>
        </w:tc>
        <w:tc>
          <w:tcPr>
            <w:tcW w:w="4060" w:type="pct"/>
          </w:tcPr>
          <w:p w14:paraId="5FA41626" w14:textId="163967CF" w:rsidR="00C95ADA" w:rsidRDefault="00434D0C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We support the CR. We believe it has some merit in terms of adding clarification to the stage 3.</w:t>
            </w:r>
          </w:p>
        </w:tc>
      </w:tr>
      <w:tr w:rsidR="00C95ADA" w14:paraId="39F3DDA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ADA18A" w14:textId="383AACAB" w:rsidR="00C95ADA" w:rsidRDefault="00C541C2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ZTE</w:t>
            </w:r>
          </w:p>
        </w:tc>
        <w:tc>
          <w:tcPr>
            <w:tcW w:w="4060" w:type="pct"/>
          </w:tcPr>
          <w:p w14:paraId="2F1B00A1" w14:textId="6E8225A2" w:rsidR="00C95ADA" w:rsidRDefault="00C541C2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F</w:t>
            </w:r>
            <w:r>
              <w:rPr>
                <w:rFonts w:asciiTheme="minorHAnsi" w:hAnsiTheme="minorHAnsi" w:cstheme="minorHAnsi"/>
                <w:lang w:eastAsia="zh-CN"/>
              </w:rPr>
              <w:t>ine with the CR.</w:t>
            </w:r>
          </w:p>
        </w:tc>
      </w:tr>
      <w:tr w:rsidR="00C95ADA" w14:paraId="6792C194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8A4BB8" w14:textId="1AFD4647" w:rsidR="00C95ADA" w:rsidRDefault="00DD4661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S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amsung</w:t>
            </w:r>
          </w:p>
        </w:tc>
        <w:tc>
          <w:tcPr>
            <w:tcW w:w="4060" w:type="pct"/>
          </w:tcPr>
          <w:p w14:paraId="6387B0B3" w14:textId="103FAD6E" w:rsidR="00C95ADA" w:rsidRDefault="00DD4661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I</w:t>
            </w:r>
            <w:r>
              <w:rPr>
                <w:rFonts w:asciiTheme="minorHAnsi" w:hAnsiTheme="minorHAnsi" w:cstheme="minorHAnsi"/>
                <w:lang w:eastAsia="zh-CN"/>
              </w:rPr>
              <w:t>t is no harm to have such clarification.</w:t>
            </w:r>
          </w:p>
        </w:tc>
      </w:tr>
      <w:tr w:rsidR="00C95ADA" w14:paraId="69A33F4A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1942F4" w14:textId="0971EF05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2A4B9A" w14:textId="056EDF1C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5A6859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BFECC0" w14:textId="4841EDEA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A46AE" w14:textId="72EB4EF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Pr="0060759F" w:rsidRDefault="00C95ADA" w:rsidP="00644E2E">
            <w:p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Moderator Summary:</w:t>
            </w:r>
          </w:p>
          <w:p w14:paraId="399DFE84" w14:textId="1FEFBA38" w:rsidR="00C95ADA" w:rsidRPr="0060759F" w:rsidRDefault="008A505A" w:rsidP="0065618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Majority companies </w:t>
            </w:r>
            <w:r w:rsidR="00246AF4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are fine to have some clarification. One company think it is not needed, and has concern about the descriptions. </w:t>
            </w:r>
          </w:p>
          <w:p w14:paraId="19D90EB4" w14:textId="77777777" w:rsidR="00665419" w:rsidRPr="0060759F" w:rsidRDefault="00246AF4" w:rsidP="002E7246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The moderator think we can have </w:t>
            </w:r>
            <w:r w:rsidR="002E7246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clarification</w:t>
            </w: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. The detailed semantic descriptions </w:t>
            </w:r>
            <w:r w:rsidR="002E7246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can be revisited at the second round. </w:t>
            </w:r>
          </w:p>
          <w:p w14:paraId="71A4B1D3" w14:textId="73947130" w:rsidR="00246AF4" w:rsidRPr="0065618C" w:rsidRDefault="00665419" w:rsidP="002E7246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See the proposal in the second round. </w:t>
            </w:r>
            <w:r w:rsidR="00246AF4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 </w:t>
            </w:r>
          </w:p>
        </w:tc>
      </w:tr>
    </w:tbl>
    <w:p w14:paraId="39400C6F" w14:textId="6929C20F" w:rsidR="00C95ADA" w:rsidRDefault="00C95ADA"/>
    <w:p w14:paraId="54DAD455" w14:textId="77777777" w:rsidR="00F3731C" w:rsidRDefault="00F3731C"/>
    <w:p w14:paraId="5B0EA532" w14:textId="3895774D" w:rsidR="00F87396" w:rsidRDefault="00745191">
      <w:pPr>
        <w:pStyle w:val="2"/>
      </w:pPr>
      <w:r>
        <w:t>3.2</w:t>
      </w:r>
      <w:r>
        <w:tab/>
      </w:r>
      <w:r w:rsidR="009B69A9">
        <w:t xml:space="preserve">F1AP CR on the </w:t>
      </w:r>
      <w:r w:rsidR="009B69A9" w:rsidRPr="00EA5FA7">
        <w:t>Served Cell Information</w:t>
      </w:r>
    </w:p>
    <w:p w14:paraId="7149E2F3" w14:textId="46A993BF" w:rsidR="006E6691" w:rsidRDefault="00775F68" w:rsidP="006E669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 are some online comments whether the F1AP CR is critical</w:t>
      </w:r>
      <w:r w:rsidR="00E570A0">
        <w:rPr>
          <w:lang w:eastAsia="zh-CN"/>
        </w:rPr>
        <w:t>, and what error</w:t>
      </w:r>
      <w:r w:rsidR="00944256">
        <w:rPr>
          <w:lang w:eastAsia="zh-CN"/>
        </w:rPr>
        <w:t>s</w:t>
      </w:r>
      <w:r w:rsidR="00E570A0">
        <w:rPr>
          <w:lang w:eastAsia="zh-CN"/>
        </w:rPr>
        <w:t xml:space="preserve"> may happen etc. As the proponent, </w:t>
      </w:r>
      <w:r w:rsidR="00B26281">
        <w:rPr>
          <w:lang w:eastAsia="zh-CN"/>
        </w:rPr>
        <w:t xml:space="preserve">we see </w:t>
      </w:r>
      <w:r w:rsidR="00332771">
        <w:rPr>
          <w:lang w:eastAsia="zh-CN"/>
        </w:rPr>
        <w:t>at least the following</w:t>
      </w:r>
      <w:r w:rsidR="009918CE">
        <w:rPr>
          <w:lang w:eastAsia="zh-CN"/>
        </w:rPr>
        <w:t xml:space="preserve"> </w:t>
      </w:r>
      <w:r w:rsidR="00332771">
        <w:rPr>
          <w:lang w:eastAsia="zh-CN"/>
        </w:rPr>
        <w:t>benefit</w:t>
      </w:r>
      <w:r w:rsidR="00B26281">
        <w:rPr>
          <w:lang w:eastAsia="zh-CN"/>
        </w:rPr>
        <w:t xml:space="preserve">: </w:t>
      </w:r>
    </w:p>
    <w:p w14:paraId="2079F870" w14:textId="3F933179" w:rsidR="00B26281" w:rsidRDefault="00AA4444" w:rsidP="00B26281">
      <w:pPr>
        <w:pStyle w:val="af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If we have the F1AP CR, then t</w:t>
      </w:r>
      <w:r w:rsidR="00B26281">
        <w:rPr>
          <w:lang w:eastAsia="zh-CN"/>
        </w:rPr>
        <w:t xml:space="preserve">he DU can freely generate </w:t>
      </w:r>
      <w:r>
        <w:rPr>
          <w:lang w:eastAsia="zh-CN"/>
        </w:rPr>
        <w:t>t</w:t>
      </w:r>
      <w:r w:rsidR="00B26281">
        <w:rPr>
          <w:lang w:eastAsia="zh-CN"/>
        </w:rPr>
        <w:t xml:space="preserve">he </w:t>
      </w:r>
      <w:r w:rsidR="00745724">
        <w:rPr>
          <w:lang w:eastAsia="zh-CN"/>
        </w:rPr>
        <w:t xml:space="preserve">mandatory </w:t>
      </w:r>
      <w:r>
        <w:rPr>
          <w:lang w:eastAsia="zh-CN"/>
        </w:rPr>
        <w:t>f</w:t>
      </w:r>
      <w:r w:rsidR="00D43F5C">
        <w:rPr>
          <w:lang w:eastAsia="zh-CN"/>
        </w:rPr>
        <w:t>requency information</w:t>
      </w:r>
      <w:r w:rsidR="004D12AF">
        <w:rPr>
          <w:lang w:eastAsia="zh-CN"/>
        </w:rPr>
        <w:t xml:space="preserve"> </w:t>
      </w:r>
      <w:r w:rsidR="00660134">
        <w:rPr>
          <w:lang w:eastAsia="zh-CN"/>
        </w:rPr>
        <w:t>for UL only or DL only cell</w:t>
      </w:r>
      <w:r w:rsidR="00876BE9">
        <w:rPr>
          <w:lang w:eastAsia="zh-CN"/>
        </w:rPr>
        <w:t xml:space="preserve"> (SDL or SUL)</w:t>
      </w:r>
      <w:r w:rsidR="00660134">
        <w:rPr>
          <w:lang w:eastAsia="zh-CN"/>
        </w:rPr>
        <w:t xml:space="preserve">, </w:t>
      </w:r>
      <w:r w:rsidR="001535F9">
        <w:rPr>
          <w:lang w:eastAsia="zh-CN"/>
        </w:rPr>
        <w:t xml:space="preserve">since it </w:t>
      </w:r>
      <w:r w:rsidR="00516BD0">
        <w:rPr>
          <w:lang w:eastAsia="zh-CN"/>
        </w:rPr>
        <w:t xml:space="preserve">clearly </w:t>
      </w:r>
      <w:r w:rsidR="001535F9">
        <w:rPr>
          <w:lang w:eastAsia="zh-CN"/>
        </w:rPr>
        <w:t xml:space="preserve">knows </w:t>
      </w:r>
      <w:r>
        <w:rPr>
          <w:lang w:eastAsia="zh-CN"/>
        </w:rPr>
        <w:t xml:space="preserve">that </w:t>
      </w:r>
      <w:r w:rsidR="001535F9">
        <w:rPr>
          <w:lang w:eastAsia="zh-CN"/>
        </w:rPr>
        <w:t>the CU w</w:t>
      </w:r>
      <w:r w:rsidR="000E3292">
        <w:rPr>
          <w:lang w:eastAsia="zh-CN"/>
        </w:rPr>
        <w:t xml:space="preserve">ill ignore this </w:t>
      </w:r>
      <w:r w:rsidR="00752CDD">
        <w:rPr>
          <w:lang w:eastAsia="zh-CN"/>
        </w:rPr>
        <w:t>frequency information</w:t>
      </w:r>
      <w:r w:rsidR="00C5602F">
        <w:rPr>
          <w:lang w:eastAsia="zh-CN"/>
        </w:rPr>
        <w:t xml:space="preserve">. </w:t>
      </w:r>
    </w:p>
    <w:p w14:paraId="4F6ECB80" w14:textId="77777777" w:rsidR="0078312D" w:rsidRDefault="0078312D" w:rsidP="007278AA">
      <w:pPr>
        <w:rPr>
          <w:lang w:eastAsia="zh-CN"/>
        </w:rPr>
      </w:pPr>
    </w:p>
    <w:p w14:paraId="3227076F" w14:textId="28A16E76" w:rsidR="0006027E" w:rsidRDefault="00012656" w:rsidP="007278AA">
      <w:pPr>
        <w:rPr>
          <w:lang w:eastAsia="zh-CN"/>
        </w:rPr>
      </w:pPr>
      <w:r>
        <w:rPr>
          <w:lang w:eastAsia="zh-CN"/>
        </w:rPr>
        <w:t>Another point is that t</w:t>
      </w:r>
      <w:r w:rsidR="000C2055">
        <w:rPr>
          <w:lang w:eastAsia="zh-CN"/>
        </w:rPr>
        <w:t xml:space="preserve">he </w:t>
      </w:r>
      <w:r w:rsidR="005640A7" w:rsidRPr="007278AA">
        <w:rPr>
          <w:i/>
          <w:lang w:eastAsia="zh-CN"/>
        </w:rPr>
        <w:t>Cell Direction</w:t>
      </w:r>
      <w:r w:rsidR="005640A7">
        <w:rPr>
          <w:lang w:eastAsia="zh-CN"/>
        </w:rPr>
        <w:t xml:space="preserve"> IE is </w:t>
      </w:r>
      <w:r w:rsidR="008900FA">
        <w:rPr>
          <w:lang w:eastAsia="zh-CN"/>
        </w:rPr>
        <w:t xml:space="preserve">an </w:t>
      </w:r>
      <w:r w:rsidR="005640A7">
        <w:rPr>
          <w:lang w:eastAsia="zh-CN"/>
        </w:rPr>
        <w:t>optional</w:t>
      </w:r>
      <w:r w:rsidR="002E5A25">
        <w:rPr>
          <w:lang w:eastAsia="zh-CN"/>
        </w:rPr>
        <w:t xml:space="preserve"> IE indicating UL only, DL only. On the other hand, </w:t>
      </w:r>
      <w:r w:rsidR="0006027E">
        <w:rPr>
          <w:lang w:eastAsia="zh-CN"/>
        </w:rPr>
        <w:t xml:space="preserve">the Frequency band </w:t>
      </w:r>
      <w:r w:rsidR="00A613DA">
        <w:rPr>
          <w:lang w:eastAsia="zh-CN"/>
        </w:rPr>
        <w:t xml:space="preserve">information </w:t>
      </w:r>
      <w:r w:rsidR="0006027E">
        <w:rPr>
          <w:lang w:eastAsia="zh-CN"/>
        </w:rPr>
        <w:t xml:space="preserve">can also indicate </w:t>
      </w:r>
      <w:r w:rsidR="0078312D">
        <w:rPr>
          <w:lang w:eastAsia="zh-CN"/>
        </w:rPr>
        <w:t xml:space="preserve">the </w:t>
      </w:r>
      <w:r w:rsidR="000531D8">
        <w:rPr>
          <w:lang w:eastAsia="zh-CN"/>
        </w:rPr>
        <w:t>SUL, or SDL.</w:t>
      </w:r>
      <w:r w:rsidR="00FB343C">
        <w:rPr>
          <w:lang w:eastAsia="zh-CN"/>
        </w:rPr>
        <w:t xml:space="preserve"> Hence there are two possible ways to clarify the </w:t>
      </w:r>
      <w:r w:rsidR="00695BF0">
        <w:rPr>
          <w:lang w:eastAsia="zh-CN"/>
        </w:rPr>
        <w:t>mandatory frequenc</w:t>
      </w:r>
      <w:r w:rsidR="007C7730">
        <w:rPr>
          <w:lang w:eastAsia="zh-CN"/>
        </w:rPr>
        <w:t>y</w:t>
      </w:r>
      <w:r w:rsidR="00695BF0">
        <w:rPr>
          <w:lang w:eastAsia="zh-CN"/>
        </w:rPr>
        <w:t xml:space="preserve"> information</w:t>
      </w:r>
      <w:r w:rsidR="0033365A">
        <w:rPr>
          <w:lang w:eastAsia="zh-CN"/>
        </w:rPr>
        <w:t xml:space="preserve"> in the served cell information</w:t>
      </w:r>
      <w:r w:rsidR="00695BF0">
        <w:rPr>
          <w:lang w:eastAsia="zh-CN"/>
        </w:rPr>
        <w:t xml:space="preserve">. </w:t>
      </w:r>
      <w:r w:rsidR="00FB343C">
        <w:rPr>
          <w:lang w:eastAsia="zh-CN"/>
        </w:rPr>
        <w:t xml:space="preserve"> </w:t>
      </w:r>
    </w:p>
    <w:p w14:paraId="4D0C58BB" w14:textId="239A9D9F" w:rsidR="00C824B8" w:rsidRPr="0033365A" w:rsidRDefault="00C824B8" w:rsidP="006E6691">
      <w:pPr>
        <w:rPr>
          <w:lang w:eastAsia="zh-CN"/>
        </w:rPr>
      </w:pPr>
    </w:p>
    <w:p w14:paraId="5351C5C4" w14:textId="16585BBF" w:rsidR="00374697" w:rsidRPr="00990D21" w:rsidRDefault="00374697" w:rsidP="00990D21">
      <w:pPr>
        <w:pStyle w:val="af1"/>
        <w:numPr>
          <w:ilvl w:val="0"/>
          <w:numId w:val="14"/>
        </w:numPr>
        <w:rPr>
          <w:b/>
          <w:lang w:eastAsia="zh-CN"/>
        </w:rPr>
      </w:pPr>
      <w:r w:rsidRPr="00990D21">
        <w:rPr>
          <w:b/>
          <w:lang w:eastAsia="zh-CN"/>
        </w:rPr>
        <w:t>Option 1:</w:t>
      </w:r>
      <w:r w:rsidR="00916384" w:rsidRPr="00990D21">
        <w:rPr>
          <w:b/>
          <w:lang w:eastAsia="zh-CN"/>
        </w:rPr>
        <w:t xml:space="preserve"> </w:t>
      </w:r>
      <w:r w:rsidR="00916384">
        <w:rPr>
          <w:b/>
          <w:lang w:eastAsia="zh-CN"/>
        </w:rPr>
        <w:t>not associated with the Cell Directio</w:t>
      </w:r>
      <w:r w:rsidR="00916384">
        <w:rPr>
          <w:rFonts w:hint="eastAsia"/>
          <w:b/>
          <w:lang w:eastAsia="zh-CN"/>
        </w:rPr>
        <w:t>n</w:t>
      </w:r>
      <w:r w:rsidR="00916384">
        <w:rPr>
          <w:b/>
          <w:lang w:eastAsia="zh-CN"/>
        </w:rPr>
        <w:t xml:space="preserve"> IE</w:t>
      </w:r>
    </w:p>
    <w:p w14:paraId="044B3A4E" w14:textId="77777777" w:rsidR="00C824B8" w:rsidRPr="0078312D" w:rsidRDefault="00C824B8" w:rsidP="00C824B8">
      <w:pPr>
        <w:pStyle w:val="4"/>
        <w:rPr>
          <w:sz w:val="21"/>
        </w:rPr>
      </w:pPr>
      <w:bookmarkStart w:id="38" w:name="_Toc20955914"/>
      <w:bookmarkStart w:id="39" w:name="_Toc29893032"/>
      <w:bookmarkStart w:id="40" w:name="_Toc36556969"/>
      <w:bookmarkStart w:id="41" w:name="_Toc45832417"/>
      <w:bookmarkStart w:id="42" w:name="_Toc51763697"/>
      <w:bookmarkStart w:id="43" w:name="_Toc64448866"/>
      <w:bookmarkStart w:id="44" w:name="_Toc66289525"/>
      <w:bookmarkStart w:id="45" w:name="_Toc74154638"/>
      <w:bookmarkStart w:id="46" w:name="_Toc81383382"/>
      <w:bookmarkStart w:id="47" w:name="_Toc88658015"/>
      <w:r w:rsidRPr="0078312D">
        <w:rPr>
          <w:sz w:val="21"/>
        </w:rPr>
        <w:t>9.3.1.10</w:t>
      </w:r>
      <w:r w:rsidRPr="0078312D">
        <w:rPr>
          <w:sz w:val="21"/>
        </w:rPr>
        <w:tab/>
        <w:t>Served Cell Information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846076" w:rsidRPr="0081016F" w14:paraId="38F1132C" w14:textId="77777777" w:rsidTr="00D66BC6">
        <w:tc>
          <w:tcPr>
            <w:tcW w:w="2379" w:type="dxa"/>
          </w:tcPr>
          <w:p w14:paraId="2918A50E" w14:textId="77777777" w:rsidR="00846076" w:rsidRPr="0081016F" w:rsidRDefault="008460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3180C32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33CCBC4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060310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545EB0E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3657482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D791395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0DCA93F" w14:textId="77777777" w:rsidTr="00D66BC6">
        <w:tc>
          <w:tcPr>
            <w:tcW w:w="2379" w:type="dxa"/>
          </w:tcPr>
          <w:p w14:paraId="137942DF" w14:textId="77777777" w:rsidR="00846076" w:rsidRPr="0081016F" w:rsidRDefault="008460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2E072E3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6484DF93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882044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EEC38D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74D90C3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5B7379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48103B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65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4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395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0E3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43B372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0E5" w14:textId="65D468ED" w:rsidR="00846076" w:rsidRPr="0081016F" w:rsidRDefault="001E6481" w:rsidP="001E648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48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49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gnored for NR operating bands for which uplink range of N</w:t>
              </w:r>
              <w:r w:rsidR="00DE7A76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0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1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E1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E47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CD66665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AF1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03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2C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9BA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18B2B1D2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279" w14:textId="644C19E1" w:rsidR="00846076" w:rsidRPr="0081016F" w:rsidRDefault="0023214E" w:rsidP="0023214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2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53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gnored for NR operating bands for which </w:t>
              </w:r>
              <w:r w:rsidR="00AD458D">
                <w:rPr>
                  <w:rFonts w:ascii="Arial" w:hAnsi="Arial" w:cs="Arial"/>
                  <w:sz w:val="16"/>
                  <w:szCs w:val="18"/>
                  <w:lang w:eastAsia="zh-CN"/>
                </w:rPr>
                <w:t>downlink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range of N</w:t>
              </w:r>
              <w:r w:rsidR="00AD458D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4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5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BC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3F4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7E1D205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7B9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E51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6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3F2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41C0B0AC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472" w14:textId="47177B12" w:rsidR="00846076" w:rsidRPr="0081016F" w:rsidRDefault="00846076" w:rsidP="00096C3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56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57" w:author="Huawei" w:date="2022-01-18T19:12:00Z">
              <w:r w:rsidR="00096C32">
                <w:rPr>
                  <w:rFonts w:ascii="Arial" w:hAnsi="Arial" w:cs="Arial"/>
                  <w:sz w:val="16"/>
                  <w:szCs w:val="18"/>
                  <w:lang w:eastAsia="zh-CN"/>
                </w:rPr>
                <w:t>i</w:t>
              </w:r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s</w:t>
              </w:r>
            </w:ins>
            <w:ins w:id="58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UL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B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50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175F5B4D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CD4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5A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29B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215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3BEF171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DA0" w14:textId="4E4C397D" w:rsidR="00846076" w:rsidRPr="0081016F" w:rsidRDefault="00846076" w:rsidP="00AF73C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9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60" w:author="Huawei" w:date="2022-01-18T19:12:00Z"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is</w:t>
              </w:r>
            </w:ins>
            <w:ins w:id="61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DL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62" w:author="Huawei" w:date="2022-01-18T16:12:00Z">
              <w:r w:rsid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63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84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DD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2B7DD7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A1F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63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6D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22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74A023B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E6C" w14:textId="176871A1" w:rsidR="00846076" w:rsidRPr="0081016F" w:rsidDel="0081016F" w:rsidRDefault="00846076">
            <w:pPr>
              <w:keepNext/>
              <w:keepLines/>
              <w:spacing w:after="0"/>
              <w:rPr>
                <w:del w:id="64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4FDE2CCA" w14:textId="2402B863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D22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C7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846076" w:rsidRPr="0081016F" w14:paraId="1007885B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C2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8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B6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5BB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301870B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D22" w14:textId="49677DA5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8B0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86B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4CDAE335" w14:textId="77777777" w:rsidR="00C824B8" w:rsidRDefault="00C824B8" w:rsidP="006E6691"/>
    <w:p w14:paraId="070B6251" w14:textId="2A30346F" w:rsidR="00DE7A76" w:rsidRPr="00DE7A76" w:rsidRDefault="00DE7A76" w:rsidP="00D42071">
      <w:pPr>
        <w:pStyle w:val="af1"/>
        <w:numPr>
          <w:ilvl w:val="0"/>
          <w:numId w:val="14"/>
        </w:numPr>
        <w:rPr>
          <w:b/>
          <w:lang w:eastAsia="zh-CN"/>
        </w:rPr>
      </w:pPr>
      <w:r w:rsidRPr="00DE7A76">
        <w:rPr>
          <w:b/>
          <w:lang w:eastAsia="zh-CN"/>
        </w:rPr>
        <w:t xml:space="preserve">Option </w:t>
      </w:r>
      <w:r>
        <w:rPr>
          <w:b/>
          <w:lang w:eastAsia="zh-CN"/>
        </w:rPr>
        <w:t>2</w:t>
      </w:r>
      <w:r w:rsidRPr="00DE7A76">
        <w:rPr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 w:rsidR="00916384" w:rsidRPr="00990D21">
        <w:rPr>
          <w:b/>
          <w:lang w:eastAsia="zh-CN"/>
        </w:rPr>
        <w:t xml:space="preserve">as proposed in </w:t>
      </w:r>
      <w:hyperlink r:id="rId10" w:history="1">
        <w:r w:rsidR="00916384" w:rsidRPr="00990D21">
          <w:rPr>
            <w:rFonts w:ascii="Calibri" w:hAnsi="Calibri" w:cs="Calibri"/>
            <w:b/>
            <w:sz w:val="18"/>
          </w:rPr>
          <w:t>R3-220687</w:t>
        </w:r>
      </w:hyperlink>
      <w:r>
        <w:rPr>
          <w:b/>
          <w:lang w:eastAsia="zh-CN"/>
        </w:rPr>
        <w:t xml:space="preserve">. </w:t>
      </w:r>
    </w:p>
    <w:p w14:paraId="7D74A3EF" w14:textId="77777777" w:rsidR="00DE7A76" w:rsidRPr="006B3955" w:rsidRDefault="00DE7A76" w:rsidP="00DE7A76">
      <w:pPr>
        <w:pStyle w:val="4"/>
        <w:rPr>
          <w:sz w:val="21"/>
        </w:rPr>
      </w:pPr>
      <w:r w:rsidRPr="006B3955">
        <w:rPr>
          <w:sz w:val="21"/>
        </w:rPr>
        <w:lastRenderedPageBreak/>
        <w:t>9.3.1.10</w:t>
      </w:r>
      <w:r w:rsidRPr="006B3955">
        <w:rPr>
          <w:sz w:val="21"/>
        </w:rPr>
        <w:tab/>
        <w:t>Served Cell Information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DE7A76" w:rsidRPr="0081016F" w14:paraId="744E967C" w14:textId="77777777" w:rsidTr="00D66BC6">
        <w:tc>
          <w:tcPr>
            <w:tcW w:w="2379" w:type="dxa"/>
          </w:tcPr>
          <w:p w14:paraId="7EC20241" w14:textId="77777777" w:rsidR="00DE7A76" w:rsidRPr="0081016F" w:rsidRDefault="00DE7A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73DD705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12AEB9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69D6FDA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0D8D02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8B6D08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86A626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64E7ED84" w14:textId="77777777" w:rsidTr="00D66BC6">
        <w:tc>
          <w:tcPr>
            <w:tcW w:w="2379" w:type="dxa"/>
          </w:tcPr>
          <w:p w14:paraId="05EFF74E" w14:textId="77777777" w:rsidR="00DE7A76" w:rsidRPr="0081016F" w:rsidRDefault="00DE7A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61EF204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DB760A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6F0393F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75199B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082F9E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BB975C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E4D6EA8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0D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96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11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52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7D6AD1E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D70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5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“dl-only” is inc</w:t>
              </w:r>
            </w:ins>
            <w:ins w:id="66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67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37B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C73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018BC9A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59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E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16F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4E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0B94D6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8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8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“ul-only” is inc</w:t>
              </w:r>
            </w:ins>
            <w:ins w:id="69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70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9FC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99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45CFBA74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D94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84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E94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73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5B60FFF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1D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71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UL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66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4E0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53CC3BC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F4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5A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E1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CF3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7D9AC2E3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BC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72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DL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73" w:author="Huawei" w:date="2022-01-18T16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74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87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38F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529D3037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497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82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CD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E2A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6AFF053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726" w14:textId="77777777" w:rsidR="00DE7A76" w:rsidRPr="0081016F" w:rsidDel="0081016F" w:rsidRDefault="00DE7A76">
            <w:pPr>
              <w:keepNext/>
              <w:keepLines/>
              <w:spacing w:after="0"/>
              <w:rPr>
                <w:del w:id="75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0AEE5F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6C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494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DE7A76" w:rsidRPr="0081016F" w14:paraId="57C4CF4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EA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93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EE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507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209AA79D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31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12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A8A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534E89DA" w14:textId="77777777" w:rsidR="00DE7A76" w:rsidRDefault="00DE7A76" w:rsidP="006E6691"/>
    <w:p w14:paraId="60EBD803" w14:textId="065C5BE6" w:rsidR="00394B0A" w:rsidRDefault="00394B0A" w:rsidP="00394B0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B146A4">
        <w:rPr>
          <w:b/>
          <w:bCs/>
          <w:color w:val="FF0000"/>
        </w:rPr>
        <w:t>2</w:t>
      </w:r>
      <w:r>
        <w:rPr>
          <w:b/>
          <w:bCs/>
          <w:color w:val="FF0000"/>
        </w:rPr>
        <w:t>:</w:t>
      </w:r>
      <w:r w:rsidR="005156A2">
        <w:rPr>
          <w:b/>
          <w:bCs/>
          <w:color w:val="FF0000"/>
        </w:rPr>
        <w:t xml:space="preserve"> is the F1AP CR</w:t>
      </w:r>
      <w:r w:rsidR="00E809B5">
        <w:rPr>
          <w:b/>
          <w:bCs/>
          <w:color w:val="FF0000"/>
        </w:rPr>
        <w:t xml:space="preserve"> (for R16)</w:t>
      </w:r>
      <w:r w:rsidR="005156A2">
        <w:rPr>
          <w:b/>
          <w:bCs/>
          <w:color w:val="FF0000"/>
        </w:rPr>
        <w:t xml:space="preserve"> </w:t>
      </w:r>
      <w:r w:rsidR="00B47E87">
        <w:rPr>
          <w:b/>
          <w:bCs/>
          <w:color w:val="FF0000"/>
        </w:rPr>
        <w:t>agreeable</w:t>
      </w:r>
      <w:r w:rsidR="005156A2">
        <w:rPr>
          <w:b/>
          <w:bCs/>
          <w:color w:val="FF0000"/>
        </w:rPr>
        <w:t>, or</w:t>
      </w:r>
      <w:r w:rsidR="00387365">
        <w:rPr>
          <w:b/>
          <w:bCs/>
          <w:color w:val="FF0000"/>
        </w:rPr>
        <w:t xml:space="preserve"> which option is preferred</w:t>
      </w:r>
      <w:r w:rsidR="008F2BA3">
        <w:rPr>
          <w:b/>
          <w:bCs/>
          <w:color w:val="FF0000"/>
        </w:rPr>
        <w:t xml:space="preserve">? </w:t>
      </w:r>
    </w:p>
    <w:p w14:paraId="52CAD1D1" w14:textId="05045994" w:rsidR="00394B0A" w:rsidRPr="001577C4" w:rsidRDefault="00394B0A" w:rsidP="00394B0A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394B0A" w14:paraId="0D6CE72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9E019E3" w14:textId="77777777" w:rsidR="00394B0A" w:rsidRDefault="00394B0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54E06F0" w14:textId="77777777" w:rsidR="00394B0A" w:rsidRDefault="00394B0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394B0A" w14:paraId="2B38BE0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EB8A79" w14:textId="27751BC8" w:rsidR="00394B0A" w:rsidRDefault="00F725DE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466063A7" w14:textId="2864D02F" w:rsidR="00304911" w:rsidRDefault="00AB2515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Both</w:t>
            </w:r>
            <w:r w:rsidR="009B324B">
              <w:rPr>
                <w:rFonts w:asciiTheme="minorHAnsi" w:hAnsiTheme="minorHAnsi" w:cstheme="minorHAnsi"/>
                <w:lang w:eastAsia="zh-CN"/>
              </w:rPr>
              <w:t xml:space="preserve"> options</w:t>
            </w:r>
            <w:r>
              <w:rPr>
                <w:rFonts w:asciiTheme="minorHAnsi" w:hAnsiTheme="minorHAnsi" w:cstheme="minorHAnsi"/>
                <w:lang w:eastAsia="zh-CN"/>
              </w:rPr>
              <w:t xml:space="preserve"> are acceptable, </w:t>
            </w:r>
            <w:r w:rsidR="008D6C0E">
              <w:rPr>
                <w:rFonts w:asciiTheme="minorHAnsi" w:hAnsiTheme="minorHAnsi" w:cstheme="minorHAnsi" w:hint="eastAsia"/>
                <w:lang w:eastAsia="zh-CN"/>
              </w:rPr>
              <w:t>O</w:t>
            </w:r>
            <w:r w:rsidR="008D6C0E">
              <w:rPr>
                <w:rFonts w:asciiTheme="minorHAnsi" w:hAnsiTheme="minorHAnsi" w:cstheme="minorHAnsi"/>
                <w:lang w:eastAsia="zh-CN"/>
              </w:rPr>
              <w:t xml:space="preserve">ption 1 is </w:t>
            </w:r>
            <w:r>
              <w:rPr>
                <w:rFonts w:asciiTheme="minorHAnsi" w:hAnsiTheme="minorHAnsi" w:cstheme="minorHAnsi"/>
                <w:lang w:eastAsia="zh-CN"/>
              </w:rPr>
              <w:t xml:space="preserve">slightly </w:t>
            </w:r>
            <w:r w:rsidR="008D6C0E">
              <w:rPr>
                <w:rFonts w:asciiTheme="minorHAnsi" w:hAnsiTheme="minorHAnsi" w:cstheme="minorHAnsi"/>
                <w:lang w:eastAsia="zh-CN"/>
              </w:rPr>
              <w:t>preferred</w:t>
            </w:r>
            <w:r w:rsidR="00DE234B"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  <w:p w14:paraId="582C013F" w14:textId="1C0A003D" w:rsidR="00394B0A" w:rsidRDefault="00394B0A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3E752EA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ADFF5B4" w14:textId="5D5187C8" w:rsidR="00394B0A" w:rsidRDefault="00E6776B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5570123" w14:textId="77777777" w:rsidR="00394B0A" w:rsidRDefault="00DB23F9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Again, we do not see these corrections as essential because whatever problem might have occurred due to this missing text, it has been resolved by now. </w:t>
            </w:r>
            <w:r w:rsidR="00D31B4F">
              <w:rPr>
                <w:rFonts w:asciiTheme="minorHAnsi" w:hAnsiTheme="minorHAnsi" w:cstheme="minorHAnsi"/>
                <w:lang w:eastAsia="zh-CN"/>
              </w:rPr>
              <w:t>We would at best accept something in line with Option 2, with the following amendments:</w:t>
            </w:r>
          </w:p>
          <w:p w14:paraId="46780981" w14:textId="77777777" w:rsidR="00D31B4F" w:rsidRDefault="00D31B4F" w:rsidP="00D31B4F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Remove shall statement from the semantics</w:t>
            </w:r>
          </w:p>
          <w:p w14:paraId="3CE1D355" w14:textId="66D7AF12" w:rsidR="00D31B4F" w:rsidRPr="00D31B4F" w:rsidRDefault="00977CD2" w:rsidP="00D31B4F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Do not use the formulation “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zh-CN"/>
              </w:rPr>
              <w:t>T</w:t>
            </w:r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his IE shall be ignored if the </w:t>
            </w:r>
            <w:r w:rsidRPr="0081016F">
              <w:rPr>
                <w:rFonts w:ascii="Arial" w:hAnsi="Arial" w:cs="Arial"/>
                <w:i/>
                <w:sz w:val="16"/>
                <w:szCs w:val="18"/>
              </w:rPr>
              <w:t>UL FreqInfo</w:t>
            </w:r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 IE is ignored.</w:t>
            </w:r>
            <w:r>
              <w:rPr>
                <w:rFonts w:asciiTheme="minorHAnsi" w:hAnsiTheme="minorHAnsi" w:cstheme="minorHAnsi"/>
                <w:lang w:eastAsia="zh-CN"/>
              </w:rPr>
              <w:t>”</w:t>
            </w:r>
            <w:r w:rsidR="00803692">
              <w:rPr>
                <w:rFonts w:asciiTheme="minorHAnsi" w:hAnsiTheme="minorHAnsi" w:cstheme="minorHAnsi"/>
                <w:lang w:eastAsia="zh-CN"/>
              </w:rPr>
              <w:t>, instead use only one formulation, i.e. something like “</w:t>
            </w:r>
            <w:r w:rsidR="00803692" w:rsidRPr="00803692">
              <w:rPr>
                <w:rFonts w:asciiTheme="minorHAnsi" w:hAnsiTheme="minorHAnsi" w:cstheme="minorHAnsi"/>
                <w:lang w:eastAsia="zh-CN"/>
              </w:rPr>
              <w:t>This IE is ignored if the Cell Direction IE set to “dl-only” is included.</w:t>
            </w:r>
            <w:r w:rsidR="00803692">
              <w:rPr>
                <w:rFonts w:asciiTheme="minorHAnsi" w:hAnsiTheme="minorHAnsi" w:cstheme="minorHAnsi"/>
                <w:lang w:eastAsia="zh-CN"/>
              </w:rPr>
              <w:t>”</w:t>
            </w:r>
          </w:p>
        </w:tc>
      </w:tr>
      <w:tr w:rsidR="00394B0A" w14:paraId="0E6C377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08BC783" w14:textId="37B92746" w:rsidR="00394B0A" w:rsidRDefault="008B798D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lang w:val="en-US" w:eastAsia="zh-CN"/>
              </w:rPr>
              <w:t>Nokia</w:t>
            </w:r>
          </w:p>
        </w:tc>
        <w:tc>
          <w:tcPr>
            <w:tcW w:w="4060" w:type="pct"/>
          </w:tcPr>
          <w:p w14:paraId="3B48EAD0" w14:textId="09095CBD" w:rsidR="008B798D" w:rsidRPr="008B798D" w:rsidRDefault="008B798D" w:rsidP="008B798D">
            <w:pPr>
              <w:spacing w:after="0"/>
              <w:ind w:left="360"/>
              <w:rPr>
                <w:rFonts w:eastAsia="Times New Roman"/>
                <w:lang w:val="en-US" w:eastAsia="ja-JP"/>
              </w:rPr>
            </w:pPr>
            <w:r w:rsidRPr="008B798D">
              <w:rPr>
                <w:rFonts w:asciiTheme="minorHAnsi" w:hAnsiTheme="minorHAnsi" w:cstheme="minorHAnsi"/>
                <w:lang w:val="en-US" w:eastAsia="zh-CN"/>
              </w:rPr>
              <w:t xml:space="preserve">We prefer option 2 with updates along this model: </w:t>
            </w:r>
            <w:r w:rsidRPr="008B798D">
              <w:rPr>
                <w:rFonts w:eastAsia="Times New Roman"/>
                <w:lang w:val="en-US" w:eastAsia="ja-JP"/>
              </w:rPr>
              <w:t xml:space="preserve">“This IE </w:t>
            </w:r>
            <w:r w:rsidRPr="008B798D">
              <w:rPr>
                <w:rFonts w:eastAsia="Times New Roman"/>
                <w:highlight w:val="yellow"/>
                <w:lang w:val="en-US" w:eastAsia="ja-JP"/>
              </w:rPr>
              <w:t>is</w:t>
            </w:r>
            <w:r w:rsidRPr="008B798D">
              <w:rPr>
                <w:rFonts w:eastAsia="Times New Roman"/>
                <w:lang w:val="en-US" w:eastAsia="ja-JP"/>
              </w:rPr>
              <w:t xml:space="preserve"> ignored if the </w:t>
            </w:r>
            <w:r w:rsidRPr="008B798D">
              <w:rPr>
                <w:rFonts w:eastAsia="Times New Roman"/>
                <w:i/>
                <w:iCs/>
                <w:lang w:val="en-US" w:eastAsia="ja-JP"/>
              </w:rPr>
              <w:t>Cell Direction</w:t>
            </w:r>
            <w:r w:rsidRPr="008B798D">
              <w:rPr>
                <w:rFonts w:eastAsia="Times New Roman"/>
                <w:lang w:val="en-US" w:eastAsia="ja-JP"/>
              </w:rPr>
              <w:t xml:space="preserve"> IE </w:t>
            </w:r>
            <w:r w:rsidRPr="008B798D">
              <w:rPr>
                <w:rFonts w:eastAsia="Times New Roman"/>
                <w:highlight w:val="yellow"/>
                <w:lang w:val="en-US" w:eastAsia="ja-JP"/>
              </w:rPr>
              <w:t>is included and</w:t>
            </w:r>
            <w:r w:rsidRPr="008B798D">
              <w:rPr>
                <w:rFonts w:eastAsia="Times New Roman"/>
                <w:lang w:val="en-US" w:eastAsia="ja-JP"/>
              </w:rPr>
              <w:t xml:space="preserve"> set to “dl-only”.</w:t>
            </w:r>
          </w:p>
          <w:p w14:paraId="7D71B651" w14:textId="77650F6A" w:rsidR="00394B0A" w:rsidRDefault="00394B0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94B0A" w14:paraId="02FF1A10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97A0D2" w14:textId="6366FDA2" w:rsidR="00394B0A" w:rsidRDefault="00C541C2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Z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TE</w:t>
            </w:r>
          </w:p>
        </w:tc>
        <w:tc>
          <w:tcPr>
            <w:tcW w:w="4060" w:type="pct"/>
          </w:tcPr>
          <w:p w14:paraId="1C019007" w14:textId="39818283" w:rsidR="00394B0A" w:rsidRDefault="00C541C2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Prefer the Option 2 with Nokia’s modification.</w:t>
            </w:r>
          </w:p>
        </w:tc>
      </w:tr>
      <w:tr w:rsidR="00394B0A" w14:paraId="53BD85DF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F979029" w14:textId="3A2C00B6" w:rsidR="00394B0A" w:rsidRDefault="00DD4661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S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 xml:space="preserve">amsung </w:t>
            </w:r>
          </w:p>
        </w:tc>
        <w:tc>
          <w:tcPr>
            <w:tcW w:w="4060" w:type="pct"/>
          </w:tcPr>
          <w:p w14:paraId="44823F27" w14:textId="03981F01" w:rsidR="00394B0A" w:rsidRDefault="00DD4661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O</w:t>
            </w:r>
            <w:r>
              <w:rPr>
                <w:rFonts w:asciiTheme="minorHAnsi" w:hAnsiTheme="minorHAnsi" w:cstheme="minorHAnsi"/>
                <w:lang w:eastAsia="zh-CN"/>
              </w:rPr>
              <w:t xml:space="preserve">K for clarification. No strong view on which option. </w:t>
            </w:r>
          </w:p>
        </w:tc>
      </w:tr>
      <w:tr w:rsidR="00394B0A" w14:paraId="63B96BA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C59986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9F7788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612963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64D2C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5F794C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14FEE9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1A921A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63D785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8CABA4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82136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32FB8A0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B8D39E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58FBD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C2ADAA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3F166C1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3F4643B" w14:textId="77777777" w:rsidR="00394B0A" w:rsidRPr="00661DBE" w:rsidRDefault="00394B0A" w:rsidP="00644E2E">
            <w:p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61DBE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Moderator Summary:</w:t>
            </w:r>
          </w:p>
          <w:p w14:paraId="53784D33" w14:textId="52D61E56" w:rsidR="00394B0A" w:rsidRPr="004802FB" w:rsidRDefault="00661DBE" w:rsidP="00644E2E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All companies are fine to have the F1AP CR. </w:t>
            </w:r>
            <w:r w:rsidR="004802FB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Then the update can be based on Ericsson and Nokia’s</w:t>
            </w:r>
            <w:r w:rsidR="00BD1086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 comments</w:t>
            </w:r>
            <w:r w:rsidR="004802FB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. </w:t>
            </w:r>
          </w:p>
          <w:p w14:paraId="01B6268B" w14:textId="5C200FC4" w:rsidR="004802FB" w:rsidRPr="0065618C" w:rsidRDefault="004802FB" w:rsidP="00644E2E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See the proposal in the second round. </w:t>
            </w:r>
          </w:p>
        </w:tc>
      </w:tr>
    </w:tbl>
    <w:p w14:paraId="27AE9B0E" w14:textId="707F2B25" w:rsidR="00CA44A5" w:rsidRDefault="00CA44A5" w:rsidP="00AA59D4"/>
    <w:p w14:paraId="6753C3F1" w14:textId="77777777" w:rsidR="003966D1" w:rsidRDefault="003966D1"/>
    <w:p w14:paraId="34D87B76" w14:textId="657A9993" w:rsidR="00F87396" w:rsidRDefault="00745191">
      <w:pPr>
        <w:pStyle w:val="1"/>
      </w:pPr>
      <w:r>
        <w:t>4</w:t>
      </w:r>
      <w:r>
        <w:tab/>
        <w:t xml:space="preserve">Discussion </w:t>
      </w:r>
      <w:r w:rsidRPr="00B245B9">
        <w:rPr>
          <w:highlight w:val="yellow"/>
        </w:rPr>
        <w:t>(Phase 2)</w:t>
      </w:r>
    </w:p>
    <w:p w14:paraId="4640352E" w14:textId="55D73BA9" w:rsidR="00617879" w:rsidRDefault="00C3210B" w:rsidP="00617879">
      <w:r>
        <w:t xml:space="preserve">Based on the first round discussion, the moderator provides the following proposals. </w:t>
      </w:r>
    </w:p>
    <w:p w14:paraId="4FA7A554" w14:textId="685AA9BC" w:rsidR="00742DDA" w:rsidRDefault="00742DDA" w:rsidP="00742DDA">
      <w:pPr>
        <w:rPr>
          <w:b/>
          <w:bCs/>
          <w:color w:val="00B050"/>
        </w:rPr>
      </w:pPr>
      <w:r w:rsidRPr="0081605A">
        <w:rPr>
          <w:rFonts w:hint="eastAsia"/>
          <w:b/>
          <w:bCs/>
          <w:color w:val="00B050"/>
        </w:rPr>
        <w:lastRenderedPageBreak/>
        <w:t>P</w:t>
      </w:r>
      <w:r w:rsidRPr="0081605A">
        <w:rPr>
          <w:b/>
          <w:bCs/>
          <w:color w:val="00B050"/>
        </w:rPr>
        <w:t xml:space="preserve">roposal </w:t>
      </w:r>
      <w:r>
        <w:rPr>
          <w:b/>
          <w:bCs/>
          <w:color w:val="00B050"/>
        </w:rPr>
        <w:t>1:</w:t>
      </w:r>
      <w:r w:rsidR="007A5817">
        <w:rPr>
          <w:b/>
          <w:bCs/>
          <w:color w:val="00B050"/>
        </w:rPr>
        <w:t xml:space="preserve"> </w:t>
      </w:r>
      <w:r w:rsidR="008C3090">
        <w:rPr>
          <w:b/>
          <w:bCs/>
          <w:color w:val="00B050"/>
        </w:rPr>
        <w:t xml:space="preserve">Agree the </w:t>
      </w:r>
      <w:r w:rsidR="009C3715">
        <w:rPr>
          <w:b/>
          <w:bCs/>
          <w:color w:val="00B050"/>
        </w:rPr>
        <w:t>Xn CR</w:t>
      </w:r>
      <w:r w:rsidR="00ED5D6A">
        <w:rPr>
          <w:b/>
          <w:bCs/>
          <w:color w:val="00B050"/>
        </w:rPr>
        <w:t xml:space="preserve"> (</w:t>
      </w:r>
      <w:r w:rsidR="00547C00" w:rsidRPr="00547C00">
        <w:rPr>
          <w:b/>
          <w:bCs/>
          <w:color w:val="00B050"/>
        </w:rPr>
        <w:t>R3-221214</w:t>
      </w:r>
      <w:r w:rsidR="00547C00">
        <w:rPr>
          <w:b/>
          <w:bCs/>
          <w:color w:val="00B050"/>
        </w:rPr>
        <w:t xml:space="preserve"> revision of </w:t>
      </w:r>
      <w:r w:rsidR="00547C00" w:rsidRPr="00547C00">
        <w:rPr>
          <w:b/>
          <w:bCs/>
          <w:color w:val="00B050"/>
        </w:rPr>
        <w:t>R3-220689</w:t>
      </w:r>
      <w:r w:rsidR="00714964">
        <w:rPr>
          <w:b/>
          <w:bCs/>
          <w:color w:val="00B050"/>
        </w:rPr>
        <w:t>), taken</w:t>
      </w:r>
      <w:r w:rsidR="00ED5D6A">
        <w:rPr>
          <w:b/>
          <w:bCs/>
          <w:color w:val="00B050"/>
        </w:rPr>
        <w:t xml:space="preserve"> the </w:t>
      </w:r>
      <w:r w:rsidR="004117F7">
        <w:rPr>
          <w:b/>
          <w:bCs/>
          <w:color w:val="00B050"/>
        </w:rPr>
        <w:t xml:space="preserve">received </w:t>
      </w:r>
      <w:r w:rsidR="00ED5D6A">
        <w:rPr>
          <w:b/>
          <w:bCs/>
          <w:color w:val="00B050"/>
        </w:rPr>
        <w:t>comments into account</w:t>
      </w:r>
      <w:r w:rsidR="00104AEB">
        <w:rPr>
          <w:b/>
          <w:bCs/>
          <w:color w:val="00B050"/>
        </w:rPr>
        <w:t xml:space="preserve"> (</w:t>
      </w:r>
      <w:r w:rsidR="001C190D">
        <w:rPr>
          <w:b/>
          <w:bCs/>
          <w:color w:val="00B050"/>
        </w:rPr>
        <w:t xml:space="preserve">e.g., </w:t>
      </w:r>
      <w:r w:rsidR="00104AEB">
        <w:rPr>
          <w:b/>
          <w:bCs/>
          <w:color w:val="00B050"/>
        </w:rPr>
        <w:t>to avoid use “an IE is ignored if another IE is ignored”)</w:t>
      </w:r>
      <w:r w:rsidR="00D75E6E">
        <w:rPr>
          <w:b/>
          <w:bCs/>
          <w:color w:val="00B050"/>
        </w:rPr>
        <w:t xml:space="preserve">. </w:t>
      </w:r>
    </w:p>
    <w:p w14:paraId="6D7E5FDB" w14:textId="483EC822" w:rsidR="00742DDA" w:rsidRDefault="00742DDA" w:rsidP="00742DDA">
      <w:pPr>
        <w:rPr>
          <w:b/>
          <w:bCs/>
          <w:color w:val="00B050"/>
        </w:rPr>
      </w:pPr>
      <w:r>
        <w:rPr>
          <w:b/>
          <w:bCs/>
          <w:color w:val="00B050"/>
        </w:rPr>
        <w:t>Proposal 2: Agree</w:t>
      </w:r>
      <w:r w:rsidR="009C3715">
        <w:rPr>
          <w:b/>
          <w:bCs/>
          <w:color w:val="00B050"/>
        </w:rPr>
        <w:t xml:space="preserve"> the F1AP (</w:t>
      </w:r>
      <w:r w:rsidR="00F02190" w:rsidRPr="00F02190">
        <w:rPr>
          <w:b/>
          <w:bCs/>
          <w:color w:val="00B050"/>
        </w:rPr>
        <w:t>R3-221213</w:t>
      </w:r>
      <w:r w:rsidR="00B30DD1">
        <w:rPr>
          <w:b/>
          <w:bCs/>
          <w:color w:val="00B050"/>
        </w:rPr>
        <w:t xml:space="preserve"> revision of </w:t>
      </w:r>
      <w:r w:rsidR="00F02190" w:rsidRPr="00F02190">
        <w:rPr>
          <w:b/>
          <w:bCs/>
          <w:color w:val="00B050"/>
        </w:rPr>
        <w:t>R3-220687</w:t>
      </w:r>
      <w:r w:rsidR="009C3715">
        <w:rPr>
          <w:b/>
          <w:bCs/>
          <w:color w:val="00B050"/>
        </w:rPr>
        <w:t>)</w:t>
      </w:r>
      <w:r w:rsidR="00ED5D6A">
        <w:rPr>
          <w:b/>
          <w:bCs/>
          <w:color w:val="00B050"/>
        </w:rPr>
        <w:t>, taken t</w:t>
      </w:r>
      <w:bookmarkStart w:id="76" w:name="_GoBack"/>
      <w:bookmarkEnd w:id="76"/>
      <w:r w:rsidR="00ED5D6A">
        <w:rPr>
          <w:b/>
          <w:bCs/>
          <w:color w:val="00B050"/>
        </w:rPr>
        <w:t xml:space="preserve">he </w:t>
      </w:r>
      <w:r w:rsidR="004546EB">
        <w:rPr>
          <w:b/>
          <w:bCs/>
          <w:color w:val="00B050"/>
        </w:rPr>
        <w:t xml:space="preserve">received </w:t>
      </w:r>
      <w:r w:rsidR="00ED5D6A">
        <w:rPr>
          <w:b/>
          <w:bCs/>
          <w:color w:val="00B050"/>
        </w:rPr>
        <w:t>comments into account</w:t>
      </w:r>
      <w:r w:rsidR="007D75A5">
        <w:rPr>
          <w:b/>
          <w:bCs/>
          <w:color w:val="00B050"/>
        </w:rPr>
        <w:t xml:space="preserve">. </w:t>
      </w:r>
    </w:p>
    <w:p w14:paraId="174DF4FA" w14:textId="16C6C1D6" w:rsidR="00ED5D6A" w:rsidRPr="00392610" w:rsidRDefault="00CC274A" w:rsidP="00742DDA">
      <w:pPr>
        <w:rPr>
          <w:b/>
          <w:bCs/>
          <w:color w:val="000000" w:themeColor="text1"/>
        </w:rPr>
      </w:pPr>
      <w:r w:rsidRPr="00392610">
        <w:rPr>
          <w:b/>
          <w:bCs/>
          <w:color w:val="000000" w:themeColor="text1"/>
        </w:rPr>
        <w:t xml:space="preserve">The draft CRs are already in the draft folder for review. </w:t>
      </w:r>
    </w:p>
    <w:p w14:paraId="6853E6A8" w14:textId="77777777" w:rsidR="00742DDA" w:rsidRDefault="00742DDA" w:rsidP="00742DDA">
      <w:r>
        <w:t>Please provide any view / comments on this topic and the question in bold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742DDA" w14:paraId="3050509B" w14:textId="77777777" w:rsidTr="00482A0E">
        <w:tc>
          <w:tcPr>
            <w:tcW w:w="2802" w:type="dxa"/>
          </w:tcPr>
          <w:p w14:paraId="75C4B60F" w14:textId="77777777" w:rsidR="00742DDA" w:rsidRDefault="00742DDA" w:rsidP="00482A0E">
            <w:r>
              <w:t>Company</w:t>
            </w:r>
          </w:p>
        </w:tc>
        <w:tc>
          <w:tcPr>
            <w:tcW w:w="6486" w:type="dxa"/>
          </w:tcPr>
          <w:p w14:paraId="16896765" w14:textId="77777777" w:rsidR="00742DDA" w:rsidRDefault="00742DDA" w:rsidP="00482A0E">
            <w:r>
              <w:t xml:space="preserve">Comment </w:t>
            </w:r>
          </w:p>
        </w:tc>
      </w:tr>
      <w:tr w:rsidR="00742DDA" w14:paraId="5C81A335" w14:textId="77777777" w:rsidTr="00482A0E">
        <w:tc>
          <w:tcPr>
            <w:tcW w:w="2802" w:type="dxa"/>
          </w:tcPr>
          <w:p w14:paraId="143105A8" w14:textId="1AF3B7D9" w:rsidR="00742DDA" w:rsidRDefault="00742DDA" w:rsidP="00482A0E">
            <w:pPr>
              <w:rPr>
                <w:lang w:eastAsia="zh-CN"/>
              </w:rPr>
            </w:pPr>
          </w:p>
        </w:tc>
        <w:tc>
          <w:tcPr>
            <w:tcW w:w="6486" w:type="dxa"/>
          </w:tcPr>
          <w:p w14:paraId="37B2AC1D" w14:textId="17A7C9C1" w:rsidR="00742DDA" w:rsidRDefault="00742DDA" w:rsidP="00482A0E">
            <w:pPr>
              <w:rPr>
                <w:lang w:eastAsia="zh-CN"/>
              </w:rPr>
            </w:pPr>
          </w:p>
        </w:tc>
      </w:tr>
      <w:tr w:rsidR="00742DDA" w14:paraId="42A5F543" w14:textId="77777777" w:rsidTr="00482A0E">
        <w:tc>
          <w:tcPr>
            <w:tcW w:w="2802" w:type="dxa"/>
          </w:tcPr>
          <w:p w14:paraId="745F1DD0" w14:textId="77777777" w:rsidR="00742DDA" w:rsidRDefault="00742DDA" w:rsidP="00482A0E">
            <w:pPr>
              <w:rPr>
                <w:lang w:eastAsia="zh-CN"/>
              </w:rPr>
            </w:pPr>
          </w:p>
        </w:tc>
        <w:tc>
          <w:tcPr>
            <w:tcW w:w="6486" w:type="dxa"/>
          </w:tcPr>
          <w:p w14:paraId="0007B48B" w14:textId="77777777" w:rsidR="00742DDA" w:rsidRDefault="00742DDA" w:rsidP="00482A0E">
            <w:pPr>
              <w:rPr>
                <w:lang w:eastAsia="zh-CN"/>
              </w:rPr>
            </w:pPr>
          </w:p>
        </w:tc>
      </w:tr>
      <w:tr w:rsidR="00742DDA" w14:paraId="09026126" w14:textId="77777777" w:rsidTr="00482A0E">
        <w:tc>
          <w:tcPr>
            <w:tcW w:w="2802" w:type="dxa"/>
          </w:tcPr>
          <w:p w14:paraId="73BEF117" w14:textId="77777777" w:rsidR="00742DDA" w:rsidRDefault="00742DDA" w:rsidP="00482A0E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6" w:type="dxa"/>
          </w:tcPr>
          <w:p w14:paraId="7F340074" w14:textId="77777777" w:rsidR="00742DDA" w:rsidRDefault="00742DDA" w:rsidP="00482A0E">
            <w:pPr>
              <w:rPr>
                <w:rFonts w:eastAsia="Malgun Gothic"/>
                <w:lang w:eastAsia="ko-KR"/>
              </w:rPr>
            </w:pPr>
          </w:p>
        </w:tc>
      </w:tr>
      <w:tr w:rsidR="00742DDA" w14:paraId="48174DF7" w14:textId="77777777" w:rsidTr="00482A0E">
        <w:tc>
          <w:tcPr>
            <w:tcW w:w="2802" w:type="dxa"/>
          </w:tcPr>
          <w:p w14:paraId="3B559DC9" w14:textId="77777777" w:rsidR="00742DDA" w:rsidRDefault="00742DDA" w:rsidP="00482A0E"/>
        </w:tc>
        <w:tc>
          <w:tcPr>
            <w:tcW w:w="6486" w:type="dxa"/>
          </w:tcPr>
          <w:p w14:paraId="5E92FD96" w14:textId="77777777" w:rsidR="00742DDA" w:rsidRDefault="00742DDA" w:rsidP="00482A0E"/>
        </w:tc>
      </w:tr>
      <w:tr w:rsidR="00742DDA" w14:paraId="4BC86346" w14:textId="77777777" w:rsidTr="00482A0E">
        <w:tc>
          <w:tcPr>
            <w:tcW w:w="2802" w:type="dxa"/>
          </w:tcPr>
          <w:p w14:paraId="4116DAD7" w14:textId="77777777" w:rsidR="00742DDA" w:rsidRDefault="00742DDA" w:rsidP="00482A0E">
            <w:pPr>
              <w:rPr>
                <w:lang w:eastAsia="zh-CN"/>
              </w:rPr>
            </w:pPr>
          </w:p>
        </w:tc>
        <w:tc>
          <w:tcPr>
            <w:tcW w:w="6486" w:type="dxa"/>
          </w:tcPr>
          <w:p w14:paraId="24D64957" w14:textId="77777777" w:rsidR="00742DDA" w:rsidRDefault="00742DDA" w:rsidP="00482A0E">
            <w:pPr>
              <w:rPr>
                <w:lang w:eastAsia="zh-CN"/>
              </w:rPr>
            </w:pPr>
          </w:p>
        </w:tc>
      </w:tr>
      <w:tr w:rsidR="00742DDA" w14:paraId="6D14B7D5" w14:textId="77777777" w:rsidTr="00482A0E">
        <w:tc>
          <w:tcPr>
            <w:tcW w:w="2802" w:type="dxa"/>
          </w:tcPr>
          <w:p w14:paraId="61955802" w14:textId="77777777" w:rsidR="00742DDA" w:rsidRDefault="00742DDA" w:rsidP="00482A0E">
            <w:pPr>
              <w:rPr>
                <w:lang w:eastAsia="zh-CN"/>
              </w:rPr>
            </w:pPr>
          </w:p>
        </w:tc>
        <w:tc>
          <w:tcPr>
            <w:tcW w:w="6486" w:type="dxa"/>
          </w:tcPr>
          <w:p w14:paraId="395E2DED" w14:textId="77777777" w:rsidR="00742DDA" w:rsidRDefault="00742DDA" w:rsidP="00482A0E">
            <w:pPr>
              <w:rPr>
                <w:lang w:eastAsia="zh-CN"/>
              </w:rPr>
            </w:pPr>
          </w:p>
        </w:tc>
      </w:tr>
    </w:tbl>
    <w:p w14:paraId="4EDD654F" w14:textId="77777777" w:rsidR="00742DDA" w:rsidRDefault="00742DDA" w:rsidP="00742DDA"/>
    <w:p w14:paraId="3D18A946" w14:textId="77777777" w:rsidR="00C3210B" w:rsidRDefault="00C3210B" w:rsidP="00617879"/>
    <w:p w14:paraId="7F8C4A15" w14:textId="77777777" w:rsidR="00416502" w:rsidRDefault="00416502" w:rsidP="00617879"/>
    <w:p w14:paraId="440308E1" w14:textId="77777777" w:rsidR="00416502" w:rsidRPr="00617879" w:rsidRDefault="00416502" w:rsidP="00617879"/>
    <w:p w14:paraId="609D38FD" w14:textId="77777777" w:rsidR="00F87396" w:rsidRDefault="00745191">
      <w:pPr>
        <w:pStyle w:val="1"/>
      </w:pPr>
      <w:r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77" w:name="_Hlk71890264"/>
      <w:r>
        <w:rPr>
          <w:lang w:eastAsia="zh-CN"/>
        </w:rPr>
        <w:t>TBD</w:t>
      </w:r>
    </w:p>
    <w:bookmarkEnd w:id="2"/>
    <w:bookmarkEnd w:id="77"/>
    <w:p w14:paraId="3FE471EA" w14:textId="77777777" w:rsidR="00F87396" w:rsidRDefault="00745191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E54C3" w14:paraId="60958210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F3E326" w14:textId="77777777" w:rsidR="00DE54C3" w:rsidRPr="001C633A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1" w:history="1">
              <w:r w:rsidRPr="001C633A">
                <w:rPr>
                  <w:rFonts w:ascii="Calibri" w:hAnsi="Calibri" w:cs="Calibri"/>
                  <w:sz w:val="18"/>
                </w:rPr>
                <w:t>R3-220</w:t>
              </w:r>
              <w:r w:rsidRPr="001C633A">
                <w:rPr>
                  <w:rFonts w:ascii="Calibri" w:hAnsi="Calibri" w:cs="Calibri"/>
                  <w:sz w:val="18"/>
                </w:rPr>
                <w:t>6</w:t>
              </w:r>
              <w:r w:rsidRPr="001C633A">
                <w:rPr>
                  <w:rFonts w:ascii="Calibri" w:hAnsi="Calibri" w:cs="Calibri"/>
                  <w:sz w:val="18"/>
                </w:rPr>
                <w:t>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5DFC47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A3F09A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Discussion</w:t>
            </w:r>
          </w:p>
          <w:p w14:paraId="735248B7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  <w:p w14:paraId="36BC8F97" w14:textId="77777777" w:rsidR="00DE54C3" w:rsidRDefault="00DE54C3" w:rsidP="00482A0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E///: Critical correction? The updates in semantic description is not correct. For Xn, it should not be any “</w:t>
            </w:r>
            <w:r w:rsidRPr="005D6DBA">
              <w:rPr>
                <w:rFonts w:ascii="Calibri" w:hAnsi="Calibri" w:cs="Calibri"/>
                <w:sz w:val="18"/>
              </w:rPr>
              <w:t>shall” description</w:t>
            </w:r>
            <w:r>
              <w:rPr>
                <w:rFonts w:ascii="Calibri" w:hAnsi="Calibri" w:cs="Calibri"/>
                <w:sz w:val="18"/>
              </w:rPr>
              <w:t>, F1 is not needed.</w:t>
            </w:r>
          </w:p>
          <w:p w14:paraId="7ADD581D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SS: What issue will be caused without this updates?</w:t>
            </w:r>
          </w:p>
          <w:p w14:paraId="188A3C96" w14:textId="77777777" w:rsidR="00DE54C3" w:rsidRPr="00250E94" w:rsidRDefault="00DE54C3" w:rsidP="00482A0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ZTE: Fine with the intention, for R16 CRs, the newly added semantic description for “</w:t>
            </w:r>
            <w:r w:rsidRPr="00250E94">
              <w:rPr>
                <w:rFonts w:ascii="Calibri" w:hAnsi="Calibri" w:cs="Calibri"/>
                <w:sz w:val="18"/>
              </w:rPr>
              <w:t>UL/DL Carrier List” is not needed</w:t>
            </w:r>
          </w:p>
          <w:p w14:paraId="0A42F74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Lenovo: If the criticality of this IE is ignore, it should be no issue</w:t>
            </w:r>
          </w:p>
          <w:p w14:paraId="4614F56C" w14:textId="77777777" w:rsidR="00DE54C3" w:rsidRDefault="00DE54C3" w:rsidP="00482A0E">
            <w:r>
              <w:rPr>
                <w:rFonts w:ascii="Calibri" w:hAnsi="Calibri" w:cs="Calibri"/>
                <w:sz w:val="18"/>
              </w:rPr>
              <w:t xml:space="preserve">CATT: Fine with the motivation, for F1AP CR, update the semantic description of </w:t>
            </w:r>
            <w:r w:rsidRPr="00250E94">
              <w:rPr>
                <w:rFonts w:ascii="Calibri" w:hAnsi="Calibri" w:cs="Calibri"/>
                <w:sz w:val="18"/>
              </w:rPr>
              <w:t>UL Transmission Bandwidth</w:t>
            </w:r>
          </w:p>
          <w:p w14:paraId="2D180488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Nok: R16 is enough?</w:t>
            </w:r>
          </w:p>
          <w:p w14:paraId="0D72962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HW: Fine to start with R16. For Xn, the correction is needed as essential</w:t>
            </w:r>
          </w:p>
          <w:p w14:paraId="7FF6E0E1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CB: # 91_DLUPOnlyCell</w:t>
            </w:r>
          </w:p>
          <w:p w14:paraId="3D1E16F8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- Start with R16</w:t>
            </w:r>
          </w:p>
          <w:p w14:paraId="4663EC0E" w14:textId="77777777" w:rsidR="00DE54C3" w:rsidRPr="005D6DBA" w:rsidRDefault="00DE54C3" w:rsidP="00482A0E">
            <w:pPr>
              <w:rPr>
                <w:rFonts w:ascii="Calibri" w:hAnsi="Calibri" w:cs="Calibri" w:hint="eastAsia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lastRenderedPageBreak/>
              <w:t xml:space="preserve">- Check the necessity of this correction, F1 and Xn? </w:t>
            </w:r>
          </w:p>
          <w:p w14:paraId="0263A543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(HW - moderator)</w:t>
            </w:r>
          </w:p>
          <w:p w14:paraId="43C7BC74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ummary of offline disc </w:t>
            </w:r>
            <w:hyperlink r:id="rId12" w:history="1">
              <w:r>
                <w:rPr>
                  <w:rStyle w:val="ae"/>
                  <w:rFonts w:ascii="Calibri" w:hAnsi="Calibri" w:cs="Calibri"/>
                </w:rPr>
                <w:t>R3-221101</w:t>
              </w:r>
            </w:hyperlink>
          </w:p>
        </w:tc>
      </w:tr>
      <w:tr w:rsidR="00DE54C3" w14:paraId="5A94CD0C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7B13" w14:textId="77777777" w:rsidR="00DE54C3" w:rsidRPr="001C633A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3" w:history="1">
              <w:r w:rsidRPr="001C633A">
                <w:rPr>
                  <w:rFonts w:ascii="Calibri" w:hAnsi="Calibri" w:cs="Calibri"/>
                  <w:sz w:val="18"/>
                </w:rPr>
                <w:t>R3-220</w:t>
              </w:r>
              <w:r w:rsidRPr="001C633A">
                <w:rPr>
                  <w:rFonts w:ascii="Calibri" w:hAnsi="Calibri" w:cs="Calibri"/>
                  <w:sz w:val="18"/>
                </w:rPr>
                <w:t>6</w:t>
              </w:r>
              <w:r w:rsidRPr="001C633A">
                <w:rPr>
                  <w:rFonts w:ascii="Calibri" w:hAnsi="Calibri" w:cs="Calibri"/>
                  <w:sz w:val="18"/>
                </w:rPr>
                <w:t>86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6AE1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37EC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CR0853r, TS 38.473 v15.16.0, Rel-15, Cat. F</w:t>
            </w:r>
          </w:p>
          <w:p w14:paraId="11E007B8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  <w:tr w:rsidR="00DE54C3" w14:paraId="7BD11040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2FD6" w14:textId="77777777" w:rsidR="00DE54C3" w:rsidRPr="001C633A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4" w:history="1">
              <w:r w:rsidRPr="001C633A">
                <w:rPr>
                  <w:rFonts w:ascii="Calibri" w:hAnsi="Calibri" w:cs="Calibri"/>
                  <w:sz w:val="18"/>
                </w:rPr>
                <w:t>R3-2206</w:t>
              </w:r>
              <w:r w:rsidRPr="001C633A">
                <w:rPr>
                  <w:rFonts w:ascii="Calibri" w:hAnsi="Calibri" w:cs="Calibri"/>
                  <w:sz w:val="18"/>
                </w:rPr>
                <w:t>8</w:t>
              </w:r>
              <w:r w:rsidRPr="001C633A">
                <w:rPr>
                  <w:rFonts w:ascii="Calibri" w:hAnsi="Calibri" w:cs="Calibri"/>
                  <w:sz w:val="18"/>
                </w:rPr>
                <w:t>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DC7E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86A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CR0854r, TS 38.473 v16.8.0, Rel-16, Cat. A</w:t>
            </w:r>
          </w:p>
          <w:p w14:paraId="7D7B3C9B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  <w:tr w:rsidR="00DE54C3" w14:paraId="794DE084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5C11" w14:textId="77777777" w:rsidR="00DE54C3" w:rsidRPr="001C633A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5" w:history="1">
              <w:r w:rsidRPr="001C633A">
                <w:rPr>
                  <w:rFonts w:ascii="Calibri" w:hAnsi="Calibri" w:cs="Calibri"/>
                  <w:sz w:val="18"/>
                </w:rPr>
                <w:t>R3-220688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B28B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6B72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CR0735r, TS 38.423 v15.14.0, Rel-15, Cat. F</w:t>
            </w:r>
          </w:p>
          <w:p w14:paraId="74A1ABEF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  <w:tr w:rsidR="00DE54C3" w14:paraId="44A9A3B5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B2010" w14:textId="77777777" w:rsidR="00DE54C3" w:rsidRPr="001C633A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6" w:history="1">
              <w:r w:rsidRPr="001C633A">
                <w:rPr>
                  <w:rFonts w:ascii="Calibri" w:hAnsi="Calibri" w:cs="Calibri"/>
                  <w:sz w:val="18"/>
                </w:rPr>
                <w:t>R3-220689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9E63F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CFF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CR0736r, TS 38.423 v16.8.0, Rel-16, Cat. A</w:t>
            </w:r>
          </w:p>
          <w:p w14:paraId="3AF0D860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</w:tbl>
    <w:p w14:paraId="656EE009" w14:textId="77777777" w:rsidR="00BD1FC1" w:rsidRPr="00BD1FC1" w:rsidRDefault="00BD1FC1" w:rsidP="00BD1FC1"/>
    <w:sectPr w:rsidR="00BD1FC1" w:rsidRPr="00BD1FC1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D687" w14:textId="77777777" w:rsidR="00367408" w:rsidRDefault="00367408">
      <w:pPr>
        <w:spacing w:after="0"/>
      </w:pPr>
      <w:r>
        <w:separator/>
      </w:r>
    </w:p>
  </w:endnote>
  <w:endnote w:type="continuationSeparator" w:id="0">
    <w:p w14:paraId="7E735F46" w14:textId="77777777" w:rsidR="00367408" w:rsidRDefault="00367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3CA81" w14:textId="77777777" w:rsidR="00367408" w:rsidRDefault="00367408">
      <w:pPr>
        <w:spacing w:after="0"/>
      </w:pPr>
      <w:r>
        <w:separator/>
      </w:r>
    </w:p>
  </w:footnote>
  <w:footnote w:type="continuationSeparator" w:id="0">
    <w:p w14:paraId="0AEF2A96" w14:textId="77777777" w:rsidR="00367408" w:rsidRDefault="003674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891F02"/>
    <w:multiLevelType w:val="hybridMultilevel"/>
    <w:tmpl w:val="6C881516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64E32"/>
    <w:multiLevelType w:val="hybridMultilevel"/>
    <w:tmpl w:val="CD804D5E"/>
    <w:lvl w:ilvl="0" w:tplc="527E0B46"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127DA"/>
    <w:multiLevelType w:val="hybridMultilevel"/>
    <w:tmpl w:val="0EC4D9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377322"/>
    <w:multiLevelType w:val="hybridMultilevel"/>
    <w:tmpl w:val="1A34AEAA"/>
    <w:lvl w:ilvl="0" w:tplc="06AA248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E1FF0"/>
    <w:multiLevelType w:val="hybridMultilevel"/>
    <w:tmpl w:val="C3B0D334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133"/>
    <w:rsid w:val="00011479"/>
    <w:rsid w:val="00011731"/>
    <w:rsid w:val="00012656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0F41"/>
    <w:rsid w:val="00031749"/>
    <w:rsid w:val="0003187E"/>
    <w:rsid w:val="0003264B"/>
    <w:rsid w:val="00033397"/>
    <w:rsid w:val="00034384"/>
    <w:rsid w:val="00035B27"/>
    <w:rsid w:val="00040095"/>
    <w:rsid w:val="00040F77"/>
    <w:rsid w:val="000415F4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1D8"/>
    <w:rsid w:val="00053B88"/>
    <w:rsid w:val="00053FED"/>
    <w:rsid w:val="0005651F"/>
    <w:rsid w:val="00056F76"/>
    <w:rsid w:val="00057363"/>
    <w:rsid w:val="00057924"/>
    <w:rsid w:val="00057F67"/>
    <w:rsid w:val="0006027E"/>
    <w:rsid w:val="00060999"/>
    <w:rsid w:val="00060EE4"/>
    <w:rsid w:val="000612C6"/>
    <w:rsid w:val="000634FD"/>
    <w:rsid w:val="00063A13"/>
    <w:rsid w:val="00064F72"/>
    <w:rsid w:val="000650D0"/>
    <w:rsid w:val="00065286"/>
    <w:rsid w:val="0006638C"/>
    <w:rsid w:val="000672F4"/>
    <w:rsid w:val="00067CF0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46D3"/>
    <w:rsid w:val="0009473D"/>
    <w:rsid w:val="00096C32"/>
    <w:rsid w:val="000A1BA3"/>
    <w:rsid w:val="000A2C7C"/>
    <w:rsid w:val="000A40F6"/>
    <w:rsid w:val="000A44ED"/>
    <w:rsid w:val="000A4C62"/>
    <w:rsid w:val="000A6A6D"/>
    <w:rsid w:val="000A705A"/>
    <w:rsid w:val="000B02AA"/>
    <w:rsid w:val="000B08F3"/>
    <w:rsid w:val="000B0B03"/>
    <w:rsid w:val="000B1304"/>
    <w:rsid w:val="000B478C"/>
    <w:rsid w:val="000B4F75"/>
    <w:rsid w:val="000B5306"/>
    <w:rsid w:val="000B5428"/>
    <w:rsid w:val="000B56A9"/>
    <w:rsid w:val="000B56C6"/>
    <w:rsid w:val="000B7BCF"/>
    <w:rsid w:val="000B7BEB"/>
    <w:rsid w:val="000C0F42"/>
    <w:rsid w:val="000C1516"/>
    <w:rsid w:val="000C1FDF"/>
    <w:rsid w:val="000C2055"/>
    <w:rsid w:val="000C22EB"/>
    <w:rsid w:val="000C25A6"/>
    <w:rsid w:val="000C3E7D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4C5C"/>
    <w:rsid w:val="000F4D45"/>
    <w:rsid w:val="000F6DC7"/>
    <w:rsid w:val="00100021"/>
    <w:rsid w:val="001011C2"/>
    <w:rsid w:val="00101C48"/>
    <w:rsid w:val="00104072"/>
    <w:rsid w:val="001046CF"/>
    <w:rsid w:val="00104AEB"/>
    <w:rsid w:val="00104C2A"/>
    <w:rsid w:val="00105949"/>
    <w:rsid w:val="001061FE"/>
    <w:rsid w:val="00106399"/>
    <w:rsid w:val="00107256"/>
    <w:rsid w:val="001078AA"/>
    <w:rsid w:val="00110821"/>
    <w:rsid w:val="001112C8"/>
    <w:rsid w:val="00112281"/>
    <w:rsid w:val="00113860"/>
    <w:rsid w:val="00113BDA"/>
    <w:rsid w:val="00115C8B"/>
    <w:rsid w:val="00115C95"/>
    <w:rsid w:val="00115F9C"/>
    <w:rsid w:val="0011607A"/>
    <w:rsid w:val="00116745"/>
    <w:rsid w:val="00116FFE"/>
    <w:rsid w:val="001178DD"/>
    <w:rsid w:val="001206C8"/>
    <w:rsid w:val="00121A60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405B"/>
    <w:rsid w:val="00135380"/>
    <w:rsid w:val="00137543"/>
    <w:rsid w:val="00137928"/>
    <w:rsid w:val="00137EA8"/>
    <w:rsid w:val="001405CE"/>
    <w:rsid w:val="00140721"/>
    <w:rsid w:val="00140787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227"/>
    <w:rsid w:val="00151FDF"/>
    <w:rsid w:val="0015231B"/>
    <w:rsid w:val="001527D8"/>
    <w:rsid w:val="00152DB8"/>
    <w:rsid w:val="001535F9"/>
    <w:rsid w:val="00155848"/>
    <w:rsid w:val="00156F35"/>
    <w:rsid w:val="001577C4"/>
    <w:rsid w:val="00161CE8"/>
    <w:rsid w:val="001634E9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5E9B"/>
    <w:rsid w:val="00186724"/>
    <w:rsid w:val="001869C1"/>
    <w:rsid w:val="00187B9D"/>
    <w:rsid w:val="001901B1"/>
    <w:rsid w:val="00190442"/>
    <w:rsid w:val="00190B9B"/>
    <w:rsid w:val="00191DDA"/>
    <w:rsid w:val="00192BAE"/>
    <w:rsid w:val="00194684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190D"/>
    <w:rsid w:val="001C292F"/>
    <w:rsid w:val="001C52C7"/>
    <w:rsid w:val="001C59BB"/>
    <w:rsid w:val="001D11DC"/>
    <w:rsid w:val="001D27E0"/>
    <w:rsid w:val="001D29FE"/>
    <w:rsid w:val="001D466D"/>
    <w:rsid w:val="001D7F65"/>
    <w:rsid w:val="001E05AA"/>
    <w:rsid w:val="001E0FD3"/>
    <w:rsid w:val="001E3EAB"/>
    <w:rsid w:val="001E4806"/>
    <w:rsid w:val="001E4F70"/>
    <w:rsid w:val="001E532C"/>
    <w:rsid w:val="001E55B7"/>
    <w:rsid w:val="001E617A"/>
    <w:rsid w:val="001E6457"/>
    <w:rsid w:val="001E6481"/>
    <w:rsid w:val="001E6AB2"/>
    <w:rsid w:val="001E77DE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27EDC"/>
    <w:rsid w:val="00231108"/>
    <w:rsid w:val="00231D81"/>
    <w:rsid w:val="0023214E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46AF4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67D3A"/>
    <w:rsid w:val="0027138D"/>
    <w:rsid w:val="00272449"/>
    <w:rsid w:val="002732C7"/>
    <w:rsid w:val="002747EC"/>
    <w:rsid w:val="00274877"/>
    <w:rsid w:val="0027499C"/>
    <w:rsid w:val="00274AA6"/>
    <w:rsid w:val="00275D5D"/>
    <w:rsid w:val="00276C43"/>
    <w:rsid w:val="0027754D"/>
    <w:rsid w:val="002820BD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2CF2"/>
    <w:rsid w:val="002A4559"/>
    <w:rsid w:val="002A598D"/>
    <w:rsid w:val="002A71A1"/>
    <w:rsid w:val="002A7579"/>
    <w:rsid w:val="002B0784"/>
    <w:rsid w:val="002B1153"/>
    <w:rsid w:val="002B352C"/>
    <w:rsid w:val="002B464E"/>
    <w:rsid w:val="002B5278"/>
    <w:rsid w:val="002B5B8A"/>
    <w:rsid w:val="002B5E5F"/>
    <w:rsid w:val="002B76DB"/>
    <w:rsid w:val="002B7EBE"/>
    <w:rsid w:val="002C13F0"/>
    <w:rsid w:val="002C1705"/>
    <w:rsid w:val="002C271F"/>
    <w:rsid w:val="002C27FC"/>
    <w:rsid w:val="002C4490"/>
    <w:rsid w:val="002C4D42"/>
    <w:rsid w:val="002C5C87"/>
    <w:rsid w:val="002C7356"/>
    <w:rsid w:val="002C7DE0"/>
    <w:rsid w:val="002D0628"/>
    <w:rsid w:val="002D3B8F"/>
    <w:rsid w:val="002D4B89"/>
    <w:rsid w:val="002D775D"/>
    <w:rsid w:val="002D7DA9"/>
    <w:rsid w:val="002E01C6"/>
    <w:rsid w:val="002E08D7"/>
    <w:rsid w:val="002E14EC"/>
    <w:rsid w:val="002E385E"/>
    <w:rsid w:val="002E5A25"/>
    <w:rsid w:val="002E7246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911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5F1"/>
    <w:rsid w:val="00330D98"/>
    <w:rsid w:val="003321C5"/>
    <w:rsid w:val="00332771"/>
    <w:rsid w:val="0033365A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1A0E"/>
    <w:rsid w:val="00362842"/>
    <w:rsid w:val="00362A13"/>
    <w:rsid w:val="00363123"/>
    <w:rsid w:val="00363596"/>
    <w:rsid w:val="00365902"/>
    <w:rsid w:val="00366B32"/>
    <w:rsid w:val="00366D66"/>
    <w:rsid w:val="00367408"/>
    <w:rsid w:val="00367F1B"/>
    <w:rsid w:val="00371C63"/>
    <w:rsid w:val="003735DC"/>
    <w:rsid w:val="003740C5"/>
    <w:rsid w:val="00374697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365"/>
    <w:rsid w:val="0038753A"/>
    <w:rsid w:val="00387804"/>
    <w:rsid w:val="003901A2"/>
    <w:rsid w:val="003902FA"/>
    <w:rsid w:val="003906BA"/>
    <w:rsid w:val="00392610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4D6B"/>
    <w:rsid w:val="003D5615"/>
    <w:rsid w:val="003D59F6"/>
    <w:rsid w:val="003D710A"/>
    <w:rsid w:val="003E0685"/>
    <w:rsid w:val="003E16BE"/>
    <w:rsid w:val="003E307B"/>
    <w:rsid w:val="003E33BA"/>
    <w:rsid w:val="003E68F9"/>
    <w:rsid w:val="003E758C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7F7"/>
    <w:rsid w:val="00411BA8"/>
    <w:rsid w:val="00411DB2"/>
    <w:rsid w:val="00412C38"/>
    <w:rsid w:val="00413952"/>
    <w:rsid w:val="00414983"/>
    <w:rsid w:val="00415F3E"/>
    <w:rsid w:val="00416502"/>
    <w:rsid w:val="00416F1F"/>
    <w:rsid w:val="00420AB1"/>
    <w:rsid w:val="00421EEF"/>
    <w:rsid w:val="00422C2A"/>
    <w:rsid w:val="00424280"/>
    <w:rsid w:val="00424AE0"/>
    <w:rsid w:val="004264A5"/>
    <w:rsid w:val="004303CA"/>
    <w:rsid w:val="00431129"/>
    <w:rsid w:val="004337AC"/>
    <w:rsid w:val="00434D0C"/>
    <w:rsid w:val="004359C8"/>
    <w:rsid w:val="00436792"/>
    <w:rsid w:val="004376A6"/>
    <w:rsid w:val="004410E7"/>
    <w:rsid w:val="00443101"/>
    <w:rsid w:val="004434B5"/>
    <w:rsid w:val="00450937"/>
    <w:rsid w:val="00450AFC"/>
    <w:rsid w:val="00450F80"/>
    <w:rsid w:val="00453353"/>
    <w:rsid w:val="00453960"/>
    <w:rsid w:val="004546EB"/>
    <w:rsid w:val="00455198"/>
    <w:rsid w:val="00455F30"/>
    <w:rsid w:val="004577B0"/>
    <w:rsid w:val="0046014C"/>
    <w:rsid w:val="004602CE"/>
    <w:rsid w:val="00460414"/>
    <w:rsid w:val="004619C9"/>
    <w:rsid w:val="0046293D"/>
    <w:rsid w:val="00463BC7"/>
    <w:rsid w:val="00464ADE"/>
    <w:rsid w:val="00466E3A"/>
    <w:rsid w:val="0047067B"/>
    <w:rsid w:val="00474953"/>
    <w:rsid w:val="00477455"/>
    <w:rsid w:val="00477576"/>
    <w:rsid w:val="004802FB"/>
    <w:rsid w:val="00482A5E"/>
    <w:rsid w:val="00482A6D"/>
    <w:rsid w:val="00484561"/>
    <w:rsid w:val="00485602"/>
    <w:rsid w:val="00485699"/>
    <w:rsid w:val="00492E13"/>
    <w:rsid w:val="00493C55"/>
    <w:rsid w:val="00494A1A"/>
    <w:rsid w:val="00496FFD"/>
    <w:rsid w:val="004A283C"/>
    <w:rsid w:val="004A29B2"/>
    <w:rsid w:val="004A3BCC"/>
    <w:rsid w:val="004A3D1C"/>
    <w:rsid w:val="004A48A7"/>
    <w:rsid w:val="004A4AD1"/>
    <w:rsid w:val="004A7A4F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30F"/>
    <w:rsid w:val="004D0D66"/>
    <w:rsid w:val="004D1194"/>
    <w:rsid w:val="004D12AF"/>
    <w:rsid w:val="004D1A4A"/>
    <w:rsid w:val="004D2673"/>
    <w:rsid w:val="004D3578"/>
    <w:rsid w:val="004D380D"/>
    <w:rsid w:val="004D38F0"/>
    <w:rsid w:val="004D4097"/>
    <w:rsid w:val="004D4B6E"/>
    <w:rsid w:val="004D5123"/>
    <w:rsid w:val="004D61A6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23B0"/>
    <w:rsid w:val="0051342B"/>
    <w:rsid w:val="00514D62"/>
    <w:rsid w:val="005156A2"/>
    <w:rsid w:val="00516B09"/>
    <w:rsid w:val="00516BD0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66E8"/>
    <w:rsid w:val="0053724A"/>
    <w:rsid w:val="0054317E"/>
    <w:rsid w:val="00543E6C"/>
    <w:rsid w:val="00546581"/>
    <w:rsid w:val="00547884"/>
    <w:rsid w:val="00547C00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40A7"/>
    <w:rsid w:val="00565087"/>
    <w:rsid w:val="0056573F"/>
    <w:rsid w:val="00565890"/>
    <w:rsid w:val="005660AA"/>
    <w:rsid w:val="00566BDF"/>
    <w:rsid w:val="005679A1"/>
    <w:rsid w:val="00570AE9"/>
    <w:rsid w:val="0057124B"/>
    <w:rsid w:val="00572EA5"/>
    <w:rsid w:val="00573169"/>
    <w:rsid w:val="005734F1"/>
    <w:rsid w:val="00576FD7"/>
    <w:rsid w:val="0058022A"/>
    <w:rsid w:val="005804EE"/>
    <w:rsid w:val="005811C3"/>
    <w:rsid w:val="00581A82"/>
    <w:rsid w:val="00591F5F"/>
    <w:rsid w:val="00592270"/>
    <w:rsid w:val="00592877"/>
    <w:rsid w:val="00597F87"/>
    <w:rsid w:val="005A01D6"/>
    <w:rsid w:val="005A117B"/>
    <w:rsid w:val="005A2F12"/>
    <w:rsid w:val="005A4BD5"/>
    <w:rsid w:val="005A4E4C"/>
    <w:rsid w:val="005A616E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C7F96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112F"/>
    <w:rsid w:val="005E3058"/>
    <w:rsid w:val="005E37FD"/>
    <w:rsid w:val="005E562B"/>
    <w:rsid w:val="005E567E"/>
    <w:rsid w:val="005E78CA"/>
    <w:rsid w:val="005E7C92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59F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5FB7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37EE3"/>
    <w:rsid w:val="00641925"/>
    <w:rsid w:val="006438A7"/>
    <w:rsid w:val="006438C1"/>
    <w:rsid w:val="00643D84"/>
    <w:rsid w:val="00644E2E"/>
    <w:rsid w:val="00646D99"/>
    <w:rsid w:val="006470D0"/>
    <w:rsid w:val="0065065C"/>
    <w:rsid w:val="00650F07"/>
    <w:rsid w:val="006518C5"/>
    <w:rsid w:val="00652D9E"/>
    <w:rsid w:val="00654B4B"/>
    <w:rsid w:val="00655263"/>
    <w:rsid w:val="006555BC"/>
    <w:rsid w:val="006559A5"/>
    <w:rsid w:val="0065618C"/>
    <w:rsid w:val="00656910"/>
    <w:rsid w:val="006571A1"/>
    <w:rsid w:val="00660055"/>
    <w:rsid w:val="00660134"/>
    <w:rsid w:val="00661DBE"/>
    <w:rsid w:val="00662C6B"/>
    <w:rsid w:val="0066443C"/>
    <w:rsid w:val="006645DC"/>
    <w:rsid w:val="00665419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0A39"/>
    <w:rsid w:val="00691862"/>
    <w:rsid w:val="0069247B"/>
    <w:rsid w:val="00692C7C"/>
    <w:rsid w:val="00692ED3"/>
    <w:rsid w:val="0069434A"/>
    <w:rsid w:val="00694C6C"/>
    <w:rsid w:val="00695BF0"/>
    <w:rsid w:val="0069669A"/>
    <w:rsid w:val="006971CA"/>
    <w:rsid w:val="0069766F"/>
    <w:rsid w:val="006A1181"/>
    <w:rsid w:val="006A2827"/>
    <w:rsid w:val="006A300B"/>
    <w:rsid w:val="006A37BD"/>
    <w:rsid w:val="006A6636"/>
    <w:rsid w:val="006B09EF"/>
    <w:rsid w:val="006B2052"/>
    <w:rsid w:val="006B34F8"/>
    <w:rsid w:val="006B383B"/>
    <w:rsid w:val="006B3955"/>
    <w:rsid w:val="006B47D4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964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265E8"/>
    <w:rsid w:val="007278AA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37C4C"/>
    <w:rsid w:val="00740FC4"/>
    <w:rsid w:val="00741300"/>
    <w:rsid w:val="00741541"/>
    <w:rsid w:val="00741D06"/>
    <w:rsid w:val="007423B0"/>
    <w:rsid w:val="00742A9B"/>
    <w:rsid w:val="00742DDA"/>
    <w:rsid w:val="00742FDB"/>
    <w:rsid w:val="00744229"/>
    <w:rsid w:val="00744E76"/>
    <w:rsid w:val="00745191"/>
    <w:rsid w:val="00745547"/>
    <w:rsid w:val="00745724"/>
    <w:rsid w:val="00747690"/>
    <w:rsid w:val="00750DAC"/>
    <w:rsid w:val="00752CDD"/>
    <w:rsid w:val="007530E2"/>
    <w:rsid w:val="00755304"/>
    <w:rsid w:val="00755A32"/>
    <w:rsid w:val="00755FEB"/>
    <w:rsid w:val="00756545"/>
    <w:rsid w:val="00757D40"/>
    <w:rsid w:val="00760755"/>
    <w:rsid w:val="00761588"/>
    <w:rsid w:val="00761766"/>
    <w:rsid w:val="00761EE7"/>
    <w:rsid w:val="007645CA"/>
    <w:rsid w:val="00765EF5"/>
    <w:rsid w:val="00766F4C"/>
    <w:rsid w:val="00772C3E"/>
    <w:rsid w:val="00773A82"/>
    <w:rsid w:val="00774B53"/>
    <w:rsid w:val="00775F68"/>
    <w:rsid w:val="00776402"/>
    <w:rsid w:val="00777CCD"/>
    <w:rsid w:val="007804EE"/>
    <w:rsid w:val="0078116B"/>
    <w:rsid w:val="00781F0F"/>
    <w:rsid w:val="0078312D"/>
    <w:rsid w:val="00783C49"/>
    <w:rsid w:val="00786418"/>
    <w:rsid w:val="0078727C"/>
    <w:rsid w:val="0078736D"/>
    <w:rsid w:val="00790782"/>
    <w:rsid w:val="00791BE8"/>
    <w:rsid w:val="0079447C"/>
    <w:rsid w:val="00796A90"/>
    <w:rsid w:val="00796D47"/>
    <w:rsid w:val="00797A73"/>
    <w:rsid w:val="00797F71"/>
    <w:rsid w:val="007A12A2"/>
    <w:rsid w:val="007A2156"/>
    <w:rsid w:val="007A5817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4747"/>
    <w:rsid w:val="007C7730"/>
    <w:rsid w:val="007C7756"/>
    <w:rsid w:val="007D132D"/>
    <w:rsid w:val="007D19E8"/>
    <w:rsid w:val="007D246C"/>
    <w:rsid w:val="007D4B00"/>
    <w:rsid w:val="007D6D57"/>
    <w:rsid w:val="007D75A5"/>
    <w:rsid w:val="007D7D0C"/>
    <w:rsid w:val="007E030C"/>
    <w:rsid w:val="007E0375"/>
    <w:rsid w:val="007E12FD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692"/>
    <w:rsid w:val="008039E6"/>
    <w:rsid w:val="00803C05"/>
    <w:rsid w:val="0080412F"/>
    <w:rsid w:val="00804E10"/>
    <w:rsid w:val="00806615"/>
    <w:rsid w:val="00807BD6"/>
    <w:rsid w:val="0081016F"/>
    <w:rsid w:val="00811DEB"/>
    <w:rsid w:val="008142F2"/>
    <w:rsid w:val="008154D2"/>
    <w:rsid w:val="00820F87"/>
    <w:rsid w:val="008211C2"/>
    <w:rsid w:val="008225BB"/>
    <w:rsid w:val="0082284E"/>
    <w:rsid w:val="00823B79"/>
    <w:rsid w:val="008240E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3ACC"/>
    <w:rsid w:val="00854EA6"/>
    <w:rsid w:val="008560F5"/>
    <w:rsid w:val="00856200"/>
    <w:rsid w:val="00856FDE"/>
    <w:rsid w:val="00857BF1"/>
    <w:rsid w:val="00860884"/>
    <w:rsid w:val="008608DD"/>
    <w:rsid w:val="00861DB3"/>
    <w:rsid w:val="00862C70"/>
    <w:rsid w:val="0086300D"/>
    <w:rsid w:val="008635DD"/>
    <w:rsid w:val="0086604B"/>
    <w:rsid w:val="00866920"/>
    <w:rsid w:val="00866C51"/>
    <w:rsid w:val="00871AB2"/>
    <w:rsid w:val="00873A66"/>
    <w:rsid w:val="008768CA"/>
    <w:rsid w:val="00876BE9"/>
    <w:rsid w:val="00877DF7"/>
    <w:rsid w:val="00880559"/>
    <w:rsid w:val="00881CBC"/>
    <w:rsid w:val="00883A48"/>
    <w:rsid w:val="00884E88"/>
    <w:rsid w:val="00885B8B"/>
    <w:rsid w:val="008900FA"/>
    <w:rsid w:val="00891000"/>
    <w:rsid w:val="0089350A"/>
    <w:rsid w:val="00894D40"/>
    <w:rsid w:val="00896CB2"/>
    <w:rsid w:val="008A0CAE"/>
    <w:rsid w:val="008A139D"/>
    <w:rsid w:val="008A1E3D"/>
    <w:rsid w:val="008A3B47"/>
    <w:rsid w:val="008A3F8B"/>
    <w:rsid w:val="008A505A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98D"/>
    <w:rsid w:val="008B7D96"/>
    <w:rsid w:val="008C26F3"/>
    <w:rsid w:val="008C3090"/>
    <w:rsid w:val="008C3D94"/>
    <w:rsid w:val="008C5973"/>
    <w:rsid w:val="008C5F96"/>
    <w:rsid w:val="008C6B4D"/>
    <w:rsid w:val="008C7ABA"/>
    <w:rsid w:val="008D1AF0"/>
    <w:rsid w:val="008D2615"/>
    <w:rsid w:val="008D386F"/>
    <w:rsid w:val="008D3F83"/>
    <w:rsid w:val="008D447F"/>
    <w:rsid w:val="008D5FC7"/>
    <w:rsid w:val="008D6C0E"/>
    <w:rsid w:val="008D6E7A"/>
    <w:rsid w:val="008D72D9"/>
    <w:rsid w:val="008D7D26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2BA3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3EF0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6384"/>
    <w:rsid w:val="00917BC6"/>
    <w:rsid w:val="00920F61"/>
    <w:rsid w:val="009211CE"/>
    <w:rsid w:val="00922B07"/>
    <w:rsid w:val="00923FCB"/>
    <w:rsid w:val="009277D1"/>
    <w:rsid w:val="00927FAE"/>
    <w:rsid w:val="00930F8C"/>
    <w:rsid w:val="0093362B"/>
    <w:rsid w:val="00933672"/>
    <w:rsid w:val="0093501C"/>
    <w:rsid w:val="00935B3A"/>
    <w:rsid w:val="0094035F"/>
    <w:rsid w:val="00942A55"/>
    <w:rsid w:val="00942EC2"/>
    <w:rsid w:val="00943ACC"/>
    <w:rsid w:val="00944256"/>
    <w:rsid w:val="0094478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70175"/>
    <w:rsid w:val="00970A27"/>
    <w:rsid w:val="00972B92"/>
    <w:rsid w:val="00974BB0"/>
    <w:rsid w:val="00975090"/>
    <w:rsid w:val="009768E4"/>
    <w:rsid w:val="00977CD2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0D21"/>
    <w:rsid w:val="00991756"/>
    <w:rsid w:val="009918CE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24B"/>
    <w:rsid w:val="009B3A40"/>
    <w:rsid w:val="009B567F"/>
    <w:rsid w:val="009B58B4"/>
    <w:rsid w:val="009B62C1"/>
    <w:rsid w:val="009B69A9"/>
    <w:rsid w:val="009B6E42"/>
    <w:rsid w:val="009B6E59"/>
    <w:rsid w:val="009C1CA0"/>
    <w:rsid w:val="009C2013"/>
    <w:rsid w:val="009C21B9"/>
    <w:rsid w:val="009C3715"/>
    <w:rsid w:val="009C39A6"/>
    <w:rsid w:val="009C40F1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4E9C"/>
    <w:rsid w:val="009E5724"/>
    <w:rsid w:val="009E68E4"/>
    <w:rsid w:val="009E75E5"/>
    <w:rsid w:val="009E77DC"/>
    <w:rsid w:val="009F0634"/>
    <w:rsid w:val="009F0F15"/>
    <w:rsid w:val="009F0F58"/>
    <w:rsid w:val="009F0F91"/>
    <w:rsid w:val="009F209B"/>
    <w:rsid w:val="009F21E0"/>
    <w:rsid w:val="009F30DB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071C4"/>
    <w:rsid w:val="00A07467"/>
    <w:rsid w:val="00A106CE"/>
    <w:rsid w:val="00A10F02"/>
    <w:rsid w:val="00A111A6"/>
    <w:rsid w:val="00A11814"/>
    <w:rsid w:val="00A12166"/>
    <w:rsid w:val="00A14F09"/>
    <w:rsid w:val="00A1563E"/>
    <w:rsid w:val="00A15CBD"/>
    <w:rsid w:val="00A15E8B"/>
    <w:rsid w:val="00A1618B"/>
    <w:rsid w:val="00A16CF6"/>
    <w:rsid w:val="00A17822"/>
    <w:rsid w:val="00A1799B"/>
    <w:rsid w:val="00A17E07"/>
    <w:rsid w:val="00A22294"/>
    <w:rsid w:val="00A234DB"/>
    <w:rsid w:val="00A259C4"/>
    <w:rsid w:val="00A26C57"/>
    <w:rsid w:val="00A27024"/>
    <w:rsid w:val="00A27C5E"/>
    <w:rsid w:val="00A30439"/>
    <w:rsid w:val="00A30675"/>
    <w:rsid w:val="00A36FDF"/>
    <w:rsid w:val="00A37B63"/>
    <w:rsid w:val="00A40E3B"/>
    <w:rsid w:val="00A41274"/>
    <w:rsid w:val="00A43B68"/>
    <w:rsid w:val="00A443B3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13DA"/>
    <w:rsid w:val="00A62320"/>
    <w:rsid w:val="00A62CAA"/>
    <w:rsid w:val="00A63611"/>
    <w:rsid w:val="00A63FAE"/>
    <w:rsid w:val="00A648BC"/>
    <w:rsid w:val="00A66E9E"/>
    <w:rsid w:val="00A67592"/>
    <w:rsid w:val="00A67A05"/>
    <w:rsid w:val="00A67BAA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4FF6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4444"/>
    <w:rsid w:val="00AA59D4"/>
    <w:rsid w:val="00AA5B6A"/>
    <w:rsid w:val="00AA5F01"/>
    <w:rsid w:val="00AA633E"/>
    <w:rsid w:val="00AA70EB"/>
    <w:rsid w:val="00AB0201"/>
    <w:rsid w:val="00AB10AE"/>
    <w:rsid w:val="00AB13C8"/>
    <w:rsid w:val="00AB2515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C56DE"/>
    <w:rsid w:val="00AD05E3"/>
    <w:rsid w:val="00AD0735"/>
    <w:rsid w:val="00AD0D75"/>
    <w:rsid w:val="00AD19BE"/>
    <w:rsid w:val="00AD1C88"/>
    <w:rsid w:val="00AD22B9"/>
    <w:rsid w:val="00AD458D"/>
    <w:rsid w:val="00AD5527"/>
    <w:rsid w:val="00AE2832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AF7256"/>
    <w:rsid w:val="00AF73C9"/>
    <w:rsid w:val="00B01BBB"/>
    <w:rsid w:val="00B02737"/>
    <w:rsid w:val="00B03307"/>
    <w:rsid w:val="00B03426"/>
    <w:rsid w:val="00B03E30"/>
    <w:rsid w:val="00B068B3"/>
    <w:rsid w:val="00B076AA"/>
    <w:rsid w:val="00B10AD1"/>
    <w:rsid w:val="00B10F83"/>
    <w:rsid w:val="00B1135A"/>
    <w:rsid w:val="00B13151"/>
    <w:rsid w:val="00B13205"/>
    <w:rsid w:val="00B13328"/>
    <w:rsid w:val="00B146A4"/>
    <w:rsid w:val="00B15449"/>
    <w:rsid w:val="00B17332"/>
    <w:rsid w:val="00B17BEA"/>
    <w:rsid w:val="00B20CC4"/>
    <w:rsid w:val="00B22517"/>
    <w:rsid w:val="00B245B9"/>
    <w:rsid w:val="00B24AC5"/>
    <w:rsid w:val="00B24BAB"/>
    <w:rsid w:val="00B2568B"/>
    <w:rsid w:val="00B2578B"/>
    <w:rsid w:val="00B26281"/>
    <w:rsid w:val="00B26B97"/>
    <w:rsid w:val="00B27446"/>
    <w:rsid w:val="00B3015A"/>
    <w:rsid w:val="00B30D90"/>
    <w:rsid w:val="00B30DD1"/>
    <w:rsid w:val="00B30FAF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2E2E"/>
    <w:rsid w:val="00B44109"/>
    <w:rsid w:val="00B45106"/>
    <w:rsid w:val="00B4796F"/>
    <w:rsid w:val="00B47E87"/>
    <w:rsid w:val="00B47FD1"/>
    <w:rsid w:val="00B517BD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013D"/>
    <w:rsid w:val="00B91C71"/>
    <w:rsid w:val="00B93BC7"/>
    <w:rsid w:val="00B93CB3"/>
    <w:rsid w:val="00B969A2"/>
    <w:rsid w:val="00B96C4B"/>
    <w:rsid w:val="00BA0729"/>
    <w:rsid w:val="00BA21BB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086"/>
    <w:rsid w:val="00BD1DFF"/>
    <w:rsid w:val="00BD1FC1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2FFE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1B1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6C9"/>
    <w:rsid w:val="00C139D2"/>
    <w:rsid w:val="00C1403F"/>
    <w:rsid w:val="00C167FB"/>
    <w:rsid w:val="00C20B95"/>
    <w:rsid w:val="00C212ED"/>
    <w:rsid w:val="00C21C5C"/>
    <w:rsid w:val="00C21FFD"/>
    <w:rsid w:val="00C22ACC"/>
    <w:rsid w:val="00C23190"/>
    <w:rsid w:val="00C24858"/>
    <w:rsid w:val="00C24892"/>
    <w:rsid w:val="00C27548"/>
    <w:rsid w:val="00C30F1A"/>
    <w:rsid w:val="00C3180D"/>
    <w:rsid w:val="00C31EDF"/>
    <w:rsid w:val="00C3202E"/>
    <w:rsid w:val="00C3210B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41C2"/>
    <w:rsid w:val="00C5500B"/>
    <w:rsid w:val="00C552C1"/>
    <w:rsid w:val="00C5532D"/>
    <w:rsid w:val="00C5602F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381A"/>
    <w:rsid w:val="00C74AB1"/>
    <w:rsid w:val="00C76941"/>
    <w:rsid w:val="00C7722F"/>
    <w:rsid w:val="00C7759D"/>
    <w:rsid w:val="00C77630"/>
    <w:rsid w:val="00C77A4F"/>
    <w:rsid w:val="00C77CFE"/>
    <w:rsid w:val="00C81F6E"/>
    <w:rsid w:val="00C821B5"/>
    <w:rsid w:val="00C824B8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25BF"/>
    <w:rsid w:val="00CA3D0C"/>
    <w:rsid w:val="00CA44A5"/>
    <w:rsid w:val="00CA476C"/>
    <w:rsid w:val="00CA4DF7"/>
    <w:rsid w:val="00CA7BDD"/>
    <w:rsid w:val="00CB1934"/>
    <w:rsid w:val="00CB36D2"/>
    <w:rsid w:val="00CB392C"/>
    <w:rsid w:val="00CB52AA"/>
    <w:rsid w:val="00CB6370"/>
    <w:rsid w:val="00CB66BA"/>
    <w:rsid w:val="00CB6B7B"/>
    <w:rsid w:val="00CB7192"/>
    <w:rsid w:val="00CC0801"/>
    <w:rsid w:val="00CC274A"/>
    <w:rsid w:val="00CC2F9A"/>
    <w:rsid w:val="00CC4A21"/>
    <w:rsid w:val="00CD173E"/>
    <w:rsid w:val="00CD4C7B"/>
    <w:rsid w:val="00CD58D0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25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66A"/>
    <w:rsid w:val="00D24BC0"/>
    <w:rsid w:val="00D259EB"/>
    <w:rsid w:val="00D27104"/>
    <w:rsid w:val="00D30729"/>
    <w:rsid w:val="00D30BEC"/>
    <w:rsid w:val="00D31B4F"/>
    <w:rsid w:val="00D327FF"/>
    <w:rsid w:val="00D32F01"/>
    <w:rsid w:val="00D33C9D"/>
    <w:rsid w:val="00D352EF"/>
    <w:rsid w:val="00D353E3"/>
    <w:rsid w:val="00D36939"/>
    <w:rsid w:val="00D37635"/>
    <w:rsid w:val="00D40992"/>
    <w:rsid w:val="00D413EF"/>
    <w:rsid w:val="00D41D57"/>
    <w:rsid w:val="00D42071"/>
    <w:rsid w:val="00D429E2"/>
    <w:rsid w:val="00D43EF6"/>
    <w:rsid w:val="00D43F5C"/>
    <w:rsid w:val="00D441E2"/>
    <w:rsid w:val="00D44D98"/>
    <w:rsid w:val="00D45A26"/>
    <w:rsid w:val="00D465C9"/>
    <w:rsid w:val="00D5050C"/>
    <w:rsid w:val="00D52A70"/>
    <w:rsid w:val="00D549EB"/>
    <w:rsid w:val="00D5578B"/>
    <w:rsid w:val="00D55F51"/>
    <w:rsid w:val="00D57F09"/>
    <w:rsid w:val="00D60816"/>
    <w:rsid w:val="00D63605"/>
    <w:rsid w:val="00D65797"/>
    <w:rsid w:val="00D66E71"/>
    <w:rsid w:val="00D66F58"/>
    <w:rsid w:val="00D67C63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5E6E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66BD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5DD2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23F9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661"/>
    <w:rsid w:val="00DD4981"/>
    <w:rsid w:val="00DD5ECE"/>
    <w:rsid w:val="00DD6C4C"/>
    <w:rsid w:val="00DD71E1"/>
    <w:rsid w:val="00DD7F5E"/>
    <w:rsid w:val="00DE026E"/>
    <w:rsid w:val="00DE214C"/>
    <w:rsid w:val="00DE234B"/>
    <w:rsid w:val="00DE2B97"/>
    <w:rsid w:val="00DE3235"/>
    <w:rsid w:val="00DE41D3"/>
    <w:rsid w:val="00DE54C3"/>
    <w:rsid w:val="00DE5C1D"/>
    <w:rsid w:val="00DE620F"/>
    <w:rsid w:val="00DE6B4E"/>
    <w:rsid w:val="00DE7A76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0C2"/>
    <w:rsid w:val="00E2036A"/>
    <w:rsid w:val="00E21859"/>
    <w:rsid w:val="00E22E24"/>
    <w:rsid w:val="00E23710"/>
    <w:rsid w:val="00E23C9E"/>
    <w:rsid w:val="00E269ED"/>
    <w:rsid w:val="00E26B3A"/>
    <w:rsid w:val="00E275A0"/>
    <w:rsid w:val="00E275D4"/>
    <w:rsid w:val="00E31985"/>
    <w:rsid w:val="00E31B62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2A7B"/>
    <w:rsid w:val="00E43B22"/>
    <w:rsid w:val="00E455D0"/>
    <w:rsid w:val="00E469DF"/>
    <w:rsid w:val="00E500C9"/>
    <w:rsid w:val="00E50BE0"/>
    <w:rsid w:val="00E53643"/>
    <w:rsid w:val="00E54D2F"/>
    <w:rsid w:val="00E560BE"/>
    <w:rsid w:val="00E56E7E"/>
    <w:rsid w:val="00E570A0"/>
    <w:rsid w:val="00E60812"/>
    <w:rsid w:val="00E60E7F"/>
    <w:rsid w:val="00E611A4"/>
    <w:rsid w:val="00E61E38"/>
    <w:rsid w:val="00E62835"/>
    <w:rsid w:val="00E628C1"/>
    <w:rsid w:val="00E6347E"/>
    <w:rsid w:val="00E66B6A"/>
    <w:rsid w:val="00E6706F"/>
    <w:rsid w:val="00E674EF"/>
    <w:rsid w:val="00E6776B"/>
    <w:rsid w:val="00E71444"/>
    <w:rsid w:val="00E71B31"/>
    <w:rsid w:val="00E753C6"/>
    <w:rsid w:val="00E7682B"/>
    <w:rsid w:val="00E77645"/>
    <w:rsid w:val="00E77A84"/>
    <w:rsid w:val="00E801A3"/>
    <w:rsid w:val="00E809B5"/>
    <w:rsid w:val="00E81EEF"/>
    <w:rsid w:val="00E8344C"/>
    <w:rsid w:val="00E8517E"/>
    <w:rsid w:val="00E85C26"/>
    <w:rsid w:val="00E87233"/>
    <w:rsid w:val="00E879CC"/>
    <w:rsid w:val="00E924BA"/>
    <w:rsid w:val="00E94558"/>
    <w:rsid w:val="00E94CDE"/>
    <w:rsid w:val="00E97731"/>
    <w:rsid w:val="00EA0470"/>
    <w:rsid w:val="00EA0B4E"/>
    <w:rsid w:val="00EA176D"/>
    <w:rsid w:val="00EA1AD7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6E4A"/>
    <w:rsid w:val="00EC74AC"/>
    <w:rsid w:val="00EC7754"/>
    <w:rsid w:val="00ED2E22"/>
    <w:rsid w:val="00ED2FAF"/>
    <w:rsid w:val="00ED34AA"/>
    <w:rsid w:val="00ED56E4"/>
    <w:rsid w:val="00ED5D6A"/>
    <w:rsid w:val="00ED64C6"/>
    <w:rsid w:val="00ED6C9A"/>
    <w:rsid w:val="00ED798D"/>
    <w:rsid w:val="00ED7FAE"/>
    <w:rsid w:val="00EE03A5"/>
    <w:rsid w:val="00EE2A3C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190"/>
    <w:rsid w:val="00F025A2"/>
    <w:rsid w:val="00F02975"/>
    <w:rsid w:val="00F02DEC"/>
    <w:rsid w:val="00F02F8F"/>
    <w:rsid w:val="00F03069"/>
    <w:rsid w:val="00F04DFA"/>
    <w:rsid w:val="00F06009"/>
    <w:rsid w:val="00F06265"/>
    <w:rsid w:val="00F06B6C"/>
    <w:rsid w:val="00F06CD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1EFA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504F2"/>
    <w:rsid w:val="00F517A9"/>
    <w:rsid w:val="00F52C17"/>
    <w:rsid w:val="00F5350D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6F19"/>
    <w:rsid w:val="00F674A8"/>
    <w:rsid w:val="00F677B9"/>
    <w:rsid w:val="00F725DE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07C"/>
    <w:rsid w:val="00FA3230"/>
    <w:rsid w:val="00FA48ED"/>
    <w:rsid w:val="00FA534F"/>
    <w:rsid w:val="00FA798C"/>
    <w:rsid w:val="00FB16E3"/>
    <w:rsid w:val="00FB343C"/>
    <w:rsid w:val="00FB422E"/>
    <w:rsid w:val="00FB4F5E"/>
    <w:rsid w:val="00FB539B"/>
    <w:rsid w:val="00FB6CB3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346A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FD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  <w:style w:type="character" w:customStyle="1" w:styleId="TALCar">
    <w:name w:val="TAL Car"/>
    <w:qFormat/>
    <w:rsid w:val="00903EF0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s\R3-22068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Inbox\R3-22110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Docs\R3-220689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Docs\R3-220685.zip" TargetMode="External"/><Relationship Id="rId5" Type="http://schemas.openxmlformats.org/officeDocument/2006/relationships/settings" Target="settings.xml"/><Relationship Id="rId15" Type="http://schemas.openxmlformats.org/officeDocument/2006/relationships/hyperlink" Target="Docs\R3-220688.zip" TargetMode="External"/><Relationship Id="rId10" Type="http://schemas.openxmlformats.org/officeDocument/2006/relationships/hyperlink" Target="file:///D:\My_work\TSGR1-108-eMeeting-20220110\RAN3-114bis\Docs\R3-220687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ricsson-my.sharepoint.com/personal/angelo_centonza_ericsson_com/Documents/Local%20Documents/3GPP_ETSI/RAN3/RAN3-114bis/EmailDiscussions/CB%20%23%2091_DLUPOnlyCell/Inbox/R3-221101.zip" TargetMode="External"/><Relationship Id="rId14" Type="http://schemas.openxmlformats.org/officeDocument/2006/relationships/hyperlink" Target="Docs\R3-22068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E7ED9F-4486-400E-834F-472AB4C9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40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140</cp:revision>
  <cp:lastPrinted>2017-09-20T17:18:00Z</cp:lastPrinted>
  <dcterms:created xsi:type="dcterms:W3CDTF">2022-01-20T18:26:00Z</dcterms:created>
  <dcterms:modified xsi:type="dcterms:W3CDTF">2022-01-21T15:32:00Z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(3)1wiCpdNkrNgLkDHG4XJyCcXFil9PFc/ojx1D8+/upLN3C8YVrqPL7gTG91KngHxqZEOFpKW5
++N3S9JkKpN3vZeoG7w2k7afcaV4yphNMVMEH9G6KkFCl72orLkK5C+A4wUJGscWisxHq8L4
UOQZI3I8uCFNekDdds8+XZUFTkayJpdEwOAxD3y8GU0wvtrSzRRbD9X2lntEz5DNn7/tojDk
fD1ZDNfNvqIlfqQbrm</vt:lpwstr>
  </property>
  <property fmtid="{D5CDD505-2E9C-101B-9397-08002B2CF9AE}" pid="4" name="_2015_ms_pID_7253431">
    <vt:lpwstr>EOjkKMNlkVE5tau8kiqT9VQ1We5mbkTIjTqLKqj93Cd1EWLiXQsGun
GKS4y53UyGc3Oe+XLgRU9/g4mzVa+cLbuallOL+xNeffUf+e6jo9muQefJCUFpsbaQMR0eJb
yQt0J0mc0gW6670wYq6J0Y8G7BSUPMow9sQR1KH6Rnm4N2ThIRJJy7iuHuLH7iotm+kv1zXA
4goWfecdhfWMqE1YtKECmcketVCrTK10vZqF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hg5ivXYmnwJfHe4IfNX6NVg=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1642767810</vt:lpwstr>
  </property>
</Properties>
</file>