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45434" w14:textId="7F9F94D2" w:rsidR="00575FF1" w:rsidRPr="000E285B" w:rsidRDefault="00575FF1" w:rsidP="00575FF1">
      <w:pPr>
        <w:pStyle w:val="CRCoverPage"/>
        <w:tabs>
          <w:tab w:val="right" w:pos="9639"/>
        </w:tabs>
        <w:spacing w:after="0"/>
        <w:rPr>
          <w:b/>
          <w:noProof/>
          <w:sz w:val="28"/>
          <w:szCs w:val="28"/>
        </w:rPr>
      </w:pPr>
      <w:bookmarkStart w:id="0" w:name="_Hlk527628066"/>
      <w:bookmarkStart w:id="1" w:name="_Hlk70966980"/>
      <w:r>
        <w:rPr>
          <w:b/>
          <w:noProof/>
          <w:sz w:val="24"/>
          <w:szCs w:val="28"/>
        </w:rPr>
        <w:t>3GPP TSG-RAN WG3 Meeting #114bis-e</w:t>
      </w:r>
      <w:r>
        <w:rPr>
          <w:b/>
          <w:i/>
          <w:noProof/>
          <w:sz w:val="24"/>
          <w:szCs w:val="28"/>
        </w:rPr>
        <w:tab/>
      </w:r>
      <w:r w:rsidRPr="008F3900">
        <w:rPr>
          <w:b/>
          <w:noProof/>
          <w:sz w:val="28"/>
          <w:szCs w:val="28"/>
        </w:rPr>
        <w:t>R3-</w:t>
      </w:r>
      <w:r>
        <w:rPr>
          <w:b/>
          <w:noProof/>
          <w:sz w:val="28"/>
          <w:szCs w:val="28"/>
        </w:rPr>
        <w:t>22</w:t>
      </w:r>
      <w:r w:rsidR="00E33A7D">
        <w:rPr>
          <w:b/>
          <w:noProof/>
          <w:sz w:val="28"/>
          <w:szCs w:val="28"/>
        </w:rPr>
        <w:t>0347</w:t>
      </w:r>
    </w:p>
    <w:p w14:paraId="6CBF3564" w14:textId="77777777" w:rsidR="00575FF1" w:rsidRDefault="00575FF1" w:rsidP="00575FF1">
      <w:pPr>
        <w:pStyle w:val="CRCoverPage"/>
        <w:outlineLvl w:val="0"/>
        <w:rPr>
          <w:b/>
          <w:noProof/>
          <w:sz w:val="24"/>
          <w:szCs w:val="28"/>
        </w:rPr>
      </w:pPr>
      <w:r>
        <w:rPr>
          <w:b/>
          <w:noProof/>
          <w:sz w:val="24"/>
          <w:szCs w:val="28"/>
        </w:rPr>
        <w:t>Online, 17 – 26 January 202</w:t>
      </w:r>
      <w:bookmarkEnd w:id="0"/>
      <w:r>
        <w:rPr>
          <w:b/>
          <w:noProof/>
          <w:sz w:val="24"/>
          <w:szCs w:val="28"/>
        </w:rPr>
        <w:t>2</w:t>
      </w:r>
    </w:p>
    <w:bookmarkEnd w:id="1"/>
    <w:p w14:paraId="501AAEC3" w14:textId="77777777" w:rsidR="00E90E49" w:rsidRPr="00D333B2" w:rsidRDefault="00E90E49" w:rsidP="00357380">
      <w:pPr>
        <w:pStyle w:val="3GPPHeader"/>
        <w:rPr>
          <w:lang w:val="en-US"/>
        </w:rPr>
      </w:pPr>
    </w:p>
    <w:p w14:paraId="0211720C" w14:textId="4EA582C4" w:rsidR="00923027" w:rsidRPr="00CE0424" w:rsidRDefault="00923027" w:rsidP="00923027">
      <w:pPr>
        <w:pStyle w:val="3GPPHeader"/>
        <w:rPr>
          <w:sz w:val="22"/>
          <w:szCs w:val="22"/>
        </w:rPr>
      </w:pPr>
      <w:r>
        <w:rPr>
          <w:sz w:val="22"/>
          <w:szCs w:val="22"/>
        </w:rPr>
        <w:t>Title:</w:t>
      </w:r>
      <w:r w:rsidRPr="00CE0424">
        <w:rPr>
          <w:sz w:val="22"/>
          <w:szCs w:val="22"/>
        </w:rPr>
        <w:tab/>
      </w:r>
      <w:r w:rsidR="006B7EF6" w:rsidRPr="006B7EF6">
        <w:rPr>
          <w:sz w:val="22"/>
          <w:szCs w:val="22"/>
        </w:rPr>
        <w:t>Further discussion on RACH-based SDT</w:t>
      </w:r>
    </w:p>
    <w:p w14:paraId="6E5B0EED" w14:textId="3CD20F9D" w:rsidR="003E6C4D" w:rsidRDefault="003E6C4D" w:rsidP="003E6C4D">
      <w:pPr>
        <w:pStyle w:val="3GPPHeader"/>
        <w:rPr>
          <w:sz w:val="22"/>
          <w:szCs w:val="22"/>
        </w:rPr>
      </w:pPr>
      <w:r>
        <w:rPr>
          <w:sz w:val="22"/>
          <w:szCs w:val="22"/>
        </w:rPr>
        <w:t>Source:</w:t>
      </w:r>
      <w:r w:rsidRPr="00CE0424">
        <w:rPr>
          <w:sz w:val="22"/>
          <w:szCs w:val="22"/>
        </w:rPr>
        <w:tab/>
        <w:t>Ericsson</w:t>
      </w:r>
    </w:p>
    <w:p w14:paraId="2AAF3D11" w14:textId="0D7FE51D"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C63B91">
        <w:rPr>
          <w:sz w:val="22"/>
          <w:szCs w:val="22"/>
        </w:rPr>
        <w:t>24.2</w:t>
      </w:r>
    </w:p>
    <w:p w14:paraId="2CDC3B24" w14:textId="6A51B4CD" w:rsidR="003E6C4D" w:rsidRPr="00CE0424" w:rsidRDefault="003E6C4D" w:rsidP="00F64C2B">
      <w:pPr>
        <w:pStyle w:val="3GPPHeader"/>
        <w:rPr>
          <w:sz w:val="22"/>
          <w:szCs w:val="22"/>
        </w:rPr>
      </w:pPr>
      <w:r w:rsidRPr="00CE0424">
        <w:rPr>
          <w:sz w:val="22"/>
          <w:szCs w:val="22"/>
        </w:rPr>
        <w:t>Document for:</w:t>
      </w:r>
      <w:r w:rsidRPr="00CE0424">
        <w:rPr>
          <w:sz w:val="22"/>
          <w:szCs w:val="22"/>
        </w:rPr>
        <w:tab/>
      </w:r>
      <w:r w:rsidRPr="00143088">
        <w:rPr>
          <w:sz w:val="22"/>
          <w:szCs w:val="22"/>
        </w:rPr>
        <w:t>Discussion</w:t>
      </w:r>
    </w:p>
    <w:p w14:paraId="595B8397" w14:textId="77777777" w:rsidR="00E90E49" w:rsidRPr="000A7531" w:rsidRDefault="00230D18" w:rsidP="00CE0424">
      <w:pPr>
        <w:pStyle w:val="Heading1"/>
      </w:pPr>
      <w:r w:rsidRPr="000A7531">
        <w:t>1</w:t>
      </w:r>
      <w:r w:rsidRPr="000A7531">
        <w:tab/>
      </w:r>
      <w:r w:rsidR="00E90E49" w:rsidRPr="000A7531">
        <w:t>Introduction</w:t>
      </w:r>
    </w:p>
    <w:p w14:paraId="26D4294C" w14:textId="5BED8ACA" w:rsidR="00477768" w:rsidRPr="00B5760A" w:rsidRDefault="00F71E0A" w:rsidP="00CE0424">
      <w:pPr>
        <w:pStyle w:val="BodyText"/>
        <w:rPr>
          <w:rFonts w:cs="Arial"/>
          <w:lang w:val="en-US"/>
        </w:rPr>
      </w:pPr>
      <w:r>
        <w:rPr>
          <w:rFonts w:cs="Arial"/>
          <w:lang w:val="en-US"/>
        </w:rPr>
        <w:t xml:space="preserve">In last RAN3 meeting, the following agreements have been made, </w:t>
      </w:r>
      <w:r w:rsidR="00745A28">
        <w:rPr>
          <w:rFonts w:cs="Arial"/>
          <w:lang w:val="en-US"/>
        </w:rPr>
        <w:t>also</w:t>
      </w:r>
      <w:r>
        <w:rPr>
          <w:rFonts w:cs="Arial"/>
          <w:lang w:val="en-US"/>
        </w:rPr>
        <w:t xml:space="preserve"> </w:t>
      </w:r>
      <w:r w:rsidR="005825A5">
        <w:rPr>
          <w:rFonts w:cs="Arial"/>
          <w:lang w:val="en-US"/>
        </w:rPr>
        <w:t>open</w:t>
      </w:r>
      <w:r>
        <w:rPr>
          <w:rFonts w:cs="Arial"/>
          <w:lang w:val="en-US"/>
        </w:rPr>
        <w:t xml:space="preserve"> points are listed.</w:t>
      </w:r>
    </w:p>
    <w:p w14:paraId="34E6AC88" w14:textId="77777777" w:rsidR="00F34990" w:rsidRPr="00525DAE" w:rsidRDefault="00F34990" w:rsidP="00F34990">
      <w:pPr>
        <w:rPr>
          <w:rFonts w:ascii="Calibri" w:hAnsi="Calibri" w:cs="Calibri"/>
          <w:b/>
          <w:color w:val="008000"/>
          <w:sz w:val="18"/>
          <w:szCs w:val="24"/>
          <w:lang w:eastAsia="en-US"/>
        </w:rPr>
      </w:pPr>
      <w:r w:rsidRPr="00525DAE">
        <w:rPr>
          <w:rFonts w:ascii="Calibri" w:hAnsi="Calibri" w:cs="Calibri"/>
          <w:b/>
          <w:color w:val="008000"/>
          <w:sz w:val="18"/>
          <w:szCs w:val="24"/>
          <w:lang w:eastAsia="en-US"/>
        </w:rPr>
        <w:t xml:space="preserve">For RA-SDT without anchor relocation case, for SDT DRB transfer, its stage2 overall procedure shall enhance either legacy Periodic RNA update without UE context relocation procedure or legacy RNA update with UE context relocation procedure. </w:t>
      </w:r>
      <w:r w:rsidRPr="00525DAE">
        <w:rPr>
          <w:rFonts w:ascii="Calibri" w:hAnsi="Calibri" w:cs="Calibri"/>
          <w:b/>
          <w:color w:val="0000FF"/>
          <w:sz w:val="18"/>
          <w:szCs w:val="24"/>
          <w:lang w:eastAsia="en-US"/>
        </w:rPr>
        <w:t xml:space="preserve">For SDT SRB transfer is FFS. </w:t>
      </w:r>
    </w:p>
    <w:p w14:paraId="1075ABC9" w14:textId="77777777" w:rsidR="00F34990" w:rsidRPr="00525DAE" w:rsidRDefault="00F34990" w:rsidP="00F34990">
      <w:pPr>
        <w:rPr>
          <w:rFonts w:ascii="Calibri" w:hAnsi="Calibri" w:cs="Calibri"/>
          <w:b/>
          <w:color w:val="008000"/>
          <w:sz w:val="18"/>
          <w:szCs w:val="24"/>
          <w:lang w:eastAsia="en-US"/>
        </w:rPr>
      </w:pPr>
      <w:r w:rsidRPr="00525DAE">
        <w:rPr>
          <w:rFonts w:ascii="Calibri" w:hAnsi="Calibri" w:cs="Calibri"/>
          <w:b/>
          <w:color w:val="008000"/>
          <w:sz w:val="18"/>
          <w:szCs w:val="24"/>
          <w:lang w:eastAsia="en-US"/>
        </w:rPr>
        <w:t xml:space="preserve">The receiving </w:t>
      </w:r>
      <w:proofErr w:type="spellStart"/>
      <w:r w:rsidRPr="00525DAE">
        <w:rPr>
          <w:rFonts w:ascii="Calibri" w:hAnsi="Calibri" w:cs="Calibri"/>
          <w:b/>
          <w:color w:val="008000"/>
          <w:sz w:val="18"/>
          <w:szCs w:val="24"/>
          <w:lang w:eastAsia="en-US"/>
        </w:rPr>
        <w:t>gNB</w:t>
      </w:r>
      <w:proofErr w:type="spellEnd"/>
      <w:r w:rsidRPr="00525DAE">
        <w:rPr>
          <w:rFonts w:ascii="Calibri" w:hAnsi="Calibri" w:cs="Calibri"/>
          <w:b/>
          <w:color w:val="008000"/>
          <w:sz w:val="18"/>
          <w:szCs w:val="24"/>
          <w:lang w:eastAsia="en-US"/>
        </w:rPr>
        <w:t xml:space="preserve"> forwards PDCP PDUs (RLC SDUs) via GTP-U tunnel per SDT DRB to the anchor </w:t>
      </w:r>
      <w:proofErr w:type="spellStart"/>
      <w:r w:rsidRPr="00525DAE">
        <w:rPr>
          <w:rFonts w:ascii="Calibri" w:hAnsi="Calibri" w:cs="Calibri"/>
          <w:b/>
          <w:color w:val="008000"/>
          <w:sz w:val="18"/>
          <w:szCs w:val="24"/>
          <w:lang w:eastAsia="en-US"/>
        </w:rPr>
        <w:t>gNB</w:t>
      </w:r>
      <w:proofErr w:type="spellEnd"/>
      <w:r w:rsidRPr="00525DAE">
        <w:rPr>
          <w:rFonts w:ascii="Calibri" w:hAnsi="Calibri" w:cs="Calibri"/>
          <w:b/>
          <w:color w:val="008000"/>
          <w:sz w:val="18"/>
          <w:szCs w:val="24"/>
          <w:lang w:eastAsia="en-US"/>
        </w:rPr>
        <w:t>.</w:t>
      </w:r>
    </w:p>
    <w:p w14:paraId="0D4BF159" w14:textId="77777777" w:rsidR="00F34990" w:rsidRPr="00525DAE" w:rsidRDefault="00F34990" w:rsidP="00F34990">
      <w:pPr>
        <w:rPr>
          <w:rFonts w:ascii="Calibri" w:hAnsi="Calibri" w:cs="Calibri"/>
          <w:b/>
          <w:color w:val="008000"/>
          <w:sz w:val="18"/>
          <w:szCs w:val="24"/>
          <w:lang w:eastAsia="en-US"/>
        </w:rPr>
      </w:pPr>
      <w:r w:rsidRPr="00525DAE">
        <w:rPr>
          <w:rFonts w:ascii="Calibri" w:hAnsi="Calibri" w:cs="Calibri"/>
          <w:b/>
          <w:color w:val="008000"/>
          <w:sz w:val="18"/>
          <w:szCs w:val="24"/>
          <w:lang w:eastAsia="en-US"/>
        </w:rPr>
        <w:t xml:space="preserve">In case of no anchor relocation, the anchor </w:t>
      </w:r>
      <w:proofErr w:type="spellStart"/>
      <w:r w:rsidRPr="00525DAE">
        <w:rPr>
          <w:rFonts w:ascii="Calibri" w:hAnsi="Calibri" w:cs="Calibri"/>
          <w:b/>
          <w:color w:val="008000"/>
          <w:sz w:val="18"/>
          <w:szCs w:val="24"/>
          <w:lang w:eastAsia="en-US"/>
        </w:rPr>
        <w:t>gNB</w:t>
      </w:r>
      <w:proofErr w:type="spellEnd"/>
      <w:r w:rsidRPr="00525DAE">
        <w:rPr>
          <w:rFonts w:ascii="Calibri" w:hAnsi="Calibri" w:cs="Calibri"/>
          <w:b/>
          <w:color w:val="008000"/>
          <w:sz w:val="18"/>
          <w:szCs w:val="24"/>
          <w:lang w:eastAsia="en-US"/>
        </w:rPr>
        <w:t xml:space="preserve"> is not allowed to transfer its security related IEs included in “UE Context Information – Retrieve UE Context Response” IE to the receiving </w:t>
      </w:r>
      <w:proofErr w:type="spellStart"/>
      <w:r w:rsidRPr="00525DAE">
        <w:rPr>
          <w:rFonts w:ascii="Calibri" w:hAnsi="Calibri" w:cs="Calibri"/>
          <w:b/>
          <w:color w:val="008000"/>
          <w:sz w:val="18"/>
          <w:szCs w:val="24"/>
          <w:lang w:eastAsia="en-US"/>
        </w:rPr>
        <w:t>gNB</w:t>
      </w:r>
      <w:proofErr w:type="spellEnd"/>
      <w:r w:rsidRPr="00525DAE">
        <w:rPr>
          <w:rFonts w:ascii="Calibri" w:hAnsi="Calibri" w:cs="Calibri"/>
          <w:b/>
          <w:color w:val="008000"/>
          <w:sz w:val="18"/>
          <w:szCs w:val="24"/>
          <w:lang w:eastAsia="en-US"/>
        </w:rPr>
        <w:t xml:space="preserve">. </w:t>
      </w:r>
      <w:r w:rsidRPr="00525DAE">
        <w:rPr>
          <w:rFonts w:ascii="Calibri" w:hAnsi="Calibri" w:cs="Calibri"/>
          <w:b/>
          <w:color w:val="000000"/>
          <w:sz w:val="18"/>
          <w:szCs w:val="24"/>
          <w:lang w:eastAsia="en-US"/>
        </w:rPr>
        <w:t>(refer to SA3 LS: R2-2109065)</w:t>
      </w:r>
    </w:p>
    <w:p w14:paraId="3576A711" w14:textId="77777777" w:rsidR="00F34990" w:rsidRPr="00525DAE" w:rsidRDefault="00F34990" w:rsidP="00F34990">
      <w:pPr>
        <w:rPr>
          <w:rFonts w:ascii="Calibri" w:hAnsi="Calibri" w:cs="Calibri"/>
          <w:b/>
          <w:color w:val="0000FF"/>
          <w:sz w:val="18"/>
        </w:rPr>
      </w:pPr>
      <w:r w:rsidRPr="00525DAE">
        <w:rPr>
          <w:rFonts w:ascii="Calibri" w:hAnsi="Calibri" w:cs="Calibri" w:hint="eastAsia"/>
          <w:b/>
          <w:color w:val="008000"/>
          <w:sz w:val="18"/>
          <w:szCs w:val="24"/>
          <w:lang w:eastAsia="en-US"/>
        </w:rPr>
        <w:t>S</w:t>
      </w:r>
      <w:r w:rsidRPr="00525DAE">
        <w:rPr>
          <w:rFonts w:ascii="Calibri" w:hAnsi="Calibri" w:cs="Calibri"/>
          <w:b/>
          <w:color w:val="008000"/>
          <w:sz w:val="18"/>
          <w:szCs w:val="24"/>
          <w:lang w:eastAsia="en-US"/>
        </w:rPr>
        <w:t xml:space="preserve">DT related RLC bearer configuration for SDT DRB/SRB should be transferred from anchor </w:t>
      </w:r>
      <w:proofErr w:type="spellStart"/>
      <w:r w:rsidRPr="00525DAE">
        <w:rPr>
          <w:rFonts w:ascii="Calibri" w:hAnsi="Calibri" w:cs="Calibri"/>
          <w:b/>
          <w:color w:val="008000"/>
          <w:sz w:val="18"/>
          <w:szCs w:val="24"/>
          <w:lang w:eastAsia="en-US"/>
        </w:rPr>
        <w:t>gNB</w:t>
      </w:r>
      <w:proofErr w:type="spellEnd"/>
      <w:r w:rsidRPr="00525DAE">
        <w:rPr>
          <w:rFonts w:ascii="Calibri" w:hAnsi="Calibri" w:cs="Calibri"/>
          <w:b/>
          <w:color w:val="008000"/>
          <w:sz w:val="18"/>
          <w:szCs w:val="24"/>
          <w:lang w:eastAsia="en-US"/>
        </w:rPr>
        <w:t xml:space="preserve"> to the receiving </w:t>
      </w:r>
      <w:proofErr w:type="spellStart"/>
      <w:r w:rsidRPr="00525DAE">
        <w:rPr>
          <w:rFonts w:ascii="Calibri" w:hAnsi="Calibri" w:cs="Calibri"/>
          <w:b/>
          <w:color w:val="008000"/>
          <w:sz w:val="18"/>
          <w:szCs w:val="24"/>
          <w:lang w:eastAsia="en-US"/>
        </w:rPr>
        <w:t>gNB</w:t>
      </w:r>
      <w:proofErr w:type="spellEnd"/>
      <w:r w:rsidRPr="00525DAE">
        <w:rPr>
          <w:rFonts w:ascii="Calibri" w:hAnsi="Calibri" w:cs="Calibri"/>
          <w:b/>
          <w:color w:val="008000"/>
          <w:sz w:val="18"/>
          <w:szCs w:val="24"/>
          <w:lang w:eastAsia="en-US"/>
        </w:rPr>
        <w:t xml:space="preserve">. </w:t>
      </w:r>
      <w:r w:rsidRPr="00525DAE">
        <w:rPr>
          <w:rFonts w:ascii="Calibri" w:hAnsi="Calibri" w:cs="Calibri"/>
          <w:b/>
          <w:color w:val="0000FF"/>
          <w:sz w:val="18"/>
        </w:rPr>
        <w:t xml:space="preserve">How to include those information is FFS. </w:t>
      </w:r>
    </w:p>
    <w:p w14:paraId="23F418CF" w14:textId="77777777" w:rsidR="00F34990" w:rsidRPr="00525DAE" w:rsidRDefault="00F34990" w:rsidP="00F34990">
      <w:pPr>
        <w:rPr>
          <w:rFonts w:ascii="Calibri" w:hAnsi="Calibri" w:cs="Calibri"/>
          <w:b/>
          <w:color w:val="008000"/>
          <w:sz w:val="18"/>
          <w:szCs w:val="24"/>
          <w:lang w:eastAsia="en-US"/>
        </w:rPr>
      </w:pPr>
      <w:r w:rsidRPr="00525DAE">
        <w:rPr>
          <w:rFonts w:ascii="Calibri" w:hAnsi="Calibri" w:cs="Calibri" w:hint="eastAsia"/>
          <w:b/>
          <w:color w:val="008000"/>
          <w:sz w:val="18"/>
          <w:szCs w:val="24"/>
          <w:lang w:eastAsia="en-US"/>
        </w:rPr>
        <w:t>E</w:t>
      </w:r>
      <w:r w:rsidRPr="00525DAE">
        <w:rPr>
          <w:rFonts w:ascii="Calibri" w:hAnsi="Calibri" w:cs="Calibri"/>
          <w:b/>
          <w:color w:val="008000"/>
          <w:sz w:val="18"/>
          <w:szCs w:val="24"/>
          <w:lang w:eastAsia="en-US"/>
        </w:rPr>
        <w:t>nhance RNA update without UE context relocation procedure for RA-SDT without anchor relocation case</w:t>
      </w:r>
    </w:p>
    <w:p w14:paraId="66688AAC" w14:textId="77777777" w:rsidR="00F34990" w:rsidRPr="00525DAE" w:rsidRDefault="00F34990" w:rsidP="00F34990">
      <w:pPr>
        <w:rPr>
          <w:rFonts w:ascii="Calibri" w:hAnsi="Calibri" w:cs="Calibri"/>
          <w:b/>
          <w:color w:val="0000FF"/>
          <w:sz w:val="18"/>
        </w:rPr>
      </w:pPr>
      <w:r w:rsidRPr="00525DAE">
        <w:rPr>
          <w:rFonts w:ascii="Calibri" w:hAnsi="Calibri" w:cs="Calibri"/>
          <w:b/>
          <w:color w:val="0000FF"/>
          <w:sz w:val="18"/>
        </w:rPr>
        <w:t>FFS: How to transfer SDT SRB PDCP PDU</w:t>
      </w:r>
    </w:p>
    <w:p w14:paraId="539CE1A4" w14:textId="77777777" w:rsidR="00F34990" w:rsidRPr="00525DAE" w:rsidRDefault="00F34990" w:rsidP="00F34990">
      <w:pPr>
        <w:rPr>
          <w:rFonts w:ascii="Calibri" w:hAnsi="Calibri" w:cs="Calibri"/>
          <w:b/>
          <w:color w:val="0000FF"/>
          <w:sz w:val="18"/>
        </w:rPr>
      </w:pPr>
      <w:r w:rsidRPr="00525DAE">
        <w:rPr>
          <w:rFonts w:ascii="Calibri" w:hAnsi="Calibri" w:cs="Calibri"/>
          <w:b/>
          <w:color w:val="0000FF"/>
          <w:sz w:val="18"/>
        </w:rPr>
        <w:t xml:space="preserve">Extending the </w:t>
      </w:r>
      <w:proofErr w:type="spellStart"/>
      <w:r w:rsidRPr="00525DAE">
        <w:rPr>
          <w:rFonts w:ascii="Calibri" w:hAnsi="Calibri" w:cs="Calibri"/>
          <w:b/>
          <w:color w:val="0000FF"/>
          <w:sz w:val="18"/>
        </w:rPr>
        <w:t>XnAP</w:t>
      </w:r>
      <w:proofErr w:type="spellEnd"/>
      <w:r w:rsidRPr="00525DAE">
        <w:rPr>
          <w:rFonts w:ascii="Calibri" w:hAnsi="Calibri" w:cs="Calibri"/>
          <w:b/>
          <w:color w:val="0000FF"/>
          <w:sz w:val="18"/>
        </w:rPr>
        <w:t xml:space="preserve">: RRC TRANSFER message or defining a new </w:t>
      </w:r>
      <w:proofErr w:type="spellStart"/>
      <w:r w:rsidRPr="00525DAE">
        <w:rPr>
          <w:rFonts w:ascii="Calibri" w:hAnsi="Calibri" w:cs="Calibri"/>
          <w:b/>
          <w:color w:val="0000FF"/>
          <w:sz w:val="18"/>
        </w:rPr>
        <w:t>XnAP</w:t>
      </w:r>
      <w:proofErr w:type="spellEnd"/>
      <w:r w:rsidRPr="00525DAE">
        <w:rPr>
          <w:rFonts w:ascii="Calibri" w:hAnsi="Calibri" w:cs="Calibri"/>
          <w:b/>
          <w:color w:val="0000FF"/>
          <w:sz w:val="18"/>
        </w:rPr>
        <w:t xml:space="preserve"> class-2 procedure.</w:t>
      </w:r>
    </w:p>
    <w:p w14:paraId="448945C4" w14:textId="77777777" w:rsidR="00F34990" w:rsidRPr="00525DAE" w:rsidRDefault="00F34990" w:rsidP="00F34990">
      <w:pPr>
        <w:rPr>
          <w:rFonts w:ascii="Calibri" w:hAnsi="Calibri" w:cs="Calibri"/>
          <w:b/>
          <w:color w:val="0000FF"/>
          <w:sz w:val="18"/>
        </w:rPr>
      </w:pPr>
      <w:r w:rsidRPr="00525DAE">
        <w:rPr>
          <w:rFonts w:ascii="Calibri" w:hAnsi="Calibri" w:cs="Calibri"/>
          <w:b/>
          <w:color w:val="0000FF"/>
          <w:sz w:val="18"/>
        </w:rPr>
        <w:t>Carrying the first SRB PDCP PDU in the RETRIEVE UE CONTEXT REQUEST message.</w:t>
      </w:r>
    </w:p>
    <w:p w14:paraId="61464D56" w14:textId="77777777" w:rsidR="00F34990" w:rsidRPr="00525DAE" w:rsidRDefault="00F34990" w:rsidP="00F34990">
      <w:pPr>
        <w:rPr>
          <w:rFonts w:ascii="Calibri" w:hAnsi="Calibri" w:cs="Calibri"/>
          <w:b/>
          <w:color w:val="0000FF"/>
          <w:sz w:val="18"/>
        </w:rPr>
      </w:pPr>
      <w:r w:rsidRPr="00525DAE">
        <w:rPr>
          <w:rFonts w:ascii="Calibri" w:hAnsi="Calibri" w:cs="Calibri"/>
          <w:b/>
          <w:color w:val="0000FF"/>
          <w:sz w:val="18"/>
        </w:rPr>
        <w:t xml:space="preserve">FFS: The detail information included in SDT related RLC bearer configuration to be transferred from anchor </w:t>
      </w:r>
      <w:proofErr w:type="spellStart"/>
      <w:r w:rsidRPr="00525DAE">
        <w:rPr>
          <w:rFonts w:ascii="Calibri" w:hAnsi="Calibri" w:cs="Calibri"/>
          <w:b/>
          <w:color w:val="0000FF"/>
          <w:sz w:val="18"/>
        </w:rPr>
        <w:t>gNB</w:t>
      </w:r>
      <w:proofErr w:type="spellEnd"/>
      <w:r w:rsidRPr="00525DAE">
        <w:rPr>
          <w:rFonts w:ascii="Calibri" w:hAnsi="Calibri" w:cs="Calibri"/>
          <w:b/>
          <w:color w:val="0000FF"/>
          <w:sz w:val="18"/>
        </w:rPr>
        <w:t xml:space="preserve"> to receiving </w:t>
      </w:r>
      <w:proofErr w:type="spellStart"/>
      <w:r w:rsidRPr="00525DAE">
        <w:rPr>
          <w:rFonts w:ascii="Calibri" w:hAnsi="Calibri" w:cs="Calibri"/>
          <w:b/>
          <w:color w:val="0000FF"/>
          <w:sz w:val="18"/>
        </w:rPr>
        <w:t>gNB</w:t>
      </w:r>
      <w:proofErr w:type="spellEnd"/>
      <w:r w:rsidRPr="00525DAE">
        <w:rPr>
          <w:rFonts w:ascii="Calibri" w:hAnsi="Calibri" w:cs="Calibri"/>
          <w:b/>
          <w:color w:val="0000FF"/>
          <w:sz w:val="18"/>
        </w:rPr>
        <w:t xml:space="preserve"> in case of SDT without anchor relocation.</w:t>
      </w:r>
    </w:p>
    <w:p w14:paraId="6111D3FA" w14:textId="77777777" w:rsidR="00F34990" w:rsidRPr="00525DAE" w:rsidRDefault="00F34990" w:rsidP="00F34990">
      <w:pPr>
        <w:rPr>
          <w:rFonts w:ascii="Calibri" w:hAnsi="Calibri" w:cs="Calibri"/>
          <w:b/>
          <w:color w:val="0000FF"/>
          <w:sz w:val="18"/>
        </w:rPr>
      </w:pPr>
      <w:r w:rsidRPr="00525DAE">
        <w:rPr>
          <w:rFonts w:ascii="Calibri" w:hAnsi="Calibri" w:cs="Calibri"/>
          <w:b/>
          <w:color w:val="0000FF"/>
          <w:sz w:val="18"/>
        </w:rPr>
        <w:t>FFS: If agreed to enhance Periodic RNA update without UE context relocation procedure, whether it is acceptable to use the Retrieve UE context failure message to send SDT related UE context information</w:t>
      </w:r>
    </w:p>
    <w:p w14:paraId="03FE01B4" w14:textId="77777777" w:rsidR="00F34990" w:rsidRPr="00525DAE" w:rsidRDefault="00F34990" w:rsidP="00F34990">
      <w:pPr>
        <w:rPr>
          <w:rFonts w:ascii="Calibri" w:hAnsi="Calibri" w:cs="Calibri"/>
          <w:b/>
          <w:color w:val="0000FF"/>
          <w:sz w:val="18"/>
        </w:rPr>
      </w:pPr>
      <w:r w:rsidRPr="00525DAE">
        <w:rPr>
          <w:rFonts w:ascii="Calibri" w:hAnsi="Calibri" w:cs="Calibri"/>
          <w:b/>
          <w:color w:val="0000FF"/>
          <w:sz w:val="18"/>
        </w:rPr>
        <w:t>FFS: whether to allow optional transport of first DRB payload in the RETRIEVE UE CONTEXT REQUEST message.</w:t>
      </w:r>
    </w:p>
    <w:p w14:paraId="54981FF1" w14:textId="1BE89FBE" w:rsidR="003E51CB" w:rsidRDefault="00F34990" w:rsidP="00F34990">
      <w:pPr>
        <w:pStyle w:val="BodyText"/>
        <w:rPr>
          <w:rFonts w:cs="Arial"/>
          <w:lang w:val="en-US"/>
        </w:rPr>
      </w:pPr>
      <w:r w:rsidRPr="00525DAE">
        <w:rPr>
          <w:rFonts w:ascii="Calibri" w:hAnsi="Calibri" w:cs="Calibri"/>
          <w:b/>
          <w:color w:val="0000FF"/>
          <w:sz w:val="18"/>
        </w:rPr>
        <w:t>To be continued...</w:t>
      </w:r>
    </w:p>
    <w:p w14:paraId="46450D2C" w14:textId="021C8817" w:rsidR="003E51CB" w:rsidRDefault="003E51CB" w:rsidP="00F34990">
      <w:pPr>
        <w:pStyle w:val="BodyText"/>
        <w:rPr>
          <w:rFonts w:cs="Arial"/>
          <w:lang w:val="en-US"/>
        </w:rPr>
      </w:pPr>
      <w:r>
        <w:rPr>
          <w:rFonts w:cs="Arial"/>
          <w:lang w:val="en-US"/>
        </w:rPr>
        <w:t>Further analysis and corresponding proposals are given in this paper.</w:t>
      </w:r>
    </w:p>
    <w:p w14:paraId="34412299" w14:textId="13B2F8F7" w:rsidR="004000E8" w:rsidRDefault="00230D18" w:rsidP="00CE0424">
      <w:pPr>
        <w:pStyle w:val="Heading1"/>
      </w:pPr>
      <w:bookmarkStart w:id="2" w:name="_Ref178064866"/>
      <w:r>
        <w:t>2</w:t>
      </w:r>
      <w:r>
        <w:tab/>
      </w:r>
      <w:r w:rsidR="004000E8" w:rsidRPr="00CE0424">
        <w:t>Discussion</w:t>
      </w:r>
      <w:bookmarkEnd w:id="2"/>
    </w:p>
    <w:p w14:paraId="67528969" w14:textId="2BDA61D3" w:rsidR="00111950" w:rsidRPr="00B5760A" w:rsidRDefault="00111950" w:rsidP="00111950">
      <w:pPr>
        <w:pStyle w:val="Heading2"/>
      </w:pPr>
      <w:r>
        <w:t xml:space="preserve">2.1 </w:t>
      </w:r>
      <w:r w:rsidR="00CC2F79">
        <w:t>SDT assistance information</w:t>
      </w:r>
    </w:p>
    <w:p w14:paraId="5A38A12F" w14:textId="12CD493D" w:rsidR="00596EC9" w:rsidRDefault="00C36455" w:rsidP="00C36455">
      <w:pPr>
        <w:pStyle w:val="BodyText"/>
        <w:rPr>
          <w:rFonts w:cs="Arial"/>
          <w:lang w:val="en-US"/>
        </w:rPr>
      </w:pPr>
      <w:r>
        <w:rPr>
          <w:rFonts w:cs="Arial"/>
          <w:lang w:val="en-US"/>
        </w:rPr>
        <w:t>As agreed, t</w:t>
      </w:r>
      <w:r w:rsidR="00596EC9" w:rsidRPr="00C36455">
        <w:rPr>
          <w:rFonts w:cs="Arial"/>
          <w:lang w:val="en-US"/>
        </w:rPr>
        <w:t xml:space="preserve">he last serving </w:t>
      </w:r>
      <w:proofErr w:type="spellStart"/>
      <w:r w:rsidR="00596EC9" w:rsidRPr="00C36455">
        <w:rPr>
          <w:rFonts w:cs="Arial"/>
          <w:lang w:val="en-US"/>
        </w:rPr>
        <w:t>gNB</w:t>
      </w:r>
      <w:proofErr w:type="spellEnd"/>
      <w:r>
        <w:rPr>
          <w:rFonts w:cs="Arial"/>
          <w:lang w:val="en-US"/>
        </w:rPr>
        <w:t xml:space="preserve"> will decide whether to relocate the anchor for SDT</w:t>
      </w:r>
      <w:r w:rsidR="00596EC9" w:rsidRPr="00C36455">
        <w:rPr>
          <w:rFonts w:cs="Arial"/>
          <w:lang w:val="en-US"/>
        </w:rPr>
        <w:t xml:space="preserve"> or not. </w:t>
      </w:r>
      <w:r>
        <w:rPr>
          <w:rFonts w:cs="Arial"/>
          <w:lang w:val="en-US"/>
        </w:rPr>
        <w:t xml:space="preserve">RAN3 has agreed </w:t>
      </w:r>
      <w:r w:rsidR="00F52030">
        <w:rPr>
          <w:rFonts w:cs="Arial"/>
          <w:lang w:val="en-US"/>
        </w:rPr>
        <w:t xml:space="preserve">to introduce a </w:t>
      </w:r>
      <w:r>
        <w:rPr>
          <w:rFonts w:cs="Arial"/>
          <w:lang w:val="en-US"/>
        </w:rPr>
        <w:t xml:space="preserve">SDT indicator last meeting, </w:t>
      </w:r>
      <w:r w:rsidR="00656DA7">
        <w:rPr>
          <w:rFonts w:cs="Arial"/>
          <w:lang w:val="en-US"/>
        </w:rPr>
        <w:t>while</w:t>
      </w:r>
      <w:r>
        <w:rPr>
          <w:rFonts w:cs="Arial"/>
          <w:lang w:val="en-US"/>
        </w:rPr>
        <w:t xml:space="preserve"> a</w:t>
      </w:r>
      <w:r w:rsidR="00596EC9" w:rsidRPr="00C36455">
        <w:rPr>
          <w:rFonts w:cs="Arial"/>
          <w:lang w:val="en-US"/>
        </w:rPr>
        <w:t xml:space="preserve">ssistance information </w:t>
      </w:r>
      <w:r>
        <w:rPr>
          <w:rFonts w:cs="Arial"/>
          <w:lang w:val="en-US"/>
        </w:rPr>
        <w:t>to be provided</w:t>
      </w:r>
      <w:r w:rsidR="00596EC9" w:rsidRPr="00C36455">
        <w:rPr>
          <w:rFonts w:cs="Arial"/>
          <w:lang w:val="en-US"/>
        </w:rPr>
        <w:t xml:space="preserve"> by the receiving </w:t>
      </w:r>
      <w:proofErr w:type="spellStart"/>
      <w:r w:rsidR="00596EC9" w:rsidRPr="00C36455">
        <w:rPr>
          <w:rFonts w:cs="Arial"/>
          <w:lang w:val="en-US"/>
        </w:rPr>
        <w:t>gNB</w:t>
      </w:r>
      <w:proofErr w:type="spellEnd"/>
      <w:r w:rsidR="00596EC9" w:rsidRPr="00C36455">
        <w:rPr>
          <w:rFonts w:cs="Arial"/>
          <w:lang w:val="en-US"/>
        </w:rPr>
        <w:t xml:space="preserve"> </w:t>
      </w:r>
      <w:r w:rsidR="00E47113">
        <w:rPr>
          <w:rFonts w:cs="Arial"/>
          <w:lang w:val="en-US"/>
        </w:rPr>
        <w:t>remains open</w:t>
      </w:r>
      <w:r w:rsidR="00596EC9" w:rsidRPr="00C36455">
        <w:rPr>
          <w:rFonts w:cs="Arial"/>
          <w:lang w:val="en-US"/>
        </w:rPr>
        <w:t>.</w:t>
      </w:r>
    </w:p>
    <w:p w14:paraId="4C2FEDEB" w14:textId="2BE8E6CB" w:rsidR="004E68FF" w:rsidRDefault="004E68FF" w:rsidP="00C36455">
      <w:pPr>
        <w:pStyle w:val="BodyText"/>
        <w:rPr>
          <w:rFonts w:cs="Arial"/>
          <w:lang w:val="en-US"/>
        </w:rPr>
      </w:pPr>
      <w:r>
        <w:rPr>
          <w:rFonts w:cs="Arial"/>
          <w:lang w:val="en-US"/>
        </w:rPr>
        <w:t xml:space="preserve">Currently </w:t>
      </w:r>
      <w:r w:rsidR="00093E0D">
        <w:rPr>
          <w:rFonts w:cs="Arial"/>
          <w:lang w:val="en-US"/>
        </w:rPr>
        <w:t>the proposals on the table include:</w:t>
      </w:r>
    </w:p>
    <w:p w14:paraId="20EAD16A" w14:textId="1A7D6A5E" w:rsidR="00093E0D" w:rsidRDefault="00093E0D" w:rsidP="00093E0D">
      <w:pPr>
        <w:pStyle w:val="BodyText"/>
        <w:numPr>
          <w:ilvl w:val="0"/>
          <w:numId w:val="25"/>
        </w:numPr>
        <w:rPr>
          <w:rFonts w:cs="Arial"/>
          <w:lang w:val="en-US"/>
        </w:rPr>
      </w:pPr>
      <w:r>
        <w:rPr>
          <w:rFonts w:cs="Arial"/>
          <w:lang w:val="en-US"/>
        </w:rPr>
        <w:t>one indicator with single/multiple SDT</w:t>
      </w:r>
    </w:p>
    <w:p w14:paraId="58665B95" w14:textId="28F55D8E" w:rsidR="00093E0D" w:rsidRDefault="00093E0D" w:rsidP="00093E0D">
      <w:pPr>
        <w:pStyle w:val="BodyText"/>
        <w:numPr>
          <w:ilvl w:val="0"/>
          <w:numId w:val="25"/>
        </w:numPr>
        <w:rPr>
          <w:rFonts w:cs="Arial"/>
          <w:lang w:val="en-US"/>
        </w:rPr>
      </w:pPr>
      <w:r>
        <w:rPr>
          <w:rFonts w:cs="Arial"/>
          <w:lang w:val="en-US"/>
        </w:rPr>
        <w:t>additional information with more inputs from RAN2, e.g., BSR, D</w:t>
      </w:r>
      <w:r w:rsidR="00BB72CC">
        <w:rPr>
          <w:rFonts w:cs="Arial"/>
          <w:lang w:val="en-US"/>
        </w:rPr>
        <w:t>ata Volume.</w:t>
      </w:r>
    </w:p>
    <w:p w14:paraId="6812D07F" w14:textId="0F07A4A0" w:rsidR="00E47113" w:rsidRPr="00C36455" w:rsidRDefault="00E47113" w:rsidP="00E47113">
      <w:pPr>
        <w:pStyle w:val="BodyText"/>
        <w:rPr>
          <w:rFonts w:cs="Arial"/>
          <w:lang w:val="en-US"/>
        </w:rPr>
      </w:pPr>
      <w:r>
        <w:rPr>
          <w:rFonts w:cs="Arial"/>
          <w:lang w:val="en-US"/>
        </w:rPr>
        <w:lastRenderedPageBreak/>
        <w:t xml:space="preserve">When considering the above options, we need to keep in mind that RAN2 is still </w:t>
      </w:r>
      <w:r w:rsidR="002F3AD2">
        <w:rPr>
          <w:rFonts w:cs="Arial"/>
          <w:lang w:val="en-US"/>
        </w:rPr>
        <w:t>discussing what to be included in the DVT</w:t>
      </w:r>
      <w:r w:rsidR="00FF2AAE">
        <w:rPr>
          <w:rFonts w:cs="Arial"/>
          <w:lang w:val="en-US"/>
        </w:rPr>
        <w:t xml:space="preserve">, and they prefer to leave assistance information details to RAN3. </w:t>
      </w:r>
      <w:r w:rsidR="002F3AD2">
        <w:rPr>
          <w:rFonts w:cs="Arial"/>
          <w:lang w:val="en-US"/>
        </w:rPr>
        <w:t xml:space="preserve">From </w:t>
      </w:r>
      <w:r w:rsidR="00FF2AAE">
        <w:rPr>
          <w:rFonts w:cs="Arial"/>
          <w:lang w:val="en-US"/>
        </w:rPr>
        <w:t>network</w:t>
      </w:r>
      <w:r w:rsidR="002F3AD2">
        <w:rPr>
          <w:rFonts w:cs="Arial"/>
          <w:lang w:val="en-US"/>
        </w:rPr>
        <w:t xml:space="preserve"> perspective, </w:t>
      </w:r>
      <w:r w:rsidR="00F52030">
        <w:rPr>
          <w:rFonts w:cs="Arial"/>
          <w:lang w:val="en-US"/>
        </w:rPr>
        <w:t xml:space="preserve">the receiving </w:t>
      </w:r>
      <w:proofErr w:type="spellStart"/>
      <w:r w:rsidR="00F52030">
        <w:rPr>
          <w:rFonts w:cs="Arial"/>
          <w:lang w:val="en-US"/>
        </w:rPr>
        <w:t>gNB</w:t>
      </w:r>
      <w:proofErr w:type="spellEnd"/>
      <w:r w:rsidR="00F52030">
        <w:rPr>
          <w:rFonts w:cs="Arial"/>
          <w:lang w:val="en-US"/>
        </w:rPr>
        <w:t xml:space="preserve"> would only need some </w:t>
      </w:r>
      <w:r w:rsidR="00383CEB">
        <w:rPr>
          <w:rFonts w:cs="Arial"/>
          <w:lang w:val="en-US"/>
        </w:rPr>
        <w:t>direct</w:t>
      </w:r>
      <w:r w:rsidR="00F52030">
        <w:rPr>
          <w:rFonts w:cs="Arial"/>
          <w:lang w:val="en-US"/>
        </w:rPr>
        <w:t xml:space="preserve"> instruction from the last serving </w:t>
      </w:r>
      <w:proofErr w:type="spellStart"/>
      <w:r w:rsidR="00F52030">
        <w:rPr>
          <w:rFonts w:cs="Arial"/>
          <w:lang w:val="en-US"/>
        </w:rPr>
        <w:t>gNB</w:t>
      </w:r>
      <w:proofErr w:type="spellEnd"/>
      <w:r w:rsidR="00F52030">
        <w:rPr>
          <w:rFonts w:cs="Arial"/>
          <w:lang w:val="en-US"/>
        </w:rPr>
        <w:t xml:space="preserve">. In that case, </w:t>
      </w:r>
      <w:r w:rsidR="00724FED">
        <w:rPr>
          <w:rFonts w:cs="Arial"/>
          <w:lang w:val="en-US"/>
        </w:rPr>
        <w:t>the easiest way is to have an</w:t>
      </w:r>
      <w:r w:rsidR="00FF2AAE">
        <w:rPr>
          <w:rFonts w:cs="Arial"/>
          <w:lang w:val="en-US"/>
        </w:rPr>
        <w:t xml:space="preserve"> indicator to describe the pattern of incoming SDT</w:t>
      </w:r>
      <w:r w:rsidR="00C14400">
        <w:rPr>
          <w:rFonts w:cs="Arial"/>
          <w:lang w:val="en-US"/>
        </w:rPr>
        <w:t xml:space="preserve">. This will </w:t>
      </w:r>
      <w:r w:rsidR="00A039D1">
        <w:rPr>
          <w:rFonts w:cs="Arial"/>
          <w:lang w:val="en-US"/>
        </w:rPr>
        <w:t xml:space="preserve">provide a </w:t>
      </w:r>
      <w:r w:rsidR="00D95350">
        <w:rPr>
          <w:rFonts w:cs="Arial"/>
          <w:lang w:val="en-US"/>
        </w:rPr>
        <w:t xml:space="preserve">quicker </w:t>
      </w:r>
      <w:r w:rsidR="00A039D1">
        <w:rPr>
          <w:rFonts w:cs="Arial"/>
          <w:lang w:val="en-US"/>
        </w:rPr>
        <w:t xml:space="preserve">way </w:t>
      </w:r>
      <w:r w:rsidR="00C14400">
        <w:rPr>
          <w:rFonts w:cs="Arial"/>
          <w:lang w:val="en-US"/>
        </w:rPr>
        <w:t xml:space="preserve">for the receiving </w:t>
      </w:r>
      <w:proofErr w:type="spellStart"/>
      <w:r w:rsidR="00C14400">
        <w:rPr>
          <w:rFonts w:cs="Arial"/>
          <w:lang w:val="en-US"/>
        </w:rPr>
        <w:t>gNB</w:t>
      </w:r>
      <w:proofErr w:type="spellEnd"/>
      <w:r w:rsidR="00C14400">
        <w:rPr>
          <w:rFonts w:cs="Arial"/>
          <w:lang w:val="en-US"/>
        </w:rPr>
        <w:t xml:space="preserve"> to make decision</w:t>
      </w:r>
      <w:r w:rsidR="00A039D1">
        <w:rPr>
          <w:rFonts w:cs="Arial"/>
          <w:lang w:val="en-US"/>
        </w:rPr>
        <w:t xml:space="preserve">, also avoid consulting RAN2 for </w:t>
      </w:r>
      <w:r w:rsidR="00D140BA">
        <w:rPr>
          <w:rFonts w:cs="Arial"/>
          <w:lang w:val="en-US"/>
        </w:rPr>
        <w:t>further</w:t>
      </w:r>
      <w:r w:rsidR="00A039D1">
        <w:rPr>
          <w:rFonts w:cs="Arial"/>
          <w:lang w:val="en-US"/>
        </w:rPr>
        <w:t xml:space="preserve"> changes</w:t>
      </w:r>
      <w:r w:rsidR="004B2024">
        <w:rPr>
          <w:rFonts w:cs="Arial"/>
          <w:lang w:val="en-US"/>
        </w:rPr>
        <w:t xml:space="preserve"> over RRC.</w:t>
      </w:r>
    </w:p>
    <w:p w14:paraId="349EB6BE" w14:textId="5BEA48B1" w:rsidR="009A00CE" w:rsidRPr="009922C6" w:rsidRDefault="00FF2B6C" w:rsidP="00555390">
      <w:pPr>
        <w:pStyle w:val="Proposal"/>
      </w:pPr>
      <w:bookmarkStart w:id="3" w:name="_Toc92434362"/>
      <w:r>
        <w:rPr>
          <w:lang w:val="en-US"/>
        </w:rPr>
        <w:t xml:space="preserve">Revisit the SDT indicator </w:t>
      </w:r>
      <w:r w:rsidR="00207497">
        <w:rPr>
          <w:lang w:val="en-US"/>
        </w:rPr>
        <w:t xml:space="preserve">and revise it </w:t>
      </w:r>
      <w:r w:rsidR="00C66AD3">
        <w:rPr>
          <w:lang w:val="en-US"/>
        </w:rPr>
        <w:t xml:space="preserve">to include </w:t>
      </w:r>
      <w:r>
        <w:rPr>
          <w:lang w:val="en-US"/>
        </w:rPr>
        <w:t xml:space="preserve">two values, </w:t>
      </w:r>
      <w:r w:rsidR="000E0322">
        <w:rPr>
          <w:lang w:val="en-US"/>
        </w:rPr>
        <w:t>e.g.</w:t>
      </w:r>
      <w:r w:rsidR="000819E0">
        <w:rPr>
          <w:lang w:val="en-US"/>
        </w:rPr>
        <w:t xml:space="preserve">, </w:t>
      </w:r>
      <w:r w:rsidR="0060463D">
        <w:rPr>
          <w:lang w:val="en-US"/>
        </w:rPr>
        <w:t>single SDT</w:t>
      </w:r>
      <w:r>
        <w:rPr>
          <w:lang w:val="en-US"/>
        </w:rPr>
        <w:t xml:space="preserve">, </w:t>
      </w:r>
      <w:r w:rsidR="0060463D">
        <w:rPr>
          <w:lang w:val="en-US"/>
        </w:rPr>
        <w:t>multiple SDT</w:t>
      </w:r>
      <w:r w:rsidR="009A00CE" w:rsidRPr="00555390">
        <w:rPr>
          <w:lang w:val="en-US"/>
        </w:rPr>
        <w:t>.</w:t>
      </w:r>
      <w:bookmarkEnd w:id="3"/>
    </w:p>
    <w:p w14:paraId="13942010" w14:textId="77777777" w:rsidR="009A00CE" w:rsidRDefault="009A00CE" w:rsidP="00A472E8">
      <w:pPr>
        <w:rPr>
          <w:rFonts w:ascii="Arial" w:hAnsi="Arial" w:cs="Arial"/>
        </w:rPr>
      </w:pPr>
    </w:p>
    <w:p w14:paraId="0B97EAA4" w14:textId="290060F7" w:rsidR="003A5C9A" w:rsidRPr="00600FEE" w:rsidRDefault="003A5C9A" w:rsidP="00600FEE">
      <w:pPr>
        <w:pStyle w:val="Heading2"/>
      </w:pPr>
      <w:r>
        <w:t>2.</w:t>
      </w:r>
      <w:r w:rsidR="00600FEE">
        <w:t xml:space="preserve">2 </w:t>
      </w:r>
      <w:r w:rsidR="00CE6772">
        <w:t>SDT DRB transfer</w:t>
      </w:r>
    </w:p>
    <w:p w14:paraId="771AAFD7" w14:textId="747839BA" w:rsidR="00443956" w:rsidRPr="00166087" w:rsidRDefault="00F01A61" w:rsidP="00166087">
      <w:pPr>
        <w:rPr>
          <w:rFonts w:ascii="Arial" w:hAnsi="Arial" w:cs="Arial"/>
        </w:rPr>
      </w:pPr>
      <w:r>
        <w:rPr>
          <w:rFonts w:ascii="Arial" w:hAnsi="Arial" w:cs="Arial"/>
        </w:rPr>
        <w:t xml:space="preserve">Regarding how to transfer the SDT RLC related configuration, several options were given. In general there are two camps, reusing the existing response/failure message, or introduce new Class 1/Class 2 procedure to fetch RLC config. Considering the potential complexity of having Class 2 procedure, i.e., how it interacts with other procedures, we slightly prefer </w:t>
      </w:r>
      <w:r w:rsidR="00071AB9">
        <w:rPr>
          <w:rFonts w:ascii="Arial" w:hAnsi="Arial" w:cs="Arial"/>
        </w:rPr>
        <w:t xml:space="preserve">a closed loop </w:t>
      </w:r>
      <w:r>
        <w:rPr>
          <w:rFonts w:ascii="Arial" w:hAnsi="Arial" w:cs="Arial"/>
        </w:rPr>
        <w:t>Class 1 procedure.</w:t>
      </w:r>
      <w:r w:rsidR="003A1E97">
        <w:rPr>
          <w:rFonts w:ascii="Arial" w:hAnsi="Arial" w:cs="Arial"/>
        </w:rPr>
        <w:t xml:space="preserve"> Furthermore, this new procedure should be more generic, </w:t>
      </w:r>
      <w:r w:rsidR="001C326E">
        <w:rPr>
          <w:rFonts w:ascii="Arial" w:hAnsi="Arial" w:cs="Arial"/>
        </w:rPr>
        <w:t>e.g.,</w:t>
      </w:r>
      <w:r w:rsidR="00A420E9">
        <w:rPr>
          <w:rFonts w:ascii="Arial" w:hAnsi="Arial" w:cs="Arial"/>
        </w:rPr>
        <w:t xml:space="preserve"> named as</w:t>
      </w:r>
      <w:r w:rsidR="003A1E97">
        <w:rPr>
          <w:rFonts w:ascii="Arial" w:hAnsi="Arial" w:cs="Arial"/>
        </w:rPr>
        <w:t xml:space="preserve"> </w:t>
      </w:r>
      <w:r w:rsidR="001C326E" w:rsidRPr="00AB0B30">
        <w:rPr>
          <w:rFonts w:ascii="Arial" w:hAnsi="Arial" w:cs="Arial"/>
        </w:rPr>
        <w:t>Partial UE Context</w:t>
      </w:r>
      <w:r w:rsidR="001C326E">
        <w:rPr>
          <w:rFonts w:ascii="Arial" w:hAnsi="Arial" w:cs="Arial"/>
        </w:rPr>
        <w:t xml:space="preserve"> Retrieval</w:t>
      </w:r>
      <w:r w:rsidR="00F815B6">
        <w:rPr>
          <w:rFonts w:ascii="Arial" w:hAnsi="Arial" w:cs="Arial"/>
        </w:rPr>
        <w:t>.</w:t>
      </w:r>
      <w:r w:rsidR="00FB7560">
        <w:rPr>
          <w:rFonts w:ascii="Arial" w:hAnsi="Arial" w:cs="Arial"/>
        </w:rPr>
        <w:t xml:space="preserve"> Corresponding </w:t>
      </w:r>
      <w:proofErr w:type="spellStart"/>
      <w:r w:rsidR="00FB7560">
        <w:rPr>
          <w:rFonts w:ascii="Arial" w:hAnsi="Arial" w:cs="Arial"/>
        </w:rPr>
        <w:t>XnAP</w:t>
      </w:r>
      <w:proofErr w:type="spellEnd"/>
      <w:r w:rsidR="00FB7560">
        <w:rPr>
          <w:rFonts w:ascii="Arial" w:hAnsi="Arial" w:cs="Arial"/>
        </w:rPr>
        <w:t xml:space="preserve"> changes </w:t>
      </w:r>
      <w:r w:rsidR="00B54DD2">
        <w:rPr>
          <w:rFonts w:ascii="Arial" w:hAnsi="Arial" w:cs="Arial"/>
        </w:rPr>
        <w:t>are</w:t>
      </w:r>
      <w:r w:rsidR="00FB7560">
        <w:rPr>
          <w:rFonts w:ascii="Arial" w:hAnsi="Arial" w:cs="Arial"/>
        </w:rPr>
        <w:t xml:space="preserve"> in [2</w:t>
      </w:r>
      <w:r w:rsidR="000222AB">
        <w:rPr>
          <w:rFonts w:ascii="Arial" w:hAnsi="Arial" w:cs="Arial"/>
        </w:rPr>
        <w:t>].</w:t>
      </w:r>
      <w:r w:rsidR="00F815B6">
        <w:rPr>
          <w:rFonts w:ascii="Arial" w:hAnsi="Arial" w:cs="Arial"/>
        </w:rPr>
        <w:t xml:space="preserve"> </w:t>
      </w:r>
    </w:p>
    <w:p w14:paraId="3366A0C8" w14:textId="0486F321" w:rsidR="00C22199" w:rsidRPr="009922C6" w:rsidRDefault="00A95CA9" w:rsidP="00C22199">
      <w:pPr>
        <w:pStyle w:val="Proposal"/>
      </w:pPr>
      <w:bookmarkStart w:id="4" w:name="_Toc92434363"/>
      <w:r>
        <w:rPr>
          <w:lang w:val="en-US"/>
        </w:rPr>
        <w:t xml:space="preserve">To fetch RLC related context for without anchor relocation case, a new Class 1 procedure </w:t>
      </w:r>
      <w:r w:rsidR="000A7DF1">
        <w:rPr>
          <w:lang w:val="en-US"/>
        </w:rPr>
        <w:t>should</w:t>
      </w:r>
      <w:r>
        <w:rPr>
          <w:lang w:val="en-US"/>
        </w:rPr>
        <w:t xml:space="preserve"> be defined.</w:t>
      </w:r>
      <w:bookmarkEnd w:id="4"/>
    </w:p>
    <w:p w14:paraId="7B7ADC69" w14:textId="77777777" w:rsidR="00C22199" w:rsidRPr="00166087" w:rsidRDefault="00C22199" w:rsidP="00166087">
      <w:pPr>
        <w:rPr>
          <w:rFonts w:ascii="Arial" w:hAnsi="Arial" w:cs="Arial"/>
        </w:rPr>
      </w:pPr>
    </w:p>
    <w:p w14:paraId="2A213596" w14:textId="118399C1" w:rsidR="00CE6772" w:rsidRPr="00600FEE" w:rsidRDefault="00CE6772" w:rsidP="00CE6772">
      <w:pPr>
        <w:pStyle w:val="Heading2"/>
      </w:pPr>
      <w:r>
        <w:t>2.</w:t>
      </w:r>
      <w:r w:rsidR="00F55FDA">
        <w:t>3</w:t>
      </w:r>
      <w:r>
        <w:t xml:space="preserve"> SDT </w:t>
      </w:r>
      <w:r w:rsidR="006852CC">
        <w:t>SRB</w:t>
      </w:r>
      <w:r>
        <w:t xml:space="preserve"> transfer</w:t>
      </w:r>
    </w:p>
    <w:p w14:paraId="2698A9B2" w14:textId="0FAF46DA" w:rsidR="0059142E" w:rsidRPr="00922C70" w:rsidRDefault="00A630F6" w:rsidP="001F6AFB">
      <w:pPr>
        <w:rPr>
          <w:rFonts w:ascii="Arial" w:hAnsi="Arial" w:cs="Arial"/>
          <w:lang w:val="en-US"/>
        </w:rPr>
      </w:pPr>
      <w:r>
        <w:rPr>
          <w:rFonts w:ascii="Arial" w:hAnsi="Arial" w:cs="Arial"/>
          <w:lang w:val="en-US"/>
        </w:rPr>
        <w:t>It has been discussed d</w:t>
      </w:r>
      <w:r w:rsidRPr="00A630F6">
        <w:rPr>
          <w:rFonts w:ascii="Arial" w:hAnsi="Arial" w:cs="Arial"/>
          <w:lang w:val="en-US"/>
        </w:rPr>
        <w:t xml:space="preserve">uring SDT procedure, SRB PDCP PDU </w:t>
      </w:r>
      <w:r>
        <w:rPr>
          <w:rFonts w:ascii="Arial" w:hAnsi="Arial" w:cs="Arial"/>
          <w:lang w:val="en-US"/>
        </w:rPr>
        <w:t>supposes to be</w:t>
      </w:r>
      <w:r w:rsidRPr="00A630F6">
        <w:rPr>
          <w:rFonts w:ascii="Arial" w:hAnsi="Arial" w:cs="Arial"/>
          <w:lang w:val="en-US"/>
        </w:rPr>
        <w:t xml:space="preserve"> transferred between new </w:t>
      </w:r>
      <w:proofErr w:type="spellStart"/>
      <w:r w:rsidRPr="00A630F6">
        <w:rPr>
          <w:rFonts w:ascii="Arial" w:hAnsi="Arial" w:cs="Arial"/>
          <w:lang w:val="en-US"/>
        </w:rPr>
        <w:t>gNB</w:t>
      </w:r>
      <w:proofErr w:type="spellEnd"/>
      <w:r w:rsidRPr="00A630F6">
        <w:rPr>
          <w:rFonts w:ascii="Arial" w:hAnsi="Arial" w:cs="Arial"/>
          <w:lang w:val="en-US"/>
        </w:rPr>
        <w:t xml:space="preserve"> and anchor </w:t>
      </w:r>
      <w:proofErr w:type="spellStart"/>
      <w:r w:rsidRPr="00A630F6">
        <w:rPr>
          <w:rFonts w:ascii="Arial" w:hAnsi="Arial" w:cs="Arial"/>
          <w:lang w:val="en-US"/>
        </w:rPr>
        <w:t>gNB</w:t>
      </w:r>
      <w:proofErr w:type="spellEnd"/>
      <w:r w:rsidR="00567CDC">
        <w:rPr>
          <w:rFonts w:ascii="Arial" w:hAnsi="Arial" w:cs="Arial"/>
          <w:lang w:val="en-US"/>
        </w:rPr>
        <w:t xml:space="preserve">. Then the question will be </w:t>
      </w:r>
      <w:r w:rsidRPr="00A630F6">
        <w:rPr>
          <w:rFonts w:ascii="Arial" w:hAnsi="Arial" w:cs="Arial"/>
          <w:lang w:val="en-US"/>
        </w:rPr>
        <w:t xml:space="preserve">either via extending the </w:t>
      </w:r>
      <w:proofErr w:type="spellStart"/>
      <w:r w:rsidRPr="00A630F6">
        <w:rPr>
          <w:rFonts w:ascii="Arial" w:hAnsi="Arial" w:cs="Arial"/>
          <w:lang w:val="en-US"/>
        </w:rPr>
        <w:t>XnAP</w:t>
      </w:r>
      <w:proofErr w:type="spellEnd"/>
      <w:r w:rsidRPr="00A630F6">
        <w:rPr>
          <w:rFonts w:ascii="Arial" w:hAnsi="Arial" w:cs="Arial"/>
          <w:lang w:val="en-US"/>
        </w:rPr>
        <w:t xml:space="preserve"> RRC TRANSFER message or via defining a new </w:t>
      </w:r>
      <w:proofErr w:type="spellStart"/>
      <w:r w:rsidRPr="00A630F6">
        <w:rPr>
          <w:rFonts w:ascii="Arial" w:hAnsi="Arial" w:cs="Arial"/>
          <w:lang w:val="en-US"/>
        </w:rPr>
        <w:t>XnAP</w:t>
      </w:r>
      <w:proofErr w:type="spellEnd"/>
      <w:r w:rsidRPr="00A630F6">
        <w:rPr>
          <w:rFonts w:ascii="Arial" w:hAnsi="Arial" w:cs="Arial"/>
          <w:lang w:val="en-US"/>
        </w:rPr>
        <w:t xml:space="preserve"> class-2 procedure.</w:t>
      </w:r>
      <w:r w:rsidRPr="00F465C6">
        <w:rPr>
          <w:rFonts w:ascii="Arial" w:hAnsi="Arial" w:cs="Arial"/>
          <w:lang w:val="en-US"/>
        </w:rPr>
        <w:t xml:space="preserve"> </w:t>
      </w:r>
      <w:r w:rsidR="00E46C0E" w:rsidRPr="00F465C6">
        <w:rPr>
          <w:rFonts w:ascii="Arial" w:hAnsi="Arial" w:cs="Arial"/>
          <w:lang w:val="en-US"/>
        </w:rPr>
        <w:t>Since</w:t>
      </w:r>
      <w:r w:rsidR="00E46C0E" w:rsidRPr="00922C70">
        <w:rPr>
          <w:rFonts w:ascii="Arial" w:hAnsi="Arial" w:cs="Arial"/>
          <w:lang w:val="en-US"/>
        </w:rPr>
        <w:t xml:space="preserve"> </w:t>
      </w:r>
      <w:r w:rsidR="006E4663" w:rsidRPr="00922C70">
        <w:rPr>
          <w:rFonts w:ascii="Arial" w:hAnsi="Arial" w:cs="Arial"/>
          <w:lang w:val="en-US"/>
        </w:rPr>
        <w:t>SRB PDCP PDU is anyway control plan signaling with RRC message, we would see using RRC Transfer is a natural way.</w:t>
      </w:r>
    </w:p>
    <w:p w14:paraId="07FD2313" w14:textId="73F57A67" w:rsidR="009922C6" w:rsidRPr="005F79DB" w:rsidRDefault="00F465C6" w:rsidP="00061226">
      <w:pPr>
        <w:pStyle w:val="Proposal"/>
      </w:pPr>
      <w:bookmarkStart w:id="5" w:name="_Toc92434364"/>
      <w:r>
        <w:rPr>
          <w:lang w:val="en-US"/>
        </w:rPr>
        <w:t>Reuse RRC Transfer message to send SDT SRB PDCP PDU.</w:t>
      </w:r>
      <w:bookmarkEnd w:id="5"/>
    </w:p>
    <w:p w14:paraId="3D6044AB" w14:textId="11081F03" w:rsidR="00BF04CB" w:rsidRPr="00B5760A" w:rsidRDefault="00BF04CB" w:rsidP="00BF04CB">
      <w:pPr>
        <w:pStyle w:val="Heading2"/>
      </w:pPr>
      <w:r>
        <w:t>2.</w:t>
      </w:r>
      <w:r w:rsidR="006C23D1">
        <w:t>4</w:t>
      </w:r>
      <w:r>
        <w:t xml:space="preserve"> </w:t>
      </w:r>
      <w:r w:rsidR="005842E8">
        <w:t>Others</w:t>
      </w:r>
    </w:p>
    <w:p w14:paraId="4EBCD5BB" w14:textId="003AF31D" w:rsidR="00BF04CB" w:rsidRDefault="00535BD6" w:rsidP="006F4FAB">
      <w:pPr>
        <w:pStyle w:val="IvDInstructiontext"/>
        <w:rPr>
          <w:rStyle w:val="IvDbodytextChar"/>
          <w:i w:val="0"/>
          <w:color w:val="auto"/>
          <w:sz w:val="20"/>
          <w:szCs w:val="20"/>
        </w:rPr>
      </w:pPr>
      <w:r>
        <w:rPr>
          <w:rStyle w:val="IvDbodytextChar"/>
          <w:i w:val="0"/>
          <w:color w:val="auto"/>
          <w:sz w:val="20"/>
          <w:szCs w:val="20"/>
        </w:rPr>
        <w:t xml:space="preserve">In case of a </w:t>
      </w:r>
      <w:r w:rsidRPr="00F06074">
        <w:rPr>
          <w:rStyle w:val="IvDbodytextChar"/>
          <w:i w:val="0"/>
          <w:color w:val="auto"/>
          <w:sz w:val="20"/>
          <w:szCs w:val="20"/>
        </w:rPr>
        <w:t>cell reselection during SDT procedure</w:t>
      </w:r>
      <w:r>
        <w:rPr>
          <w:rStyle w:val="IvDbodytextChar"/>
          <w:i w:val="0"/>
          <w:color w:val="auto"/>
          <w:sz w:val="20"/>
          <w:szCs w:val="20"/>
        </w:rPr>
        <w:t xml:space="preserve">, the UE context </w:t>
      </w:r>
      <w:r w:rsidR="00BB2FA4">
        <w:rPr>
          <w:rStyle w:val="IvDbodytextChar"/>
          <w:i w:val="0"/>
          <w:color w:val="auto"/>
          <w:sz w:val="20"/>
          <w:szCs w:val="20"/>
        </w:rPr>
        <w:t>is possibly</w:t>
      </w:r>
      <w:r>
        <w:rPr>
          <w:rStyle w:val="IvDbodytextChar"/>
          <w:i w:val="0"/>
          <w:color w:val="auto"/>
          <w:sz w:val="20"/>
          <w:szCs w:val="20"/>
        </w:rPr>
        <w:t xml:space="preserve"> lost due to context relocation</w:t>
      </w:r>
      <w:r w:rsidR="001C2EF9">
        <w:rPr>
          <w:rStyle w:val="IvDbodytextChar"/>
          <w:i w:val="0"/>
          <w:color w:val="auto"/>
          <w:sz w:val="20"/>
          <w:szCs w:val="20"/>
        </w:rPr>
        <w:t xml:space="preserve"> to another </w:t>
      </w:r>
      <w:proofErr w:type="spellStart"/>
      <w:r w:rsidR="0089752F">
        <w:rPr>
          <w:rStyle w:val="IvDbodytextChar"/>
          <w:i w:val="0"/>
          <w:color w:val="auto"/>
          <w:sz w:val="20"/>
          <w:szCs w:val="20"/>
        </w:rPr>
        <w:t>gNB</w:t>
      </w:r>
      <w:proofErr w:type="spellEnd"/>
      <w:r w:rsidR="003C5C84">
        <w:rPr>
          <w:rStyle w:val="IvDbodytextChar"/>
          <w:i w:val="0"/>
          <w:color w:val="auto"/>
          <w:sz w:val="20"/>
          <w:szCs w:val="20"/>
        </w:rPr>
        <w:t xml:space="preserve">, </w:t>
      </w:r>
      <w:r>
        <w:rPr>
          <w:rStyle w:val="IvDbodytextChar"/>
          <w:i w:val="0"/>
          <w:color w:val="auto"/>
          <w:sz w:val="20"/>
          <w:szCs w:val="20"/>
        </w:rPr>
        <w:t xml:space="preserve">while the new </w:t>
      </w:r>
      <w:proofErr w:type="spellStart"/>
      <w:r>
        <w:rPr>
          <w:rStyle w:val="IvDbodytextChar"/>
          <w:i w:val="0"/>
          <w:color w:val="auto"/>
          <w:sz w:val="20"/>
          <w:szCs w:val="20"/>
        </w:rPr>
        <w:t>RRCResumeRequest</w:t>
      </w:r>
      <w:proofErr w:type="spellEnd"/>
      <w:r>
        <w:rPr>
          <w:rStyle w:val="IvDbodytextChar"/>
          <w:i w:val="0"/>
          <w:color w:val="auto"/>
          <w:sz w:val="20"/>
          <w:szCs w:val="20"/>
        </w:rPr>
        <w:t xml:space="preserve"> message is routed to the old anchor </w:t>
      </w:r>
      <w:proofErr w:type="spellStart"/>
      <w:r w:rsidR="0089752F">
        <w:rPr>
          <w:rStyle w:val="IvDbodytextChar"/>
          <w:i w:val="0"/>
          <w:color w:val="auto"/>
          <w:sz w:val="20"/>
          <w:szCs w:val="20"/>
        </w:rPr>
        <w:t>gNB</w:t>
      </w:r>
      <w:proofErr w:type="spellEnd"/>
      <w:r>
        <w:rPr>
          <w:rStyle w:val="IvDbodytextChar"/>
          <w:i w:val="0"/>
          <w:color w:val="auto"/>
          <w:sz w:val="20"/>
          <w:szCs w:val="20"/>
        </w:rPr>
        <w:t xml:space="preserve">. </w:t>
      </w:r>
      <w:r w:rsidR="007A0EF1">
        <w:rPr>
          <w:rStyle w:val="IvDbodytextChar"/>
          <w:i w:val="0"/>
          <w:color w:val="auto"/>
          <w:sz w:val="20"/>
          <w:szCs w:val="20"/>
        </w:rPr>
        <w:t>The scenario will be that the</w:t>
      </w:r>
      <w:r>
        <w:rPr>
          <w:rStyle w:val="IvDbodytextChar"/>
          <w:i w:val="0"/>
          <w:color w:val="auto"/>
          <w:sz w:val="20"/>
          <w:szCs w:val="20"/>
        </w:rPr>
        <w:t xml:space="preserve"> context which is originally stored in the last </w:t>
      </w:r>
      <w:r w:rsidR="007A0EF1">
        <w:rPr>
          <w:rStyle w:val="IvDbodytextChar"/>
          <w:i w:val="0"/>
          <w:color w:val="auto"/>
          <w:sz w:val="20"/>
          <w:szCs w:val="20"/>
        </w:rPr>
        <w:t xml:space="preserve">serving </w:t>
      </w:r>
      <w:proofErr w:type="spellStart"/>
      <w:r w:rsidR="007A0EF1">
        <w:rPr>
          <w:rStyle w:val="IvDbodytextChar"/>
          <w:i w:val="0"/>
          <w:color w:val="auto"/>
          <w:sz w:val="20"/>
          <w:szCs w:val="20"/>
        </w:rPr>
        <w:t>gNB</w:t>
      </w:r>
      <w:proofErr w:type="spellEnd"/>
      <w:r>
        <w:rPr>
          <w:rStyle w:val="IvDbodytextChar"/>
          <w:i w:val="0"/>
          <w:color w:val="auto"/>
          <w:sz w:val="20"/>
          <w:szCs w:val="20"/>
        </w:rPr>
        <w:t xml:space="preserve">, </w:t>
      </w:r>
      <w:r w:rsidR="007A0EF1">
        <w:rPr>
          <w:rStyle w:val="IvDbodytextChar"/>
          <w:i w:val="0"/>
          <w:color w:val="auto"/>
          <w:sz w:val="20"/>
          <w:szCs w:val="20"/>
        </w:rPr>
        <w:t xml:space="preserve">now </w:t>
      </w:r>
      <w:r>
        <w:rPr>
          <w:rStyle w:val="IvDbodytextChar"/>
          <w:i w:val="0"/>
          <w:color w:val="auto"/>
          <w:sz w:val="20"/>
          <w:szCs w:val="20"/>
        </w:rPr>
        <w:t>is relocated to the cell where the UE starts its SDT procedure</w:t>
      </w:r>
      <w:r w:rsidR="008D7BC1">
        <w:rPr>
          <w:rStyle w:val="IvDbodytextChar"/>
          <w:i w:val="0"/>
          <w:color w:val="auto"/>
          <w:sz w:val="20"/>
          <w:szCs w:val="20"/>
        </w:rPr>
        <w:t xml:space="preserve">, i.e., </w:t>
      </w:r>
      <w:r>
        <w:rPr>
          <w:rStyle w:val="IvDbodytextChar"/>
          <w:i w:val="0"/>
          <w:color w:val="auto"/>
          <w:sz w:val="20"/>
          <w:szCs w:val="20"/>
        </w:rPr>
        <w:t>cell A</w:t>
      </w:r>
      <w:r w:rsidR="002B1EFD">
        <w:rPr>
          <w:rStyle w:val="IvDbodytextChar"/>
          <w:i w:val="0"/>
          <w:color w:val="auto"/>
          <w:sz w:val="20"/>
          <w:szCs w:val="20"/>
        </w:rPr>
        <w:t xml:space="preserve">, by sending </w:t>
      </w:r>
      <w:proofErr w:type="spellStart"/>
      <w:r w:rsidR="002B1EFD">
        <w:rPr>
          <w:rStyle w:val="IvDbodytextChar"/>
          <w:i w:val="0"/>
          <w:color w:val="auto"/>
          <w:sz w:val="20"/>
          <w:szCs w:val="20"/>
        </w:rPr>
        <w:t>RRCResumeRequest</w:t>
      </w:r>
      <w:proofErr w:type="spellEnd"/>
      <w:r w:rsidR="002B1EFD">
        <w:rPr>
          <w:rStyle w:val="IvDbodytextChar"/>
          <w:i w:val="0"/>
          <w:color w:val="auto"/>
          <w:sz w:val="20"/>
          <w:szCs w:val="20"/>
        </w:rPr>
        <w:t xml:space="preserve"> message</w:t>
      </w:r>
      <w:r w:rsidR="008D7BC1">
        <w:rPr>
          <w:rStyle w:val="IvDbodytextChar"/>
          <w:i w:val="0"/>
          <w:color w:val="auto"/>
          <w:sz w:val="20"/>
          <w:szCs w:val="20"/>
        </w:rPr>
        <w:t xml:space="preserve">. </w:t>
      </w:r>
      <w:r>
        <w:rPr>
          <w:rStyle w:val="IvDbodytextChar"/>
          <w:i w:val="0"/>
          <w:color w:val="auto"/>
          <w:sz w:val="20"/>
          <w:szCs w:val="20"/>
        </w:rPr>
        <w:t>If the UE does a cell re-selection</w:t>
      </w:r>
      <w:r w:rsidR="00D320BC">
        <w:rPr>
          <w:rStyle w:val="IvDbodytextChar"/>
          <w:i w:val="0"/>
          <w:color w:val="auto"/>
          <w:sz w:val="20"/>
          <w:szCs w:val="20"/>
        </w:rPr>
        <w:t xml:space="preserve">, i.e., </w:t>
      </w:r>
      <w:r>
        <w:rPr>
          <w:rStyle w:val="IvDbodytextChar"/>
          <w:i w:val="0"/>
          <w:color w:val="auto"/>
          <w:sz w:val="20"/>
          <w:szCs w:val="20"/>
        </w:rPr>
        <w:t xml:space="preserve">to cell B before the SDT procedure is completed, it </w:t>
      </w:r>
      <w:r w:rsidR="00DC1184">
        <w:rPr>
          <w:rStyle w:val="IvDbodytextChar"/>
          <w:i w:val="0"/>
          <w:color w:val="auto"/>
          <w:sz w:val="20"/>
          <w:szCs w:val="20"/>
        </w:rPr>
        <w:t>may</w:t>
      </w:r>
      <w:r>
        <w:rPr>
          <w:rStyle w:val="IvDbodytextChar"/>
          <w:i w:val="0"/>
          <w:color w:val="auto"/>
          <w:sz w:val="20"/>
          <w:szCs w:val="20"/>
        </w:rPr>
        <w:t xml:space="preserve"> start a new SDT procedure in the new cell. </w:t>
      </w:r>
      <w:r w:rsidR="00267F3A">
        <w:rPr>
          <w:rStyle w:val="IvDbodytextChar"/>
          <w:i w:val="0"/>
          <w:color w:val="auto"/>
          <w:sz w:val="20"/>
          <w:szCs w:val="20"/>
        </w:rPr>
        <w:t>Then t</w:t>
      </w:r>
      <w:r>
        <w:rPr>
          <w:rStyle w:val="IvDbodytextChar"/>
          <w:i w:val="0"/>
          <w:color w:val="auto"/>
          <w:sz w:val="20"/>
          <w:szCs w:val="20"/>
        </w:rPr>
        <w:t xml:space="preserve">he new SDT procedure will try to fetch the UE context from the last serving cell, but at this point the context has been relocated to cell A, and the fetch procedure and hence the SDT procedure will fail. </w:t>
      </w:r>
      <w:r w:rsidR="00ED17A1">
        <w:rPr>
          <w:rStyle w:val="IvDbodytextChar"/>
          <w:i w:val="0"/>
          <w:color w:val="auto"/>
          <w:sz w:val="20"/>
          <w:szCs w:val="20"/>
        </w:rPr>
        <w:t>We need to figure out a way to</w:t>
      </w:r>
      <w:r>
        <w:rPr>
          <w:rStyle w:val="IvDbodytextChar"/>
          <w:i w:val="0"/>
          <w:color w:val="auto"/>
          <w:sz w:val="20"/>
          <w:szCs w:val="20"/>
        </w:rPr>
        <w:t xml:space="preserve"> store the UE context properly when the UE is kept in the INACTIVE state. Figure </w:t>
      </w:r>
      <w:r w:rsidR="00241D26">
        <w:rPr>
          <w:rStyle w:val="IvDbodytextChar"/>
          <w:i w:val="0"/>
          <w:color w:val="auto"/>
          <w:sz w:val="20"/>
          <w:szCs w:val="20"/>
        </w:rPr>
        <w:t xml:space="preserve">2 </w:t>
      </w:r>
      <w:r>
        <w:rPr>
          <w:rStyle w:val="IvDbodytextChar"/>
          <w:i w:val="0"/>
          <w:color w:val="auto"/>
          <w:sz w:val="20"/>
          <w:szCs w:val="20"/>
        </w:rPr>
        <w:t xml:space="preserve">gives an example </w:t>
      </w:r>
      <w:r w:rsidR="0072762A">
        <w:rPr>
          <w:rStyle w:val="IvDbodytextChar"/>
          <w:i w:val="0"/>
          <w:color w:val="auto"/>
          <w:sz w:val="20"/>
          <w:szCs w:val="20"/>
        </w:rPr>
        <w:t>on the</w:t>
      </w:r>
      <w:r w:rsidR="008B7168">
        <w:rPr>
          <w:rStyle w:val="IvDbodytextChar"/>
          <w:i w:val="0"/>
          <w:color w:val="auto"/>
          <w:sz w:val="20"/>
          <w:szCs w:val="20"/>
        </w:rPr>
        <w:t xml:space="preserve"> procedure</w:t>
      </w:r>
      <w:r>
        <w:rPr>
          <w:rStyle w:val="IvDbodytextChar"/>
          <w:i w:val="0"/>
          <w:color w:val="auto"/>
          <w:sz w:val="20"/>
          <w:szCs w:val="20"/>
        </w:rPr>
        <w:t>.</w:t>
      </w:r>
    </w:p>
    <w:p w14:paraId="7CB0C179" w14:textId="711234E2" w:rsidR="00241D26" w:rsidRPr="006F4FAB" w:rsidRDefault="007E3999" w:rsidP="006F4FAB">
      <w:pPr>
        <w:pStyle w:val="IvDInstructiontext"/>
        <w:jc w:val="center"/>
        <w:rPr>
          <w:rStyle w:val="IvDbodytextChar"/>
          <w:i w:val="0"/>
          <w:color w:val="auto"/>
          <w:sz w:val="20"/>
          <w:szCs w:val="20"/>
        </w:rPr>
      </w:pPr>
      <w:r>
        <w:rPr>
          <w:rFonts w:cs="Arial"/>
          <w:noProof/>
          <w:lang w:eastAsia="en-GB"/>
        </w:rPr>
        <w:lastRenderedPageBreak/>
        <w:drawing>
          <wp:inline distT="0" distB="0" distL="0" distR="0" wp14:anchorId="6283B5DD" wp14:editId="0EEC1EEE">
            <wp:extent cx="6120765" cy="337809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3378099"/>
                    </a:xfrm>
                    <a:prstGeom prst="rect">
                      <a:avLst/>
                    </a:prstGeom>
                    <a:noFill/>
                  </pic:spPr>
                </pic:pic>
              </a:graphicData>
            </a:graphic>
          </wp:inline>
        </w:drawing>
      </w:r>
    </w:p>
    <w:p w14:paraId="5F447535" w14:textId="061808C8" w:rsidR="00241D26" w:rsidRPr="005C578E" w:rsidRDefault="00241D26" w:rsidP="00241D26">
      <w:pPr>
        <w:jc w:val="center"/>
        <w:rPr>
          <w:rFonts w:ascii="Arial" w:hAnsi="Arial" w:cs="Arial"/>
          <w:lang w:val="en-US"/>
        </w:rPr>
      </w:pPr>
      <w:r w:rsidRPr="005C578E">
        <w:rPr>
          <w:rFonts w:ascii="Arial" w:hAnsi="Arial" w:cs="Arial"/>
          <w:lang w:val="en-US"/>
        </w:rPr>
        <w:t xml:space="preserve">Figure </w:t>
      </w:r>
      <w:r>
        <w:rPr>
          <w:rFonts w:ascii="Arial" w:hAnsi="Arial" w:cs="Arial"/>
          <w:lang w:val="en-US"/>
        </w:rPr>
        <w:t>2</w:t>
      </w:r>
      <w:r w:rsidRPr="005C578E">
        <w:rPr>
          <w:rFonts w:ascii="Arial" w:hAnsi="Arial" w:cs="Arial"/>
          <w:lang w:val="en-US"/>
        </w:rPr>
        <w:t xml:space="preserve">. Example </w:t>
      </w:r>
      <w:r>
        <w:rPr>
          <w:rFonts w:ascii="Arial" w:hAnsi="Arial" w:cs="Arial"/>
          <w:lang w:val="en-US"/>
        </w:rPr>
        <w:t xml:space="preserve">procedure </w:t>
      </w:r>
      <w:r w:rsidR="00775218">
        <w:rPr>
          <w:rFonts w:ascii="Arial" w:hAnsi="Arial" w:cs="Arial"/>
          <w:lang w:val="en-US"/>
        </w:rPr>
        <w:t>of</w:t>
      </w:r>
      <w:r>
        <w:rPr>
          <w:rFonts w:ascii="Arial" w:hAnsi="Arial" w:cs="Arial"/>
          <w:lang w:val="en-US"/>
        </w:rPr>
        <w:t xml:space="preserve"> cell re-selection for </w:t>
      </w:r>
      <w:r w:rsidRPr="005C578E">
        <w:rPr>
          <w:rFonts w:ascii="Arial" w:hAnsi="Arial" w:cs="Arial"/>
          <w:lang w:val="en-US"/>
        </w:rPr>
        <w:t>SDT</w:t>
      </w:r>
    </w:p>
    <w:p w14:paraId="28A3AB6A" w14:textId="77777777" w:rsidR="008F48EC" w:rsidRDefault="00EB3775" w:rsidP="008F48EC">
      <w:pPr>
        <w:rPr>
          <w:rFonts w:ascii="Arial" w:hAnsi="Arial" w:cs="Arial"/>
          <w:lang w:eastAsia="en-GB"/>
        </w:rPr>
      </w:pPr>
      <w:r w:rsidRPr="00913285">
        <w:rPr>
          <w:rFonts w:ascii="Arial" w:hAnsi="Arial" w:cs="Arial"/>
          <w:lang w:eastAsia="en-GB"/>
        </w:rPr>
        <w:t xml:space="preserve">The occurrence of cell reselection during the legacy Resume procedure would be a rather uncommon situation. However, the likelihood of cell reselection during a SDT procedure may be higher, considering that an SDT procedure may have subsequent transmissions and therefore continue for a longer time than a legacy Resume procedure. </w:t>
      </w:r>
      <w:r>
        <w:rPr>
          <w:rFonts w:ascii="Arial" w:hAnsi="Arial" w:cs="Arial"/>
          <w:lang w:eastAsia="en-GB"/>
        </w:rPr>
        <w:t>Irrespectively if this assumption is true or not it</w:t>
      </w:r>
      <w:r w:rsidRPr="00913285">
        <w:rPr>
          <w:rFonts w:ascii="Arial" w:hAnsi="Arial" w:cs="Arial"/>
          <w:lang w:eastAsia="en-GB"/>
        </w:rPr>
        <w:t xml:space="preserve"> could be beneficial to have a simple mechanism to avoid sending the UE to Idle, </w:t>
      </w:r>
      <w:r>
        <w:rPr>
          <w:rFonts w:ascii="Arial" w:hAnsi="Arial" w:cs="Arial"/>
          <w:lang w:eastAsia="en-GB"/>
        </w:rPr>
        <w:t>thereby</w:t>
      </w:r>
      <w:r w:rsidRPr="00913285">
        <w:rPr>
          <w:rFonts w:ascii="Arial" w:hAnsi="Arial" w:cs="Arial"/>
          <w:lang w:eastAsia="en-GB"/>
        </w:rPr>
        <w:t xml:space="preserve"> avoid</w:t>
      </w:r>
      <w:r>
        <w:rPr>
          <w:rFonts w:ascii="Arial" w:hAnsi="Arial" w:cs="Arial"/>
          <w:lang w:eastAsia="en-GB"/>
        </w:rPr>
        <w:t>ing</w:t>
      </w:r>
      <w:r w:rsidRPr="00913285">
        <w:rPr>
          <w:rFonts w:ascii="Arial" w:hAnsi="Arial" w:cs="Arial"/>
          <w:lang w:eastAsia="en-GB"/>
        </w:rPr>
        <w:t xml:space="preserve"> the extra latency from transit</w:t>
      </w:r>
      <w:r>
        <w:rPr>
          <w:rFonts w:ascii="Arial" w:hAnsi="Arial" w:cs="Arial"/>
          <w:lang w:eastAsia="en-GB"/>
        </w:rPr>
        <w:t>ion</w:t>
      </w:r>
      <w:r w:rsidRPr="00913285">
        <w:rPr>
          <w:rFonts w:ascii="Arial" w:hAnsi="Arial" w:cs="Arial"/>
          <w:lang w:eastAsia="en-GB"/>
        </w:rPr>
        <w:t>ing to Idle and doing an RRC Connection establishment in the new cell.</w:t>
      </w:r>
    </w:p>
    <w:p w14:paraId="2FC9B3B8" w14:textId="180F2141" w:rsidR="00E45179" w:rsidRPr="008F48EC" w:rsidRDefault="00513C97" w:rsidP="008F48EC">
      <w:pPr>
        <w:pStyle w:val="Proposal"/>
        <w:tabs>
          <w:tab w:val="clear" w:pos="1304"/>
        </w:tabs>
        <w:ind w:left="1701" w:hanging="1701"/>
        <w:rPr>
          <w:lang w:val="en-US"/>
        </w:rPr>
      </w:pPr>
      <w:bookmarkStart w:id="6" w:name="_Toc92434365"/>
      <w:r>
        <w:rPr>
          <w:lang w:val="en-US"/>
        </w:rPr>
        <w:t xml:space="preserve">The group to </w:t>
      </w:r>
      <w:r w:rsidR="002844FE">
        <w:rPr>
          <w:lang w:val="en-US"/>
        </w:rPr>
        <w:t>consider above procedure</w:t>
      </w:r>
      <w:r w:rsidR="000F1B18">
        <w:rPr>
          <w:lang w:val="en-US"/>
        </w:rPr>
        <w:t xml:space="preserve"> </w:t>
      </w:r>
      <w:r w:rsidR="002A6E5E">
        <w:rPr>
          <w:lang w:val="en-US"/>
        </w:rPr>
        <w:t>for</w:t>
      </w:r>
      <w:r>
        <w:rPr>
          <w:lang w:val="en-US"/>
        </w:rPr>
        <w:t xml:space="preserve"> </w:t>
      </w:r>
      <w:r w:rsidR="000B2965">
        <w:rPr>
          <w:lang w:val="en-US"/>
        </w:rPr>
        <w:t>cell reselection</w:t>
      </w:r>
      <w:r>
        <w:rPr>
          <w:lang w:val="en-US"/>
        </w:rPr>
        <w:t xml:space="preserve"> during </w:t>
      </w:r>
      <w:r w:rsidR="007D27F6">
        <w:rPr>
          <w:lang w:val="en-US"/>
        </w:rPr>
        <w:t>ongoing SDT</w:t>
      </w:r>
      <w:r w:rsidR="00376C1F">
        <w:rPr>
          <w:lang w:val="en-US"/>
        </w:rPr>
        <w:t xml:space="preserve"> if time allows</w:t>
      </w:r>
      <w:r w:rsidR="007D27F6">
        <w:rPr>
          <w:lang w:val="en-US"/>
        </w:rPr>
        <w:t>.</w:t>
      </w:r>
      <w:bookmarkEnd w:id="6"/>
    </w:p>
    <w:p w14:paraId="7026E527" w14:textId="58390C39" w:rsidR="00C01F33" w:rsidRPr="00CE0424" w:rsidRDefault="00C01F33" w:rsidP="00CE0424">
      <w:pPr>
        <w:pStyle w:val="Heading1"/>
      </w:pPr>
      <w:r w:rsidRPr="00CE0424">
        <w:t>Conclusion</w:t>
      </w:r>
    </w:p>
    <w:p w14:paraId="404323BD" w14:textId="3EE9CFCE" w:rsidR="006E1C82" w:rsidRPr="00B5760A" w:rsidRDefault="00BC4188" w:rsidP="006E1C82">
      <w:pPr>
        <w:pStyle w:val="BodyText"/>
        <w:rPr>
          <w:rFonts w:cs="Arial"/>
        </w:rPr>
      </w:pPr>
      <w:r>
        <w:rPr>
          <w:rFonts w:cs="Arial"/>
        </w:rPr>
        <w:t>To support NR SDT, Retrieve UE Context procedure will be enhanced.</w:t>
      </w:r>
      <w:r w:rsidR="00AC4E5B">
        <w:rPr>
          <w:rFonts w:cs="Arial"/>
        </w:rPr>
        <w:t xml:space="preserve"> Proposals are given below</w:t>
      </w:r>
      <w:r w:rsidR="00D55A04">
        <w:rPr>
          <w:rFonts w:cs="Arial"/>
        </w:rPr>
        <w:t>.</w:t>
      </w:r>
    </w:p>
    <w:p w14:paraId="0D6495FF" w14:textId="6E9EB817" w:rsidR="00593783"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434362" w:history="1">
        <w:r w:rsidR="00593783" w:rsidRPr="00E10642">
          <w:rPr>
            <w:rStyle w:val="Hyperlink"/>
            <w:noProof/>
          </w:rPr>
          <w:t>Proposal 1</w:t>
        </w:r>
        <w:r w:rsidR="00593783">
          <w:rPr>
            <w:rFonts w:asciiTheme="minorHAnsi" w:eastAsiaTheme="minorEastAsia" w:hAnsiTheme="minorHAnsi" w:cstheme="minorBidi"/>
            <w:b w:val="0"/>
            <w:noProof/>
            <w:sz w:val="22"/>
            <w:szCs w:val="22"/>
            <w:lang w:eastAsia="en-GB"/>
          </w:rPr>
          <w:tab/>
        </w:r>
        <w:r w:rsidR="00593783" w:rsidRPr="00E10642">
          <w:rPr>
            <w:rStyle w:val="Hyperlink"/>
            <w:noProof/>
            <w:lang w:val="en-US"/>
          </w:rPr>
          <w:t>Revisit the SDT indicator and revise it to include two values, e.g., single SDT, multiple SDT.</w:t>
        </w:r>
      </w:hyperlink>
    </w:p>
    <w:p w14:paraId="66DB1F91" w14:textId="324198E7" w:rsidR="00593783" w:rsidRDefault="00593783">
      <w:pPr>
        <w:pStyle w:val="TableofFigures"/>
        <w:tabs>
          <w:tab w:val="right" w:leader="dot" w:pos="9629"/>
        </w:tabs>
        <w:rPr>
          <w:rFonts w:asciiTheme="minorHAnsi" w:eastAsiaTheme="minorEastAsia" w:hAnsiTheme="minorHAnsi" w:cstheme="minorBidi"/>
          <w:b w:val="0"/>
          <w:noProof/>
          <w:sz w:val="22"/>
          <w:szCs w:val="22"/>
          <w:lang w:eastAsia="en-GB"/>
        </w:rPr>
      </w:pPr>
      <w:hyperlink w:anchor="_Toc92434363" w:history="1">
        <w:r w:rsidRPr="00E10642">
          <w:rPr>
            <w:rStyle w:val="Hyperlink"/>
            <w:noProof/>
          </w:rPr>
          <w:t>Proposal 2</w:t>
        </w:r>
        <w:r>
          <w:rPr>
            <w:rFonts w:asciiTheme="minorHAnsi" w:eastAsiaTheme="minorEastAsia" w:hAnsiTheme="minorHAnsi" w:cstheme="minorBidi"/>
            <w:b w:val="0"/>
            <w:noProof/>
            <w:sz w:val="22"/>
            <w:szCs w:val="22"/>
            <w:lang w:eastAsia="en-GB"/>
          </w:rPr>
          <w:tab/>
        </w:r>
        <w:r w:rsidRPr="00E10642">
          <w:rPr>
            <w:rStyle w:val="Hyperlink"/>
            <w:noProof/>
            <w:lang w:val="en-US"/>
          </w:rPr>
          <w:t>To fetch RLC related context for without anchor relocation case, a new Class 1 procedure should be defined.</w:t>
        </w:r>
      </w:hyperlink>
    </w:p>
    <w:p w14:paraId="7F56E5E6" w14:textId="51042012" w:rsidR="00593783" w:rsidRDefault="00593783">
      <w:pPr>
        <w:pStyle w:val="TableofFigures"/>
        <w:tabs>
          <w:tab w:val="right" w:leader="dot" w:pos="9629"/>
        </w:tabs>
        <w:rPr>
          <w:rFonts w:asciiTheme="minorHAnsi" w:eastAsiaTheme="minorEastAsia" w:hAnsiTheme="minorHAnsi" w:cstheme="minorBidi"/>
          <w:b w:val="0"/>
          <w:noProof/>
          <w:sz w:val="22"/>
          <w:szCs w:val="22"/>
          <w:lang w:eastAsia="en-GB"/>
        </w:rPr>
      </w:pPr>
      <w:hyperlink w:anchor="_Toc92434364" w:history="1">
        <w:r w:rsidRPr="00E10642">
          <w:rPr>
            <w:rStyle w:val="Hyperlink"/>
            <w:noProof/>
          </w:rPr>
          <w:t>Proposal 3</w:t>
        </w:r>
        <w:r>
          <w:rPr>
            <w:rFonts w:asciiTheme="minorHAnsi" w:eastAsiaTheme="minorEastAsia" w:hAnsiTheme="minorHAnsi" w:cstheme="minorBidi"/>
            <w:b w:val="0"/>
            <w:noProof/>
            <w:sz w:val="22"/>
            <w:szCs w:val="22"/>
            <w:lang w:eastAsia="en-GB"/>
          </w:rPr>
          <w:tab/>
        </w:r>
        <w:r w:rsidRPr="00E10642">
          <w:rPr>
            <w:rStyle w:val="Hyperlink"/>
            <w:noProof/>
            <w:lang w:val="en-US"/>
          </w:rPr>
          <w:t>Reuse RRC Transfer message to send SDT SRB PDCP PDU.</w:t>
        </w:r>
      </w:hyperlink>
    </w:p>
    <w:p w14:paraId="43BE9BCB" w14:textId="48B39C66" w:rsidR="00593783" w:rsidRDefault="00593783">
      <w:pPr>
        <w:pStyle w:val="TableofFigures"/>
        <w:tabs>
          <w:tab w:val="right" w:leader="dot" w:pos="9629"/>
        </w:tabs>
        <w:rPr>
          <w:rFonts w:asciiTheme="minorHAnsi" w:eastAsiaTheme="minorEastAsia" w:hAnsiTheme="minorHAnsi" w:cstheme="minorBidi"/>
          <w:b w:val="0"/>
          <w:noProof/>
          <w:sz w:val="22"/>
          <w:szCs w:val="22"/>
          <w:lang w:eastAsia="en-GB"/>
        </w:rPr>
      </w:pPr>
      <w:hyperlink w:anchor="_Toc92434365" w:history="1">
        <w:r w:rsidRPr="00E10642">
          <w:rPr>
            <w:rStyle w:val="Hyperlink"/>
            <w:noProof/>
            <w:lang w:val="en-US"/>
          </w:rPr>
          <w:t>Proposal 4</w:t>
        </w:r>
        <w:r>
          <w:rPr>
            <w:rFonts w:asciiTheme="minorHAnsi" w:eastAsiaTheme="minorEastAsia" w:hAnsiTheme="minorHAnsi" w:cstheme="minorBidi"/>
            <w:b w:val="0"/>
            <w:noProof/>
            <w:sz w:val="22"/>
            <w:szCs w:val="22"/>
            <w:lang w:eastAsia="en-GB"/>
          </w:rPr>
          <w:tab/>
        </w:r>
        <w:r w:rsidRPr="00E10642">
          <w:rPr>
            <w:rStyle w:val="Hyperlink"/>
            <w:noProof/>
            <w:lang w:val="en-US"/>
          </w:rPr>
          <w:t>The group to consider above procedure for cell reselection during ongoing SDT if time allows.</w:t>
        </w:r>
      </w:hyperlink>
    </w:p>
    <w:p w14:paraId="38AEB139" w14:textId="026BA2AD" w:rsidR="006E1C82" w:rsidRPr="007720C5" w:rsidRDefault="006E1C82" w:rsidP="007720C5">
      <w:pPr>
        <w:jc w:val="both"/>
        <w:rPr>
          <w:rFonts w:ascii="Arial" w:hAnsi="Arial" w:cs="Arial"/>
          <w:lang w:val="en-US"/>
        </w:rPr>
      </w:pPr>
      <w:r>
        <w:rPr>
          <w:b/>
          <w:bCs/>
          <w:lang w:val="en-US"/>
        </w:rPr>
        <w:fldChar w:fldCharType="end"/>
      </w:r>
      <w:bookmarkStart w:id="7" w:name="_In-sequence_SDU_delivery"/>
      <w:bookmarkEnd w:id="7"/>
      <w:r w:rsidR="0076015A">
        <w:rPr>
          <w:rFonts w:ascii="Arial" w:hAnsi="Arial" w:cs="Arial"/>
          <w:lang w:val="en-US"/>
        </w:rPr>
        <w:t>TP</w:t>
      </w:r>
      <w:r w:rsidR="005062B0" w:rsidRPr="00AA0F6C">
        <w:rPr>
          <w:rFonts w:ascii="Arial" w:hAnsi="Arial" w:cs="Arial"/>
          <w:lang w:val="en-US"/>
        </w:rPr>
        <w:t xml:space="preserve"> </w:t>
      </w:r>
      <w:r w:rsidR="00E337B5">
        <w:rPr>
          <w:rFonts w:ascii="Arial" w:hAnsi="Arial" w:cs="Arial"/>
          <w:lang w:val="en-US"/>
        </w:rPr>
        <w:t>to</w:t>
      </w:r>
      <w:r w:rsidR="005062B0" w:rsidRPr="00AA0F6C">
        <w:rPr>
          <w:rFonts w:ascii="Arial" w:hAnsi="Arial" w:cs="Arial"/>
          <w:lang w:val="en-US"/>
        </w:rPr>
        <w:t xml:space="preserve"> TS 38.423</w:t>
      </w:r>
      <w:r w:rsidR="00052E3F">
        <w:rPr>
          <w:rFonts w:ascii="Arial" w:hAnsi="Arial" w:cs="Arial"/>
          <w:lang w:val="en-US"/>
        </w:rPr>
        <w:t xml:space="preserve"> </w:t>
      </w:r>
      <w:r w:rsidR="00E337B5">
        <w:rPr>
          <w:rFonts w:ascii="Arial" w:hAnsi="Arial" w:cs="Arial"/>
          <w:lang w:val="en-US"/>
        </w:rPr>
        <w:t xml:space="preserve">for support of RACH-based SDT </w:t>
      </w:r>
      <w:r w:rsidR="005062B0" w:rsidRPr="00AA0F6C">
        <w:rPr>
          <w:rFonts w:ascii="Arial" w:hAnsi="Arial" w:cs="Arial"/>
          <w:lang w:val="en-US"/>
        </w:rPr>
        <w:t>is provided in [2].</w:t>
      </w:r>
    </w:p>
    <w:p w14:paraId="409E695F" w14:textId="77777777" w:rsidR="00F507D1" w:rsidRPr="00CE0424" w:rsidRDefault="00F507D1" w:rsidP="00CE0424">
      <w:pPr>
        <w:pStyle w:val="Heading1"/>
      </w:pPr>
      <w:r w:rsidRPr="00CE0424">
        <w:t>References</w:t>
      </w:r>
    </w:p>
    <w:p w14:paraId="0A366B61" w14:textId="759CFD80" w:rsidR="00236950" w:rsidRPr="00FB433D" w:rsidRDefault="003803F2" w:rsidP="00FB433D">
      <w:pPr>
        <w:pStyle w:val="Reference"/>
        <w:rPr>
          <w:rFonts w:cs="Arial"/>
        </w:rPr>
      </w:pPr>
      <w:bookmarkStart w:id="8" w:name="_Ref174151459"/>
      <w:bookmarkStart w:id="9" w:name="_Ref189809556"/>
      <w:r w:rsidRPr="00AC4E5B">
        <w:rPr>
          <w:rFonts w:cs="Arial"/>
        </w:rPr>
        <w:t>R3-2</w:t>
      </w:r>
      <w:r w:rsidR="00A024C7" w:rsidRPr="00AC4E5B">
        <w:rPr>
          <w:rFonts w:cs="Arial"/>
        </w:rPr>
        <w:t>1</w:t>
      </w:r>
      <w:r w:rsidR="00E06CE3">
        <w:rPr>
          <w:rFonts w:cs="Arial"/>
        </w:rPr>
        <w:t>6229</w:t>
      </w:r>
      <w:r w:rsidR="00FB433D" w:rsidRPr="00975119">
        <w:rPr>
          <w:rFonts w:cs="Arial"/>
        </w:rPr>
        <w:t>, Summary of offline discussion on Small Data Transmission</w:t>
      </w:r>
      <w:r w:rsidR="00D3284A" w:rsidRPr="00FB433D">
        <w:rPr>
          <w:rFonts w:cs="Arial"/>
        </w:rPr>
        <w:t xml:space="preserve">, </w:t>
      </w:r>
      <w:r w:rsidR="00FB433D">
        <w:rPr>
          <w:rFonts w:cs="Arial"/>
        </w:rPr>
        <w:t>Ericsson</w:t>
      </w:r>
    </w:p>
    <w:p w14:paraId="2BEF583F" w14:textId="3F6EA8A6" w:rsidR="003A7EF3" w:rsidRPr="00A75AB7" w:rsidRDefault="007D0D82" w:rsidP="00AA3348">
      <w:pPr>
        <w:pStyle w:val="Reference"/>
        <w:rPr>
          <w:rFonts w:cs="Arial"/>
        </w:rPr>
      </w:pPr>
      <w:r w:rsidRPr="00A75AB7">
        <w:rPr>
          <w:rFonts w:cs="Arial"/>
        </w:rPr>
        <w:t>R3-22</w:t>
      </w:r>
      <w:r w:rsidR="005A2F1B">
        <w:rPr>
          <w:rFonts w:cs="Arial"/>
        </w:rPr>
        <w:t xml:space="preserve">0348, </w:t>
      </w:r>
      <w:r w:rsidR="005A2F1B" w:rsidRPr="005A2F1B">
        <w:rPr>
          <w:rFonts w:cs="Arial"/>
        </w:rPr>
        <w:t>(TP for RA-SDT BLCR to TS 38.423) Support of RACH-based SDT</w:t>
      </w:r>
      <w:r w:rsidR="00902A96" w:rsidRPr="00A75AB7">
        <w:rPr>
          <w:rFonts w:cs="Arial"/>
        </w:rPr>
        <w:t>, Ericsson</w:t>
      </w:r>
      <w:bookmarkEnd w:id="8"/>
      <w:bookmarkEnd w:id="9"/>
      <w:r w:rsidR="00865699">
        <w:rPr>
          <w:rFonts w:cs="Arial"/>
        </w:rPr>
        <w:t xml:space="preserve"> </w:t>
      </w:r>
    </w:p>
    <w:p w14:paraId="00C9BBE8" w14:textId="5B3D4EDD" w:rsidR="001E321A" w:rsidRPr="00AC4E5B" w:rsidRDefault="001E321A" w:rsidP="00F30583">
      <w:pPr>
        <w:pStyle w:val="Reference"/>
        <w:numPr>
          <w:ilvl w:val="0"/>
          <w:numId w:val="0"/>
        </w:numPr>
        <w:rPr>
          <w:rFonts w:cs="Arial"/>
        </w:rPr>
      </w:pPr>
    </w:p>
    <w:sectPr w:rsidR="001E321A" w:rsidRPr="00AC4E5B"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B64470" w14:textId="77777777" w:rsidR="00885BB8" w:rsidRDefault="00885BB8">
      <w:r>
        <w:separator/>
      </w:r>
    </w:p>
  </w:endnote>
  <w:endnote w:type="continuationSeparator" w:id="0">
    <w:p w14:paraId="71BEC506" w14:textId="77777777" w:rsidR="00885BB8" w:rsidRDefault="00885BB8">
      <w:r>
        <w:continuationSeparator/>
      </w:r>
    </w:p>
  </w:endnote>
  <w:endnote w:type="continuationNotice" w:id="1">
    <w:p w14:paraId="1C472D3C" w14:textId="77777777" w:rsidR="00885BB8" w:rsidRDefault="00885B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1C4A60" w:rsidRDefault="001C4A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30D30D" w14:textId="77777777" w:rsidR="00885BB8" w:rsidRDefault="00885BB8">
      <w:r>
        <w:separator/>
      </w:r>
    </w:p>
  </w:footnote>
  <w:footnote w:type="continuationSeparator" w:id="0">
    <w:p w14:paraId="252B5055" w14:textId="77777777" w:rsidR="00885BB8" w:rsidRDefault="00885BB8">
      <w:r>
        <w:continuationSeparator/>
      </w:r>
    </w:p>
  </w:footnote>
  <w:footnote w:type="continuationNotice" w:id="1">
    <w:p w14:paraId="1687EC83" w14:textId="77777777" w:rsidR="00885BB8" w:rsidRDefault="00885B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1C4A60" w:rsidRDefault="001C4A6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B530A8"/>
    <w:multiLevelType w:val="hybridMultilevel"/>
    <w:tmpl w:val="D6FAEC4C"/>
    <w:lvl w:ilvl="0" w:tplc="DDB2AB36">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B37C81"/>
    <w:multiLevelType w:val="hybridMultilevel"/>
    <w:tmpl w:val="8ADCC506"/>
    <w:lvl w:ilvl="0" w:tplc="82FC6C8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F565BA9"/>
    <w:multiLevelType w:val="hybridMultilevel"/>
    <w:tmpl w:val="5AB41AF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D32127"/>
    <w:multiLevelType w:val="hybridMultilevel"/>
    <w:tmpl w:val="3378FD34"/>
    <w:lvl w:ilvl="0" w:tplc="625025A2">
      <w:start w:val="1"/>
      <w:numFmt w:val="bullet"/>
      <w:lvlText w:val="-"/>
      <w:lvlJc w:val="left"/>
      <w:pPr>
        <w:tabs>
          <w:tab w:val="num" w:pos="720"/>
        </w:tabs>
        <w:ind w:left="720" w:hanging="360"/>
      </w:pPr>
      <w:rPr>
        <w:rFonts w:ascii="Arial" w:hAnsi="Arial" w:hint="default"/>
      </w:rPr>
    </w:lvl>
    <w:lvl w:ilvl="1" w:tplc="233AB0D8" w:tentative="1">
      <w:start w:val="1"/>
      <w:numFmt w:val="bullet"/>
      <w:lvlText w:val="-"/>
      <w:lvlJc w:val="left"/>
      <w:pPr>
        <w:tabs>
          <w:tab w:val="num" w:pos="1440"/>
        </w:tabs>
        <w:ind w:left="1440" w:hanging="360"/>
      </w:pPr>
      <w:rPr>
        <w:rFonts w:ascii="Arial" w:hAnsi="Arial" w:hint="default"/>
      </w:rPr>
    </w:lvl>
    <w:lvl w:ilvl="2" w:tplc="E4E6D382" w:tentative="1">
      <w:start w:val="1"/>
      <w:numFmt w:val="bullet"/>
      <w:lvlText w:val="-"/>
      <w:lvlJc w:val="left"/>
      <w:pPr>
        <w:tabs>
          <w:tab w:val="num" w:pos="2160"/>
        </w:tabs>
        <w:ind w:left="2160" w:hanging="360"/>
      </w:pPr>
      <w:rPr>
        <w:rFonts w:ascii="Arial" w:hAnsi="Arial" w:hint="default"/>
      </w:rPr>
    </w:lvl>
    <w:lvl w:ilvl="3" w:tplc="D4EE35AA" w:tentative="1">
      <w:start w:val="1"/>
      <w:numFmt w:val="bullet"/>
      <w:lvlText w:val="-"/>
      <w:lvlJc w:val="left"/>
      <w:pPr>
        <w:tabs>
          <w:tab w:val="num" w:pos="2880"/>
        </w:tabs>
        <w:ind w:left="2880" w:hanging="360"/>
      </w:pPr>
      <w:rPr>
        <w:rFonts w:ascii="Arial" w:hAnsi="Arial" w:hint="default"/>
      </w:rPr>
    </w:lvl>
    <w:lvl w:ilvl="4" w:tplc="351034D8" w:tentative="1">
      <w:start w:val="1"/>
      <w:numFmt w:val="bullet"/>
      <w:lvlText w:val="-"/>
      <w:lvlJc w:val="left"/>
      <w:pPr>
        <w:tabs>
          <w:tab w:val="num" w:pos="3600"/>
        </w:tabs>
        <w:ind w:left="3600" w:hanging="360"/>
      </w:pPr>
      <w:rPr>
        <w:rFonts w:ascii="Arial" w:hAnsi="Arial" w:hint="default"/>
      </w:rPr>
    </w:lvl>
    <w:lvl w:ilvl="5" w:tplc="9AC29224" w:tentative="1">
      <w:start w:val="1"/>
      <w:numFmt w:val="bullet"/>
      <w:lvlText w:val="-"/>
      <w:lvlJc w:val="left"/>
      <w:pPr>
        <w:tabs>
          <w:tab w:val="num" w:pos="4320"/>
        </w:tabs>
        <w:ind w:left="4320" w:hanging="360"/>
      </w:pPr>
      <w:rPr>
        <w:rFonts w:ascii="Arial" w:hAnsi="Arial" w:hint="default"/>
      </w:rPr>
    </w:lvl>
    <w:lvl w:ilvl="6" w:tplc="0048387C" w:tentative="1">
      <w:start w:val="1"/>
      <w:numFmt w:val="bullet"/>
      <w:lvlText w:val="-"/>
      <w:lvlJc w:val="left"/>
      <w:pPr>
        <w:tabs>
          <w:tab w:val="num" w:pos="5040"/>
        </w:tabs>
        <w:ind w:left="5040" w:hanging="360"/>
      </w:pPr>
      <w:rPr>
        <w:rFonts w:ascii="Arial" w:hAnsi="Arial" w:hint="default"/>
      </w:rPr>
    </w:lvl>
    <w:lvl w:ilvl="7" w:tplc="5DF4EA02" w:tentative="1">
      <w:start w:val="1"/>
      <w:numFmt w:val="bullet"/>
      <w:lvlText w:val="-"/>
      <w:lvlJc w:val="left"/>
      <w:pPr>
        <w:tabs>
          <w:tab w:val="num" w:pos="5760"/>
        </w:tabs>
        <w:ind w:left="5760" w:hanging="360"/>
      </w:pPr>
      <w:rPr>
        <w:rFonts w:ascii="Arial" w:hAnsi="Arial" w:hint="default"/>
      </w:rPr>
    </w:lvl>
    <w:lvl w:ilvl="8" w:tplc="D70A2FC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3257FB"/>
    <w:multiLevelType w:val="hybridMultilevel"/>
    <w:tmpl w:val="1CEE26C4"/>
    <w:lvl w:ilvl="0" w:tplc="A2227BC6">
      <w:start w:val="1"/>
      <w:numFmt w:val="bullet"/>
      <w:lvlText w:val="-"/>
      <w:lvlJc w:val="left"/>
      <w:pPr>
        <w:tabs>
          <w:tab w:val="num" w:pos="720"/>
        </w:tabs>
        <w:ind w:left="720" w:hanging="360"/>
      </w:pPr>
      <w:rPr>
        <w:rFonts w:ascii="Arial" w:hAnsi="Arial" w:hint="default"/>
      </w:rPr>
    </w:lvl>
    <w:lvl w:ilvl="1" w:tplc="F38A8D90" w:tentative="1">
      <w:start w:val="1"/>
      <w:numFmt w:val="bullet"/>
      <w:lvlText w:val="-"/>
      <w:lvlJc w:val="left"/>
      <w:pPr>
        <w:tabs>
          <w:tab w:val="num" w:pos="1440"/>
        </w:tabs>
        <w:ind w:left="1440" w:hanging="360"/>
      </w:pPr>
      <w:rPr>
        <w:rFonts w:ascii="Arial" w:hAnsi="Arial" w:hint="default"/>
      </w:rPr>
    </w:lvl>
    <w:lvl w:ilvl="2" w:tplc="55F4E194" w:tentative="1">
      <w:start w:val="1"/>
      <w:numFmt w:val="bullet"/>
      <w:lvlText w:val="-"/>
      <w:lvlJc w:val="left"/>
      <w:pPr>
        <w:tabs>
          <w:tab w:val="num" w:pos="2160"/>
        </w:tabs>
        <w:ind w:left="2160" w:hanging="360"/>
      </w:pPr>
      <w:rPr>
        <w:rFonts w:ascii="Arial" w:hAnsi="Arial" w:hint="default"/>
      </w:rPr>
    </w:lvl>
    <w:lvl w:ilvl="3" w:tplc="A112CA2C" w:tentative="1">
      <w:start w:val="1"/>
      <w:numFmt w:val="bullet"/>
      <w:lvlText w:val="-"/>
      <w:lvlJc w:val="left"/>
      <w:pPr>
        <w:tabs>
          <w:tab w:val="num" w:pos="2880"/>
        </w:tabs>
        <w:ind w:left="2880" w:hanging="360"/>
      </w:pPr>
      <w:rPr>
        <w:rFonts w:ascii="Arial" w:hAnsi="Arial" w:hint="default"/>
      </w:rPr>
    </w:lvl>
    <w:lvl w:ilvl="4" w:tplc="7E38869A" w:tentative="1">
      <w:start w:val="1"/>
      <w:numFmt w:val="bullet"/>
      <w:lvlText w:val="-"/>
      <w:lvlJc w:val="left"/>
      <w:pPr>
        <w:tabs>
          <w:tab w:val="num" w:pos="3600"/>
        </w:tabs>
        <w:ind w:left="3600" w:hanging="360"/>
      </w:pPr>
      <w:rPr>
        <w:rFonts w:ascii="Arial" w:hAnsi="Arial" w:hint="default"/>
      </w:rPr>
    </w:lvl>
    <w:lvl w:ilvl="5" w:tplc="674E928E" w:tentative="1">
      <w:start w:val="1"/>
      <w:numFmt w:val="bullet"/>
      <w:lvlText w:val="-"/>
      <w:lvlJc w:val="left"/>
      <w:pPr>
        <w:tabs>
          <w:tab w:val="num" w:pos="4320"/>
        </w:tabs>
        <w:ind w:left="4320" w:hanging="360"/>
      </w:pPr>
      <w:rPr>
        <w:rFonts w:ascii="Arial" w:hAnsi="Arial" w:hint="default"/>
      </w:rPr>
    </w:lvl>
    <w:lvl w:ilvl="6" w:tplc="F1108E48" w:tentative="1">
      <w:start w:val="1"/>
      <w:numFmt w:val="bullet"/>
      <w:lvlText w:val="-"/>
      <w:lvlJc w:val="left"/>
      <w:pPr>
        <w:tabs>
          <w:tab w:val="num" w:pos="5040"/>
        </w:tabs>
        <w:ind w:left="5040" w:hanging="360"/>
      </w:pPr>
      <w:rPr>
        <w:rFonts w:ascii="Arial" w:hAnsi="Arial" w:hint="default"/>
      </w:rPr>
    </w:lvl>
    <w:lvl w:ilvl="7" w:tplc="E1A4DD38" w:tentative="1">
      <w:start w:val="1"/>
      <w:numFmt w:val="bullet"/>
      <w:lvlText w:val="-"/>
      <w:lvlJc w:val="left"/>
      <w:pPr>
        <w:tabs>
          <w:tab w:val="num" w:pos="5760"/>
        </w:tabs>
        <w:ind w:left="5760" w:hanging="360"/>
      </w:pPr>
      <w:rPr>
        <w:rFonts w:ascii="Arial" w:hAnsi="Arial" w:hint="default"/>
      </w:rPr>
    </w:lvl>
    <w:lvl w:ilvl="8" w:tplc="3304AAC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6A63C59"/>
    <w:multiLevelType w:val="hybridMultilevel"/>
    <w:tmpl w:val="AD3C6414"/>
    <w:lvl w:ilvl="0" w:tplc="D3ECA874">
      <w:start w:val="1"/>
      <w:numFmt w:val="bullet"/>
      <w:lvlText w:val="—"/>
      <w:lvlJc w:val="left"/>
      <w:pPr>
        <w:tabs>
          <w:tab w:val="num" w:pos="720"/>
        </w:tabs>
        <w:ind w:left="720" w:hanging="360"/>
      </w:pPr>
      <w:rPr>
        <w:rFonts w:ascii="Ericsson Hilda Light" w:hAnsi="Ericsson Hilda Light" w:hint="default"/>
      </w:rPr>
    </w:lvl>
    <w:lvl w:ilvl="1" w:tplc="EAEE3848">
      <w:numFmt w:val="bullet"/>
      <w:lvlText w:val="—"/>
      <w:lvlJc w:val="left"/>
      <w:pPr>
        <w:tabs>
          <w:tab w:val="num" w:pos="1440"/>
        </w:tabs>
        <w:ind w:left="1440" w:hanging="360"/>
      </w:pPr>
      <w:rPr>
        <w:rFonts w:ascii="Ericsson Hilda Light" w:hAnsi="Ericsson Hilda Light" w:hint="default"/>
      </w:rPr>
    </w:lvl>
    <w:lvl w:ilvl="2" w:tplc="9EC8D0A6">
      <w:numFmt w:val="bullet"/>
      <w:lvlText w:val="—"/>
      <w:lvlJc w:val="left"/>
      <w:pPr>
        <w:tabs>
          <w:tab w:val="num" w:pos="2160"/>
        </w:tabs>
        <w:ind w:left="2160" w:hanging="360"/>
      </w:pPr>
      <w:rPr>
        <w:rFonts w:ascii="Ericsson Hilda Light" w:hAnsi="Ericsson Hilda Light" w:hint="default"/>
      </w:rPr>
    </w:lvl>
    <w:lvl w:ilvl="3" w:tplc="02EA0EAA">
      <w:start w:val="1"/>
      <w:numFmt w:val="bullet"/>
      <w:lvlText w:val="—"/>
      <w:lvlJc w:val="left"/>
      <w:pPr>
        <w:tabs>
          <w:tab w:val="num" w:pos="2880"/>
        </w:tabs>
        <w:ind w:left="2880" w:hanging="360"/>
      </w:pPr>
      <w:rPr>
        <w:rFonts w:ascii="Ericsson Hilda Light" w:hAnsi="Ericsson Hilda Light" w:hint="default"/>
      </w:rPr>
    </w:lvl>
    <w:lvl w:ilvl="4" w:tplc="163451BC">
      <w:start w:val="1"/>
      <w:numFmt w:val="bullet"/>
      <w:lvlText w:val="—"/>
      <w:lvlJc w:val="left"/>
      <w:pPr>
        <w:tabs>
          <w:tab w:val="num" w:pos="3600"/>
        </w:tabs>
        <w:ind w:left="3600" w:hanging="360"/>
      </w:pPr>
      <w:rPr>
        <w:rFonts w:ascii="Ericsson Hilda Light" w:hAnsi="Ericsson Hilda Light" w:hint="default"/>
      </w:rPr>
    </w:lvl>
    <w:lvl w:ilvl="5" w:tplc="02140D96">
      <w:numFmt w:val="bullet"/>
      <w:lvlText w:val="›"/>
      <w:lvlJc w:val="left"/>
      <w:pPr>
        <w:tabs>
          <w:tab w:val="num" w:pos="4320"/>
        </w:tabs>
        <w:ind w:left="4320" w:hanging="360"/>
      </w:pPr>
      <w:rPr>
        <w:rFonts w:ascii="Ericsson Hilda" w:hAnsi="Ericsson Hilda" w:hint="default"/>
      </w:rPr>
    </w:lvl>
    <w:lvl w:ilvl="6" w:tplc="7A00EA66" w:tentative="1">
      <w:start w:val="1"/>
      <w:numFmt w:val="bullet"/>
      <w:lvlText w:val="—"/>
      <w:lvlJc w:val="left"/>
      <w:pPr>
        <w:tabs>
          <w:tab w:val="num" w:pos="5040"/>
        </w:tabs>
        <w:ind w:left="5040" w:hanging="360"/>
      </w:pPr>
      <w:rPr>
        <w:rFonts w:ascii="Ericsson Hilda Light" w:hAnsi="Ericsson Hilda Light" w:hint="default"/>
      </w:rPr>
    </w:lvl>
    <w:lvl w:ilvl="7" w:tplc="C7A478BA" w:tentative="1">
      <w:start w:val="1"/>
      <w:numFmt w:val="bullet"/>
      <w:lvlText w:val="—"/>
      <w:lvlJc w:val="left"/>
      <w:pPr>
        <w:tabs>
          <w:tab w:val="num" w:pos="5760"/>
        </w:tabs>
        <w:ind w:left="5760" w:hanging="360"/>
      </w:pPr>
      <w:rPr>
        <w:rFonts w:ascii="Ericsson Hilda Light" w:hAnsi="Ericsson Hilda Light" w:hint="default"/>
      </w:rPr>
    </w:lvl>
    <w:lvl w:ilvl="8" w:tplc="EB9C7250" w:tentative="1">
      <w:start w:val="1"/>
      <w:numFmt w:val="bullet"/>
      <w:lvlText w:val="—"/>
      <w:lvlJc w:val="left"/>
      <w:pPr>
        <w:tabs>
          <w:tab w:val="num" w:pos="6480"/>
        </w:tabs>
        <w:ind w:left="6480" w:hanging="360"/>
      </w:pPr>
      <w:rPr>
        <w:rFonts w:ascii="Ericsson Hilda Light" w:hAnsi="Ericsson Hilda Light"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31000B"/>
    <w:multiLevelType w:val="hybridMultilevel"/>
    <w:tmpl w:val="9E1E7B6E"/>
    <w:lvl w:ilvl="0" w:tplc="94B8DD06">
      <w:start w:val="1"/>
      <w:numFmt w:val="bullet"/>
      <w:lvlText w:val="-"/>
      <w:lvlJc w:val="left"/>
      <w:pPr>
        <w:tabs>
          <w:tab w:val="num" w:pos="720"/>
        </w:tabs>
        <w:ind w:left="720" w:hanging="360"/>
      </w:pPr>
      <w:rPr>
        <w:rFonts w:ascii="Arial" w:hAnsi="Arial" w:hint="default"/>
      </w:rPr>
    </w:lvl>
    <w:lvl w:ilvl="1" w:tplc="AABC78AA" w:tentative="1">
      <w:start w:val="1"/>
      <w:numFmt w:val="bullet"/>
      <w:lvlText w:val="-"/>
      <w:lvlJc w:val="left"/>
      <w:pPr>
        <w:tabs>
          <w:tab w:val="num" w:pos="1440"/>
        </w:tabs>
        <w:ind w:left="1440" w:hanging="360"/>
      </w:pPr>
      <w:rPr>
        <w:rFonts w:ascii="Arial" w:hAnsi="Arial" w:hint="default"/>
      </w:rPr>
    </w:lvl>
    <w:lvl w:ilvl="2" w:tplc="80F8192A" w:tentative="1">
      <w:start w:val="1"/>
      <w:numFmt w:val="bullet"/>
      <w:lvlText w:val="-"/>
      <w:lvlJc w:val="left"/>
      <w:pPr>
        <w:tabs>
          <w:tab w:val="num" w:pos="2160"/>
        </w:tabs>
        <w:ind w:left="2160" w:hanging="360"/>
      </w:pPr>
      <w:rPr>
        <w:rFonts w:ascii="Arial" w:hAnsi="Arial" w:hint="default"/>
      </w:rPr>
    </w:lvl>
    <w:lvl w:ilvl="3" w:tplc="DDBC356E" w:tentative="1">
      <w:start w:val="1"/>
      <w:numFmt w:val="bullet"/>
      <w:lvlText w:val="-"/>
      <w:lvlJc w:val="left"/>
      <w:pPr>
        <w:tabs>
          <w:tab w:val="num" w:pos="2880"/>
        </w:tabs>
        <w:ind w:left="2880" w:hanging="360"/>
      </w:pPr>
      <w:rPr>
        <w:rFonts w:ascii="Arial" w:hAnsi="Arial" w:hint="default"/>
      </w:rPr>
    </w:lvl>
    <w:lvl w:ilvl="4" w:tplc="4E50E350" w:tentative="1">
      <w:start w:val="1"/>
      <w:numFmt w:val="bullet"/>
      <w:lvlText w:val="-"/>
      <w:lvlJc w:val="left"/>
      <w:pPr>
        <w:tabs>
          <w:tab w:val="num" w:pos="3600"/>
        </w:tabs>
        <w:ind w:left="3600" w:hanging="360"/>
      </w:pPr>
      <w:rPr>
        <w:rFonts w:ascii="Arial" w:hAnsi="Arial" w:hint="default"/>
      </w:rPr>
    </w:lvl>
    <w:lvl w:ilvl="5" w:tplc="F3C68E72" w:tentative="1">
      <w:start w:val="1"/>
      <w:numFmt w:val="bullet"/>
      <w:lvlText w:val="-"/>
      <w:lvlJc w:val="left"/>
      <w:pPr>
        <w:tabs>
          <w:tab w:val="num" w:pos="4320"/>
        </w:tabs>
        <w:ind w:left="4320" w:hanging="360"/>
      </w:pPr>
      <w:rPr>
        <w:rFonts w:ascii="Arial" w:hAnsi="Arial" w:hint="default"/>
      </w:rPr>
    </w:lvl>
    <w:lvl w:ilvl="6" w:tplc="1B5AA1C6" w:tentative="1">
      <w:start w:val="1"/>
      <w:numFmt w:val="bullet"/>
      <w:lvlText w:val="-"/>
      <w:lvlJc w:val="left"/>
      <w:pPr>
        <w:tabs>
          <w:tab w:val="num" w:pos="5040"/>
        </w:tabs>
        <w:ind w:left="5040" w:hanging="360"/>
      </w:pPr>
      <w:rPr>
        <w:rFonts w:ascii="Arial" w:hAnsi="Arial" w:hint="default"/>
      </w:rPr>
    </w:lvl>
    <w:lvl w:ilvl="7" w:tplc="B36CE65A" w:tentative="1">
      <w:start w:val="1"/>
      <w:numFmt w:val="bullet"/>
      <w:lvlText w:val="-"/>
      <w:lvlJc w:val="left"/>
      <w:pPr>
        <w:tabs>
          <w:tab w:val="num" w:pos="5760"/>
        </w:tabs>
        <w:ind w:left="5760" w:hanging="360"/>
      </w:pPr>
      <w:rPr>
        <w:rFonts w:ascii="Arial" w:hAnsi="Arial" w:hint="default"/>
      </w:rPr>
    </w:lvl>
    <w:lvl w:ilvl="8" w:tplc="9A4A95A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AC4685B"/>
    <w:multiLevelType w:val="hybridMultilevel"/>
    <w:tmpl w:val="E0689E7C"/>
    <w:lvl w:ilvl="0" w:tplc="4FA87206">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DB647A2"/>
    <w:multiLevelType w:val="hybridMultilevel"/>
    <w:tmpl w:val="0B0C059E"/>
    <w:lvl w:ilvl="0" w:tplc="4C2A55DA">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4846939"/>
    <w:multiLevelType w:val="hybridMultilevel"/>
    <w:tmpl w:val="56AC97FE"/>
    <w:lvl w:ilvl="0" w:tplc="FFA05B26">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3"/>
  </w:num>
  <w:num w:numId="2">
    <w:abstractNumId w:val="11"/>
  </w:num>
  <w:num w:numId="3">
    <w:abstractNumId w:val="0"/>
  </w:num>
  <w:num w:numId="4">
    <w:abstractNumId w:val="14"/>
  </w:num>
  <w:num w:numId="5">
    <w:abstractNumId w:val="15"/>
  </w:num>
  <w:num w:numId="6">
    <w:abstractNumId w:val="17"/>
  </w:num>
  <w:num w:numId="7">
    <w:abstractNumId w:val="5"/>
  </w:num>
  <w:num w:numId="8">
    <w:abstractNumId w:val="7"/>
  </w:num>
  <w:num w:numId="9">
    <w:abstractNumId w:val="3"/>
  </w:num>
  <w:num w:numId="10">
    <w:abstractNumId w:val="22"/>
  </w:num>
  <w:num w:numId="11">
    <w:abstractNumId w:val="9"/>
  </w:num>
  <w:num w:numId="12">
    <w:abstractNumId w:val="20"/>
  </w:num>
  <w:num w:numId="13">
    <w:abstractNumId w:val="21"/>
  </w:num>
  <w:num w:numId="14">
    <w:abstractNumId w:val="1"/>
  </w:num>
  <w:num w:numId="15">
    <w:abstractNumId w:val="10"/>
  </w:num>
  <w:num w:numId="16">
    <w:abstractNumId w:val="19"/>
  </w:num>
  <w:num w:numId="17">
    <w:abstractNumId w:val="12"/>
  </w:num>
  <w:num w:numId="18">
    <w:abstractNumId w:val="6"/>
  </w:num>
  <w:num w:numId="19">
    <w:abstractNumId w:val="8"/>
  </w:num>
  <w:num w:numId="20">
    <w:abstractNumId w:val="13"/>
  </w:num>
  <w:num w:numId="21">
    <w:abstractNumId w:val="18"/>
  </w:num>
  <w:num w:numId="22">
    <w:abstractNumId w:val="16"/>
  </w:num>
  <w:num w:numId="23">
    <w:abstractNumId w:val="4"/>
  </w:num>
  <w:num w:numId="24">
    <w:abstractNumId w:val="11"/>
  </w:num>
  <w:num w:numId="2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1190"/>
    <w:rsid w:val="000022B4"/>
    <w:rsid w:val="000025A6"/>
    <w:rsid w:val="000026FA"/>
    <w:rsid w:val="00002A37"/>
    <w:rsid w:val="00003352"/>
    <w:rsid w:val="0000564C"/>
    <w:rsid w:val="00005D0F"/>
    <w:rsid w:val="00005F50"/>
    <w:rsid w:val="00006446"/>
    <w:rsid w:val="00006896"/>
    <w:rsid w:val="00006DD8"/>
    <w:rsid w:val="00007CDC"/>
    <w:rsid w:val="00011B28"/>
    <w:rsid w:val="0001239B"/>
    <w:rsid w:val="000130C8"/>
    <w:rsid w:val="000153DB"/>
    <w:rsid w:val="00015D15"/>
    <w:rsid w:val="0001648B"/>
    <w:rsid w:val="000222AB"/>
    <w:rsid w:val="00023FCC"/>
    <w:rsid w:val="00024D4D"/>
    <w:rsid w:val="00025411"/>
    <w:rsid w:val="0002564D"/>
    <w:rsid w:val="00025ECA"/>
    <w:rsid w:val="0002778E"/>
    <w:rsid w:val="0003050B"/>
    <w:rsid w:val="00031F84"/>
    <w:rsid w:val="000325B8"/>
    <w:rsid w:val="00032DF3"/>
    <w:rsid w:val="00032E30"/>
    <w:rsid w:val="00033D0F"/>
    <w:rsid w:val="00034261"/>
    <w:rsid w:val="00034C15"/>
    <w:rsid w:val="00036BA1"/>
    <w:rsid w:val="00036DFA"/>
    <w:rsid w:val="00036E6A"/>
    <w:rsid w:val="0003789D"/>
    <w:rsid w:val="0004119A"/>
    <w:rsid w:val="00041B78"/>
    <w:rsid w:val="00041CA5"/>
    <w:rsid w:val="00041F56"/>
    <w:rsid w:val="000422E2"/>
    <w:rsid w:val="00042F22"/>
    <w:rsid w:val="000444EF"/>
    <w:rsid w:val="00044911"/>
    <w:rsid w:val="00044FD9"/>
    <w:rsid w:val="00047F9E"/>
    <w:rsid w:val="000508DC"/>
    <w:rsid w:val="000516EE"/>
    <w:rsid w:val="000523B1"/>
    <w:rsid w:val="00052A07"/>
    <w:rsid w:val="00052E3F"/>
    <w:rsid w:val="0005342A"/>
    <w:rsid w:val="000534E3"/>
    <w:rsid w:val="00054AA7"/>
    <w:rsid w:val="000554DF"/>
    <w:rsid w:val="0005606A"/>
    <w:rsid w:val="000562BD"/>
    <w:rsid w:val="00056E6C"/>
    <w:rsid w:val="00057117"/>
    <w:rsid w:val="00057BBC"/>
    <w:rsid w:val="00061226"/>
    <w:rsid w:val="000616E7"/>
    <w:rsid w:val="00061F0E"/>
    <w:rsid w:val="00062DE9"/>
    <w:rsid w:val="0006487E"/>
    <w:rsid w:val="000651DA"/>
    <w:rsid w:val="00065E1A"/>
    <w:rsid w:val="00066A73"/>
    <w:rsid w:val="00067FE7"/>
    <w:rsid w:val="0007062A"/>
    <w:rsid w:val="00070B42"/>
    <w:rsid w:val="00071AB9"/>
    <w:rsid w:val="00072DC9"/>
    <w:rsid w:val="00073B8A"/>
    <w:rsid w:val="00074AD3"/>
    <w:rsid w:val="00077221"/>
    <w:rsid w:val="00077557"/>
    <w:rsid w:val="00077DBA"/>
    <w:rsid w:val="00077E5F"/>
    <w:rsid w:val="00077E79"/>
    <w:rsid w:val="0008036A"/>
    <w:rsid w:val="00081973"/>
    <w:rsid w:val="000819E0"/>
    <w:rsid w:val="00081AE6"/>
    <w:rsid w:val="00081E21"/>
    <w:rsid w:val="000847F8"/>
    <w:rsid w:val="00084C41"/>
    <w:rsid w:val="00085557"/>
    <w:rsid w:val="000855EB"/>
    <w:rsid w:val="00085601"/>
    <w:rsid w:val="00085B52"/>
    <w:rsid w:val="00085D1F"/>
    <w:rsid w:val="00085D9C"/>
    <w:rsid w:val="000866F2"/>
    <w:rsid w:val="00087821"/>
    <w:rsid w:val="0009009F"/>
    <w:rsid w:val="00090C38"/>
    <w:rsid w:val="00090D43"/>
    <w:rsid w:val="00091557"/>
    <w:rsid w:val="000924C1"/>
    <w:rsid w:val="000924F0"/>
    <w:rsid w:val="00093474"/>
    <w:rsid w:val="0009381F"/>
    <w:rsid w:val="00093E0D"/>
    <w:rsid w:val="000950BF"/>
    <w:rsid w:val="0009510F"/>
    <w:rsid w:val="00095A6A"/>
    <w:rsid w:val="00095E05"/>
    <w:rsid w:val="000966EA"/>
    <w:rsid w:val="00096D7A"/>
    <w:rsid w:val="00097CC4"/>
    <w:rsid w:val="000A04D6"/>
    <w:rsid w:val="000A1526"/>
    <w:rsid w:val="000A1B7B"/>
    <w:rsid w:val="000A2F2C"/>
    <w:rsid w:val="000A545B"/>
    <w:rsid w:val="000A56F2"/>
    <w:rsid w:val="000A5F86"/>
    <w:rsid w:val="000A739E"/>
    <w:rsid w:val="000A7531"/>
    <w:rsid w:val="000A7DF1"/>
    <w:rsid w:val="000B2719"/>
    <w:rsid w:val="000B2965"/>
    <w:rsid w:val="000B2FB0"/>
    <w:rsid w:val="000B3A8F"/>
    <w:rsid w:val="000B3DE4"/>
    <w:rsid w:val="000B4063"/>
    <w:rsid w:val="000B479A"/>
    <w:rsid w:val="000B4AB9"/>
    <w:rsid w:val="000B58C3"/>
    <w:rsid w:val="000B5C2F"/>
    <w:rsid w:val="000B61E9"/>
    <w:rsid w:val="000B64FC"/>
    <w:rsid w:val="000B659E"/>
    <w:rsid w:val="000B66AF"/>
    <w:rsid w:val="000B7A55"/>
    <w:rsid w:val="000C0B84"/>
    <w:rsid w:val="000C165A"/>
    <w:rsid w:val="000C1BAC"/>
    <w:rsid w:val="000C1C82"/>
    <w:rsid w:val="000C2E19"/>
    <w:rsid w:val="000C3BCB"/>
    <w:rsid w:val="000C4E53"/>
    <w:rsid w:val="000C51BC"/>
    <w:rsid w:val="000C6268"/>
    <w:rsid w:val="000C6438"/>
    <w:rsid w:val="000C6459"/>
    <w:rsid w:val="000C6CFA"/>
    <w:rsid w:val="000C733B"/>
    <w:rsid w:val="000C7A91"/>
    <w:rsid w:val="000D0D07"/>
    <w:rsid w:val="000D18A3"/>
    <w:rsid w:val="000D2299"/>
    <w:rsid w:val="000D36D6"/>
    <w:rsid w:val="000D411F"/>
    <w:rsid w:val="000D4797"/>
    <w:rsid w:val="000D48D7"/>
    <w:rsid w:val="000D5A63"/>
    <w:rsid w:val="000D7F56"/>
    <w:rsid w:val="000D7F5A"/>
    <w:rsid w:val="000E001C"/>
    <w:rsid w:val="000E0322"/>
    <w:rsid w:val="000E0527"/>
    <w:rsid w:val="000E1E92"/>
    <w:rsid w:val="000E22B9"/>
    <w:rsid w:val="000E2D65"/>
    <w:rsid w:val="000E3EAB"/>
    <w:rsid w:val="000E408E"/>
    <w:rsid w:val="000E48E2"/>
    <w:rsid w:val="000E50B6"/>
    <w:rsid w:val="000E59C7"/>
    <w:rsid w:val="000E6280"/>
    <w:rsid w:val="000E6F94"/>
    <w:rsid w:val="000F050F"/>
    <w:rsid w:val="000F06D6"/>
    <w:rsid w:val="000F0EB1"/>
    <w:rsid w:val="000F0FE0"/>
    <w:rsid w:val="000F1106"/>
    <w:rsid w:val="000F1249"/>
    <w:rsid w:val="000F1A8E"/>
    <w:rsid w:val="000F1B18"/>
    <w:rsid w:val="000F2894"/>
    <w:rsid w:val="000F3BE9"/>
    <w:rsid w:val="000F3F6C"/>
    <w:rsid w:val="000F587D"/>
    <w:rsid w:val="000F5F55"/>
    <w:rsid w:val="000F6111"/>
    <w:rsid w:val="000F6DF3"/>
    <w:rsid w:val="000F7389"/>
    <w:rsid w:val="000F7795"/>
    <w:rsid w:val="001005FF"/>
    <w:rsid w:val="00101480"/>
    <w:rsid w:val="00101687"/>
    <w:rsid w:val="001016C8"/>
    <w:rsid w:val="00102B9A"/>
    <w:rsid w:val="00103862"/>
    <w:rsid w:val="001062FB"/>
    <w:rsid w:val="00106304"/>
    <w:rsid w:val="001063E6"/>
    <w:rsid w:val="00106C2A"/>
    <w:rsid w:val="00110F59"/>
    <w:rsid w:val="00111950"/>
    <w:rsid w:val="00111FF3"/>
    <w:rsid w:val="001122A4"/>
    <w:rsid w:val="001131B2"/>
    <w:rsid w:val="00113315"/>
    <w:rsid w:val="001133B8"/>
    <w:rsid w:val="00113984"/>
    <w:rsid w:val="00113CF4"/>
    <w:rsid w:val="00114E57"/>
    <w:rsid w:val="001153EA"/>
    <w:rsid w:val="00115643"/>
    <w:rsid w:val="00116765"/>
    <w:rsid w:val="00116D96"/>
    <w:rsid w:val="00120BED"/>
    <w:rsid w:val="001219F5"/>
    <w:rsid w:val="00121A20"/>
    <w:rsid w:val="001224B5"/>
    <w:rsid w:val="0012309F"/>
    <w:rsid w:val="0012377F"/>
    <w:rsid w:val="00124314"/>
    <w:rsid w:val="0012438D"/>
    <w:rsid w:val="00124728"/>
    <w:rsid w:val="00125D6E"/>
    <w:rsid w:val="00125F90"/>
    <w:rsid w:val="00126B4A"/>
    <w:rsid w:val="00126C83"/>
    <w:rsid w:val="001278AE"/>
    <w:rsid w:val="0013002A"/>
    <w:rsid w:val="0013099B"/>
    <w:rsid w:val="00130E2B"/>
    <w:rsid w:val="00131B70"/>
    <w:rsid w:val="00131D0A"/>
    <w:rsid w:val="00132F13"/>
    <w:rsid w:val="00132FD0"/>
    <w:rsid w:val="001344C0"/>
    <w:rsid w:val="001346FA"/>
    <w:rsid w:val="001347B1"/>
    <w:rsid w:val="0013492C"/>
    <w:rsid w:val="00134B39"/>
    <w:rsid w:val="00135252"/>
    <w:rsid w:val="001353D2"/>
    <w:rsid w:val="001360C1"/>
    <w:rsid w:val="0013694F"/>
    <w:rsid w:val="00137AB5"/>
    <w:rsid w:val="00137F0B"/>
    <w:rsid w:val="001402F2"/>
    <w:rsid w:val="001423B6"/>
    <w:rsid w:val="00142E87"/>
    <w:rsid w:val="00143088"/>
    <w:rsid w:val="001436BE"/>
    <w:rsid w:val="00143AB8"/>
    <w:rsid w:val="001446EE"/>
    <w:rsid w:val="0015080B"/>
    <w:rsid w:val="00151E23"/>
    <w:rsid w:val="001526E0"/>
    <w:rsid w:val="00152D83"/>
    <w:rsid w:val="0015479B"/>
    <w:rsid w:val="001551B5"/>
    <w:rsid w:val="00156198"/>
    <w:rsid w:val="0015754F"/>
    <w:rsid w:val="001613FA"/>
    <w:rsid w:val="001654D9"/>
    <w:rsid w:val="001659C1"/>
    <w:rsid w:val="00166087"/>
    <w:rsid w:val="001674ED"/>
    <w:rsid w:val="00167914"/>
    <w:rsid w:val="00170AE0"/>
    <w:rsid w:val="00170DDB"/>
    <w:rsid w:val="00170EC9"/>
    <w:rsid w:val="001716F2"/>
    <w:rsid w:val="00172714"/>
    <w:rsid w:val="00173A8E"/>
    <w:rsid w:val="00173BF4"/>
    <w:rsid w:val="00173FE8"/>
    <w:rsid w:val="00174802"/>
    <w:rsid w:val="0017502C"/>
    <w:rsid w:val="00175DD1"/>
    <w:rsid w:val="00175F66"/>
    <w:rsid w:val="00176A16"/>
    <w:rsid w:val="0017747E"/>
    <w:rsid w:val="0018011E"/>
    <w:rsid w:val="0018143F"/>
    <w:rsid w:val="00181A13"/>
    <w:rsid w:val="00181AE0"/>
    <w:rsid w:val="00181FF8"/>
    <w:rsid w:val="00182163"/>
    <w:rsid w:val="001824FC"/>
    <w:rsid w:val="00182FD4"/>
    <w:rsid w:val="001845EC"/>
    <w:rsid w:val="00186831"/>
    <w:rsid w:val="00190AC1"/>
    <w:rsid w:val="00192B68"/>
    <w:rsid w:val="00192CE6"/>
    <w:rsid w:val="0019341A"/>
    <w:rsid w:val="00194A57"/>
    <w:rsid w:val="00197DF9"/>
    <w:rsid w:val="001A1987"/>
    <w:rsid w:val="001A2564"/>
    <w:rsid w:val="001A2D5C"/>
    <w:rsid w:val="001A2FD2"/>
    <w:rsid w:val="001A47E9"/>
    <w:rsid w:val="001A602B"/>
    <w:rsid w:val="001A612B"/>
    <w:rsid w:val="001A6173"/>
    <w:rsid w:val="001A6CBA"/>
    <w:rsid w:val="001B0D97"/>
    <w:rsid w:val="001B196D"/>
    <w:rsid w:val="001B5A5D"/>
    <w:rsid w:val="001B6B3A"/>
    <w:rsid w:val="001B7C39"/>
    <w:rsid w:val="001C004D"/>
    <w:rsid w:val="001C09A7"/>
    <w:rsid w:val="001C0B02"/>
    <w:rsid w:val="001C1443"/>
    <w:rsid w:val="001C149A"/>
    <w:rsid w:val="001C1CE5"/>
    <w:rsid w:val="001C296D"/>
    <w:rsid w:val="001C2A91"/>
    <w:rsid w:val="001C2D88"/>
    <w:rsid w:val="001C2EF9"/>
    <w:rsid w:val="001C3215"/>
    <w:rsid w:val="001C326E"/>
    <w:rsid w:val="001C3D2A"/>
    <w:rsid w:val="001C401B"/>
    <w:rsid w:val="001C4A60"/>
    <w:rsid w:val="001C4AD9"/>
    <w:rsid w:val="001C69CD"/>
    <w:rsid w:val="001C7268"/>
    <w:rsid w:val="001D02A2"/>
    <w:rsid w:val="001D1071"/>
    <w:rsid w:val="001D21F7"/>
    <w:rsid w:val="001D23E8"/>
    <w:rsid w:val="001D2DC6"/>
    <w:rsid w:val="001D3060"/>
    <w:rsid w:val="001D3CB3"/>
    <w:rsid w:val="001D4589"/>
    <w:rsid w:val="001D51BA"/>
    <w:rsid w:val="001D53E7"/>
    <w:rsid w:val="001D5620"/>
    <w:rsid w:val="001D6342"/>
    <w:rsid w:val="001D6352"/>
    <w:rsid w:val="001D66B5"/>
    <w:rsid w:val="001D6D49"/>
    <w:rsid w:val="001D6D53"/>
    <w:rsid w:val="001E03D5"/>
    <w:rsid w:val="001E2DD4"/>
    <w:rsid w:val="001E321A"/>
    <w:rsid w:val="001E382B"/>
    <w:rsid w:val="001E3905"/>
    <w:rsid w:val="001E3C24"/>
    <w:rsid w:val="001E41BD"/>
    <w:rsid w:val="001E4395"/>
    <w:rsid w:val="001E5151"/>
    <w:rsid w:val="001E51FB"/>
    <w:rsid w:val="001E58E2"/>
    <w:rsid w:val="001E64FD"/>
    <w:rsid w:val="001E6CDC"/>
    <w:rsid w:val="001E7AED"/>
    <w:rsid w:val="001E7BF1"/>
    <w:rsid w:val="001F0428"/>
    <w:rsid w:val="001F082C"/>
    <w:rsid w:val="001F0870"/>
    <w:rsid w:val="001F0E99"/>
    <w:rsid w:val="001F2470"/>
    <w:rsid w:val="001F3916"/>
    <w:rsid w:val="001F3C1F"/>
    <w:rsid w:val="001F54C5"/>
    <w:rsid w:val="001F662C"/>
    <w:rsid w:val="001F693D"/>
    <w:rsid w:val="001F6AFB"/>
    <w:rsid w:val="001F7074"/>
    <w:rsid w:val="001F711F"/>
    <w:rsid w:val="001F7668"/>
    <w:rsid w:val="00200490"/>
    <w:rsid w:val="002019D8"/>
    <w:rsid w:val="00201F3A"/>
    <w:rsid w:val="00202BA5"/>
    <w:rsid w:val="00203668"/>
    <w:rsid w:val="00203F96"/>
    <w:rsid w:val="002045A6"/>
    <w:rsid w:val="00204881"/>
    <w:rsid w:val="002056A5"/>
    <w:rsid w:val="002069B2"/>
    <w:rsid w:val="00207497"/>
    <w:rsid w:val="00207FA3"/>
    <w:rsid w:val="00213501"/>
    <w:rsid w:val="00213CFD"/>
    <w:rsid w:val="00213E8A"/>
    <w:rsid w:val="002140CF"/>
    <w:rsid w:val="00214287"/>
    <w:rsid w:val="00214DA8"/>
    <w:rsid w:val="002152F4"/>
    <w:rsid w:val="00215423"/>
    <w:rsid w:val="002158FA"/>
    <w:rsid w:val="0021732D"/>
    <w:rsid w:val="00220600"/>
    <w:rsid w:val="002206E0"/>
    <w:rsid w:val="002224DB"/>
    <w:rsid w:val="00223FCB"/>
    <w:rsid w:val="00224560"/>
    <w:rsid w:val="00224D19"/>
    <w:rsid w:val="002252C3"/>
    <w:rsid w:val="0022576B"/>
    <w:rsid w:val="00225C54"/>
    <w:rsid w:val="002279DE"/>
    <w:rsid w:val="00230721"/>
    <w:rsid w:val="00230765"/>
    <w:rsid w:val="0023080C"/>
    <w:rsid w:val="00230D18"/>
    <w:rsid w:val="002319E4"/>
    <w:rsid w:val="00231F40"/>
    <w:rsid w:val="00232F5E"/>
    <w:rsid w:val="00233719"/>
    <w:rsid w:val="00233932"/>
    <w:rsid w:val="00234286"/>
    <w:rsid w:val="0023473F"/>
    <w:rsid w:val="00235632"/>
    <w:rsid w:val="00235837"/>
    <w:rsid w:val="00235872"/>
    <w:rsid w:val="00236950"/>
    <w:rsid w:val="00236C79"/>
    <w:rsid w:val="00237772"/>
    <w:rsid w:val="00237773"/>
    <w:rsid w:val="002405A6"/>
    <w:rsid w:val="0024062C"/>
    <w:rsid w:val="00241559"/>
    <w:rsid w:val="002416DD"/>
    <w:rsid w:val="00241D26"/>
    <w:rsid w:val="002435B3"/>
    <w:rsid w:val="0024477A"/>
    <w:rsid w:val="00245761"/>
    <w:rsid w:val="002458EB"/>
    <w:rsid w:val="00245D20"/>
    <w:rsid w:val="00245E39"/>
    <w:rsid w:val="00247138"/>
    <w:rsid w:val="002473D0"/>
    <w:rsid w:val="00247421"/>
    <w:rsid w:val="002500C8"/>
    <w:rsid w:val="00251AB6"/>
    <w:rsid w:val="00251BCA"/>
    <w:rsid w:val="002534F3"/>
    <w:rsid w:val="00254712"/>
    <w:rsid w:val="00254923"/>
    <w:rsid w:val="0025596B"/>
    <w:rsid w:val="00256086"/>
    <w:rsid w:val="00257543"/>
    <w:rsid w:val="002575A0"/>
    <w:rsid w:val="002577DF"/>
    <w:rsid w:val="002617E7"/>
    <w:rsid w:val="00261D58"/>
    <w:rsid w:val="00262901"/>
    <w:rsid w:val="00264228"/>
    <w:rsid w:val="00264334"/>
    <w:rsid w:val="0026473E"/>
    <w:rsid w:val="00264A4E"/>
    <w:rsid w:val="00264D87"/>
    <w:rsid w:val="00265754"/>
    <w:rsid w:val="00266214"/>
    <w:rsid w:val="00266E4E"/>
    <w:rsid w:val="00267AF0"/>
    <w:rsid w:val="00267C83"/>
    <w:rsid w:val="00267F3A"/>
    <w:rsid w:val="0027144F"/>
    <w:rsid w:val="00271594"/>
    <w:rsid w:val="00271813"/>
    <w:rsid w:val="00271942"/>
    <w:rsid w:val="00271F3A"/>
    <w:rsid w:val="00273278"/>
    <w:rsid w:val="002737F4"/>
    <w:rsid w:val="0027545B"/>
    <w:rsid w:val="002771EE"/>
    <w:rsid w:val="00277278"/>
    <w:rsid w:val="002805F5"/>
    <w:rsid w:val="00280751"/>
    <w:rsid w:val="00282483"/>
    <w:rsid w:val="0028280A"/>
    <w:rsid w:val="0028299C"/>
    <w:rsid w:val="00282F60"/>
    <w:rsid w:val="002844FE"/>
    <w:rsid w:val="00284B63"/>
    <w:rsid w:val="00284E91"/>
    <w:rsid w:val="0028508B"/>
    <w:rsid w:val="00286ACD"/>
    <w:rsid w:val="00287632"/>
    <w:rsid w:val="00287838"/>
    <w:rsid w:val="002907B5"/>
    <w:rsid w:val="00291506"/>
    <w:rsid w:val="002922A8"/>
    <w:rsid w:val="00292EB7"/>
    <w:rsid w:val="00294F0C"/>
    <w:rsid w:val="00296227"/>
    <w:rsid w:val="00296959"/>
    <w:rsid w:val="00296F44"/>
    <w:rsid w:val="0029777D"/>
    <w:rsid w:val="002A055E"/>
    <w:rsid w:val="002A1156"/>
    <w:rsid w:val="002A1D4E"/>
    <w:rsid w:val="002A20E6"/>
    <w:rsid w:val="002A272C"/>
    <w:rsid w:val="002A2869"/>
    <w:rsid w:val="002A28C4"/>
    <w:rsid w:val="002A4514"/>
    <w:rsid w:val="002A500B"/>
    <w:rsid w:val="002A5EAA"/>
    <w:rsid w:val="002A6E5E"/>
    <w:rsid w:val="002A74C2"/>
    <w:rsid w:val="002B0F1A"/>
    <w:rsid w:val="002B1EFD"/>
    <w:rsid w:val="002B24D6"/>
    <w:rsid w:val="002B2FCE"/>
    <w:rsid w:val="002B4078"/>
    <w:rsid w:val="002B508C"/>
    <w:rsid w:val="002B5853"/>
    <w:rsid w:val="002B5FC3"/>
    <w:rsid w:val="002B6EDA"/>
    <w:rsid w:val="002B79DF"/>
    <w:rsid w:val="002C41E6"/>
    <w:rsid w:val="002C4B06"/>
    <w:rsid w:val="002C4E4A"/>
    <w:rsid w:val="002C57F7"/>
    <w:rsid w:val="002C767E"/>
    <w:rsid w:val="002D071A"/>
    <w:rsid w:val="002D095B"/>
    <w:rsid w:val="002D1458"/>
    <w:rsid w:val="002D15C1"/>
    <w:rsid w:val="002D18B9"/>
    <w:rsid w:val="002D249D"/>
    <w:rsid w:val="002D331E"/>
    <w:rsid w:val="002D34B2"/>
    <w:rsid w:val="002D3C59"/>
    <w:rsid w:val="002D48B0"/>
    <w:rsid w:val="002D53F0"/>
    <w:rsid w:val="002D5B37"/>
    <w:rsid w:val="002D5D2B"/>
    <w:rsid w:val="002D612A"/>
    <w:rsid w:val="002D66D9"/>
    <w:rsid w:val="002D7637"/>
    <w:rsid w:val="002E11E4"/>
    <w:rsid w:val="002E17F2"/>
    <w:rsid w:val="002E19C2"/>
    <w:rsid w:val="002E2872"/>
    <w:rsid w:val="002E28E6"/>
    <w:rsid w:val="002E2F1C"/>
    <w:rsid w:val="002E30A8"/>
    <w:rsid w:val="002E32BA"/>
    <w:rsid w:val="002E3844"/>
    <w:rsid w:val="002E3E3E"/>
    <w:rsid w:val="002E439E"/>
    <w:rsid w:val="002E49D8"/>
    <w:rsid w:val="002E6E83"/>
    <w:rsid w:val="002E7CAE"/>
    <w:rsid w:val="002F00C4"/>
    <w:rsid w:val="002F099A"/>
    <w:rsid w:val="002F119D"/>
    <w:rsid w:val="002F1CEA"/>
    <w:rsid w:val="002F1EE5"/>
    <w:rsid w:val="002F2771"/>
    <w:rsid w:val="002F281F"/>
    <w:rsid w:val="002F2FD1"/>
    <w:rsid w:val="002F31AF"/>
    <w:rsid w:val="002F37A9"/>
    <w:rsid w:val="002F3AD2"/>
    <w:rsid w:val="002F3DDA"/>
    <w:rsid w:val="002F50A3"/>
    <w:rsid w:val="002F5EEE"/>
    <w:rsid w:val="002F621D"/>
    <w:rsid w:val="002F7F2A"/>
    <w:rsid w:val="00301CE6"/>
    <w:rsid w:val="0030256B"/>
    <w:rsid w:val="00302D03"/>
    <w:rsid w:val="0030501F"/>
    <w:rsid w:val="00305EE9"/>
    <w:rsid w:val="00307643"/>
    <w:rsid w:val="00307BA1"/>
    <w:rsid w:val="00310136"/>
    <w:rsid w:val="003102FC"/>
    <w:rsid w:val="00311558"/>
    <w:rsid w:val="00311702"/>
    <w:rsid w:val="00311E82"/>
    <w:rsid w:val="00312196"/>
    <w:rsid w:val="00312918"/>
    <w:rsid w:val="00313199"/>
    <w:rsid w:val="00313762"/>
    <w:rsid w:val="00313FD6"/>
    <w:rsid w:val="0031424E"/>
    <w:rsid w:val="003143BD"/>
    <w:rsid w:val="00315363"/>
    <w:rsid w:val="003169C6"/>
    <w:rsid w:val="00317B72"/>
    <w:rsid w:val="003203ED"/>
    <w:rsid w:val="00320987"/>
    <w:rsid w:val="00320E81"/>
    <w:rsid w:val="00322C29"/>
    <w:rsid w:val="00322C9F"/>
    <w:rsid w:val="00323BBD"/>
    <w:rsid w:val="00323E31"/>
    <w:rsid w:val="00324D23"/>
    <w:rsid w:val="00324F2D"/>
    <w:rsid w:val="003253B5"/>
    <w:rsid w:val="0032545C"/>
    <w:rsid w:val="003270B9"/>
    <w:rsid w:val="00330040"/>
    <w:rsid w:val="00330FBB"/>
    <w:rsid w:val="00331751"/>
    <w:rsid w:val="00332A66"/>
    <w:rsid w:val="0033424A"/>
    <w:rsid w:val="00334579"/>
    <w:rsid w:val="00335858"/>
    <w:rsid w:val="00336BDA"/>
    <w:rsid w:val="00336CB6"/>
    <w:rsid w:val="0034013D"/>
    <w:rsid w:val="003411C6"/>
    <w:rsid w:val="003417A8"/>
    <w:rsid w:val="00341B30"/>
    <w:rsid w:val="00342BD7"/>
    <w:rsid w:val="00343330"/>
    <w:rsid w:val="003458F3"/>
    <w:rsid w:val="0034601D"/>
    <w:rsid w:val="00346A85"/>
    <w:rsid w:val="00346DB5"/>
    <w:rsid w:val="003477B1"/>
    <w:rsid w:val="00347918"/>
    <w:rsid w:val="0035185C"/>
    <w:rsid w:val="0035219F"/>
    <w:rsid w:val="003522B6"/>
    <w:rsid w:val="003522EB"/>
    <w:rsid w:val="00353085"/>
    <w:rsid w:val="003531A9"/>
    <w:rsid w:val="00353CC6"/>
    <w:rsid w:val="003548B8"/>
    <w:rsid w:val="00354ACF"/>
    <w:rsid w:val="0035512F"/>
    <w:rsid w:val="0035698F"/>
    <w:rsid w:val="00356E34"/>
    <w:rsid w:val="00357380"/>
    <w:rsid w:val="00357B64"/>
    <w:rsid w:val="003602D9"/>
    <w:rsid w:val="003604CE"/>
    <w:rsid w:val="0036269D"/>
    <w:rsid w:val="003634C5"/>
    <w:rsid w:val="00365400"/>
    <w:rsid w:val="00366949"/>
    <w:rsid w:val="003709BF"/>
    <w:rsid w:val="00370E47"/>
    <w:rsid w:val="00373885"/>
    <w:rsid w:val="00373BCD"/>
    <w:rsid w:val="003742AC"/>
    <w:rsid w:val="00376896"/>
    <w:rsid w:val="00376C1F"/>
    <w:rsid w:val="00377142"/>
    <w:rsid w:val="003775BD"/>
    <w:rsid w:val="00377CE1"/>
    <w:rsid w:val="003803F2"/>
    <w:rsid w:val="00383CEB"/>
    <w:rsid w:val="0038406B"/>
    <w:rsid w:val="00385512"/>
    <w:rsid w:val="00385BF0"/>
    <w:rsid w:val="00385C72"/>
    <w:rsid w:val="00387010"/>
    <w:rsid w:val="0039077B"/>
    <w:rsid w:val="00390A32"/>
    <w:rsid w:val="0039160F"/>
    <w:rsid w:val="00391633"/>
    <w:rsid w:val="003918A6"/>
    <w:rsid w:val="00392BE3"/>
    <w:rsid w:val="00392EF2"/>
    <w:rsid w:val="003939FF"/>
    <w:rsid w:val="0039532B"/>
    <w:rsid w:val="003964DE"/>
    <w:rsid w:val="003976BE"/>
    <w:rsid w:val="003A027F"/>
    <w:rsid w:val="003A08B7"/>
    <w:rsid w:val="003A0ABD"/>
    <w:rsid w:val="003A0C36"/>
    <w:rsid w:val="003A1010"/>
    <w:rsid w:val="003A1E97"/>
    <w:rsid w:val="003A2223"/>
    <w:rsid w:val="003A284C"/>
    <w:rsid w:val="003A2A0F"/>
    <w:rsid w:val="003A45A1"/>
    <w:rsid w:val="003A50E8"/>
    <w:rsid w:val="003A5B0A"/>
    <w:rsid w:val="003A5C9A"/>
    <w:rsid w:val="003A6B6C"/>
    <w:rsid w:val="003A6BAC"/>
    <w:rsid w:val="003A70A4"/>
    <w:rsid w:val="003A7EF3"/>
    <w:rsid w:val="003B0512"/>
    <w:rsid w:val="003B159C"/>
    <w:rsid w:val="003B307F"/>
    <w:rsid w:val="003B369F"/>
    <w:rsid w:val="003B36A3"/>
    <w:rsid w:val="003B3B1D"/>
    <w:rsid w:val="003B3E12"/>
    <w:rsid w:val="003B6337"/>
    <w:rsid w:val="003B64BB"/>
    <w:rsid w:val="003B66D4"/>
    <w:rsid w:val="003B733F"/>
    <w:rsid w:val="003B7BA7"/>
    <w:rsid w:val="003B7E9C"/>
    <w:rsid w:val="003B7FE5"/>
    <w:rsid w:val="003C0DAF"/>
    <w:rsid w:val="003C11C8"/>
    <w:rsid w:val="003C1F41"/>
    <w:rsid w:val="003C1FBA"/>
    <w:rsid w:val="003C22B0"/>
    <w:rsid w:val="003C237A"/>
    <w:rsid w:val="003C25E1"/>
    <w:rsid w:val="003C2702"/>
    <w:rsid w:val="003C2B43"/>
    <w:rsid w:val="003C2F69"/>
    <w:rsid w:val="003C3ABB"/>
    <w:rsid w:val="003C3F12"/>
    <w:rsid w:val="003C43FB"/>
    <w:rsid w:val="003C4ECC"/>
    <w:rsid w:val="003C579A"/>
    <w:rsid w:val="003C5C84"/>
    <w:rsid w:val="003C60BD"/>
    <w:rsid w:val="003C7806"/>
    <w:rsid w:val="003D0CCC"/>
    <w:rsid w:val="003D109F"/>
    <w:rsid w:val="003D2478"/>
    <w:rsid w:val="003D3C45"/>
    <w:rsid w:val="003D4B86"/>
    <w:rsid w:val="003D4EB6"/>
    <w:rsid w:val="003D4F41"/>
    <w:rsid w:val="003D5287"/>
    <w:rsid w:val="003D5B1F"/>
    <w:rsid w:val="003D5B65"/>
    <w:rsid w:val="003D5E38"/>
    <w:rsid w:val="003D78EC"/>
    <w:rsid w:val="003E05D9"/>
    <w:rsid w:val="003E15FA"/>
    <w:rsid w:val="003E1FF6"/>
    <w:rsid w:val="003E2134"/>
    <w:rsid w:val="003E28B4"/>
    <w:rsid w:val="003E2ADD"/>
    <w:rsid w:val="003E358B"/>
    <w:rsid w:val="003E51CB"/>
    <w:rsid w:val="003E55E4"/>
    <w:rsid w:val="003E5764"/>
    <w:rsid w:val="003E6C4D"/>
    <w:rsid w:val="003E7061"/>
    <w:rsid w:val="003E74E3"/>
    <w:rsid w:val="003E7EB3"/>
    <w:rsid w:val="003F0305"/>
    <w:rsid w:val="003F05C7"/>
    <w:rsid w:val="003F2B60"/>
    <w:rsid w:val="003F2CD4"/>
    <w:rsid w:val="003F442D"/>
    <w:rsid w:val="003F6743"/>
    <w:rsid w:val="003F6BBE"/>
    <w:rsid w:val="003F6F2F"/>
    <w:rsid w:val="004000E8"/>
    <w:rsid w:val="00400A90"/>
    <w:rsid w:val="00402E2B"/>
    <w:rsid w:val="00403876"/>
    <w:rsid w:val="00404D8E"/>
    <w:rsid w:val="00404DC7"/>
    <w:rsid w:val="0040512B"/>
    <w:rsid w:val="00405256"/>
    <w:rsid w:val="004053C8"/>
    <w:rsid w:val="00405CA5"/>
    <w:rsid w:val="00405F91"/>
    <w:rsid w:val="00406C24"/>
    <w:rsid w:val="00407CD3"/>
    <w:rsid w:val="00410134"/>
    <w:rsid w:val="00410B07"/>
    <w:rsid w:val="00410B72"/>
    <w:rsid w:val="00410F18"/>
    <w:rsid w:val="00411DBC"/>
    <w:rsid w:val="00412016"/>
    <w:rsid w:val="00412551"/>
    <w:rsid w:val="0041263E"/>
    <w:rsid w:val="00413AAC"/>
    <w:rsid w:val="00413E92"/>
    <w:rsid w:val="004142B2"/>
    <w:rsid w:val="00416441"/>
    <w:rsid w:val="00417358"/>
    <w:rsid w:val="00417CC3"/>
    <w:rsid w:val="00421105"/>
    <w:rsid w:val="004214C0"/>
    <w:rsid w:val="00421948"/>
    <w:rsid w:val="00421C87"/>
    <w:rsid w:val="00422AA4"/>
    <w:rsid w:val="00422DFB"/>
    <w:rsid w:val="00423428"/>
    <w:rsid w:val="00423BA7"/>
    <w:rsid w:val="004242F4"/>
    <w:rsid w:val="00425825"/>
    <w:rsid w:val="00425B2E"/>
    <w:rsid w:val="00426E39"/>
    <w:rsid w:val="00427248"/>
    <w:rsid w:val="004275B4"/>
    <w:rsid w:val="00427F27"/>
    <w:rsid w:val="004316AB"/>
    <w:rsid w:val="004330CB"/>
    <w:rsid w:val="00433F66"/>
    <w:rsid w:val="00433F8D"/>
    <w:rsid w:val="004353AF"/>
    <w:rsid w:val="00437447"/>
    <w:rsid w:val="004377AC"/>
    <w:rsid w:val="00437949"/>
    <w:rsid w:val="00437971"/>
    <w:rsid w:val="00441104"/>
    <w:rsid w:val="00441A92"/>
    <w:rsid w:val="00442E1D"/>
    <w:rsid w:val="004431DC"/>
    <w:rsid w:val="00443953"/>
    <w:rsid w:val="00443956"/>
    <w:rsid w:val="00443B36"/>
    <w:rsid w:val="0044473A"/>
    <w:rsid w:val="00444F56"/>
    <w:rsid w:val="00446488"/>
    <w:rsid w:val="00446EDA"/>
    <w:rsid w:val="00450B2F"/>
    <w:rsid w:val="004517AA"/>
    <w:rsid w:val="00451E7C"/>
    <w:rsid w:val="00452739"/>
    <w:rsid w:val="00452CAC"/>
    <w:rsid w:val="00455651"/>
    <w:rsid w:val="00455E9A"/>
    <w:rsid w:val="004569D2"/>
    <w:rsid w:val="0045708D"/>
    <w:rsid w:val="004571DA"/>
    <w:rsid w:val="00457565"/>
    <w:rsid w:val="004577BA"/>
    <w:rsid w:val="00457B71"/>
    <w:rsid w:val="00457E01"/>
    <w:rsid w:val="00460B8F"/>
    <w:rsid w:val="0046205D"/>
    <w:rsid w:val="00462F8D"/>
    <w:rsid w:val="00463D63"/>
    <w:rsid w:val="00464034"/>
    <w:rsid w:val="004669E2"/>
    <w:rsid w:val="00470C31"/>
    <w:rsid w:val="0047133A"/>
    <w:rsid w:val="004713C6"/>
    <w:rsid w:val="00471DE0"/>
    <w:rsid w:val="00472145"/>
    <w:rsid w:val="004722C1"/>
    <w:rsid w:val="004734D0"/>
    <w:rsid w:val="00473C75"/>
    <w:rsid w:val="004742D6"/>
    <w:rsid w:val="00474445"/>
    <w:rsid w:val="004751E6"/>
    <w:rsid w:val="004752B2"/>
    <w:rsid w:val="0047556B"/>
    <w:rsid w:val="00477377"/>
    <w:rsid w:val="00477768"/>
    <w:rsid w:val="00480307"/>
    <w:rsid w:val="00481511"/>
    <w:rsid w:val="00481CB6"/>
    <w:rsid w:val="004828C0"/>
    <w:rsid w:val="00482972"/>
    <w:rsid w:val="00482E31"/>
    <w:rsid w:val="00482F25"/>
    <w:rsid w:val="00487677"/>
    <w:rsid w:val="00490C7E"/>
    <w:rsid w:val="0049100B"/>
    <w:rsid w:val="00492BC5"/>
    <w:rsid w:val="004947BD"/>
    <w:rsid w:val="0049587E"/>
    <w:rsid w:val="004964F1"/>
    <w:rsid w:val="00496715"/>
    <w:rsid w:val="00496F57"/>
    <w:rsid w:val="004A093A"/>
    <w:rsid w:val="004A0AF7"/>
    <w:rsid w:val="004A16BC"/>
    <w:rsid w:val="004A21B3"/>
    <w:rsid w:val="004A24A6"/>
    <w:rsid w:val="004A2B94"/>
    <w:rsid w:val="004A3B4A"/>
    <w:rsid w:val="004A56ED"/>
    <w:rsid w:val="004A5A08"/>
    <w:rsid w:val="004A5B42"/>
    <w:rsid w:val="004A646E"/>
    <w:rsid w:val="004A7562"/>
    <w:rsid w:val="004A7A3F"/>
    <w:rsid w:val="004A7B0E"/>
    <w:rsid w:val="004B0BED"/>
    <w:rsid w:val="004B1A3F"/>
    <w:rsid w:val="004B2024"/>
    <w:rsid w:val="004B5215"/>
    <w:rsid w:val="004B548A"/>
    <w:rsid w:val="004B5605"/>
    <w:rsid w:val="004B5D67"/>
    <w:rsid w:val="004B64D8"/>
    <w:rsid w:val="004B6F6A"/>
    <w:rsid w:val="004B7C0C"/>
    <w:rsid w:val="004C02CE"/>
    <w:rsid w:val="004C0536"/>
    <w:rsid w:val="004C0B57"/>
    <w:rsid w:val="004C0C61"/>
    <w:rsid w:val="004C168C"/>
    <w:rsid w:val="004C191C"/>
    <w:rsid w:val="004C3898"/>
    <w:rsid w:val="004C5139"/>
    <w:rsid w:val="004C5EF0"/>
    <w:rsid w:val="004C6C43"/>
    <w:rsid w:val="004D015C"/>
    <w:rsid w:val="004D056D"/>
    <w:rsid w:val="004D203B"/>
    <w:rsid w:val="004D205F"/>
    <w:rsid w:val="004D36B1"/>
    <w:rsid w:val="004D41F6"/>
    <w:rsid w:val="004D44DA"/>
    <w:rsid w:val="004D5216"/>
    <w:rsid w:val="004D618D"/>
    <w:rsid w:val="004D6D5F"/>
    <w:rsid w:val="004D7B04"/>
    <w:rsid w:val="004D7D2B"/>
    <w:rsid w:val="004D7EBD"/>
    <w:rsid w:val="004E052F"/>
    <w:rsid w:val="004E1521"/>
    <w:rsid w:val="004E15E3"/>
    <w:rsid w:val="004E1C47"/>
    <w:rsid w:val="004E2351"/>
    <w:rsid w:val="004E2679"/>
    <w:rsid w:val="004E2680"/>
    <w:rsid w:val="004E28F9"/>
    <w:rsid w:val="004E2C30"/>
    <w:rsid w:val="004E3A7D"/>
    <w:rsid w:val="004E462E"/>
    <w:rsid w:val="004E56DC"/>
    <w:rsid w:val="004E5996"/>
    <w:rsid w:val="004E66CB"/>
    <w:rsid w:val="004E68FF"/>
    <w:rsid w:val="004E76F4"/>
    <w:rsid w:val="004F0B4E"/>
    <w:rsid w:val="004F0B65"/>
    <w:rsid w:val="004F0B6C"/>
    <w:rsid w:val="004F1D4E"/>
    <w:rsid w:val="004F2078"/>
    <w:rsid w:val="004F21CE"/>
    <w:rsid w:val="004F3F07"/>
    <w:rsid w:val="004F4223"/>
    <w:rsid w:val="004F4B57"/>
    <w:rsid w:val="004F4CC1"/>
    <w:rsid w:val="004F4DA3"/>
    <w:rsid w:val="004F6544"/>
    <w:rsid w:val="004F6852"/>
    <w:rsid w:val="004F6B6D"/>
    <w:rsid w:val="004F7080"/>
    <w:rsid w:val="004F7744"/>
    <w:rsid w:val="005031FD"/>
    <w:rsid w:val="0050392F"/>
    <w:rsid w:val="00504E22"/>
    <w:rsid w:val="00505285"/>
    <w:rsid w:val="0050536F"/>
    <w:rsid w:val="005057E8"/>
    <w:rsid w:val="005062B0"/>
    <w:rsid w:val="005063E3"/>
    <w:rsid w:val="00506557"/>
    <w:rsid w:val="0050677A"/>
    <w:rsid w:val="00506B53"/>
    <w:rsid w:val="00507093"/>
    <w:rsid w:val="005108D8"/>
    <w:rsid w:val="00510A02"/>
    <w:rsid w:val="005116F9"/>
    <w:rsid w:val="00512B5B"/>
    <w:rsid w:val="00512F6F"/>
    <w:rsid w:val="00513C97"/>
    <w:rsid w:val="00514C5F"/>
    <w:rsid w:val="005153A7"/>
    <w:rsid w:val="005155AF"/>
    <w:rsid w:val="00516C4F"/>
    <w:rsid w:val="00516CE1"/>
    <w:rsid w:val="00517306"/>
    <w:rsid w:val="005219CF"/>
    <w:rsid w:val="00522F9B"/>
    <w:rsid w:val="005231D1"/>
    <w:rsid w:val="00523AB4"/>
    <w:rsid w:val="005272BB"/>
    <w:rsid w:val="005273CA"/>
    <w:rsid w:val="0053107E"/>
    <w:rsid w:val="005347D8"/>
    <w:rsid w:val="00534B59"/>
    <w:rsid w:val="0053509B"/>
    <w:rsid w:val="005350E5"/>
    <w:rsid w:val="00535BD6"/>
    <w:rsid w:val="00536759"/>
    <w:rsid w:val="005368CD"/>
    <w:rsid w:val="005379BD"/>
    <w:rsid w:val="00537C62"/>
    <w:rsid w:val="00537CFA"/>
    <w:rsid w:val="005402D1"/>
    <w:rsid w:val="005403F6"/>
    <w:rsid w:val="00540445"/>
    <w:rsid w:val="00540DD8"/>
    <w:rsid w:val="00542AC6"/>
    <w:rsid w:val="00542C8C"/>
    <w:rsid w:val="00543171"/>
    <w:rsid w:val="00546970"/>
    <w:rsid w:val="00546DF8"/>
    <w:rsid w:val="00546E57"/>
    <w:rsid w:val="005472AC"/>
    <w:rsid w:val="00547E4A"/>
    <w:rsid w:val="00547E98"/>
    <w:rsid w:val="00550EA4"/>
    <w:rsid w:val="00552C5B"/>
    <w:rsid w:val="00553466"/>
    <w:rsid w:val="00553657"/>
    <w:rsid w:val="00554E19"/>
    <w:rsid w:val="00555390"/>
    <w:rsid w:val="00555603"/>
    <w:rsid w:val="0055598D"/>
    <w:rsid w:val="00557F95"/>
    <w:rsid w:val="0056121F"/>
    <w:rsid w:val="005612A5"/>
    <w:rsid w:val="005620CE"/>
    <w:rsid w:val="00564AF7"/>
    <w:rsid w:val="00564B63"/>
    <w:rsid w:val="0056521B"/>
    <w:rsid w:val="005652A2"/>
    <w:rsid w:val="00567481"/>
    <w:rsid w:val="00567CDC"/>
    <w:rsid w:val="00570BB7"/>
    <w:rsid w:val="00571A3E"/>
    <w:rsid w:val="00571A96"/>
    <w:rsid w:val="00572505"/>
    <w:rsid w:val="005725D0"/>
    <w:rsid w:val="005731F6"/>
    <w:rsid w:val="00573410"/>
    <w:rsid w:val="0057391A"/>
    <w:rsid w:val="00575FF1"/>
    <w:rsid w:val="0057600B"/>
    <w:rsid w:val="00576CF5"/>
    <w:rsid w:val="00580589"/>
    <w:rsid w:val="005819D1"/>
    <w:rsid w:val="00581C4B"/>
    <w:rsid w:val="00582133"/>
    <w:rsid w:val="005825A5"/>
    <w:rsid w:val="00582809"/>
    <w:rsid w:val="00582C8D"/>
    <w:rsid w:val="005842E8"/>
    <w:rsid w:val="0058457F"/>
    <w:rsid w:val="00584AA6"/>
    <w:rsid w:val="005857BB"/>
    <w:rsid w:val="00586345"/>
    <w:rsid w:val="0058798C"/>
    <w:rsid w:val="005900FA"/>
    <w:rsid w:val="0059142E"/>
    <w:rsid w:val="005935A4"/>
    <w:rsid w:val="00593783"/>
    <w:rsid w:val="00593D63"/>
    <w:rsid w:val="005948C2"/>
    <w:rsid w:val="005950D5"/>
    <w:rsid w:val="00595354"/>
    <w:rsid w:val="00595DCA"/>
    <w:rsid w:val="00596EC9"/>
    <w:rsid w:val="0059779B"/>
    <w:rsid w:val="005A041F"/>
    <w:rsid w:val="005A0654"/>
    <w:rsid w:val="005A0F6F"/>
    <w:rsid w:val="005A1144"/>
    <w:rsid w:val="005A209A"/>
    <w:rsid w:val="005A2F1B"/>
    <w:rsid w:val="005A31F6"/>
    <w:rsid w:val="005A42BD"/>
    <w:rsid w:val="005A6439"/>
    <w:rsid w:val="005A662D"/>
    <w:rsid w:val="005A6BB4"/>
    <w:rsid w:val="005B02EC"/>
    <w:rsid w:val="005B0C3C"/>
    <w:rsid w:val="005B1409"/>
    <w:rsid w:val="005B3251"/>
    <w:rsid w:val="005B35D7"/>
    <w:rsid w:val="005B392A"/>
    <w:rsid w:val="005B3AA3"/>
    <w:rsid w:val="005B3D7E"/>
    <w:rsid w:val="005B414D"/>
    <w:rsid w:val="005B4AE1"/>
    <w:rsid w:val="005B5A63"/>
    <w:rsid w:val="005B6B7F"/>
    <w:rsid w:val="005B6F83"/>
    <w:rsid w:val="005C014A"/>
    <w:rsid w:val="005C0AAE"/>
    <w:rsid w:val="005C1977"/>
    <w:rsid w:val="005C20B7"/>
    <w:rsid w:val="005C2FFD"/>
    <w:rsid w:val="005C463C"/>
    <w:rsid w:val="005C5112"/>
    <w:rsid w:val="005C578E"/>
    <w:rsid w:val="005C70DD"/>
    <w:rsid w:val="005C7489"/>
    <w:rsid w:val="005C74FB"/>
    <w:rsid w:val="005D0756"/>
    <w:rsid w:val="005D0B5A"/>
    <w:rsid w:val="005D0C16"/>
    <w:rsid w:val="005D0C5E"/>
    <w:rsid w:val="005D1602"/>
    <w:rsid w:val="005D290F"/>
    <w:rsid w:val="005D3FFE"/>
    <w:rsid w:val="005D5771"/>
    <w:rsid w:val="005D6677"/>
    <w:rsid w:val="005D7611"/>
    <w:rsid w:val="005D7B8D"/>
    <w:rsid w:val="005E08C2"/>
    <w:rsid w:val="005E0FB0"/>
    <w:rsid w:val="005E2733"/>
    <w:rsid w:val="005E385F"/>
    <w:rsid w:val="005E4E9A"/>
    <w:rsid w:val="005E4FE5"/>
    <w:rsid w:val="005E5768"/>
    <w:rsid w:val="005E5B81"/>
    <w:rsid w:val="005E61C3"/>
    <w:rsid w:val="005E62EF"/>
    <w:rsid w:val="005E7308"/>
    <w:rsid w:val="005F0E29"/>
    <w:rsid w:val="005F16BE"/>
    <w:rsid w:val="005F2850"/>
    <w:rsid w:val="005F2CB1"/>
    <w:rsid w:val="005F3025"/>
    <w:rsid w:val="005F3C21"/>
    <w:rsid w:val="005F5E38"/>
    <w:rsid w:val="005F618C"/>
    <w:rsid w:val="005F70BD"/>
    <w:rsid w:val="005F79DB"/>
    <w:rsid w:val="0060010F"/>
    <w:rsid w:val="006008D4"/>
    <w:rsid w:val="00600FEE"/>
    <w:rsid w:val="0060114D"/>
    <w:rsid w:val="0060283C"/>
    <w:rsid w:val="0060463D"/>
    <w:rsid w:val="00604F14"/>
    <w:rsid w:val="006054F2"/>
    <w:rsid w:val="00606B6C"/>
    <w:rsid w:val="00607F18"/>
    <w:rsid w:val="0061016B"/>
    <w:rsid w:val="0061084A"/>
    <w:rsid w:val="00611B83"/>
    <w:rsid w:val="00612957"/>
    <w:rsid w:val="00613257"/>
    <w:rsid w:val="00613E50"/>
    <w:rsid w:val="00613E79"/>
    <w:rsid w:val="006148EB"/>
    <w:rsid w:val="0061690F"/>
    <w:rsid w:val="00620157"/>
    <w:rsid w:val="00620681"/>
    <w:rsid w:val="00620A71"/>
    <w:rsid w:val="00620D80"/>
    <w:rsid w:val="006234A6"/>
    <w:rsid w:val="00625E6D"/>
    <w:rsid w:val="00630001"/>
    <w:rsid w:val="00630739"/>
    <w:rsid w:val="00631011"/>
    <w:rsid w:val="006311B3"/>
    <w:rsid w:val="006312AE"/>
    <w:rsid w:val="00631366"/>
    <w:rsid w:val="00631C4B"/>
    <w:rsid w:val="0063284B"/>
    <w:rsid w:val="0063284C"/>
    <w:rsid w:val="00632BEE"/>
    <w:rsid w:val="00633C8D"/>
    <w:rsid w:val="00633F0A"/>
    <w:rsid w:val="0063551E"/>
    <w:rsid w:val="00635DA5"/>
    <w:rsid w:val="00636398"/>
    <w:rsid w:val="006365EF"/>
    <w:rsid w:val="006368D3"/>
    <w:rsid w:val="00636A6F"/>
    <w:rsid w:val="006377EC"/>
    <w:rsid w:val="00637A64"/>
    <w:rsid w:val="00640589"/>
    <w:rsid w:val="00640FD9"/>
    <w:rsid w:val="0064151F"/>
    <w:rsid w:val="00641533"/>
    <w:rsid w:val="0064208D"/>
    <w:rsid w:val="00642836"/>
    <w:rsid w:val="00643475"/>
    <w:rsid w:val="006436FA"/>
    <w:rsid w:val="0064396A"/>
    <w:rsid w:val="0064624E"/>
    <w:rsid w:val="00647313"/>
    <w:rsid w:val="0064795D"/>
    <w:rsid w:val="006479F8"/>
    <w:rsid w:val="00647FA6"/>
    <w:rsid w:val="00650036"/>
    <w:rsid w:val="00650AB9"/>
    <w:rsid w:val="00654050"/>
    <w:rsid w:val="00655733"/>
    <w:rsid w:val="00655ACD"/>
    <w:rsid w:val="00656A92"/>
    <w:rsid w:val="00656CC8"/>
    <w:rsid w:val="00656DA7"/>
    <w:rsid w:val="00656DDE"/>
    <w:rsid w:val="0066011D"/>
    <w:rsid w:val="006607C0"/>
    <w:rsid w:val="00661061"/>
    <w:rsid w:val="006613A6"/>
    <w:rsid w:val="00661D67"/>
    <w:rsid w:val="00662005"/>
    <w:rsid w:val="006626A4"/>
    <w:rsid w:val="006627A2"/>
    <w:rsid w:val="00662A4B"/>
    <w:rsid w:val="00662FCF"/>
    <w:rsid w:val="006630BF"/>
    <w:rsid w:val="006634E6"/>
    <w:rsid w:val="006655EE"/>
    <w:rsid w:val="00667EE7"/>
    <w:rsid w:val="00670922"/>
    <w:rsid w:val="00670BE1"/>
    <w:rsid w:val="00670E90"/>
    <w:rsid w:val="00671012"/>
    <w:rsid w:val="006715CD"/>
    <w:rsid w:val="0067218F"/>
    <w:rsid w:val="00672DF1"/>
    <w:rsid w:val="00672F51"/>
    <w:rsid w:val="006741F2"/>
    <w:rsid w:val="00674CC3"/>
    <w:rsid w:val="00675B28"/>
    <w:rsid w:val="00675C72"/>
    <w:rsid w:val="006760F5"/>
    <w:rsid w:val="00676844"/>
    <w:rsid w:val="006771F9"/>
    <w:rsid w:val="006776D7"/>
    <w:rsid w:val="00677780"/>
    <w:rsid w:val="00677C5E"/>
    <w:rsid w:val="00680D94"/>
    <w:rsid w:val="00680DFA"/>
    <w:rsid w:val="00681003"/>
    <w:rsid w:val="006817C9"/>
    <w:rsid w:val="00681BC7"/>
    <w:rsid w:val="00683ECE"/>
    <w:rsid w:val="006849E9"/>
    <w:rsid w:val="00684ED5"/>
    <w:rsid w:val="006852CC"/>
    <w:rsid w:val="00686BBC"/>
    <w:rsid w:val="0068741F"/>
    <w:rsid w:val="00690E29"/>
    <w:rsid w:val="0069549B"/>
    <w:rsid w:val="00695FC2"/>
    <w:rsid w:val="00696632"/>
    <w:rsid w:val="00696949"/>
    <w:rsid w:val="00697052"/>
    <w:rsid w:val="006A196B"/>
    <w:rsid w:val="006A46FB"/>
    <w:rsid w:val="006A5E28"/>
    <w:rsid w:val="006A697B"/>
    <w:rsid w:val="006A7AFF"/>
    <w:rsid w:val="006A7D70"/>
    <w:rsid w:val="006B0262"/>
    <w:rsid w:val="006B06CB"/>
    <w:rsid w:val="006B1816"/>
    <w:rsid w:val="006B19BE"/>
    <w:rsid w:val="006B1B6B"/>
    <w:rsid w:val="006B1C4F"/>
    <w:rsid w:val="006B2099"/>
    <w:rsid w:val="006B21A7"/>
    <w:rsid w:val="006B2324"/>
    <w:rsid w:val="006B2494"/>
    <w:rsid w:val="006B25AD"/>
    <w:rsid w:val="006B3948"/>
    <w:rsid w:val="006B3E91"/>
    <w:rsid w:val="006B4E1A"/>
    <w:rsid w:val="006B50CF"/>
    <w:rsid w:val="006B5163"/>
    <w:rsid w:val="006B7EF6"/>
    <w:rsid w:val="006C03B8"/>
    <w:rsid w:val="006C23D1"/>
    <w:rsid w:val="006C27F4"/>
    <w:rsid w:val="006C551F"/>
    <w:rsid w:val="006C555C"/>
    <w:rsid w:val="006C5986"/>
    <w:rsid w:val="006C5EC9"/>
    <w:rsid w:val="006C6059"/>
    <w:rsid w:val="006C7522"/>
    <w:rsid w:val="006D0E7B"/>
    <w:rsid w:val="006D2D2F"/>
    <w:rsid w:val="006D4171"/>
    <w:rsid w:val="006D4227"/>
    <w:rsid w:val="006D49BF"/>
    <w:rsid w:val="006D5121"/>
    <w:rsid w:val="006D523E"/>
    <w:rsid w:val="006D5BE5"/>
    <w:rsid w:val="006D6C2E"/>
    <w:rsid w:val="006D6C5F"/>
    <w:rsid w:val="006D6F08"/>
    <w:rsid w:val="006E062C"/>
    <w:rsid w:val="006E071A"/>
    <w:rsid w:val="006E1C82"/>
    <w:rsid w:val="006E264B"/>
    <w:rsid w:val="006E28B7"/>
    <w:rsid w:val="006E2A9B"/>
    <w:rsid w:val="006E3310"/>
    <w:rsid w:val="006E4663"/>
    <w:rsid w:val="006E49D4"/>
    <w:rsid w:val="006E4E39"/>
    <w:rsid w:val="006E5406"/>
    <w:rsid w:val="006E5539"/>
    <w:rsid w:val="006E565E"/>
    <w:rsid w:val="006E673D"/>
    <w:rsid w:val="006E73D1"/>
    <w:rsid w:val="006E74C3"/>
    <w:rsid w:val="006E7D3B"/>
    <w:rsid w:val="006F1B70"/>
    <w:rsid w:val="006F20FD"/>
    <w:rsid w:val="006F27D2"/>
    <w:rsid w:val="006F341D"/>
    <w:rsid w:val="006F38AA"/>
    <w:rsid w:val="006F3CDE"/>
    <w:rsid w:val="006F4BC1"/>
    <w:rsid w:val="006F4FAB"/>
    <w:rsid w:val="006F572A"/>
    <w:rsid w:val="006F57D1"/>
    <w:rsid w:val="006F58D4"/>
    <w:rsid w:val="006F6582"/>
    <w:rsid w:val="006F7381"/>
    <w:rsid w:val="007007CA"/>
    <w:rsid w:val="00701F2B"/>
    <w:rsid w:val="0070214D"/>
    <w:rsid w:val="0070346E"/>
    <w:rsid w:val="00704EDB"/>
    <w:rsid w:val="007055CD"/>
    <w:rsid w:val="00706101"/>
    <w:rsid w:val="00707072"/>
    <w:rsid w:val="00707187"/>
    <w:rsid w:val="00707D61"/>
    <w:rsid w:val="007117D4"/>
    <w:rsid w:val="00712287"/>
    <w:rsid w:val="007122F2"/>
    <w:rsid w:val="00712772"/>
    <w:rsid w:val="0071323E"/>
    <w:rsid w:val="007148D3"/>
    <w:rsid w:val="00715A36"/>
    <w:rsid w:val="00715B9A"/>
    <w:rsid w:val="00715FA7"/>
    <w:rsid w:val="00717637"/>
    <w:rsid w:val="007179FF"/>
    <w:rsid w:val="007201D9"/>
    <w:rsid w:val="00721491"/>
    <w:rsid w:val="007217FE"/>
    <w:rsid w:val="007223B8"/>
    <w:rsid w:val="0072402D"/>
    <w:rsid w:val="00724C01"/>
    <w:rsid w:val="00724F91"/>
    <w:rsid w:val="00724FED"/>
    <w:rsid w:val="007257D0"/>
    <w:rsid w:val="00725D72"/>
    <w:rsid w:val="007267B7"/>
    <w:rsid w:val="00726EA6"/>
    <w:rsid w:val="00727208"/>
    <w:rsid w:val="007272E4"/>
    <w:rsid w:val="007273ED"/>
    <w:rsid w:val="0072762A"/>
    <w:rsid w:val="00727680"/>
    <w:rsid w:val="0072799B"/>
    <w:rsid w:val="00731EC6"/>
    <w:rsid w:val="0073222F"/>
    <w:rsid w:val="007348B1"/>
    <w:rsid w:val="00735DE2"/>
    <w:rsid w:val="007362A6"/>
    <w:rsid w:val="00736D7D"/>
    <w:rsid w:val="00740E58"/>
    <w:rsid w:val="00740FD7"/>
    <w:rsid w:val="007411BD"/>
    <w:rsid w:val="00741630"/>
    <w:rsid w:val="00742ED6"/>
    <w:rsid w:val="0074330A"/>
    <w:rsid w:val="007434E1"/>
    <w:rsid w:val="007445A0"/>
    <w:rsid w:val="0074524B"/>
    <w:rsid w:val="00745A28"/>
    <w:rsid w:val="007461D7"/>
    <w:rsid w:val="007465B2"/>
    <w:rsid w:val="00746F3E"/>
    <w:rsid w:val="00747C72"/>
    <w:rsid w:val="00747D8B"/>
    <w:rsid w:val="00747E63"/>
    <w:rsid w:val="007506A2"/>
    <w:rsid w:val="00750D07"/>
    <w:rsid w:val="00751228"/>
    <w:rsid w:val="00753C69"/>
    <w:rsid w:val="00753D8B"/>
    <w:rsid w:val="0075519D"/>
    <w:rsid w:val="007571E1"/>
    <w:rsid w:val="00757A16"/>
    <w:rsid w:val="0076015A"/>
    <w:rsid w:val="007602FD"/>
    <w:rsid w:val="007604B2"/>
    <w:rsid w:val="007606F9"/>
    <w:rsid w:val="00760FBB"/>
    <w:rsid w:val="00761DC3"/>
    <w:rsid w:val="00762918"/>
    <w:rsid w:val="0076489D"/>
    <w:rsid w:val="00764F66"/>
    <w:rsid w:val="00765281"/>
    <w:rsid w:val="0076552B"/>
    <w:rsid w:val="00765551"/>
    <w:rsid w:val="00766BAD"/>
    <w:rsid w:val="0076732B"/>
    <w:rsid w:val="007700DC"/>
    <w:rsid w:val="007701F3"/>
    <w:rsid w:val="0077021A"/>
    <w:rsid w:val="00770A1F"/>
    <w:rsid w:val="007720C5"/>
    <w:rsid w:val="0077224F"/>
    <w:rsid w:val="00772327"/>
    <w:rsid w:val="0077257F"/>
    <w:rsid w:val="0077271F"/>
    <w:rsid w:val="007729A2"/>
    <w:rsid w:val="00773620"/>
    <w:rsid w:val="00773F6C"/>
    <w:rsid w:val="007749BF"/>
    <w:rsid w:val="00775218"/>
    <w:rsid w:val="007755F2"/>
    <w:rsid w:val="00776971"/>
    <w:rsid w:val="0077754D"/>
    <w:rsid w:val="00780072"/>
    <w:rsid w:val="0078037B"/>
    <w:rsid w:val="00780A80"/>
    <w:rsid w:val="0078177E"/>
    <w:rsid w:val="007828A1"/>
    <w:rsid w:val="0078304C"/>
    <w:rsid w:val="007831A7"/>
    <w:rsid w:val="00783673"/>
    <w:rsid w:val="0078403D"/>
    <w:rsid w:val="00785490"/>
    <w:rsid w:val="007866B7"/>
    <w:rsid w:val="00791415"/>
    <w:rsid w:val="007924B6"/>
    <w:rsid w:val="007925EA"/>
    <w:rsid w:val="00792A01"/>
    <w:rsid w:val="007931F9"/>
    <w:rsid w:val="00793CD8"/>
    <w:rsid w:val="00795C92"/>
    <w:rsid w:val="00796231"/>
    <w:rsid w:val="00796F1E"/>
    <w:rsid w:val="007A0980"/>
    <w:rsid w:val="007A0EF1"/>
    <w:rsid w:val="007A10F2"/>
    <w:rsid w:val="007A1CB3"/>
    <w:rsid w:val="007A1E5E"/>
    <w:rsid w:val="007A306F"/>
    <w:rsid w:val="007A3439"/>
    <w:rsid w:val="007A374B"/>
    <w:rsid w:val="007A43A6"/>
    <w:rsid w:val="007A53C4"/>
    <w:rsid w:val="007A58A6"/>
    <w:rsid w:val="007A59A5"/>
    <w:rsid w:val="007A64C1"/>
    <w:rsid w:val="007A743D"/>
    <w:rsid w:val="007B03AD"/>
    <w:rsid w:val="007B0EE0"/>
    <w:rsid w:val="007B1784"/>
    <w:rsid w:val="007B20E9"/>
    <w:rsid w:val="007B2EF4"/>
    <w:rsid w:val="007B3D2D"/>
    <w:rsid w:val="007B417F"/>
    <w:rsid w:val="007B4DF0"/>
    <w:rsid w:val="007B50AE"/>
    <w:rsid w:val="007B51DF"/>
    <w:rsid w:val="007B5293"/>
    <w:rsid w:val="007B5816"/>
    <w:rsid w:val="007B70BC"/>
    <w:rsid w:val="007C05DD"/>
    <w:rsid w:val="007C0984"/>
    <w:rsid w:val="007C0B50"/>
    <w:rsid w:val="007C12FD"/>
    <w:rsid w:val="007C1ACF"/>
    <w:rsid w:val="007C1C72"/>
    <w:rsid w:val="007C2253"/>
    <w:rsid w:val="007C2E42"/>
    <w:rsid w:val="007C3D18"/>
    <w:rsid w:val="007C60BF"/>
    <w:rsid w:val="007C6A07"/>
    <w:rsid w:val="007C75A1"/>
    <w:rsid w:val="007C77A5"/>
    <w:rsid w:val="007D04E5"/>
    <w:rsid w:val="007D0D82"/>
    <w:rsid w:val="007D1190"/>
    <w:rsid w:val="007D22A3"/>
    <w:rsid w:val="007D27F6"/>
    <w:rsid w:val="007D36F0"/>
    <w:rsid w:val="007D3785"/>
    <w:rsid w:val="007D3FD7"/>
    <w:rsid w:val="007D4101"/>
    <w:rsid w:val="007D5901"/>
    <w:rsid w:val="007D5BCA"/>
    <w:rsid w:val="007D7526"/>
    <w:rsid w:val="007E0247"/>
    <w:rsid w:val="007E31F6"/>
    <w:rsid w:val="007E3999"/>
    <w:rsid w:val="007E4610"/>
    <w:rsid w:val="007E4715"/>
    <w:rsid w:val="007E505B"/>
    <w:rsid w:val="007E5181"/>
    <w:rsid w:val="007E63DC"/>
    <w:rsid w:val="007E7091"/>
    <w:rsid w:val="007F215D"/>
    <w:rsid w:val="007F2DA5"/>
    <w:rsid w:val="007F3123"/>
    <w:rsid w:val="007F4BE9"/>
    <w:rsid w:val="007F6205"/>
    <w:rsid w:val="007F67D0"/>
    <w:rsid w:val="00803FAE"/>
    <w:rsid w:val="00804D92"/>
    <w:rsid w:val="00805630"/>
    <w:rsid w:val="008058B9"/>
    <w:rsid w:val="0080605F"/>
    <w:rsid w:val="00807786"/>
    <w:rsid w:val="00810640"/>
    <w:rsid w:val="00811432"/>
    <w:rsid w:val="00811FCB"/>
    <w:rsid w:val="00812369"/>
    <w:rsid w:val="00812D01"/>
    <w:rsid w:val="00812D90"/>
    <w:rsid w:val="00813D44"/>
    <w:rsid w:val="00813E92"/>
    <w:rsid w:val="008147E0"/>
    <w:rsid w:val="00814D96"/>
    <w:rsid w:val="008158D6"/>
    <w:rsid w:val="00817196"/>
    <w:rsid w:val="00817E30"/>
    <w:rsid w:val="00820269"/>
    <w:rsid w:val="008207E4"/>
    <w:rsid w:val="00820B89"/>
    <w:rsid w:val="00820FCE"/>
    <w:rsid w:val="008223B8"/>
    <w:rsid w:val="00822C04"/>
    <w:rsid w:val="0082319B"/>
    <w:rsid w:val="008235DB"/>
    <w:rsid w:val="008245A5"/>
    <w:rsid w:val="00824AB4"/>
    <w:rsid w:val="00825C42"/>
    <w:rsid w:val="00825D25"/>
    <w:rsid w:val="0082748D"/>
    <w:rsid w:val="00827D6F"/>
    <w:rsid w:val="00832FBF"/>
    <w:rsid w:val="00833C26"/>
    <w:rsid w:val="00834A3C"/>
    <w:rsid w:val="00834B8A"/>
    <w:rsid w:val="00834E8E"/>
    <w:rsid w:val="0083513C"/>
    <w:rsid w:val="00835524"/>
    <w:rsid w:val="00835EDF"/>
    <w:rsid w:val="00836D9D"/>
    <w:rsid w:val="008376AC"/>
    <w:rsid w:val="00841075"/>
    <w:rsid w:val="00842E97"/>
    <w:rsid w:val="00842F5C"/>
    <w:rsid w:val="00843891"/>
    <w:rsid w:val="008444E8"/>
    <w:rsid w:val="00844A06"/>
    <w:rsid w:val="00844E80"/>
    <w:rsid w:val="00846D6B"/>
    <w:rsid w:val="00846FE7"/>
    <w:rsid w:val="0084792F"/>
    <w:rsid w:val="00850099"/>
    <w:rsid w:val="008505E1"/>
    <w:rsid w:val="00850BA7"/>
    <w:rsid w:val="00851BCF"/>
    <w:rsid w:val="00852C1C"/>
    <w:rsid w:val="00853824"/>
    <w:rsid w:val="00853B23"/>
    <w:rsid w:val="00853EFD"/>
    <w:rsid w:val="00853F72"/>
    <w:rsid w:val="00853FC5"/>
    <w:rsid w:val="00856911"/>
    <w:rsid w:val="008574F5"/>
    <w:rsid w:val="008579DE"/>
    <w:rsid w:val="00857F8E"/>
    <w:rsid w:val="008607BD"/>
    <w:rsid w:val="00862E39"/>
    <w:rsid w:val="00863691"/>
    <w:rsid w:val="00864478"/>
    <w:rsid w:val="00864805"/>
    <w:rsid w:val="00865369"/>
    <w:rsid w:val="00865699"/>
    <w:rsid w:val="00866A91"/>
    <w:rsid w:val="00867144"/>
    <w:rsid w:val="008677FD"/>
    <w:rsid w:val="008706D4"/>
    <w:rsid w:val="00870879"/>
    <w:rsid w:val="00870B1B"/>
    <w:rsid w:val="00870F8A"/>
    <w:rsid w:val="008719A4"/>
    <w:rsid w:val="00871D23"/>
    <w:rsid w:val="00872BE5"/>
    <w:rsid w:val="00873457"/>
    <w:rsid w:val="008734FC"/>
    <w:rsid w:val="00874312"/>
    <w:rsid w:val="0087437C"/>
    <w:rsid w:val="00875CD7"/>
    <w:rsid w:val="00876B4D"/>
    <w:rsid w:val="00876FFF"/>
    <w:rsid w:val="0087713A"/>
    <w:rsid w:val="008777B0"/>
    <w:rsid w:val="00877A52"/>
    <w:rsid w:val="00877F18"/>
    <w:rsid w:val="008810D3"/>
    <w:rsid w:val="00883D8E"/>
    <w:rsid w:val="00884531"/>
    <w:rsid w:val="00884F1B"/>
    <w:rsid w:val="00885BB8"/>
    <w:rsid w:val="0088643E"/>
    <w:rsid w:val="008910B0"/>
    <w:rsid w:val="00891339"/>
    <w:rsid w:val="00892E99"/>
    <w:rsid w:val="008939DD"/>
    <w:rsid w:val="008941E3"/>
    <w:rsid w:val="00894A88"/>
    <w:rsid w:val="00895386"/>
    <w:rsid w:val="0089752F"/>
    <w:rsid w:val="008A0D15"/>
    <w:rsid w:val="008A21FF"/>
    <w:rsid w:val="008A2CE2"/>
    <w:rsid w:val="008A30AC"/>
    <w:rsid w:val="008A44B8"/>
    <w:rsid w:val="008A455A"/>
    <w:rsid w:val="008A4D5B"/>
    <w:rsid w:val="008A51A8"/>
    <w:rsid w:val="008A54C7"/>
    <w:rsid w:val="008A5823"/>
    <w:rsid w:val="008A643B"/>
    <w:rsid w:val="008A6BAA"/>
    <w:rsid w:val="008A6D49"/>
    <w:rsid w:val="008A77D8"/>
    <w:rsid w:val="008B0483"/>
    <w:rsid w:val="008B120C"/>
    <w:rsid w:val="008B51A0"/>
    <w:rsid w:val="008B592A"/>
    <w:rsid w:val="008B5F03"/>
    <w:rsid w:val="008B7168"/>
    <w:rsid w:val="008B73D4"/>
    <w:rsid w:val="008B7B5C"/>
    <w:rsid w:val="008C0C99"/>
    <w:rsid w:val="008C11F9"/>
    <w:rsid w:val="008C1B93"/>
    <w:rsid w:val="008C2017"/>
    <w:rsid w:val="008C23AD"/>
    <w:rsid w:val="008C285E"/>
    <w:rsid w:val="008C45E0"/>
    <w:rsid w:val="008C4958"/>
    <w:rsid w:val="008C4BAA"/>
    <w:rsid w:val="008C5B06"/>
    <w:rsid w:val="008C6AE8"/>
    <w:rsid w:val="008C7573"/>
    <w:rsid w:val="008C7711"/>
    <w:rsid w:val="008D00A5"/>
    <w:rsid w:val="008D05F6"/>
    <w:rsid w:val="008D117F"/>
    <w:rsid w:val="008D17E5"/>
    <w:rsid w:val="008D34F1"/>
    <w:rsid w:val="008D39D8"/>
    <w:rsid w:val="008D3FA4"/>
    <w:rsid w:val="008D4263"/>
    <w:rsid w:val="008D5257"/>
    <w:rsid w:val="008D5432"/>
    <w:rsid w:val="008D54CB"/>
    <w:rsid w:val="008D6D1A"/>
    <w:rsid w:val="008D7491"/>
    <w:rsid w:val="008D7BC1"/>
    <w:rsid w:val="008E065E"/>
    <w:rsid w:val="008E0927"/>
    <w:rsid w:val="008E1649"/>
    <w:rsid w:val="008E1909"/>
    <w:rsid w:val="008E1E93"/>
    <w:rsid w:val="008E23F9"/>
    <w:rsid w:val="008E264E"/>
    <w:rsid w:val="008E2BAB"/>
    <w:rsid w:val="008E5E02"/>
    <w:rsid w:val="008E603B"/>
    <w:rsid w:val="008E6223"/>
    <w:rsid w:val="008E7674"/>
    <w:rsid w:val="008E784A"/>
    <w:rsid w:val="008F08C2"/>
    <w:rsid w:val="008F1EAB"/>
    <w:rsid w:val="008F2DED"/>
    <w:rsid w:val="008F33DC"/>
    <w:rsid w:val="008F477F"/>
    <w:rsid w:val="008F48EC"/>
    <w:rsid w:val="008F50D8"/>
    <w:rsid w:val="008F60D5"/>
    <w:rsid w:val="0090051D"/>
    <w:rsid w:val="00901EE0"/>
    <w:rsid w:val="00902350"/>
    <w:rsid w:val="00902A96"/>
    <w:rsid w:val="0090336B"/>
    <w:rsid w:val="009050E5"/>
    <w:rsid w:val="009053AA"/>
    <w:rsid w:val="009059C3"/>
    <w:rsid w:val="00905D5F"/>
    <w:rsid w:val="0090601B"/>
    <w:rsid w:val="0090636E"/>
    <w:rsid w:val="00906939"/>
    <w:rsid w:val="00906D85"/>
    <w:rsid w:val="00906F3F"/>
    <w:rsid w:val="00907C37"/>
    <w:rsid w:val="00910AE0"/>
    <w:rsid w:val="00910B7D"/>
    <w:rsid w:val="00910E29"/>
    <w:rsid w:val="00911DFB"/>
    <w:rsid w:val="0091383E"/>
    <w:rsid w:val="009139D9"/>
    <w:rsid w:val="00914AD8"/>
    <w:rsid w:val="00916079"/>
    <w:rsid w:val="00916DBC"/>
    <w:rsid w:val="00917CE9"/>
    <w:rsid w:val="00920BF2"/>
    <w:rsid w:val="00921BFA"/>
    <w:rsid w:val="00922010"/>
    <w:rsid w:val="00922C70"/>
    <w:rsid w:val="00923027"/>
    <w:rsid w:val="009232FC"/>
    <w:rsid w:val="00923681"/>
    <w:rsid w:val="009240E3"/>
    <w:rsid w:val="00924684"/>
    <w:rsid w:val="0092516D"/>
    <w:rsid w:val="00925259"/>
    <w:rsid w:val="0093137F"/>
    <w:rsid w:val="00931BD9"/>
    <w:rsid w:val="009367AD"/>
    <w:rsid w:val="009368F3"/>
    <w:rsid w:val="00937F86"/>
    <w:rsid w:val="00941363"/>
    <w:rsid w:val="00941636"/>
    <w:rsid w:val="00943742"/>
    <w:rsid w:val="009439FE"/>
    <w:rsid w:val="009451AB"/>
    <w:rsid w:val="00945C05"/>
    <w:rsid w:val="00945E2C"/>
    <w:rsid w:val="00946945"/>
    <w:rsid w:val="0094746A"/>
    <w:rsid w:val="00947713"/>
    <w:rsid w:val="00947718"/>
    <w:rsid w:val="00950098"/>
    <w:rsid w:val="00950496"/>
    <w:rsid w:val="00950C78"/>
    <w:rsid w:val="00950DE7"/>
    <w:rsid w:val="00950FB1"/>
    <w:rsid w:val="00951E93"/>
    <w:rsid w:val="00953920"/>
    <w:rsid w:val="00953A29"/>
    <w:rsid w:val="00953D47"/>
    <w:rsid w:val="00953DAB"/>
    <w:rsid w:val="0095503E"/>
    <w:rsid w:val="0095512B"/>
    <w:rsid w:val="009564CF"/>
    <w:rsid w:val="0095681E"/>
    <w:rsid w:val="00956F63"/>
    <w:rsid w:val="009572D4"/>
    <w:rsid w:val="009579C4"/>
    <w:rsid w:val="00957A78"/>
    <w:rsid w:val="00960DF6"/>
    <w:rsid w:val="00960FB6"/>
    <w:rsid w:val="00961921"/>
    <w:rsid w:val="00961C55"/>
    <w:rsid w:val="00962A2A"/>
    <w:rsid w:val="0096430A"/>
    <w:rsid w:val="009651C6"/>
    <w:rsid w:val="00965417"/>
    <w:rsid w:val="0096554B"/>
    <w:rsid w:val="0096584A"/>
    <w:rsid w:val="009672EC"/>
    <w:rsid w:val="009702BF"/>
    <w:rsid w:val="0097036A"/>
    <w:rsid w:val="0097087D"/>
    <w:rsid w:val="00971F08"/>
    <w:rsid w:val="0097400D"/>
    <w:rsid w:val="00975119"/>
    <w:rsid w:val="009753BA"/>
    <w:rsid w:val="009759C4"/>
    <w:rsid w:val="0097603D"/>
    <w:rsid w:val="00976949"/>
    <w:rsid w:val="00977C21"/>
    <w:rsid w:val="00980477"/>
    <w:rsid w:val="00982BE4"/>
    <w:rsid w:val="00983C60"/>
    <w:rsid w:val="00984B7A"/>
    <w:rsid w:val="00985253"/>
    <w:rsid w:val="009853B3"/>
    <w:rsid w:val="00986730"/>
    <w:rsid w:val="00986747"/>
    <w:rsid w:val="00987C48"/>
    <w:rsid w:val="00990630"/>
    <w:rsid w:val="00990827"/>
    <w:rsid w:val="00990993"/>
    <w:rsid w:val="00991761"/>
    <w:rsid w:val="0099214B"/>
    <w:rsid w:val="009922C6"/>
    <w:rsid w:val="00992543"/>
    <w:rsid w:val="00993BE3"/>
    <w:rsid w:val="00994AD9"/>
    <w:rsid w:val="00994DCA"/>
    <w:rsid w:val="009960EC"/>
    <w:rsid w:val="009966AA"/>
    <w:rsid w:val="00996F8B"/>
    <w:rsid w:val="009970DD"/>
    <w:rsid w:val="009A00CE"/>
    <w:rsid w:val="009A0FBA"/>
    <w:rsid w:val="009A1601"/>
    <w:rsid w:val="009A1BF2"/>
    <w:rsid w:val="009A1D60"/>
    <w:rsid w:val="009A2784"/>
    <w:rsid w:val="009A2A85"/>
    <w:rsid w:val="009A3BB6"/>
    <w:rsid w:val="009A3DB5"/>
    <w:rsid w:val="009A40E3"/>
    <w:rsid w:val="009A462D"/>
    <w:rsid w:val="009A5CBA"/>
    <w:rsid w:val="009A6042"/>
    <w:rsid w:val="009A7523"/>
    <w:rsid w:val="009A7788"/>
    <w:rsid w:val="009A7933"/>
    <w:rsid w:val="009B050F"/>
    <w:rsid w:val="009B1F30"/>
    <w:rsid w:val="009B38CC"/>
    <w:rsid w:val="009B3AC2"/>
    <w:rsid w:val="009B3BA7"/>
    <w:rsid w:val="009B42C0"/>
    <w:rsid w:val="009B437E"/>
    <w:rsid w:val="009B4DF4"/>
    <w:rsid w:val="009B564E"/>
    <w:rsid w:val="009B7BB4"/>
    <w:rsid w:val="009B7E87"/>
    <w:rsid w:val="009B7E98"/>
    <w:rsid w:val="009C0169"/>
    <w:rsid w:val="009C01A0"/>
    <w:rsid w:val="009C0755"/>
    <w:rsid w:val="009C0907"/>
    <w:rsid w:val="009C3431"/>
    <w:rsid w:val="009C3D34"/>
    <w:rsid w:val="009C403E"/>
    <w:rsid w:val="009C439C"/>
    <w:rsid w:val="009C527B"/>
    <w:rsid w:val="009D0798"/>
    <w:rsid w:val="009D0A3F"/>
    <w:rsid w:val="009D2704"/>
    <w:rsid w:val="009D3889"/>
    <w:rsid w:val="009D4FF0"/>
    <w:rsid w:val="009D5044"/>
    <w:rsid w:val="009D703C"/>
    <w:rsid w:val="009D718F"/>
    <w:rsid w:val="009D76C9"/>
    <w:rsid w:val="009D7C82"/>
    <w:rsid w:val="009E068F"/>
    <w:rsid w:val="009E1106"/>
    <w:rsid w:val="009E14E0"/>
    <w:rsid w:val="009E1ED5"/>
    <w:rsid w:val="009E35DB"/>
    <w:rsid w:val="009E3715"/>
    <w:rsid w:val="009E394D"/>
    <w:rsid w:val="009E410B"/>
    <w:rsid w:val="009E47A3"/>
    <w:rsid w:val="009E6301"/>
    <w:rsid w:val="009E6A97"/>
    <w:rsid w:val="009E6F8F"/>
    <w:rsid w:val="009E77F5"/>
    <w:rsid w:val="009E7B9C"/>
    <w:rsid w:val="009E7CD1"/>
    <w:rsid w:val="009F08F3"/>
    <w:rsid w:val="009F1B3F"/>
    <w:rsid w:val="009F1E18"/>
    <w:rsid w:val="009F1F0C"/>
    <w:rsid w:val="009F344F"/>
    <w:rsid w:val="009F4CE5"/>
    <w:rsid w:val="009F5119"/>
    <w:rsid w:val="009F5F94"/>
    <w:rsid w:val="009F6320"/>
    <w:rsid w:val="009F691A"/>
    <w:rsid w:val="009F7213"/>
    <w:rsid w:val="00A001E6"/>
    <w:rsid w:val="00A0097D"/>
    <w:rsid w:val="00A0108B"/>
    <w:rsid w:val="00A010F7"/>
    <w:rsid w:val="00A01617"/>
    <w:rsid w:val="00A024A8"/>
    <w:rsid w:val="00A024C7"/>
    <w:rsid w:val="00A02808"/>
    <w:rsid w:val="00A031D8"/>
    <w:rsid w:val="00A03640"/>
    <w:rsid w:val="00A036F9"/>
    <w:rsid w:val="00A039D1"/>
    <w:rsid w:val="00A042DC"/>
    <w:rsid w:val="00A04473"/>
    <w:rsid w:val="00A04808"/>
    <w:rsid w:val="00A048A8"/>
    <w:rsid w:val="00A04F49"/>
    <w:rsid w:val="00A0528E"/>
    <w:rsid w:val="00A132A5"/>
    <w:rsid w:val="00A136A7"/>
    <w:rsid w:val="00A13718"/>
    <w:rsid w:val="00A13E54"/>
    <w:rsid w:val="00A1760B"/>
    <w:rsid w:val="00A17F63"/>
    <w:rsid w:val="00A204A4"/>
    <w:rsid w:val="00A2126E"/>
    <w:rsid w:val="00A2193B"/>
    <w:rsid w:val="00A21E50"/>
    <w:rsid w:val="00A2301A"/>
    <w:rsid w:val="00A2351A"/>
    <w:rsid w:val="00A23AB8"/>
    <w:rsid w:val="00A23CD8"/>
    <w:rsid w:val="00A251CC"/>
    <w:rsid w:val="00A264A9"/>
    <w:rsid w:val="00A26C4C"/>
    <w:rsid w:val="00A26DCF"/>
    <w:rsid w:val="00A273A1"/>
    <w:rsid w:val="00A2749F"/>
    <w:rsid w:val="00A27785"/>
    <w:rsid w:val="00A30046"/>
    <w:rsid w:val="00A30187"/>
    <w:rsid w:val="00A3120A"/>
    <w:rsid w:val="00A316BF"/>
    <w:rsid w:val="00A321CC"/>
    <w:rsid w:val="00A32FC3"/>
    <w:rsid w:val="00A34355"/>
    <w:rsid w:val="00A3448A"/>
    <w:rsid w:val="00A34544"/>
    <w:rsid w:val="00A36297"/>
    <w:rsid w:val="00A36755"/>
    <w:rsid w:val="00A37311"/>
    <w:rsid w:val="00A37C67"/>
    <w:rsid w:val="00A4016F"/>
    <w:rsid w:val="00A407CC"/>
    <w:rsid w:val="00A41E2B"/>
    <w:rsid w:val="00A420E9"/>
    <w:rsid w:val="00A42C4C"/>
    <w:rsid w:val="00A4388F"/>
    <w:rsid w:val="00A43B46"/>
    <w:rsid w:val="00A441DA"/>
    <w:rsid w:val="00A4441F"/>
    <w:rsid w:val="00A4471F"/>
    <w:rsid w:val="00A45051"/>
    <w:rsid w:val="00A45B74"/>
    <w:rsid w:val="00A472E8"/>
    <w:rsid w:val="00A47AC3"/>
    <w:rsid w:val="00A502BC"/>
    <w:rsid w:val="00A51C8D"/>
    <w:rsid w:val="00A522BC"/>
    <w:rsid w:val="00A52514"/>
    <w:rsid w:val="00A52E1D"/>
    <w:rsid w:val="00A530AC"/>
    <w:rsid w:val="00A5316E"/>
    <w:rsid w:val="00A5415E"/>
    <w:rsid w:val="00A54A3F"/>
    <w:rsid w:val="00A566C4"/>
    <w:rsid w:val="00A56DA8"/>
    <w:rsid w:val="00A57D67"/>
    <w:rsid w:val="00A60385"/>
    <w:rsid w:val="00A6083C"/>
    <w:rsid w:val="00A61499"/>
    <w:rsid w:val="00A62A77"/>
    <w:rsid w:val="00A630F6"/>
    <w:rsid w:val="00A63483"/>
    <w:rsid w:val="00A64517"/>
    <w:rsid w:val="00A64994"/>
    <w:rsid w:val="00A6545E"/>
    <w:rsid w:val="00A657D7"/>
    <w:rsid w:val="00A65CF7"/>
    <w:rsid w:val="00A660AC"/>
    <w:rsid w:val="00A6729F"/>
    <w:rsid w:val="00A67881"/>
    <w:rsid w:val="00A67A19"/>
    <w:rsid w:val="00A67D9A"/>
    <w:rsid w:val="00A67E6C"/>
    <w:rsid w:val="00A71B99"/>
    <w:rsid w:val="00A739D0"/>
    <w:rsid w:val="00A74423"/>
    <w:rsid w:val="00A75AB7"/>
    <w:rsid w:val="00A761D4"/>
    <w:rsid w:val="00A77EC4"/>
    <w:rsid w:val="00A80197"/>
    <w:rsid w:val="00A80440"/>
    <w:rsid w:val="00A82880"/>
    <w:rsid w:val="00A82993"/>
    <w:rsid w:val="00A83979"/>
    <w:rsid w:val="00A84083"/>
    <w:rsid w:val="00A840BE"/>
    <w:rsid w:val="00A91688"/>
    <w:rsid w:val="00A91846"/>
    <w:rsid w:val="00A92879"/>
    <w:rsid w:val="00A9442A"/>
    <w:rsid w:val="00A9445A"/>
    <w:rsid w:val="00A954F9"/>
    <w:rsid w:val="00A95CA9"/>
    <w:rsid w:val="00A96290"/>
    <w:rsid w:val="00AA016F"/>
    <w:rsid w:val="00AA0F6C"/>
    <w:rsid w:val="00AA1256"/>
    <w:rsid w:val="00AA1ED6"/>
    <w:rsid w:val="00AA51D6"/>
    <w:rsid w:val="00AA5776"/>
    <w:rsid w:val="00AA7965"/>
    <w:rsid w:val="00AA7A23"/>
    <w:rsid w:val="00AB00A0"/>
    <w:rsid w:val="00AB0BC8"/>
    <w:rsid w:val="00AB11CA"/>
    <w:rsid w:val="00AB14D9"/>
    <w:rsid w:val="00AB2744"/>
    <w:rsid w:val="00AB42C3"/>
    <w:rsid w:val="00AB4AB8"/>
    <w:rsid w:val="00AB5065"/>
    <w:rsid w:val="00AB5100"/>
    <w:rsid w:val="00AB562A"/>
    <w:rsid w:val="00AB655E"/>
    <w:rsid w:val="00AB6869"/>
    <w:rsid w:val="00AB7F25"/>
    <w:rsid w:val="00AC007F"/>
    <w:rsid w:val="00AC0312"/>
    <w:rsid w:val="00AC1644"/>
    <w:rsid w:val="00AC16C3"/>
    <w:rsid w:val="00AC2ECD"/>
    <w:rsid w:val="00AC3119"/>
    <w:rsid w:val="00AC3FD8"/>
    <w:rsid w:val="00AC4784"/>
    <w:rsid w:val="00AC49FB"/>
    <w:rsid w:val="00AC4E5B"/>
    <w:rsid w:val="00AC5A10"/>
    <w:rsid w:val="00AC5E0F"/>
    <w:rsid w:val="00AC62C9"/>
    <w:rsid w:val="00AD00AF"/>
    <w:rsid w:val="00AD08A3"/>
    <w:rsid w:val="00AD0AA3"/>
    <w:rsid w:val="00AD17A6"/>
    <w:rsid w:val="00AD2AEB"/>
    <w:rsid w:val="00AD3B95"/>
    <w:rsid w:val="00AD3F94"/>
    <w:rsid w:val="00AD4A5A"/>
    <w:rsid w:val="00AD5DFE"/>
    <w:rsid w:val="00AE06C1"/>
    <w:rsid w:val="00AE1D7A"/>
    <w:rsid w:val="00AE244A"/>
    <w:rsid w:val="00AE27AC"/>
    <w:rsid w:val="00AE40E0"/>
    <w:rsid w:val="00AE4371"/>
    <w:rsid w:val="00AE4870"/>
    <w:rsid w:val="00AE4DBA"/>
    <w:rsid w:val="00AE4F07"/>
    <w:rsid w:val="00AE5FFF"/>
    <w:rsid w:val="00AE6C7F"/>
    <w:rsid w:val="00AE75A9"/>
    <w:rsid w:val="00AF0911"/>
    <w:rsid w:val="00AF13CF"/>
    <w:rsid w:val="00AF18E2"/>
    <w:rsid w:val="00AF1C5D"/>
    <w:rsid w:val="00AF2CBA"/>
    <w:rsid w:val="00AF38FE"/>
    <w:rsid w:val="00AF42D7"/>
    <w:rsid w:val="00B00228"/>
    <w:rsid w:val="00B006FE"/>
    <w:rsid w:val="00B007CB"/>
    <w:rsid w:val="00B00E65"/>
    <w:rsid w:val="00B01228"/>
    <w:rsid w:val="00B02AA9"/>
    <w:rsid w:val="00B02FA3"/>
    <w:rsid w:val="00B04C11"/>
    <w:rsid w:val="00B05084"/>
    <w:rsid w:val="00B05F61"/>
    <w:rsid w:val="00B07C5B"/>
    <w:rsid w:val="00B07C9D"/>
    <w:rsid w:val="00B100A8"/>
    <w:rsid w:val="00B1100C"/>
    <w:rsid w:val="00B11E40"/>
    <w:rsid w:val="00B13252"/>
    <w:rsid w:val="00B13849"/>
    <w:rsid w:val="00B1427F"/>
    <w:rsid w:val="00B14AFE"/>
    <w:rsid w:val="00B151FE"/>
    <w:rsid w:val="00B155CB"/>
    <w:rsid w:val="00B157F9"/>
    <w:rsid w:val="00B16922"/>
    <w:rsid w:val="00B16E15"/>
    <w:rsid w:val="00B17D58"/>
    <w:rsid w:val="00B20256"/>
    <w:rsid w:val="00B20D09"/>
    <w:rsid w:val="00B210B3"/>
    <w:rsid w:val="00B21BE2"/>
    <w:rsid w:val="00B21CFD"/>
    <w:rsid w:val="00B2279D"/>
    <w:rsid w:val="00B23543"/>
    <w:rsid w:val="00B24305"/>
    <w:rsid w:val="00B2437F"/>
    <w:rsid w:val="00B244F0"/>
    <w:rsid w:val="00B268E3"/>
    <w:rsid w:val="00B2763F"/>
    <w:rsid w:val="00B27AAC"/>
    <w:rsid w:val="00B30929"/>
    <w:rsid w:val="00B3109F"/>
    <w:rsid w:val="00B31F5B"/>
    <w:rsid w:val="00B31FBF"/>
    <w:rsid w:val="00B327AD"/>
    <w:rsid w:val="00B3321E"/>
    <w:rsid w:val="00B3482F"/>
    <w:rsid w:val="00B348F6"/>
    <w:rsid w:val="00B34F2A"/>
    <w:rsid w:val="00B359E3"/>
    <w:rsid w:val="00B35CE7"/>
    <w:rsid w:val="00B372AA"/>
    <w:rsid w:val="00B40445"/>
    <w:rsid w:val="00B409E0"/>
    <w:rsid w:val="00B41888"/>
    <w:rsid w:val="00B41E3D"/>
    <w:rsid w:val="00B423DA"/>
    <w:rsid w:val="00B42AF4"/>
    <w:rsid w:val="00B42E90"/>
    <w:rsid w:val="00B43936"/>
    <w:rsid w:val="00B43E39"/>
    <w:rsid w:val="00B44661"/>
    <w:rsid w:val="00B448B9"/>
    <w:rsid w:val="00B458E2"/>
    <w:rsid w:val="00B45A52"/>
    <w:rsid w:val="00B46175"/>
    <w:rsid w:val="00B470C0"/>
    <w:rsid w:val="00B47185"/>
    <w:rsid w:val="00B503CD"/>
    <w:rsid w:val="00B51AEB"/>
    <w:rsid w:val="00B548B7"/>
    <w:rsid w:val="00B54DD2"/>
    <w:rsid w:val="00B5659D"/>
    <w:rsid w:val="00B56D7C"/>
    <w:rsid w:val="00B5760A"/>
    <w:rsid w:val="00B57AB6"/>
    <w:rsid w:val="00B600F9"/>
    <w:rsid w:val="00B6515E"/>
    <w:rsid w:val="00B65392"/>
    <w:rsid w:val="00B664C7"/>
    <w:rsid w:val="00B6678A"/>
    <w:rsid w:val="00B66CE0"/>
    <w:rsid w:val="00B67304"/>
    <w:rsid w:val="00B70715"/>
    <w:rsid w:val="00B70BD8"/>
    <w:rsid w:val="00B70FF2"/>
    <w:rsid w:val="00B72309"/>
    <w:rsid w:val="00B73420"/>
    <w:rsid w:val="00B73660"/>
    <w:rsid w:val="00B7393D"/>
    <w:rsid w:val="00B739F6"/>
    <w:rsid w:val="00B74764"/>
    <w:rsid w:val="00B74925"/>
    <w:rsid w:val="00B7661D"/>
    <w:rsid w:val="00B815F6"/>
    <w:rsid w:val="00B81A6C"/>
    <w:rsid w:val="00B8495F"/>
    <w:rsid w:val="00B84D64"/>
    <w:rsid w:val="00B8501A"/>
    <w:rsid w:val="00B85DE5"/>
    <w:rsid w:val="00B85F7D"/>
    <w:rsid w:val="00B8621C"/>
    <w:rsid w:val="00B86A4B"/>
    <w:rsid w:val="00B87C76"/>
    <w:rsid w:val="00B9025F"/>
    <w:rsid w:val="00B9099A"/>
    <w:rsid w:val="00B90F73"/>
    <w:rsid w:val="00B919B7"/>
    <w:rsid w:val="00B93B59"/>
    <w:rsid w:val="00B9406A"/>
    <w:rsid w:val="00BA1374"/>
    <w:rsid w:val="00BA1E00"/>
    <w:rsid w:val="00BA2280"/>
    <w:rsid w:val="00BA2A08"/>
    <w:rsid w:val="00BA2D1B"/>
    <w:rsid w:val="00BA3E86"/>
    <w:rsid w:val="00BA56D2"/>
    <w:rsid w:val="00BA6CFD"/>
    <w:rsid w:val="00BA76E0"/>
    <w:rsid w:val="00BA784D"/>
    <w:rsid w:val="00BA7B07"/>
    <w:rsid w:val="00BB0218"/>
    <w:rsid w:val="00BB114C"/>
    <w:rsid w:val="00BB2026"/>
    <w:rsid w:val="00BB23DD"/>
    <w:rsid w:val="00BB2A25"/>
    <w:rsid w:val="00BB2FA4"/>
    <w:rsid w:val="00BB51E9"/>
    <w:rsid w:val="00BB5282"/>
    <w:rsid w:val="00BB7269"/>
    <w:rsid w:val="00BB72CC"/>
    <w:rsid w:val="00BB7F1B"/>
    <w:rsid w:val="00BC0D36"/>
    <w:rsid w:val="00BC0FDC"/>
    <w:rsid w:val="00BC2F13"/>
    <w:rsid w:val="00BC3053"/>
    <w:rsid w:val="00BC34F7"/>
    <w:rsid w:val="00BC4188"/>
    <w:rsid w:val="00BC4D2E"/>
    <w:rsid w:val="00BC5A64"/>
    <w:rsid w:val="00BD0A9A"/>
    <w:rsid w:val="00BD2588"/>
    <w:rsid w:val="00BD27EE"/>
    <w:rsid w:val="00BD4307"/>
    <w:rsid w:val="00BD48AC"/>
    <w:rsid w:val="00BD4FEA"/>
    <w:rsid w:val="00BD5F1A"/>
    <w:rsid w:val="00BD5FAE"/>
    <w:rsid w:val="00BD66C7"/>
    <w:rsid w:val="00BD75CE"/>
    <w:rsid w:val="00BD7695"/>
    <w:rsid w:val="00BD7892"/>
    <w:rsid w:val="00BD7F59"/>
    <w:rsid w:val="00BE1234"/>
    <w:rsid w:val="00BE2168"/>
    <w:rsid w:val="00BE2FA6"/>
    <w:rsid w:val="00BE333F"/>
    <w:rsid w:val="00BE3673"/>
    <w:rsid w:val="00BE395C"/>
    <w:rsid w:val="00BE6CFC"/>
    <w:rsid w:val="00BE7406"/>
    <w:rsid w:val="00BE7603"/>
    <w:rsid w:val="00BF025B"/>
    <w:rsid w:val="00BF04CB"/>
    <w:rsid w:val="00BF066A"/>
    <w:rsid w:val="00BF10B4"/>
    <w:rsid w:val="00BF3279"/>
    <w:rsid w:val="00BF358F"/>
    <w:rsid w:val="00BF4C5D"/>
    <w:rsid w:val="00BF5342"/>
    <w:rsid w:val="00BF53AC"/>
    <w:rsid w:val="00BF5620"/>
    <w:rsid w:val="00BF61D4"/>
    <w:rsid w:val="00BF6C8E"/>
    <w:rsid w:val="00BF74C7"/>
    <w:rsid w:val="00BF7800"/>
    <w:rsid w:val="00C007AC"/>
    <w:rsid w:val="00C00DCD"/>
    <w:rsid w:val="00C015F1"/>
    <w:rsid w:val="00C01F33"/>
    <w:rsid w:val="00C0218E"/>
    <w:rsid w:val="00C02CC6"/>
    <w:rsid w:val="00C040F7"/>
    <w:rsid w:val="00C044AB"/>
    <w:rsid w:val="00C05706"/>
    <w:rsid w:val="00C05757"/>
    <w:rsid w:val="00C064EE"/>
    <w:rsid w:val="00C07377"/>
    <w:rsid w:val="00C10478"/>
    <w:rsid w:val="00C117DB"/>
    <w:rsid w:val="00C118B9"/>
    <w:rsid w:val="00C12077"/>
    <w:rsid w:val="00C12107"/>
    <w:rsid w:val="00C12B4D"/>
    <w:rsid w:val="00C12FD7"/>
    <w:rsid w:val="00C13335"/>
    <w:rsid w:val="00C1339B"/>
    <w:rsid w:val="00C13C37"/>
    <w:rsid w:val="00C14400"/>
    <w:rsid w:val="00C14D4B"/>
    <w:rsid w:val="00C14F6E"/>
    <w:rsid w:val="00C154BB"/>
    <w:rsid w:val="00C170B4"/>
    <w:rsid w:val="00C17964"/>
    <w:rsid w:val="00C22199"/>
    <w:rsid w:val="00C2250D"/>
    <w:rsid w:val="00C22970"/>
    <w:rsid w:val="00C232A7"/>
    <w:rsid w:val="00C23E09"/>
    <w:rsid w:val="00C2548A"/>
    <w:rsid w:val="00C25A5C"/>
    <w:rsid w:val="00C2684C"/>
    <w:rsid w:val="00C268E6"/>
    <w:rsid w:val="00C26E38"/>
    <w:rsid w:val="00C27826"/>
    <w:rsid w:val="00C279B5"/>
    <w:rsid w:val="00C27C45"/>
    <w:rsid w:val="00C31634"/>
    <w:rsid w:val="00C32F16"/>
    <w:rsid w:val="00C33894"/>
    <w:rsid w:val="00C33C16"/>
    <w:rsid w:val="00C34677"/>
    <w:rsid w:val="00C36455"/>
    <w:rsid w:val="00C36D88"/>
    <w:rsid w:val="00C3719D"/>
    <w:rsid w:val="00C37369"/>
    <w:rsid w:val="00C373D4"/>
    <w:rsid w:val="00C37CB2"/>
    <w:rsid w:val="00C37E75"/>
    <w:rsid w:val="00C41FD4"/>
    <w:rsid w:val="00C4235B"/>
    <w:rsid w:val="00C4331A"/>
    <w:rsid w:val="00C43495"/>
    <w:rsid w:val="00C44112"/>
    <w:rsid w:val="00C44B0C"/>
    <w:rsid w:val="00C44C60"/>
    <w:rsid w:val="00C45EDD"/>
    <w:rsid w:val="00C46D03"/>
    <w:rsid w:val="00C46FF8"/>
    <w:rsid w:val="00C473A5"/>
    <w:rsid w:val="00C476CA"/>
    <w:rsid w:val="00C477B6"/>
    <w:rsid w:val="00C501CD"/>
    <w:rsid w:val="00C50BDC"/>
    <w:rsid w:val="00C525BA"/>
    <w:rsid w:val="00C534DA"/>
    <w:rsid w:val="00C538CE"/>
    <w:rsid w:val="00C54995"/>
    <w:rsid w:val="00C54D41"/>
    <w:rsid w:val="00C56ADD"/>
    <w:rsid w:val="00C56D20"/>
    <w:rsid w:val="00C571A0"/>
    <w:rsid w:val="00C57CB3"/>
    <w:rsid w:val="00C57DD0"/>
    <w:rsid w:val="00C60783"/>
    <w:rsid w:val="00C60A8F"/>
    <w:rsid w:val="00C616A7"/>
    <w:rsid w:val="00C61B0F"/>
    <w:rsid w:val="00C623B7"/>
    <w:rsid w:val="00C62EF2"/>
    <w:rsid w:val="00C6361E"/>
    <w:rsid w:val="00C63B91"/>
    <w:rsid w:val="00C63BC3"/>
    <w:rsid w:val="00C63E52"/>
    <w:rsid w:val="00C64672"/>
    <w:rsid w:val="00C6471D"/>
    <w:rsid w:val="00C648DC"/>
    <w:rsid w:val="00C658A9"/>
    <w:rsid w:val="00C669C6"/>
    <w:rsid w:val="00C66AD3"/>
    <w:rsid w:val="00C6749E"/>
    <w:rsid w:val="00C70697"/>
    <w:rsid w:val="00C72093"/>
    <w:rsid w:val="00C72EF4"/>
    <w:rsid w:val="00C73A0F"/>
    <w:rsid w:val="00C740DC"/>
    <w:rsid w:val="00C744FE"/>
    <w:rsid w:val="00C75D2F"/>
    <w:rsid w:val="00C75EC0"/>
    <w:rsid w:val="00C767BE"/>
    <w:rsid w:val="00C769A8"/>
    <w:rsid w:val="00C76E3C"/>
    <w:rsid w:val="00C8007B"/>
    <w:rsid w:val="00C81568"/>
    <w:rsid w:val="00C818BE"/>
    <w:rsid w:val="00C81BB8"/>
    <w:rsid w:val="00C841F6"/>
    <w:rsid w:val="00C8429E"/>
    <w:rsid w:val="00C84411"/>
    <w:rsid w:val="00C85507"/>
    <w:rsid w:val="00C85FC5"/>
    <w:rsid w:val="00C862D7"/>
    <w:rsid w:val="00C87D03"/>
    <w:rsid w:val="00C87D76"/>
    <w:rsid w:val="00C9027A"/>
    <w:rsid w:val="00C903AC"/>
    <w:rsid w:val="00C9068E"/>
    <w:rsid w:val="00C91126"/>
    <w:rsid w:val="00C9138B"/>
    <w:rsid w:val="00C91576"/>
    <w:rsid w:val="00C92514"/>
    <w:rsid w:val="00C927B3"/>
    <w:rsid w:val="00C93602"/>
    <w:rsid w:val="00C93814"/>
    <w:rsid w:val="00C93C4B"/>
    <w:rsid w:val="00C944AB"/>
    <w:rsid w:val="00C9465D"/>
    <w:rsid w:val="00C9474A"/>
    <w:rsid w:val="00C95B40"/>
    <w:rsid w:val="00C97F6E"/>
    <w:rsid w:val="00CA13CC"/>
    <w:rsid w:val="00CA1C47"/>
    <w:rsid w:val="00CA1ED8"/>
    <w:rsid w:val="00CA3CB8"/>
    <w:rsid w:val="00CA6753"/>
    <w:rsid w:val="00CA7693"/>
    <w:rsid w:val="00CA77C0"/>
    <w:rsid w:val="00CB04BB"/>
    <w:rsid w:val="00CB107F"/>
    <w:rsid w:val="00CB19B5"/>
    <w:rsid w:val="00CB1F63"/>
    <w:rsid w:val="00CB4726"/>
    <w:rsid w:val="00CB6840"/>
    <w:rsid w:val="00CB6C06"/>
    <w:rsid w:val="00CB7170"/>
    <w:rsid w:val="00CB7572"/>
    <w:rsid w:val="00CC040E"/>
    <w:rsid w:val="00CC111F"/>
    <w:rsid w:val="00CC11A4"/>
    <w:rsid w:val="00CC2011"/>
    <w:rsid w:val="00CC2F79"/>
    <w:rsid w:val="00CC3EA0"/>
    <w:rsid w:val="00CC7B45"/>
    <w:rsid w:val="00CD09ED"/>
    <w:rsid w:val="00CD1188"/>
    <w:rsid w:val="00CD11B8"/>
    <w:rsid w:val="00CD23ED"/>
    <w:rsid w:val="00CD2ED1"/>
    <w:rsid w:val="00CD337B"/>
    <w:rsid w:val="00CD4975"/>
    <w:rsid w:val="00CD52E6"/>
    <w:rsid w:val="00CD5ACB"/>
    <w:rsid w:val="00CD7510"/>
    <w:rsid w:val="00CE0424"/>
    <w:rsid w:val="00CE0AD7"/>
    <w:rsid w:val="00CE31EE"/>
    <w:rsid w:val="00CE32E0"/>
    <w:rsid w:val="00CE3DC0"/>
    <w:rsid w:val="00CE455A"/>
    <w:rsid w:val="00CE6095"/>
    <w:rsid w:val="00CE66F6"/>
    <w:rsid w:val="00CE6772"/>
    <w:rsid w:val="00CE6AFC"/>
    <w:rsid w:val="00CE7561"/>
    <w:rsid w:val="00CE77A2"/>
    <w:rsid w:val="00CF0CA7"/>
    <w:rsid w:val="00CF0EA4"/>
    <w:rsid w:val="00CF11EA"/>
    <w:rsid w:val="00CF1354"/>
    <w:rsid w:val="00CF1498"/>
    <w:rsid w:val="00CF19B8"/>
    <w:rsid w:val="00CF1A99"/>
    <w:rsid w:val="00CF293C"/>
    <w:rsid w:val="00CF3B1F"/>
    <w:rsid w:val="00CF3BF6"/>
    <w:rsid w:val="00CF3D53"/>
    <w:rsid w:val="00CF4AC3"/>
    <w:rsid w:val="00CF5CB7"/>
    <w:rsid w:val="00CF5EC2"/>
    <w:rsid w:val="00CF625B"/>
    <w:rsid w:val="00CF687E"/>
    <w:rsid w:val="00D00867"/>
    <w:rsid w:val="00D00AEB"/>
    <w:rsid w:val="00D00B5C"/>
    <w:rsid w:val="00D01215"/>
    <w:rsid w:val="00D0349B"/>
    <w:rsid w:val="00D04D40"/>
    <w:rsid w:val="00D05DEA"/>
    <w:rsid w:val="00D10249"/>
    <w:rsid w:val="00D114C1"/>
    <w:rsid w:val="00D115C3"/>
    <w:rsid w:val="00D11897"/>
    <w:rsid w:val="00D119DB"/>
    <w:rsid w:val="00D11CEB"/>
    <w:rsid w:val="00D12E5E"/>
    <w:rsid w:val="00D13135"/>
    <w:rsid w:val="00D13A10"/>
    <w:rsid w:val="00D13E4E"/>
    <w:rsid w:val="00D14036"/>
    <w:rsid w:val="00D140BA"/>
    <w:rsid w:val="00D14BFD"/>
    <w:rsid w:val="00D15A5D"/>
    <w:rsid w:val="00D15C43"/>
    <w:rsid w:val="00D166BB"/>
    <w:rsid w:val="00D17675"/>
    <w:rsid w:val="00D20FF7"/>
    <w:rsid w:val="00D21242"/>
    <w:rsid w:val="00D21353"/>
    <w:rsid w:val="00D239A7"/>
    <w:rsid w:val="00D23F47"/>
    <w:rsid w:val="00D246C0"/>
    <w:rsid w:val="00D25A91"/>
    <w:rsid w:val="00D26922"/>
    <w:rsid w:val="00D31869"/>
    <w:rsid w:val="00D319F3"/>
    <w:rsid w:val="00D320BC"/>
    <w:rsid w:val="00D3284A"/>
    <w:rsid w:val="00D32EE2"/>
    <w:rsid w:val="00D33250"/>
    <w:rsid w:val="00D333B2"/>
    <w:rsid w:val="00D336F6"/>
    <w:rsid w:val="00D33FEB"/>
    <w:rsid w:val="00D34762"/>
    <w:rsid w:val="00D36E71"/>
    <w:rsid w:val="00D37D6B"/>
    <w:rsid w:val="00D37D87"/>
    <w:rsid w:val="00D402C1"/>
    <w:rsid w:val="00D4062D"/>
    <w:rsid w:val="00D40972"/>
    <w:rsid w:val="00D40A31"/>
    <w:rsid w:val="00D40B33"/>
    <w:rsid w:val="00D4318F"/>
    <w:rsid w:val="00D434B4"/>
    <w:rsid w:val="00D438BF"/>
    <w:rsid w:val="00D440F8"/>
    <w:rsid w:val="00D44C4A"/>
    <w:rsid w:val="00D453DF"/>
    <w:rsid w:val="00D47154"/>
    <w:rsid w:val="00D4756E"/>
    <w:rsid w:val="00D47BF7"/>
    <w:rsid w:val="00D500EF"/>
    <w:rsid w:val="00D508FD"/>
    <w:rsid w:val="00D50A25"/>
    <w:rsid w:val="00D50C67"/>
    <w:rsid w:val="00D51668"/>
    <w:rsid w:val="00D51AB6"/>
    <w:rsid w:val="00D520F4"/>
    <w:rsid w:val="00D5220B"/>
    <w:rsid w:val="00D53A3E"/>
    <w:rsid w:val="00D53D61"/>
    <w:rsid w:val="00D54556"/>
    <w:rsid w:val="00D546FF"/>
    <w:rsid w:val="00D55126"/>
    <w:rsid w:val="00D55A04"/>
    <w:rsid w:val="00D55AD5"/>
    <w:rsid w:val="00D576CA"/>
    <w:rsid w:val="00D602B8"/>
    <w:rsid w:val="00D60373"/>
    <w:rsid w:val="00D60DF4"/>
    <w:rsid w:val="00D61AF5"/>
    <w:rsid w:val="00D64221"/>
    <w:rsid w:val="00D64C4E"/>
    <w:rsid w:val="00D64E75"/>
    <w:rsid w:val="00D652B5"/>
    <w:rsid w:val="00D65F1A"/>
    <w:rsid w:val="00D66155"/>
    <w:rsid w:val="00D670CB"/>
    <w:rsid w:val="00D708B0"/>
    <w:rsid w:val="00D72CC3"/>
    <w:rsid w:val="00D732D7"/>
    <w:rsid w:val="00D73718"/>
    <w:rsid w:val="00D74A7A"/>
    <w:rsid w:val="00D74F31"/>
    <w:rsid w:val="00D752DF"/>
    <w:rsid w:val="00D755C8"/>
    <w:rsid w:val="00D755F2"/>
    <w:rsid w:val="00D76068"/>
    <w:rsid w:val="00D76171"/>
    <w:rsid w:val="00D768BD"/>
    <w:rsid w:val="00D776C0"/>
    <w:rsid w:val="00D77B1D"/>
    <w:rsid w:val="00D77CCE"/>
    <w:rsid w:val="00D77CF8"/>
    <w:rsid w:val="00D77D07"/>
    <w:rsid w:val="00D8021F"/>
    <w:rsid w:val="00D80383"/>
    <w:rsid w:val="00D80CE4"/>
    <w:rsid w:val="00D811EE"/>
    <w:rsid w:val="00D8170F"/>
    <w:rsid w:val="00D8177E"/>
    <w:rsid w:val="00D823C6"/>
    <w:rsid w:val="00D823DD"/>
    <w:rsid w:val="00D8327F"/>
    <w:rsid w:val="00D86725"/>
    <w:rsid w:val="00D86CA3"/>
    <w:rsid w:val="00D871CE"/>
    <w:rsid w:val="00D90264"/>
    <w:rsid w:val="00D904BC"/>
    <w:rsid w:val="00D90AD3"/>
    <w:rsid w:val="00D9196D"/>
    <w:rsid w:val="00D92982"/>
    <w:rsid w:val="00D9351B"/>
    <w:rsid w:val="00D939FB"/>
    <w:rsid w:val="00D93FB3"/>
    <w:rsid w:val="00D94614"/>
    <w:rsid w:val="00D950FE"/>
    <w:rsid w:val="00D95350"/>
    <w:rsid w:val="00D95544"/>
    <w:rsid w:val="00D97209"/>
    <w:rsid w:val="00D97217"/>
    <w:rsid w:val="00D97844"/>
    <w:rsid w:val="00D9791E"/>
    <w:rsid w:val="00DA139F"/>
    <w:rsid w:val="00DA16D1"/>
    <w:rsid w:val="00DA1B1B"/>
    <w:rsid w:val="00DA1C60"/>
    <w:rsid w:val="00DA1E00"/>
    <w:rsid w:val="00DA1E98"/>
    <w:rsid w:val="00DA2628"/>
    <w:rsid w:val="00DA305E"/>
    <w:rsid w:val="00DA5417"/>
    <w:rsid w:val="00DA56A3"/>
    <w:rsid w:val="00DA56E8"/>
    <w:rsid w:val="00DA5752"/>
    <w:rsid w:val="00DA78E6"/>
    <w:rsid w:val="00DB0A9F"/>
    <w:rsid w:val="00DB0FD8"/>
    <w:rsid w:val="00DB1109"/>
    <w:rsid w:val="00DB130C"/>
    <w:rsid w:val="00DB16E6"/>
    <w:rsid w:val="00DB202C"/>
    <w:rsid w:val="00DB2837"/>
    <w:rsid w:val="00DB28FF"/>
    <w:rsid w:val="00DB3476"/>
    <w:rsid w:val="00DB377D"/>
    <w:rsid w:val="00DB4150"/>
    <w:rsid w:val="00DB7240"/>
    <w:rsid w:val="00DB768D"/>
    <w:rsid w:val="00DB7F77"/>
    <w:rsid w:val="00DC1184"/>
    <w:rsid w:val="00DC1260"/>
    <w:rsid w:val="00DC1B2E"/>
    <w:rsid w:val="00DC1C82"/>
    <w:rsid w:val="00DC2312"/>
    <w:rsid w:val="00DC2D36"/>
    <w:rsid w:val="00DC3D69"/>
    <w:rsid w:val="00DC53EF"/>
    <w:rsid w:val="00DC59B5"/>
    <w:rsid w:val="00DC6161"/>
    <w:rsid w:val="00DC622F"/>
    <w:rsid w:val="00DC62DF"/>
    <w:rsid w:val="00DC731D"/>
    <w:rsid w:val="00DC73E8"/>
    <w:rsid w:val="00DC7515"/>
    <w:rsid w:val="00DC7FD6"/>
    <w:rsid w:val="00DD2F93"/>
    <w:rsid w:val="00DD30B4"/>
    <w:rsid w:val="00DD5411"/>
    <w:rsid w:val="00DD6EFD"/>
    <w:rsid w:val="00DD7CFB"/>
    <w:rsid w:val="00DE178E"/>
    <w:rsid w:val="00DE2001"/>
    <w:rsid w:val="00DE31C8"/>
    <w:rsid w:val="00DE372A"/>
    <w:rsid w:val="00DE472C"/>
    <w:rsid w:val="00DE4DEC"/>
    <w:rsid w:val="00DE5608"/>
    <w:rsid w:val="00DE57E0"/>
    <w:rsid w:val="00DE58D0"/>
    <w:rsid w:val="00DE5C0E"/>
    <w:rsid w:val="00DE654F"/>
    <w:rsid w:val="00DE6D42"/>
    <w:rsid w:val="00DE7D9B"/>
    <w:rsid w:val="00DF0B6E"/>
    <w:rsid w:val="00DF10EB"/>
    <w:rsid w:val="00DF15E0"/>
    <w:rsid w:val="00DF37A0"/>
    <w:rsid w:val="00DF4B0B"/>
    <w:rsid w:val="00DF5F3A"/>
    <w:rsid w:val="00DF77BB"/>
    <w:rsid w:val="00DF7CC8"/>
    <w:rsid w:val="00DF7E15"/>
    <w:rsid w:val="00E018AA"/>
    <w:rsid w:val="00E01D32"/>
    <w:rsid w:val="00E0278F"/>
    <w:rsid w:val="00E02D6F"/>
    <w:rsid w:val="00E031DD"/>
    <w:rsid w:val="00E03BC4"/>
    <w:rsid w:val="00E06CE3"/>
    <w:rsid w:val="00E10742"/>
    <w:rsid w:val="00E110E7"/>
    <w:rsid w:val="00E11B20"/>
    <w:rsid w:val="00E12576"/>
    <w:rsid w:val="00E12C94"/>
    <w:rsid w:val="00E12D82"/>
    <w:rsid w:val="00E12F9F"/>
    <w:rsid w:val="00E132E3"/>
    <w:rsid w:val="00E13BF5"/>
    <w:rsid w:val="00E14221"/>
    <w:rsid w:val="00E1494F"/>
    <w:rsid w:val="00E15FDC"/>
    <w:rsid w:val="00E16127"/>
    <w:rsid w:val="00E17296"/>
    <w:rsid w:val="00E17714"/>
    <w:rsid w:val="00E17FA2"/>
    <w:rsid w:val="00E21150"/>
    <w:rsid w:val="00E21C69"/>
    <w:rsid w:val="00E22330"/>
    <w:rsid w:val="00E22723"/>
    <w:rsid w:val="00E30B5A"/>
    <w:rsid w:val="00E30E5B"/>
    <w:rsid w:val="00E31163"/>
    <w:rsid w:val="00E3123D"/>
    <w:rsid w:val="00E31461"/>
    <w:rsid w:val="00E31D43"/>
    <w:rsid w:val="00E32292"/>
    <w:rsid w:val="00E32391"/>
    <w:rsid w:val="00E3244F"/>
    <w:rsid w:val="00E32608"/>
    <w:rsid w:val="00E3272F"/>
    <w:rsid w:val="00E330C2"/>
    <w:rsid w:val="00E337B5"/>
    <w:rsid w:val="00E33A7D"/>
    <w:rsid w:val="00E33F98"/>
    <w:rsid w:val="00E34188"/>
    <w:rsid w:val="00E34588"/>
    <w:rsid w:val="00E34A78"/>
    <w:rsid w:val="00E34B6E"/>
    <w:rsid w:val="00E35559"/>
    <w:rsid w:val="00E361A8"/>
    <w:rsid w:val="00E36A8D"/>
    <w:rsid w:val="00E37163"/>
    <w:rsid w:val="00E3723A"/>
    <w:rsid w:val="00E376B0"/>
    <w:rsid w:val="00E37860"/>
    <w:rsid w:val="00E40684"/>
    <w:rsid w:val="00E40952"/>
    <w:rsid w:val="00E409DB"/>
    <w:rsid w:val="00E411E4"/>
    <w:rsid w:val="00E446F1"/>
    <w:rsid w:val="00E45179"/>
    <w:rsid w:val="00E46886"/>
    <w:rsid w:val="00E469F1"/>
    <w:rsid w:val="00E46AEC"/>
    <w:rsid w:val="00E46C0E"/>
    <w:rsid w:val="00E47113"/>
    <w:rsid w:val="00E47AEF"/>
    <w:rsid w:val="00E51611"/>
    <w:rsid w:val="00E53B75"/>
    <w:rsid w:val="00E53EAD"/>
    <w:rsid w:val="00E54BA0"/>
    <w:rsid w:val="00E54E3B"/>
    <w:rsid w:val="00E57565"/>
    <w:rsid w:val="00E62BE1"/>
    <w:rsid w:val="00E6307C"/>
    <w:rsid w:val="00E6335A"/>
    <w:rsid w:val="00E63838"/>
    <w:rsid w:val="00E63B87"/>
    <w:rsid w:val="00E64434"/>
    <w:rsid w:val="00E64BA4"/>
    <w:rsid w:val="00E66541"/>
    <w:rsid w:val="00E67B3F"/>
    <w:rsid w:val="00E67C51"/>
    <w:rsid w:val="00E72451"/>
    <w:rsid w:val="00E72783"/>
    <w:rsid w:val="00E72964"/>
    <w:rsid w:val="00E72EFC"/>
    <w:rsid w:val="00E73CCA"/>
    <w:rsid w:val="00E75378"/>
    <w:rsid w:val="00E75693"/>
    <w:rsid w:val="00E758EC"/>
    <w:rsid w:val="00E773C6"/>
    <w:rsid w:val="00E778A3"/>
    <w:rsid w:val="00E77A8E"/>
    <w:rsid w:val="00E81253"/>
    <w:rsid w:val="00E8234C"/>
    <w:rsid w:val="00E82425"/>
    <w:rsid w:val="00E82F05"/>
    <w:rsid w:val="00E830A9"/>
    <w:rsid w:val="00E83225"/>
    <w:rsid w:val="00E8396F"/>
    <w:rsid w:val="00E83AA9"/>
    <w:rsid w:val="00E83FED"/>
    <w:rsid w:val="00E840C6"/>
    <w:rsid w:val="00E84C27"/>
    <w:rsid w:val="00E8514C"/>
    <w:rsid w:val="00E85928"/>
    <w:rsid w:val="00E865A0"/>
    <w:rsid w:val="00E87005"/>
    <w:rsid w:val="00E87822"/>
    <w:rsid w:val="00E90395"/>
    <w:rsid w:val="00E905B9"/>
    <w:rsid w:val="00E90D76"/>
    <w:rsid w:val="00E90E49"/>
    <w:rsid w:val="00E90E79"/>
    <w:rsid w:val="00E917F9"/>
    <w:rsid w:val="00E9291C"/>
    <w:rsid w:val="00E93D1B"/>
    <w:rsid w:val="00E93FFE"/>
    <w:rsid w:val="00E94F8A"/>
    <w:rsid w:val="00E965FC"/>
    <w:rsid w:val="00E9684B"/>
    <w:rsid w:val="00E96A4C"/>
    <w:rsid w:val="00EA00D1"/>
    <w:rsid w:val="00EA0D4B"/>
    <w:rsid w:val="00EA2301"/>
    <w:rsid w:val="00EA2DD1"/>
    <w:rsid w:val="00EA3132"/>
    <w:rsid w:val="00EA44D7"/>
    <w:rsid w:val="00EA46EA"/>
    <w:rsid w:val="00EA48ED"/>
    <w:rsid w:val="00EA4A76"/>
    <w:rsid w:val="00EA4B00"/>
    <w:rsid w:val="00EA6A77"/>
    <w:rsid w:val="00EA7A41"/>
    <w:rsid w:val="00EB077B"/>
    <w:rsid w:val="00EB265A"/>
    <w:rsid w:val="00EB3775"/>
    <w:rsid w:val="00EB4EA2"/>
    <w:rsid w:val="00EB56AA"/>
    <w:rsid w:val="00EB5935"/>
    <w:rsid w:val="00EB68FF"/>
    <w:rsid w:val="00EB7AED"/>
    <w:rsid w:val="00EC03B9"/>
    <w:rsid w:val="00EC0FEA"/>
    <w:rsid w:val="00EC1268"/>
    <w:rsid w:val="00EC24D5"/>
    <w:rsid w:val="00EC27C6"/>
    <w:rsid w:val="00EC2A9B"/>
    <w:rsid w:val="00EC30ED"/>
    <w:rsid w:val="00EC327A"/>
    <w:rsid w:val="00EC3466"/>
    <w:rsid w:val="00EC34F8"/>
    <w:rsid w:val="00EC4207"/>
    <w:rsid w:val="00EC4A48"/>
    <w:rsid w:val="00EC5653"/>
    <w:rsid w:val="00EC71CE"/>
    <w:rsid w:val="00ED07C2"/>
    <w:rsid w:val="00ED0C02"/>
    <w:rsid w:val="00ED1006"/>
    <w:rsid w:val="00ED10C0"/>
    <w:rsid w:val="00ED17A1"/>
    <w:rsid w:val="00ED353E"/>
    <w:rsid w:val="00ED3C94"/>
    <w:rsid w:val="00ED510D"/>
    <w:rsid w:val="00ED688C"/>
    <w:rsid w:val="00ED6C56"/>
    <w:rsid w:val="00EE1347"/>
    <w:rsid w:val="00EE2AE0"/>
    <w:rsid w:val="00EE469C"/>
    <w:rsid w:val="00EE4A2F"/>
    <w:rsid w:val="00EE691F"/>
    <w:rsid w:val="00EE6AB0"/>
    <w:rsid w:val="00EE7248"/>
    <w:rsid w:val="00EF0064"/>
    <w:rsid w:val="00EF0642"/>
    <w:rsid w:val="00EF129D"/>
    <w:rsid w:val="00EF18FE"/>
    <w:rsid w:val="00EF1B22"/>
    <w:rsid w:val="00EF1D18"/>
    <w:rsid w:val="00EF2A21"/>
    <w:rsid w:val="00EF2B25"/>
    <w:rsid w:val="00EF5787"/>
    <w:rsid w:val="00EF60D0"/>
    <w:rsid w:val="00F00613"/>
    <w:rsid w:val="00F015EA"/>
    <w:rsid w:val="00F01A61"/>
    <w:rsid w:val="00F01EA0"/>
    <w:rsid w:val="00F01FD3"/>
    <w:rsid w:val="00F03095"/>
    <w:rsid w:val="00F03466"/>
    <w:rsid w:val="00F03CCE"/>
    <w:rsid w:val="00F0449D"/>
    <w:rsid w:val="00F0480E"/>
    <w:rsid w:val="00F0518F"/>
    <w:rsid w:val="00F0528D"/>
    <w:rsid w:val="00F06042"/>
    <w:rsid w:val="00F061D6"/>
    <w:rsid w:val="00F06C67"/>
    <w:rsid w:val="00F06DFD"/>
    <w:rsid w:val="00F071D1"/>
    <w:rsid w:val="00F07533"/>
    <w:rsid w:val="00F104B9"/>
    <w:rsid w:val="00F10629"/>
    <w:rsid w:val="00F10B2B"/>
    <w:rsid w:val="00F10B92"/>
    <w:rsid w:val="00F12F28"/>
    <w:rsid w:val="00F146F1"/>
    <w:rsid w:val="00F148C8"/>
    <w:rsid w:val="00F15461"/>
    <w:rsid w:val="00F15FA5"/>
    <w:rsid w:val="00F163C2"/>
    <w:rsid w:val="00F167E5"/>
    <w:rsid w:val="00F170F5"/>
    <w:rsid w:val="00F1745F"/>
    <w:rsid w:val="00F1788B"/>
    <w:rsid w:val="00F1788E"/>
    <w:rsid w:val="00F17F69"/>
    <w:rsid w:val="00F209B7"/>
    <w:rsid w:val="00F20F5C"/>
    <w:rsid w:val="00F21AC9"/>
    <w:rsid w:val="00F2376F"/>
    <w:rsid w:val="00F243D8"/>
    <w:rsid w:val="00F24AF8"/>
    <w:rsid w:val="00F25421"/>
    <w:rsid w:val="00F26418"/>
    <w:rsid w:val="00F27082"/>
    <w:rsid w:val="00F27861"/>
    <w:rsid w:val="00F30583"/>
    <w:rsid w:val="00F30700"/>
    <w:rsid w:val="00F30828"/>
    <w:rsid w:val="00F313D6"/>
    <w:rsid w:val="00F31620"/>
    <w:rsid w:val="00F3171C"/>
    <w:rsid w:val="00F31B75"/>
    <w:rsid w:val="00F34194"/>
    <w:rsid w:val="00F34990"/>
    <w:rsid w:val="00F3779C"/>
    <w:rsid w:val="00F4039C"/>
    <w:rsid w:val="00F40F0C"/>
    <w:rsid w:val="00F41187"/>
    <w:rsid w:val="00F413AF"/>
    <w:rsid w:val="00F42326"/>
    <w:rsid w:val="00F42734"/>
    <w:rsid w:val="00F42AB8"/>
    <w:rsid w:val="00F43103"/>
    <w:rsid w:val="00F436A9"/>
    <w:rsid w:val="00F465C6"/>
    <w:rsid w:val="00F4766C"/>
    <w:rsid w:val="00F5060E"/>
    <w:rsid w:val="00F507D1"/>
    <w:rsid w:val="00F519CE"/>
    <w:rsid w:val="00F51ADA"/>
    <w:rsid w:val="00F52030"/>
    <w:rsid w:val="00F525FC"/>
    <w:rsid w:val="00F52DF5"/>
    <w:rsid w:val="00F55EBD"/>
    <w:rsid w:val="00F55FDA"/>
    <w:rsid w:val="00F60203"/>
    <w:rsid w:val="00F607C5"/>
    <w:rsid w:val="00F60CE5"/>
    <w:rsid w:val="00F60DEA"/>
    <w:rsid w:val="00F60E81"/>
    <w:rsid w:val="00F61FBC"/>
    <w:rsid w:val="00F62591"/>
    <w:rsid w:val="00F62918"/>
    <w:rsid w:val="00F6302A"/>
    <w:rsid w:val="00F63950"/>
    <w:rsid w:val="00F64C2B"/>
    <w:rsid w:val="00F651BE"/>
    <w:rsid w:val="00F67F09"/>
    <w:rsid w:val="00F67F53"/>
    <w:rsid w:val="00F67F72"/>
    <w:rsid w:val="00F703BE"/>
    <w:rsid w:val="00F705C5"/>
    <w:rsid w:val="00F71E0A"/>
    <w:rsid w:val="00F71EA9"/>
    <w:rsid w:val="00F71F69"/>
    <w:rsid w:val="00F729B7"/>
    <w:rsid w:val="00F72B72"/>
    <w:rsid w:val="00F7387C"/>
    <w:rsid w:val="00F74044"/>
    <w:rsid w:val="00F7437D"/>
    <w:rsid w:val="00F749F4"/>
    <w:rsid w:val="00F74BB9"/>
    <w:rsid w:val="00F751A0"/>
    <w:rsid w:val="00F75582"/>
    <w:rsid w:val="00F756B5"/>
    <w:rsid w:val="00F76EFA"/>
    <w:rsid w:val="00F804BE"/>
    <w:rsid w:val="00F815B6"/>
    <w:rsid w:val="00F817CE"/>
    <w:rsid w:val="00F81AB0"/>
    <w:rsid w:val="00F81C6F"/>
    <w:rsid w:val="00F83263"/>
    <w:rsid w:val="00F83373"/>
    <w:rsid w:val="00F83820"/>
    <w:rsid w:val="00F8456C"/>
    <w:rsid w:val="00F84BF1"/>
    <w:rsid w:val="00F85398"/>
    <w:rsid w:val="00F8580C"/>
    <w:rsid w:val="00F859D8"/>
    <w:rsid w:val="00F86659"/>
    <w:rsid w:val="00F868F5"/>
    <w:rsid w:val="00F8799D"/>
    <w:rsid w:val="00F9056A"/>
    <w:rsid w:val="00F9066E"/>
    <w:rsid w:val="00F90944"/>
    <w:rsid w:val="00F90F8D"/>
    <w:rsid w:val="00F92746"/>
    <w:rsid w:val="00F92782"/>
    <w:rsid w:val="00F93AA9"/>
    <w:rsid w:val="00F93C8B"/>
    <w:rsid w:val="00F93CEB"/>
    <w:rsid w:val="00F93F53"/>
    <w:rsid w:val="00F94586"/>
    <w:rsid w:val="00F96985"/>
    <w:rsid w:val="00F97838"/>
    <w:rsid w:val="00F97A47"/>
    <w:rsid w:val="00FA153C"/>
    <w:rsid w:val="00FA23C8"/>
    <w:rsid w:val="00FA2BB3"/>
    <w:rsid w:val="00FA2DAB"/>
    <w:rsid w:val="00FA3957"/>
    <w:rsid w:val="00FA5000"/>
    <w:rsid w:val="00FA61DC"/>
    <w:rsid w:val="00FA7C2E"/>
    <w:rsid w:val="00FA7E1B"/>
    <w:rsid w:val="00FB0465"/>
    <w:rsid w:val="00FB1A81"/>
    <w:rsid w:val="00FB2ADD"/>
    <w:rsid w:val="00FB2CCA"/>
    <w:rsid w:val="00FB433D"/>
    <w:rsid w:val="00FB459E"/>
    <w:rsid w:val="00FB4C80"/>
    <w:rsid w:val="00FB6A6A"/>
    <w:rsid w:val="00FB7560"/>
    <w:rsid w:val="00FB781A"/>
    <w:rsid w:val="00FB7840"/>
    <w:rsid w:val="00FC0608"/>
    <w:rsid w:val="00FC0A4C"/>
    <w:rsid w:val="00FC1940"/>
    <w:rsid w:val="00FC3C30"/>
    <w:rsid w:val="00FC4578"/>
    <w:rsid w:val="00FC47B3"/>
    <w:rsid w:val="00FC584A"/>
    <w:rsid w:val="00FC5A77"/>
    <w:rsid w:val="00FC5AC5"/>
    <w:rsid w:val="00FC6F0E"/>
    <w:rsid w:val="00FC7153"/>
    <w:rsid w:val="00FC722A"/>
    <w:rsid w:val="00FC7429"/>
    <w:rsid w:val="00FD07F6"/>
    <w:rsid w:val="00FD1780"/>
    <w:rsid w:val="00FD1EC8"/>
    <w:rsid w:val="00FD229D"/>
    <w:rsid w:val="00FD28EC"/>
    <w:rsid w:val="00FD2A59"/>
    <w:rsid w:val="00FD3488"/>
    <w:rsid w:val="00FD40E5"/>
    <w:rsid w:val="00FD4423"/>
    <w:rsid w:val="00FD46F1"/>
    <w:rsid w:val="00FD47ED"/>
    <w:rsid w:val="00FD5ABF"/>
    <w:rsid w:val="00FD6A99"/>
    <w:rsid w:val="00FD6F18"/>
    <w:rsid w:val="00FD74DB"/>
    <w:rsid w:val="00FD7660"/>
    <w:rsid w:val="00FE0655"/>
    <w:rsid w:val="00FE1BC5"/>
    <w:rsid w:val="00FE2365"/>
    <w:rsid w:val="00FE279B"/>
    <w:rsid w:val="00FE338A"/>
    <w:rsid w:val="00FE37D7"/>
    <w:rsid w:val="00FE4BAB"/>
    <w:rsid w:val="00FE4C7B"/>
    <w:rsid w:val="00FE52E7"/>
    <w:rsid w:val="00FE5723"/>
    <w:rsid w:val="00FE5727"/>
    <w:rsid w:val="00FE5EF7"/>
    <w:rsid w:val="00FE618C"/>
    <w:rsid w:val="00FE7336"/>
    <w:rsid w:val="00FE787C"/>
    <w:rsid w:val="00FF08EA"/>
    <w:rsid w:val="00FF090B"/>
    <w:rsid w:val="00FF0FB7"/>
    <w:rsid w:val="00FF1297"/>
    <w:rsid w:val="00FF2AAE"/>
    <w:rsid w:val="00FF2B6C"/>
    <w:rsid w:val="00FF3FCA"/>
    <w:rsid w:val="00FF45A5"/>
    <w:rsid w:val="00FF45D4"/>
    <w:rsid w:val="00FF5247"/>
    <w:rsid w:val="00FF5523"/>
    <w:rsid w:val="00FF5B9B"/>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4EE303"/>
  <w15:chartTrackingRefBased/>
  <w15:docId w15:val="{77170F00-EA32-4E52-B77F-B083CCD74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paragraph" w:styleId="Revision">
    <w:name w:val="Revision"/>
    <w:hidden/>
    <w:uiPriority w:val="99"/>
    <w:semiHidden/>
    <w:rsid w:val="00C4235B"/>
    <w:rPr>
      <w:rFonts w:ascii="Times New Roman" w:hAnsi="Times New Roman"/>
      <w:lang w:eastAsia="ja-JP"/>
    </w:rPr>
  </w:style>
  <w:style w:type="paragraph" w:customStyle="1" w:styleId="Agreement">
    <w:name w:val="Agreement"/>
    <w:basedOn w:val="Normal"/>
    <w:next w:val="Normal"/>
    <w:qFormat/>
    <w:rsid w:val="00FD40E5"/>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BlockText">
    <w:name w:val="Block Text"/>
    <w:basedOn w:val="Normal"/>
    <w:rsid w:val="0099254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Spacing">
    <w:name w:val="No Spacing"/>
    <w:basedOn w:val="Normal"/>
    <w:uiPriority w:val="99"/>
    <w:qFormat/>
    <w:rsid w:val="007273ED"/>
    <w:pPr>
      <w:overflowPunct/>
      <w:autoSpaceDE/>
      <w:autoSpaceDN/>
      <w:adjustRightInd/>
      <w:spacing w:after="0"/>
      <w:textAlignment w:val="auto"/>
    </w:pPr>
    <w:rPr>
      <w:rFonts w:ascii="CG Times (WN)" w:eastAsia="Calibri" w:hAnsi="CG Times (WN)"/>
      <w:sz w:val="22"/>
      <w:szCs w:val="22"/>
      <w:lang w:eastAsia="zh-CN"/>
    </w:rPr>
  </w:style>
  <w:style w:type="character" w:customStyle="1" w:styleId="TALChar">
    <w:name w:val="TAL Char"/>
    <w:qFormat/>
    <w:rsid w:val="00455E9A"/>
    <w:rPr>
      <w:rFonts w:ascii="Arial" w:hAnsi="Arial"/>
      <w:sz w:val="18"/>
      <w:lang w:val="en-GB" w:eastAsia="en-US"/>
    </w:rPr>
  </w:style>
  <w:style w:type="character" w:customStyle="1" w:styleId="TAHChar">
    <w:name w:val="TAH Char"/>
    <w:qFormat/>
    <w:rsid w:val="00455E9A"/>
    <w:rPr>
      <w:rFonts w:ascii="Arial" w:hAnsi="Arial"/>
      <w:b/>
      <w:sz w:val="18"/>
      <w:lang w:val="en-GB" w:eastAsia="en-US"/>
    </w:rPr>
  </w:style>
  <w:style w:type="paragraph" w:styleId="NormalWeb">
    <w:name w:val="Normal (Web)"/>
    <w:basedOn w:val="Normal"/>
    <w:uiPriority w:val="99"/>
    <w:unhideWhenUsed/>
    <w:rsid w:val="00EA4B00"/>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IvDInstructiontext">
    <w:name w:val="IvD Instructiontext"/>
    <w:basedOn w:val="BodyText"/>
    <w:link w:val="IvDInstructiontextChar"/>
    <w:uiPriority w:val="99"/>
    <w:qFormat/>
    <w:rsid w:val="00535BD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35BD6"/>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535BD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535BD6"/>
    <w:rPr>
      <w:rFonts w:ascii="Arial" w:eastAsia="Times New Roman" w:hAnsi="Arial"/>
      <w:spacing w:val="2"/>
      <w:lang w:val="en-US" w:eastAsia="en-US"/>
    </w:rPr>
  </w:style>
  <w:style w:type="character" w:customStyle="1" w:styleId="WW8Num26z2">
    <w:name w:val="WW8Num26z2"/>
    <w:rsid w:val="00F34990"/>
    <w:rPr>
      <w:rFonts w:ascii="Wingdings" w:hAnsi="Wingdings" w:cs="Wingdings"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276352">
      <w:bodyDiv w:val="1"/>
      <w:marLeft w:val="0"/>
      <w:marRight w:val="0"/>
      <w:marTop w:val="0"/>
      <w:marBottom w:val="0"/>
      <w:divBdr>
        <w:top w:val="none" w:sz="0" w:space="0" w:color="auto"/>
        <w:left w:val="none" w:sz="0" w:space="0" w:color="auto"/>
        <w:bottom w:val="none" w:sz="0" w:space="0" w:color="auto"/>
        <w:right w:val="none" w:sz="0" w:space="0" w:color="auto"/>
      </w:divBdr>
      <w:divsChild>
        <w:div w:id="1496140358">
          <w:marLeft w:val="446"/>
          <w:marRight w:val="0"/>
          <w:marTop w:val="0"/>
          <w:marBottom w:val="0"/>
          <w:divBdr>
            <w:top w:val="none" w:sz="0" w:space="0" w:color="auto"/>
            <w:left w:val="none" w:sz="0" w:space="0" w:color="auto"/>
            <w:bottom w:val="none" w:sz="0" w:space="0" w:color="auto"/>
            <w:right w:val="none" w:sz="0" w:space="0" w:color="auto"/>
          </w:divBdr>
        </w:div>
        <w:div w:id="1606038927">
          <w:marLeft w:val="446"/>
          <w:marRight w:val="0"/>
          <w:marTop w:val="0"/>
          <w:marBottom w:val="0"/>
          <w:divBdr>
            <w:top w:val="none" w:sz="0" w:space="0" w:color="auto"/>
            <w:left w:val="none" w:sz="0" w:space="0" w:color="auto"/>
            <w:bottom w:val="none" w:sz="0" w:space="0" w:color="auto"/>
            <w:right w:val="none" w:sz="0" w:space="0" w:color="auto"/>
          </w:divBdr>
        </w:div>
        <w:div w:id="1698896240">
          <w:marLeft w:val="446"/>
          <w:marRight w:val="0"/>
          <w:marTop w:val="0"/>
          <w:marBottom w:val="0"/>
          <w:divBdr>
            <w:top w:val="none" w:sz="0" w:space="0" w:color="auto"/>
            <w:left w:val="none" w:sz="0" w:space="0" w:color="auto"/>
            <w:bottom w:val="none" w:sz="0" w:space="0" w:color="auto"/>
            <w:right w:val="none" w:sz="0" w:space="0" w:color="auto"/>
          </w:divBdr>
        </w:div>
        <w:div w:id="756903584">
          <w:marLeft w:val="446"/>
          <w:marRight w:val="0"/>
          <w:marTop w:val="0"/>
          <w:marBottom w:val="0"/>
          <w:divBdr>
            <w:top w:val="none" w:sz="0" w:space="0" w:color="auto"/>
            <w:left w:val="none" w:sz="0" w:space="0" w:color="auto"/>
            <w:bottom w:val="none" w:sz="0" w:space="0" w:color="auto"/>
            <w:right w:val="none" w:sz="0" w:space="0" w:color="auto"/>
          </w:divBdr>
        </w:div>
        <w:div w:id="1317687748">
          <w:marLeft w:val="446"/>
          <w:marRight w:val="0"/>
          <w:marTop w:val="0"/>
          <w:marBottom w:val="0"/>
          <w:divBdr>
            <w:top w:val="none" w:sz="0" w:space="0" w:color="auto"/>
            <w:left w:val="none" w:sz="0" w:space="0" w:color="auto"/>
            <w:bottom w:val="none" w:sz="0" w:space="0" w:color="auto"/>
            <w:right w:val="none" w:sz="0" w:space="0" w:color="auto"/>
          </w:divBdr>
        </w:div>
        <w:div w:id="1526793390">
          <w:marLeft w:val="446"/>
          <w:marRight w:val="0"/>
          <w:marTop w:val="0"/>
          <w:marBottom w:val="0"/>
          <w:divBdr>
            <w:top w:val="none" w:sz="0" w:space="0" w:color="auto"/>
            <w:left w:val="none" w:sz="0" w:space="0" w:color="auto"/>
            <w:bottom w:val="none" w:sz="0" w:space="0" w:color="auto"/>
            <w:right w:val="none" w:sz="0" w:space="0" w:color="auto"/>
          </w:divBdr>
        </w:div>
        <w:div w:id="1465002863">
          <w:marLeft w:val="446"/>
          <w:marRight w:val="0"/>
          <w:marTop w:val="0"/>
          <w:marBottom w:val="0"/>
          <w:divBdr>
            <w:top w:val="none" w:sz="0" w:space="0" w:color="auto"/>
            <w:left w:val="none" w:sz="0" w:space="0" w:color="auto"/>
            <w:bottom w:val="none" w:sz="0" w:space="0" w:color="auto"/>
            <w:right w:val="none" w:sz="0" w:space="0" w:color="auto"/>
          </w:divBdr>
        </w:div>
        <w:div w:id="1021316977">
          <w:marLeft w:val="446"/>
          <w:marRight w:val="0"/>
          <w:marTop w:val="0"/>
          <w:marBottom w:val="0"/>
          <w:divBdr>
            <w:top w:val="none" w:sz="0" w:space="0" w:color="auto"/>
            <w:left w:val="none" w:sz="0" w:space="0" w:color="auto"/>
            <w:bottom w:val="none" w:sz="0" w:space="0" w:color="auto"/>
            <w:right w:val="none" w:sz="0" w:space="0" w:color="auto"/>
          </w:divBdr>
        </w:div>
        <w:div w:id="1383555587">
          <w:marLeft w:val="446"/>
          <w:marRight w:val="0"/>
          <w:marTop w:val="0"/>
          <w:marBottom w:val="0"/>
          <w:divBdr>
            <w:top w:val="none" w:sz="0" w:space="0" w:color="auto"/>
            <w:left w:val="none" w:sz="0" w:space="0" w:color="auto"/>
            <w:bottom w:val="none" w:sz="0" w:space="0" w:color="auto"/>
            <w:right w:val="none" w:sz="0" w:space="0" w:color="auto"/>
          </w:divBdr>
        </w:div>
        <w:div w:id="17052733">
          <w:marLeft w:val="446"/>
          <w:marRight w:val="0"/>
          <w:marTop w:val="0"/>
          <w:marBottom w:val="0"/>
          <w:divBdr>
            <w:top w:val="none" w:sz="0" w:space="0" w:color="auto"/>
            <w:left w:val="none" w:sz="0" w:space="0" w:color="auto"/>
            <w:bottom w:val="none" w:sz="0" w:space="0" w:color="auto"/>
            <w:right w:val="none" w:sz="0" w:space="0" w:color="auto"/>
          </w:divBdr>
        </w:div>
        <w:div w:id="420614007">
          <w:marLeft w:val="446"/>
          <w:marRight w:val="0"/>
          <w:marTop w:val="0"/>
          <w:marBottom w:val="0"/>
          <w:divBdr>
            <w:top w:val="none" w:sz="0" w:space="0" w:color="auto"/>
            <w:left w:val="none" w:sz="0" w:space="0" w:color="auto"/>
            <w:bottom w:val="none" w:sz="0" w:space="0" w:color="auto"/>
            <w:right w:val="none" w:sz="0" w:space="0" w:color="auto"/>
          </w:divBdr>
        </w:div>
        <w:div w:id="1150484501">
          <w:marLeft w:val="446"/>
          <w:marRight w:val="0"/>
          <w:marTop w:val="0"/>
          <w:marBottom w:val="0"/>
          <w:divBdr>
            <w:top w:val="none" w:sz="0" w:space="0" w:color="auto"/>
            <w:left w:val="none" w:sz="0" w:space="0" w:color="auto"/>
            <w:bottom w:val="none" w:sz="0" w:space="0" w:color="auto"/>
            <w:right w:val="none" w:sz="0" w:space="0" w:color="auto"/>
          </w:divBdr>
        </w:div>
        <w:div w:id="1953322004">
          <w:marLeft w:val="446"/>
          <w:marRight w:val="0"/>
          <w:marTop w:val="0"/>
          <w:marBottom w:val="0"/>
          <w:divBdr>
            <w:top w:val="none" w:sz="0" w:space="0" w:color="auto"/>
            <w:left w:val="none" w:sz="0" w:space="0" w:color="auto"/>
            <w:bottom w:val="none" w:sz="0" w:space="0" w:color="auto"/>
            <w:right w:val="none" w:sz="0" w:space="0" w:color="auto"/>
          </w:divBdr>
        </w:div>
        <w:div w:id="1322468358">
          <w:marLeft w:val="446"/>
          <w:marRight w:val="0"/>
          <w:marTop w:val="0"/>
          <w:marBottom w:val="0"/>
          <w:divBdr>
            <w:top w:val="none" w:sz="0" w:space="0" w:color="auto"/>
            <w:left w:val="none" w:sz="0" w:space="0" w:color="auto"/>
            <w:bottom w:val="none" w:sz="0" w:space="0" w:color="auto"/>
            <w:right w:val="none" w:sz="0" w:space="0" w:color="auto"/>
          </w:divBdr>
        </w:div>
        <w:div w:id="1630238434">
          <w:marLeft w:val="446"/>
          <w:marRight w:val="0"/>
          <w:marTop w:val="0"/>
          <w:marBottom w:val="0"/>
          <w:divBdr>
            <w:top w:val="none" w:sz="0" w:space="0" w:color="auto"/>
            <w:left w:val="none" w:sz="0" w:space="0" w:color="auto"/>
            <w:bottom w:val="none" w:sz="0" w:space="0" w:color="auto"/>
            <w:right w:val="none" w:sz="0" w:space="0" w:color="auto"/>
          </w:divBdr>
        </w:div>
      </w:divsChild>
    </w:div>
    <w:div w:id="119498393">
      <w:bodyDiv w:val="1"/>
      <w:marLeft w:val="0"/>
      <w:marRight w:val="0"/>
      <w:marTop w:val="0"/>
      <w:marBottom w:val="0"/>
      <w:divBdr>
        <w:top w:val="none" w:sz="0" w:space="0" w:color="auto"/>
        <w:left w:val="none" w:sz="0" w:space="0" w:color="auto"/>
        <w:bottom w:val="none" w:sz="0" w:space="0" w:color="auto"/>
        <w:right w:val="none" w:sz="0" w:space="0" w:color="auto"/>
      </w:divBdr>
      <w:divsChild>
        <w:div w:id="628896748">
          <w:marLeft w:val="576"/>
          <w:marRight w:val="0"/>
          <w:marTop w:val="160"/>
          <w:marBottom w:val="0"/>
          <w:divBdr>
            <w:top w:val="none" w:sz="0" w:space="0" w:color="auto"/>
            <w:left w:val="none" w:sz="0" w:space="0" w:color="auto"/>
            <w:bottom w:val="none" w:sz="0" w:space="0" w:color="auto"/>
            <w:right w:val="none" w:sz="0" w:space="0" w:color="auto"/>
          </w:divBdr>
        </w:div>
      </w:divsChild>
    </w:div>
    <w:div w:id="177353257">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455760043">
      <w:bodyDiv w:val="1"/>
      <w:marLeft w:val="0"/>
      <w:marRight w:val="0"/>
      <w:marTop w:val="0"/>
      <w:marBottom w:val="0"/>
      <w:divBdr>
        <w:top w:val="none" w:sz="0" w:space="0" w:color="auto"/>
        <w:left w:val="none" w:sz="0" w:space="0" w:color="auto"/>
        <w:bottom w:val="none" w:sz="0" w:space="0" w:color="auto"/>
        <w:right w:val="none" w:sz="0" w:space="0" w:color="auto"/>
      </w:divBdr>
      <w:divsChild>
        <w:div w:id="1350136137">
          <w:marLeft w:val="274"/>
          <w:marRight w:val="0"/>
          <w:marTop w:val="0"/>
          <w:marBottom w:val="0"/>
          <w:divBdr>
            <w:top w:val="none" w:sz="0" w:space="0" w:color="auto"/>
            <w:left w:val="none" w:sz="0" w:space="0" w:color="auto"/>
            <w:bottom w:val="none" w:sz="0" w:space="0" w:color="auto"/>
            <w:right w:val="none" w:sz="0" w:space="0" w:color="auto"/>
          </w:divBdr>
        </w:div>
        <w:div w:id="962615548">
          <w:marLeft w:val="994"/>
          <w:marRight w:val="0"/>
          <w:marTop w:val="0"/>
          <w:marBottom w:val="0"/>
          <w:divBdr>
            <w:top w:val="none" w:sz="0" w:space="0" w:color="auto"/>
            <w:left w:val="none" w:sz="0" w:space="0" w:color="auto"/>
            <w:bottom w:val="none" w:sz="0" w:space="0" w:color="auto"/>
            <w:right w:val="none" w:sz="0" w:space="0" w:color="auto"/>
          </w:divBdr>
        </w:div>
        <w:div w:id="846020103">
          <w:marLeft w:val="994"/>
          <w:marRight w:val="0"/>
          <w:marTop w:val="0"/>
          <w:marBottom w:val="0"/>
          <w:divBdr>
            <w:top w:val="none" w:sz="0" w:space="0" w:color="auto"/>
            <w:left w:val="none" w:sz="0" w:space="0" w:color="auto"/>
            <w:bottom w:val="none" w:sz="0" w:space="0" w:color="auto"/>
            <w:right w:val="none" w:sz="0" w:space="0" w:color="auto"/>
          </w:divBdr>
        </w:div>
        <w:div w:id="1773278504">
          <w:marLeft w:val="994"/>
          <w:marRight w:val="0"/>
          <w:marTop w:val="0"/>
          <w:marBottom w:val="0"/>
          <w:divBdr>
            <w:top w:val="none" w:sz="0" w:space="0" w:color="auto"/>
            <w:left w:val="none" w:sz="0" w:space="0" w:color="auto"/>
            <w:bottom w:val="none" w:sz="0" w:space="0" w:color="auto"/>
            <w:right w:val="none" w:sz="0" w:space="0" w:color="auto"/>
          </w:divBdr>
        </w:div>
      </w:divsChild>
    </w:div>
    <w:div w:id="647437851">
      <w:bodyDiv w:val="1"/>
      <w:marLeft w:val="0"/>
      <w:marRight w:val="0"/>
      <w:marTop w:val="0"/>
      <w:marBottom w:val="0"/>
      <w:divBdr>
        <w:top w:val="none" w:sz="0" w:space="0" w:color="auto"/>
        <w:left w:val="none" w:sz="0" w:space="0" w:color="auto"/>
        <w:bottom w:val="none" w:sz="0" w:space="0" w:color="auto"/>
        <w:right w:val="none" w:sz="0" w:space="0" w:color="auto"/>
      </w:divBdr>
      <w:divsChild>
        <w:div w:id="1687246459">
          <w:marLeft w:val="1123"/>
          <w:marRight w:val="0"/>
          <w:marTop w:val="60"/>
          <w:marBottom w:val="0"/>
          <w:divBdr>
            <w:top w:val="none" w:sz="0" w:space="0" w:color="auto"/>
            <w:left w:val="none" w:sz="0" w:space="0" w:color="auto"/>
            <w:bottom w:val="none" w:sz="0" w:space="0" w:color="auto"/>
            <w:right w:val="none" w:sz="0" w:space="0" w:color="auto"/>
          </w:divBdr>
        </w:div>
        <w:div w:id="85348595">
          <w:marLeft w:val="1699"/>
          <w:marRight w:val="0"/>
          <w:marTop w:val="60"/>
          <w:marBottom w:val="0"/>
          <w:divBdr>
            <w:top w:val="none" w:sz="0" w:space="0" w:color="auto"/>
            <w:left w:val="none" w:sz="0" w:space="0" w:color="auto"/>
            <w:bottom w:val="none" w:sz="0" w:space="0" w:color="auto"/>
            <w:right w:val="none" w:sz="0" w:space="0" w:color="auto"/>
          </w:divBdr>
        </w:div>
        <w:div w:id="206719635">
          <w:marLeft w:val="1123"/>
          <w:marRight w:val="0"/>
          <w:marTop w:val="60"/>
          <w:marBottom w:val="0"/>
          <w:divBdr>
            <w:top w:val="none" w:sz="0" w:space="0" w:color="auto"/>
            <w:left w:val="none" w:sz="0" w:space="0" w:color="auto"/>
            <w:bottom w:val="none" w:sz="0" w:space="0" w:color="auto"/>
            <w:right w:val="none" w:sz="0" w:space="0" w:color="auto"/>
          </w:divBdr>
        </w:div>
        <w:div w:id="20711289">
          <w:marLeft w:val="1123"/>
          <w:marRight w:val="0"/>
          <w:marTop w:val="60"/>
          <w:marBottom w:val="0"/>
          <w:divBdr>
            <w:top w:val="none" w:sz="0" w:space="0" w:color="auto"/>
            <w:left w:val="none" w:sz="0" w:space="0" w:color="auto"/>
            <w:bottom w:val="none" w:sz="0" w:space="0" w:color="auto"/>
            <w:right w:val="none" w:sz="0" w:space="0" w:color="auto"/>
          </w:divBdr>
        </w:div>
        <w:div w:id="834608234">
          <w:marLeft w:val="1123"/>
          <w:marRight w:val="0"/>
          <w:marTop w:val="60"/>
          <w:marBottom w:val="0"/>
          <w:divBdr>
            <w:top w:val="none" w:sz="0" w:space="0" w:color="auto"/>
            <w:left w:val="none" w:sz="0" w:space="0" w:color="auto"/>
            <w:bottom w:val="none" w:sz="0" w:space="0" w:color="auto"/>
            <w:right w:val="none" w:sz="0" w:space="0" w:color="auto"/>
          </w:divBdr>
        </w:div>
      </w:divsChild>
    </w:div>
    <w:div w:id="724718865">
      <w:bodyDiv w:val="1"/>
      <w:marLeft w:val="0"/>
      <w:marRight w:val="0"/>
      <w:marTop w:val="0"/>
      <w:marBottom w:val="0"/>
      <w:divBdr>
        <w:top w:val="none" w:sz="0" w:space="0" w:color="auto"/>
        <w:left w:val="none" w:sz="0" w:space="0" w:color="auto"/>
        <w:bottom w:val="none" w:sz="0" w:space="0" w:color="auto"/>
        <w:right w:val="none" w:sz="0" w:space="0" w:color="auto"/>
      </w:divBdr>
    </w:div>
    <w:div w:id="913856909">
      <w:bodyDiv w:val="1"/>
      <w:marLeft w:val="0"/>
      <w:marRight w:val="0"/>
      <w:marTop w:val="0"/>
      <w:marBottom w:val="0"/>
      <w:divBdr>
        <w:top w:val="none" w:sz="0" w:space="0" w:color="auto"/>
        <w:left w:val="none" w:sz="0" w:space="0" w:color="auto"/>
        <w:bottom w:val="none" w:sz="0" w:space="0" w:color="auto"/>
        <w:right w:val="none" w:sz="0" w:space="0" w:color="auto"/>
      </w:divBdr>
      <w:divsChild>
        <w:div w:id="1686203690">
          <w:marLeft w:val="274"/>
          <w:marRight w:val="0"/>
          <w:marTop w:val="0"/>
          <w:marBottom w:val="0"/>
          <w:divBdr>
            <w:top w:val="none" w:sz="0" w:space="0" w:color="auto"/>
            <w:left w:val="none" w:sz="0" w:space="0" w:color="auto"/>
            <w:bottom w:val="none" w:sz="0" w:space="0" w:color="auto"/>
            <w:right w:val="none" w:sz="0" w:space="0" w:color="auto"/>
          </w:divBdr>
        </w:div>
        <w:div w:id="1443301291">
          <w:marLeft w:val="274"/>
          <w:marRight w:val="0"/>
          <w:marTop w:val="0"/>
          <w:marBottom w:val="0"/>
          <w:divBdr>
            <w:top w:val="none" w:sz="0" w:space="0" w:color="auto"/>
            <w:left w:val="none" w:sz="0" w:space="0" w:color="auto"/>
            <w:bottom w:val="none" w:sz="0" w:space="0" w:color="auto"/>
            <w:right w:val="none" w:sz="0" w:space="0" w:color="auto"/>
          </w:divBdr>
        </w:div>
      </w:divsChild>
    </w:div>
    <w:div w:id="1020155973">
      <w:bodyDiv w:val="1"/>
      <w:marLeft w:val="0"/>
      <w:marRight w:val="0"/>
      <w:marTop w:val="0"/>
      <w:marBottom w:val="0"/>
      <w:divBdr>
        <w:top w:val="none" w:sz="0" w:space="0" w:color="auto"/>
        <w:left w:val="none" w:sz="0" w:space="0" w:color="auto"/>
        <w:bottom w:val="none" w:sz="0" w:space="0" w:color="auto"/>
        <w:right w:val="none" w:sz="0" w:space="0" w:color="auto"/>
      </w:divBdr>
    </w:div>
    <w:div w:id="1116799268">
      <w:bodyDiv w:val="1"/>
      <w:marLeft w:val="0"/>
      <w:marRight w:val="0"/>
      <w:marTop w:val="0"/>
      <w:marBottom w:val="0"/>
      <w:divBdr>
        <w:top w:val="none" w:sz="0" w:space="0" w:color="auto"/>
        <w:left w:val="none" w:sz="0" w:space="0" w:color="auto"/>
        <w:bottom w:val="none" w:sz="0" w:space="0" w:color="auto"/>
        <w:right w:val="none" w:sz="0" w:space="0" w:color="auto"/>
      </w:divBdr>
      <w:divsChild>
        <w:div w:id="2009094000">
          <w:marLeft w:val="547"/>
          <w:marRight w:val="0"/>
          <w:marTop w:val="60"/>
          <w:marBottom w:val="0"/>
          <w:divBdr>
            <w:top w:val="none" w:sz="0" w:space="0" w:color="auto"/>
            <w:left w:val="none" w:sz="0" w:space="0" w:color="auto"/>
            <w:bottom w:val="none" w:sz="0" w:space="0" w:color="auto"/>
            <w:right w:val="none" w:sz="0" w:space="0" w:color="auto"/>
          </w:divBdr>
        </w:div>
        <w:div w:id="452330255">
          <w:marLeft w:val="1123"/>
          <w:marRight w:val="0"/>
          <w:marTop w:val="60"/>
          <w:marBottom w:val="0"/>
          <w:divBdr>
            <w:top w:val="none" w:sz="0" w:space="0" w:color="auto"/>
            <w:left w:val="none" w:sz="0" w:space="0" w:color="auto"/>
            <w:bottom w:val="none" w:sz="0" w:space="0" w:color="auto"/>
            <w:right w:val="none" w:sz="0" w:space="0" w:color="auto"/>
          </w:divBdr>
        </w:div>
        <w:div w:id="1967226149">
          <w:marLeft w:val="1699"/>
          <w:marRight w:val="0"/>
          <w:marTop w:val="60"/>
          <w:marBottom w:val="0"/>
          <w:divBdr>
            <w:top w:val="none" w:sz="0" w:space="0" w:color="auto"/>
            <w:left w:val="none" w:sz="0" w:space="0" w:color="auto"/>
            <w:bottom w:val="none" w:sz="0" w:space="0" w:color="auto"/>
            <w:right w:val="none" w:sz="0" w:space="0" w:color="auto"/>
          </w:divBdr>
        </w:div>
        <w:div w:id="1890220854">
          <w:marLeft w:val="1123"/>
          <w:marRight w:val="0"/>
          <w:marTop w:val="60"/>
          <w:marBottom w:val="0"/>
          <w:divBdr>
            <w:top w:val="none" w:sz="0" w:space="0" w:color="auto"/>
            <w:left w:val="none" w:sz="0" w:space="0" w:color="auto"/>
            <w:bottom w:val="none" w:sz="0" w:space="0" w:color="auto"/>
            <w:right w:val="none" w:sz="0" w:space="0" w:color="auto"/>
          </w:divBdr>
        </w:div>
        <w:div w:id="568423204">
          <w:marLeft w:val="1699"/>
          <w:marRight w:val="0"/>
          <w:marTop w:val="60"/>
          <w:marBottom w:val="0"/>
          <w:divBdr>
            <w:top w:val="none" w:sz="0" w:space="0" w:color="auto"/>
            <w:left w:val="none" w:sz="0" w:space="0" w:color="auto"/>
            <w:bottom w:val="none" w:sz="0" w:space="0" w:color="auto"/>
            <w:right w:val="none" w:sz="0" w:space="0" w:color="auto"/>
          </w:divBdr>
        </w:div>
        <w:div w:id="1140463305">
          <w:marLeft w:val="3269"/>
          <w:marRight w:val="0"/>
          <w:marTop w:val="77"/>
          <w:marBottom w:val="0"/>
          <w:divBdr>
            <w:top w:val="none" w:sz="0" w:space="0" w:color="auto"/>
            <w:left w:val="none" w:sz="0" w:space="0" w:color="auto"/>
            <w:bottom w:val="none" w:sz="0" w:space="0" w:color="auto"/>
            <w:right w:val="none" w:sz="0" w:space="0" w:color="auto"/>
          </w:divBdr>
        </w:div>
        <w:div w:id="867985304">
          <w:marLeft w:val="1699"/>
          <w:marRight w:val="0"/>
          <w:marTop w:val="60"/>
          <w:marBottom w:val="0"/>
          <w:divBdr>
            <w:top w:val="none" w:sz="0" w:space="0" w:color="auto"/>
            <w:left w:val="none" w:sz="0" w:space="0" w:color="auto"/>
            <w:bottom w:val="none" w:sz="0" w:space="0" w:color="auto"/>
            <w:right w:val="none" w:sz="0" w:space="0" w:color="auto"/>
          </w:divBdr>
        </w:div>
        <w:div w:id="898786426">
          <w:marLeft w:val="3269"/>
          <w:marRight w:val="0"/>
          <w:marTop w:val="77"/>
          <w:marBottom w:val="0"/>
          <w:divBdr>
            <w:top w:val="none" w:sz="0" w:space="0" w:color="auto"/>
            <w:left w:val="none" w:sz="0" w:space="0" w:color="auto"/>
            <w:bottom w:val="none" w:sz="0" w:space="0" w:color="auto"/>
            <w:right w:val="none" w:sz="0" w:space="0" w:color="auto"/>
          </w:divBdr>
        </w:div>
        <w:div w:id="1557009096">
          <w:marLeft w:val="1699"/>
          <w:marRight w:val="0"/>
          <w:marTop w:val="60"/>
          <w:marBottom w:val="0"/>
          <w:divBdr>
            <w:top w:val="none" w:sz="0" w:space="0" w:color="auto"/>
            <w:left w:val="none" w:sz="0" w:space="0" w:color="auto"/>
            <w:bottom w:val="none" w:sz="0" w:space="0" w:color="auto"/>
            <w:right w:val="none" w:sz="0" w:space="0" w:color="auto"/>
          </w:divBdr>
        </w:div>
        <w:div w:id="1731029488">
          <w:marLeft w:val="3269"/>
          <w:marRight w:val="0"/>
          <w:marTop w:val="60"/>
          <w:marBottom w:val="0"/>
          <w:divBdr>
            <w:top w:val="none" w:sz="0" w:space="0" w:color="auto"/>
            <w:left w:val="none" w:sz="0" w:space="0" w:color="auto"/>
            <w:bottom w:val="none" w:sz="0" w:space="0" w:color="auto"/>
            <w:right w:val="none" w:sz="0" w:space="0" w:color="auto"/>
          </w:divBdr>
        </w:div>
      </w:divsChild>
    </w:div>
    <w:div w:id="125266689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692395">
      <w:bodyDiv w:val="1"/>
      <w:marLeft w:val="0"/>
      <w:marRight w:val="0"/>
      <w:marTop w:val="0"/>
      <w:marBottom w:val="0"/>
      <w:divBdr>
        <w:top w:val="none" w:sz="0" w:space="0" w:color="auto"/>
        <w:left w:val="none" w:sz="0" w:space="0" w:color="auto"/>
        <w:bottom w:val="none" w:sz="0" w:space="0" w:color="auto"/>
        <w:right w:val="none" w:sz="0" w:space="0" w:color="auto"/>
      </w:divBdr>
    </w:div>
    <w:div w:id="1486823948">
      <w:bodyDiv w:val="1"/>
      <w:marLeft w:val="0"/>
      <w:marRight w:val="0"/>
      <w:marTop w:val="0"/>
      <w:marBottom w:val="0"/>
      <w:divBdr>
        <w:top w:val="none" w:sz="0" w:space="0" w:color="auto"/>
        <w:left w:val="none" w:sz="0" w:space="0" w:color="auto"/>
        <w:bottom w:val="none" w:sz="0" w:space="0" w:color="auto"/>
        <w:right w:val="none" w:sz="0" w:space="0" w:color="auto"/>
      </w:divBdr>
    </w:div>
    <w:div w:id="1524053361">
      <w:bodyDiv w:val="1"/>
      <w:marLeft w:val="0"/>
      <w:marRight w:val="0"/>
      <w:marTop w:val="0"/>
      <w:marBottom w:val="0"/>
      <w:divBdr>
        <w:top w:val="none" w:sz="0" w:space="0" w:color="auto"/>
        <w:left w:val="none" w:sz="0" w:space="0" w:color="auto"/>
        <w:bottom w:val="none" w:sz="0" w:space="0" w:color="auto"/>
        <w:right w:val="none" w:sz="0" w:space="0" w:color="auto"/>
      </w:divBdr>
    </w:div>
    <w:div w:id="1561014808">
      <w:bodyDiv w:val="1"/>
      <w:marLeft w:val="0"/>
      <w:marRight w:val="0"/>
      <w:marTop w:val="0"/>
      <w:marBottom w:val="0"/>
      <w:divBdr>
        <w:top w:val="none" w:sz="0" w:space="0" w:color="auto"/>
        <w:left w:val="none" w:sz="0" w:space="0" w:color="auto"/>
        <w:bottom w:val="none" w:sz="0" w:space="0" w:color="auto"/>
        <w:right w:val="none" w:sz="0" w:space="0" w:color="auto"/>
      </w:divBdr>
      <w:divsChild>
        <w:div w:id="2023849314">
          <w:marLeft w:val="446"/>
          <w:marRight w:val="0"/>
          <w:marTop w:val="0"/>
          <w:marBottom w:val="0"/>
          <w:divBdr>
            <w:top w:val="none" w:sz="0" w:space="0" w:color="auto"/>
            <w:left w:val="none" w:sz="0" w:space="0" w:color="auto"/>
            <w:bottom w:val="none" w:sz="0" w:space="0" w:color="auto"/>
            <w:right w:val="none" w:sz="0" w:space="0" w:color="auto"/>
          </w:divBdr>
        </w:div>
        <w:div w:id="1668359934">
          <w:marLeft w:val="1166"/>
          <w:marRight w:val="0"/>
          <w:marTop w:val="0"/>
          <w:marBottom w:val="0"/>
          <w:divBdr>
            <w:top w:val="none" w:sz="0" w:space="0" w:color="auto"/>
            <w:left w:val="none" w:sz="0" w:space="0" w:color="auto"/>
            <w:bottom w:val="none" w:sz="0" w:space="0" w:color="auto"/>
            <w:right w:val="none" w:sz="0" w:space="0" w:color="auto"/>
          </w:divBdr>
        </w:div>
        <w:div w:id="942538848">
          <w:marLeft w:val="1166"/>
          <w:marRight w:val="0"/>
          <w:marTop w:val="0"/>
          <w:marBottom w:val="0"/>
          <w:divBdr>
            <w:top w:val="none" w:sz="0" w:space="0" w:color="auto"/>
            <w:left w:val="none" w:sz="0" w:space="0" w:color="auto"/>
            <w:bottom w:val="none" w:sz="0" w:space="0" w:color="auto"/>
            <w:right w:val="none" w:sz="0" w:space="0" w:color="auto"/>
          </w:divBdr>
        </w:div>
      </w:divsChild>
    </w:div>
    <w:div w:id="1600529997">
      <w:bodyDiv w:val="1"/>
      <w:marLeft w:val="0"/>
      <w:marRight w:val="0"/>
      <w:marTop w:val="0"/>
      <w:marBottom w:val="0"/>
      <w:divBdr>
        <w:top w:val="none" w:sz="0" w:space="0" w:color="auto"/>
        <w:left w:val="none" w:sz="0" w:space="0" w:color="auto"/>
        <w:bottom w:val="none" w:sz="0" w:space="0" w:color="auto"/>
        <w:right w:val="none" w:sz="0" w:space="0" w:color="auto"/>
      </w:divBdr>
    </w:div>
    <w:div w:id="1609846349">
      <w:bodyDiv w:val="1"/>
      <w:marLeft w:val="0"/>
      <w:marRight w:val="0"/>
      <w:marTop w:val="0"/>
      <w:marBottom w:val="0"/>
      <w:divBdr>
        <w:top w:val="none" w:sz="0" w:space="0" w:color="auto"/>
        <w:left w:val="none" w:sz="0" w:space="0" w:color="auto"/>
        <w:bottom w:val="none" w:sz="0" w:space="0" w:color="auto"/>
        <w:right w:val="none" w:sz="0" w:space="0" w:color="auto"/>
      </w:divBdr>
    </w:div>
    <w:div w:id="1678463577">
      <w:bodyDiv w:val="1"/>
      <w:marLeft w:val="0"/>
      <w:marRight w:val="0"/>
      <w:marTop w:val="0"/>
      <w:marBottom w:val="0"/>
      <w:divBdr>
        <w:top w:val="none" w:sz="0" w:space="0" w:color="auto"/>
        <w:left w:val="none" w:sz="0" w:space="0" w:color="auto"/>
        <w:bottom w:val="none" w:sz="0" w:space="0" w:color="auto"/>
        <w:right w:val="none" w:sz="0" w:space="0" w:color="auto"/>
      </w:divBdr>
    </w:div>
    <w:div w:id="1687167976">
      <w:bodyDiv w:val="1"/>
      <w:marLeft w:val="0"/>
      <w:marRight w:val="0"/>
      <w:marTop w:val="0"/>
      <w:marBottom w:val="0"/>
      <w:divBdr>
        <w:top w:val="none" w:sz="0" w:space="0" w:color="auto"/>
        <w:left w:val="none" w:sz="0" w:space="0" w:color="auto"/>
        <w:bottom w:val="none" w:sz="0" w:space="0" w:color="auto"/>
        <w:right w:val="none" w:sz="0" w:space="0" w:color="auto"/>
      </w:divBdr>
      <w:divsChild>
        <w:div w:id="605846390">
          <w:marLeft w:val="274"/>
          <w:marRight w:val="0"/>
          <w:marTop w:val="0"/>
          <w:marBottom w:val="0"/>
          <w:divBdr>
            <w:top w:val="none" w:sz="0" w:space="0" w:color="auto"/>
            <w:left w:val="none" w:sz="0" w:space="0" w:color="auto"/>
            <w:bottom w:val="none" w:sz="0" w:space="0" w:color="auto"/>
            <w:right w:val="none" w:sz="0" w:space="0" w:color="auto"/>
          </w:divBdr>
        </w:div>
        <w:div w:id="1507095719">
          <w:marLeft w:val="274"/>
          <w:marRight w:val="0"/>
          <w:marTop w:val="0"/>
          <w:marBottom w:val="0"/>
          <w:divBdr>
            <w:top w:val="none" w:sz="0" w:space="0" w:color="auto"/>
            <w:left w:val="none" w:sz="0" w:space="0" w:color="auto"/>
            <w:bottom w:val="none" w:sz="0" w:space="0" w:color="auto"/>
            <w:right w:val="none" w:sz="0" w:space="0" w:color="auto"/>
          </w:divBdr>
        </w:div>
      </w:divsChild>
    </w:div>
    <w:div w:id="1708412506">
      <w:bodyDiv w:val="1"/>
      <w:marLeft w:val="0"/>
      <w:marRight w:val="0"/>
      <w:marTop w:val="0"/>
      <w:marBottom w:val="0"/>
      <w:divBdr>
        <w:top w:val="none" w:sz="0" w:space="0" w:color="auto"/>
        <w:left w:val="none" w:sz="0" w:space="0" w:color="auto"/>
        <w:bottom w:val="none" w:sz="0" w:space="0" w:color="auto"/>
        <w:right w:val="none" w:sz="0" w:space="0" w:color="auto"/>
      </w:divBdr>
      <w:divsChild>
        <w:div w:id="992031003">
          <w:marLeft w:val="576"/>
          <w:marRight w:val="0"/>
          <w:marTop w:val="160"/>
          <w:marBottom w:val="0"/>
          <w:divBdr>
            <w:top w:val="none" w:sz="0" w:space="0" w:color="auto"/>
            <w:left w:val="none" w:sz="0" w:space="0" w:color="auto"/>
            <w:bottom w:val="none" w:sz="0" w:space="0" w:color="auto"/>
            <w:right w:val="none" w:sz="0" w:space="0" w:color="auto"/>
          </w:divBdr>
        </w:div>
      </w:divsChild>
    </w:div>
    <w:div w:id="1821919865">
      <w:bodyDiv w:val="1"/>
      <w:marLeft w:val="0"/>
      <w:marRight w:val="0"/>
      <w:marTop w:val="0"/>
      <w:marBottom w:val="0"/>
      <w:divBdr>
        <w:top w:val="none" w:sz="0" w:space="0" w:color="auto"/>
        <w:left w:val="none" w:sz="0" w:space="0" w:color="auto"/>
        <w:bottom w:val="none" w:sz="0" w:space="0" w:color="auto"/>
        <w:right w:val="none" w:sz="0" w:space="0" w:color="auto"/>
      </w:divBdr>
    </w:div>
    <w:div w:id="1839609656">
      <w:bodyDiv w:val="1"/>
      <w:marLeft w:val="0"/>
      <w:marRight w:val="0"/>
      <w:marTop w:val="0"/>
      <w:marBottom w:val="0"/>
      <w:divBdr>
        <w:top w:val="none" w:sz="0" w:space="0" w:color="auto"/>
        <w:left w:val="none" w:sz="0" w:space="0" w:color="auto"/>
        <w:bottom w:val="none" w:sz="0" w:space="0" w:color="auto"/>
        <w:right w:val="none" w:sz="0" w:space="0" w:color="auto"/>
      </w:divBdr>
      <w:divsChild>
        <w:div w:id="1378166533">
          <w:marLeft w:val="547"/>
          <w:marRight w:val="0"/>
          <w:marTop w:val="60"/>
          <w:marBottom w:val="0"/>
          <w:divBdr>
            <w:top w:val="none" w:sz="0" w:space="0" w:color="auto"/>
            <w:left w:val="none" w:sz="0" w:space="0" w:color="auto"/>
            <w:bottom w:val="none" w:sz="0" w:space="0" w:color="auto"/>
            <w:right w:val="none" w:sz="0" w:space="0" w:color="auto"/>
          </w:divBdr>
        </w:div>
      </w:divsChild>
    </w:div>
    <w:div w:id="1899784808">
      <w:bodyDiv w:val="1"/>
      <w:marLeft w:val="0"/>
      <w:marRight w:val="0"/>
      <w:marTop w:val="0"/>
      <w:marBottom w:val="0"/>
      <w:divBdr>
        <w:top w:val="none" w:sz="0" w:space="0" w:color="auto"/>
        <w:left w:val="none" w:sz="0" w:space="0" w:color="auto"/>
        <w:bottom w:val="none" w:sz="0" w:space="0" w:color="auto"/>
        <w:right w:val="none" w:sz="0" w:space="0" w:color="auto"/>
      </w:divBdr>
      <w:divsChild>
        <w:div w:id="156846156">
          <w:marLeft w:val="274"/>
          <w:marRight w:val="0"/>
          <w:marTop w:val="0"/>
          <w:marBottom w:val="0"/>
          <w:divBdr>
            <w:top w:val="none" w:sz="0" w:space="0" w:color="auto"/>
            <w:left w:val="none" w:sz="0" w:space="0" w:color="auto"/>
            <w:bottom w:val="none" w:sz="0" w:space="0" w:color="auto"/>
            <w:right w:val="none" w:sz="0" w:space="0" w:color="auto"/>
          </w:divBdr>
        </w:div>
        <w:div w:id="1395004102">
          <w:marLeft w:val="994"/>
          <w:marRight w:val="0"/>
          <w:marTop w:val="0"/>
          <w:marBottom w:val="0"/>
          <w:divBdr>
            <w:top w:val="none" w:sz="0" w:space="0" w:color="auto"/>
            <w:left w:val="none" w:sz="0" w:space="0" w:color="auto"/>
            <w:bottom w:val="none" w:sz="0" w:space="0" w:color="auto"/>
            <w:right w:val="none" w:sz="0" w:space="0" w:color="auto"/>
          </w:divBdr>
        </w:div>
        <w:div w:id="517815307">
          <w:marLeft w:val="994"/>
          <w:marRight w:val="0"/>
          <w:marTop w:val="0"/>
          <w:marBottom w:val="0"/>
          <w:divBdr>
            <w:top w:val="none" w:sz="0" w:space="0" w:color="auto"/>
            <w:left w:val="none" w:sz="0" w:space="0" w:color="auto"/>
            <w:bottom w:val="none" w:sz="0" w:space="0" w:color="auto"/>
            <w:right w:val="none" w:sz="0" w:space="0" w:color="auto"/>
          </w:divBdr>
        </w:div>
        <w:div w:id="353003150">
          <w:marLeft w:val="994"/>
          <w:marRight w:val="0"/>
          <w:marTop w:val="0"/>
          <w:marBottom w:val="0"/>
          <w:divBdr>
            <w:top w:val="none" w:sz="0" w:space="0" w:color="auto"/>
            <w:left w:val="none" w:sz="0" w:space="0" w:color="auto"/>
            <w:bottom w:val="none" w:sz="0" w:space="0" w:color="auto"/>
            <w:right w:val="none" w:sz="0" w:space="0" w:color="auto"/>
          </w:divBdr>
        </w:div>
      </w:divsChild>
    </w:div>
    <w:div w:id="1950503904">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C762B4-0BF0-4168-9EC0-723904B36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16EBE5-364C-4239-879A-4A995EFDDD94}">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1440</TotalTime>
  <Pages>1</Pages>
  <Words>985</Words>
  <Characters>5620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6592</CharactersWithSpaces>
  <SharedDoc>false</SharedDoc>
  <HLinks>
    <vt:vector size="24" baseType="variant">
      <vt:variant>
        <vt:i4>1572913</vt:i4>
      </vt:variant>
      <vt:variant>
        <vt:i4>14</vt:i4>
      </vt:variant>
      <vt:variant>
        <vt:i4>0</vt:i4>
      </vt:variant>
      <vt:variant>
        <vt:i4>5</vt:i4>
      </vt:variant>
      <vt:variant>
        <vt:lpwstr/>
      </vt:variant>
      <vt:variant>
        <vt:lpwstr>_Toc71114639</vt:lpwstr>
      </vt:variant>
      <vt:variant>
        <vt:i4>1638449</vt:i4>
      </vt:variant>
      <vt:variant>
        <vt:i4>11</vt:i4>
      </vt:variant>
      <vt:variant>
        <vt:i4>0</vt:i4>
      </vt:variant>
      <vt:variant>
        <vt:i4>5</vt:i4>
      </vt:variant>
      <vt:variant>
        <vt:lpwstr/>
      </vt:variant>
      <vt:variant>
        <vt:lpwstr>_Toc71114638</vt:lpwstr>
      </vt:variant>
      <vt:variant>
        <vt:i4>1441841</vt:i4>
      </vt:variant>
      <vt:variant>
        <vt:i4>8</vt:i4>
      </vt:variant>
      <vt:variant>
        <vt:i4>0</vt:i4>
      </vt:variant>
      <vt:variant>
        <vt:i4>5</vt:i4>
      </vt:variant>
      <vt:variant>
        <vt:lpwstr/>
      </vt:variant>
      <vt:variant>
        <vt:lpwstr>_Toc71114637</vt:lpwstr>
      </vt:variant>
      <vt:variant>
        <vt:i4>1507377</vt:i4>
      </vt:variant>
      <vt:variant>
        <vt:i4>5</vt:i4>
      </vt:variant>
      <vt:variant>
        <vt:i4>0</vt:i4>
      </vt:variant>
      <vt:variant>
        <vt:i4>5</vt:i4>
      </vt:variant>
      <vt:variant>
        <vt:lpwstr/>
      </vt:variant>
      <vt:variant>
        <vt:lpwstr>_Toc71114636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1003</cp:revision>
  <cp:lastPrinted>2008-01-31T07:09:00Z</cp:lastPrinted>
  <dcterms:created xsi:type="dcterms:W3CDTF">2021-04-21T15:11:00Z</dcterms:created>
  <dcterms:modified xsi:type="dcterms:W3CDTF">2022-01-07T06:52:00Z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