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5"/>
        <w:rPr>
          <w:rFonts w:hint="default" w:ascii="Arial" w:hAnsi="Arial" w:eastAsia="宋体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TSG-RAN WG3 #110-e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                                          </w:t>
      </w:r>
      <w:r>
        <w:rPr>
          <w:rFonts w:ascii="Arial" w:hAnsi="Arial" w:cs="Arial"/>
          <w:b/>
          <w:bCs/>
          <w:sz w:val="24"/>
          <w:szCs w:val="24"/>
          <w:lang w:val="en-US"/>
        </w:rPr>
        <w:t>R3-20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6712</w:t>
      </w:r>
    </w:p>
    <w:p>
      <w:pPr>
        <w:pStyle w:val="85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2-12 November 2020</w:t>
      </w:r>
    </w:p>
    <w:p>
      <w:pPr>
        <w:pStyle w:val="85"/>
        <w:rPr>
          <w:rFonts w:hint="default"/>
          <w:b/>
          <w:sz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Onlin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e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 xml:space="preserve">0695 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>on</w:t>
            </w:r>
            <w:bookmarkStart w:id="8" w:name="_GoBack"/>
            <w:bookmarkEnd w:id="8"/>
            <w:r>
              <w:rPr>
                <w:rFonts w:cs="Arial"/>
                <w:i/>
              </w:rPr>
              <w:t xml:space="preserve">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Correction on value range of </w:t>
            </w:r>
            <w:r>
              <w:rPr>
                <w:lang w:eastAsia="ko-KR"/>
              </w:rPr>
              <w:t>UAC reduction Indication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Nokia, Nokia, Nokia Shanghai Bell ,China Telecom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ascii="Arial" w:hAnsi="Arial" w:eastAsia="MS Mincho"/>
                <w:color w:val="000000"/>
                <w:lang w:eastAsia="ja-JP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</w:t>
            </w:r>
            <w:r>
              <w:rPr>
                <w:rFonts w:hint="eastAsia" w:eastAsia="宋体"/>
                <w:lang w:val="en-US" w:eastAsia="zh-CN"/>
              </w:rPr>
              <w:t>20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10-15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As defined in current specification, Value 100 </w:t>
            </w:r>
            <w:r>
              <w:rPr>
                <w:rFonts w:hint="eastAsia" w:eastAsia="宋体"/>
                <w:i/>
                <w:iCs/>
                <w:sz w:val="21"/>
                <w:szCs w:val="22"/>
                <w:lang w:val="en-US" w:eastAsia="ja-JP"/>
              </w:rPr>
              <w:t>UAC reduction Indication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 IE 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is stand for </w:t>
            </w:r>
            <w:r>
              <w:rPr>
                <w:rFonts w:hint="eastAsia"/>
                <w:sz w:val="21"/>
                <w:szCs w:val="22"/>
                <w:lang w:val="en-US" w:eastAsia="ja-JP"/>
              </w:rPr>
              <w:t>full access rate reduction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. 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The value 100 is misalignment with the counterpart </w:t>
            </w:r>
            <w:r>
              <w:rPr>
                <w:rFonts w:hint="eastAsia" w:eastAsia="宋体"/>
                <w:i/>
                <w:iCs/>
                <w:sz w:val="21"/>
                <w:szCs w:val="22"/>
                <w:lang w:val="en-US" w:eastAsia="zh-CN"/>
              </w:rPr>
              <w:t>Traffic Load Reduction Indication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 IE in NGAP. The value range of this IE is from 1 to 99. The IE indicates the percentage of connection requests to be restricted and allow emergency service request can be served even in congestion situation.</w:t>
            </w:r>
          </w:p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While it is not able to server emergency service request when </w:t>
            </w:r>
            <w:r>
              <w:rPr>
                <w:rFonts w:hint="eastAsia" w:eastAsia="宋体"/>
                <w:i/>
                <w:iCs/>
                <w:sz w:val="21"/>
                <w:szCs w:val="22"/>
                <w:lang w:val="en-US" w:eastAsia="ja-JP"/>
              </w:rPr>
              <w:t>reduction Indication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 IE set value 100 in F1AP.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46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Value 1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00 for </w:t>
            </w:r>
            <w:r>
              <w:rPr>
                <w:rFonts w:hint="eastAsia" w:eastAsia="宋体"/>
                <w:i/>
                <w:iCs/>
                <w:sz w:val="21"/>
                <w:szCs w:val="22"/>
                <w:lang w:val="en-US" w:eastAsia="ja-JP"/>
              </w:rPr>
              <w:t>UAC reduction Indication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 IE in F1AP is not used.</w:t>
            </w:r>
          </w:p>
          <w:p>
            <w:pPr>
              <w:pStyle w:val="81"/>
              <w:spacing w:after="0"/>
              <w:ind w:left="100"/>
              <w:rPr>
                <w:u w:val="single"/>
              </w:rPr>
            </w:pPr>
          </w:p>
          <w:p>
            <w:pPr>
              <w:pStyle w:val="81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1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1"/>
              <w:spacing w:after="0"/>
              <w:ind w:left="100"/>
            </w:pPr>
            <w:r>
              <w:t xml:space="preserve">This CR has </w:t>
            </w:r>
            <w:r>
              <w:rPr>
                <w:rFonts w:hint="eastAsia" w:eastAsia="宋体"/>
                <w:lang w:val="en-US" w:eastAsia="zh-CN"/>
              </w:rPr>
              <w:t>minor</w:t>
            </w:r>
            <w:r>
              <w:t xml:space="preserve"> impact with the previous version of the specification for implementations following the statement introduced by this CR.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gNB-CU not allowed to configure value 100 for </w:t>
            </w:r>
            <w:r>
              <w:rPr>
                <w:rFonts w:hint="eastAsia" w:eastAsia="宋体"/>
                <w:i/>
                <w:iCs/>
                <w:sz w:val="21"/>
                <w:szCs w:val="22"/>
                <w:lang w:val="en-US" w:eastAsia="ja-JP"/>
              </w:rPr>
              <w:t>UAC reduction Indication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 IE.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  <w:lang w:eastAsia="ko-KR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Emergency service rejected by gNB-DU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9.3.1.85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 w:num="1"/>
          <w:rtlGutter w:val="0"/>
          <w:docGrid w:linePitch="0" w:charSpace="0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 w:eastAsia="宋体"/>
          <w:i/>
          <w:lang w:val="en-US" w:eastAsia="zh-CN"/>
        </w:rPr>
        <w:t>Change Start</w:t>
      </w:r>
    </w:p>
    <w:p>
      <w:pPr>
        <w:pStyle w:val="5"/>
        <w:rPr>
          <w:lang w:eastAsia="ko-KR"/>
        </w:rPr>
      </w:pPr>
      <w:bookmarkStart w:id="2" w:name="_Toc20955990"/>
      <w:bookmarkStart w:id="3" w:name="_Toc36557045"/>
      <w:bookmarkStart w:id="4" w:name="_Toc45832493"/>
      <w:bookmarkStart w:id="5" w:name="_Toc29893108"/>
      <w:bookmarkStart w:id="6" w:name="_Toc51763773"/>
      <w:bookmarkStart w:id="7" w:name="_Toc52132111"/>
      <w:r>
        <w:rPr>
          <w:rFonts w:eastAsia="Batang"/>
        </w:rPr>
        <w:t>9.3.1.85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lang w:eastAsia="ko-KR"/>
        </w:rPr>
        <w:t>UAC reduction Indication</w:t>
      </w:r>
      <w:bookmarkEnd w:id="2"/>
      <w:bookmarkEnd w:id="3"/>
      <w:bookmarkEnd w:id="4"/>
      <w:bookmarkEnd w:id="5"/>
      <w:bookmarkEnd w:id="6"/>
      <w:bookmarkEnd w:id="7"/>
    </w:p>
    <w:p>
      <w:r>
        <w:t>This IE indicates the percentage of signalling traffic expected to be reduced by the gNB-CU, relative to the instantaneous incoming rate from the gNB-DU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UAC reduction Indication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INTEGER (0..100)</w:t>
            </w:r>
          </w:p>
        </w:tc>
        <w:tc>
          <w:tcPr>
            <w:tcW w:w="288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Value 0 indicates that no access rate reduction is desired. Value 100 </w:t>
            </w:r>
            <w:del w:id="0" w:author="ZTE-LiDapeng" w:date="2020-10-15T20:35:17Z">
              <w:r>
                <w:rPr>
                  <w:rFonts w:hint="default" w:ascii="Arial" w:hAnsi="Arial"/>
                  <w:sz w:val="18"/>
                  <w:lang w:val="en-US" w:eastAsia="ja-JP"/>
                </w:rPr>
                <w:delText>indicates that full access rate reduction is desired</w:delText>
              </w:r>
            </w:del>
            <w:ins w:id="1" w:author="ZTE-LiDapeng" w:date="2020-10-15T20:35:17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is</w:t>
              </w:r>
            </w:ins>
            <w:ins w:id="2" w:author="ZTE-LiDapeng" w:date="2020-10-15T20:35:2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 not</w:t>
              </w:r>
            </w:ins>
            <w:ins w:id="3" w:author="ZTE-LiDapeng" w:date="2020-10-15T20:35:21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 used</w:t>
              </w:r>
            </w:ins>
            <w:ins w:id="4" w:author="ZTE-LiDapeng" w:date="2020-10-15T20:35:25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 in </w:t>
              </w:r>
            </w:ins>
            <w:ins w:id="5" w:author="ZTE-LiDapeng" w:date="2020-10-15T20:35:26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this</w:t>
              </w:r>
            </w:ins>
            <w:ins w:id="6" w:author="ZTE-LiDapeng" w:date="2020-10-15T20:35:27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 </w:t>
              </w:r>
            </w:ins>
            <w:ins w:id="7" w:author="ZTE-LiDapeng" w:date="2020-10-15T20:35:31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v</w:t>
              </w:r>
            </w:ins>
            <w:ins w:id="8" w:author="ZTE-LiDapeng" w:date="2020-10-15T20:35:32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ersion</w:t>
              </w:r>
            </w:ins>
            <w:ins w:id="9" w:author="ZTE-LiDapeng" w:date="2020-10-15T20:38:14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 </w:t>
              </w:r>
            </w:ins>
            <w:ins w:id="10" w:author="ZTE-LiDapeng" w:date="2020-10-15T20:38:15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of s</w:t>
              </w:r>
            </w:ins>
            <w:ins w:id="11" w:author="ZTE-LiDapeng" w:date="2020-10-15T20:38:16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pec</w:t>
              </w:r>
            </w:ins>
            <w:ins w:id="12" w:author="ZTE-LiDapeng" w:date="2020-10-15T20:38:17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ification</w:t>
              </w:r>
            </w:ins>
            <w:r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</w:tbl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i/>
          <w:lang w:eastAsia="ja-JP"/>
        </w:rPr>
        <w:t>End</w:t>
      </w:r>
      <w:r>
        <w:rPr>
          <w:rFonts w:hint="eastAsia"/>
          <w:i/>
          <w:lang w:eastAsia="ja-JP"/>
        </w:rPr>
        <w:t xml:space="preserve"> of </w:t>
      </w:r>
      <w:r>
        <w:rPr>
          <w:rFonts w:hint="eastAsia" w:eastAsia="宋体"/>
          <w:i/>
          <w:lang w:val="en-US" w:eastAsia="zh-CN"/>
        </w:rPr>
        <w:t>Change</w:t>
      </w:r>
    </w:p>
    <w:p/>
    <w:p/>
    <w:p/>
    <w:sectPr>
      <w:headerReference r:id="rId4" w:type="default"/>
      <w:footnotePr>
        <w:numRestart w:val="eachSect"/>
      </w:footnotePr>
      <w:pgSz w:w="11907" w:h="16840"/>
      <w:pgMar w:top="1417" w:right="1134" w:bottom="1134" w:left="1134" w:header="680" w:footer="567" w:gutter="0"/>
      <w:cols w:space="0" w:num="1"/>
      <w:rtlGutter w:val="0"/>
      <w:docGrid w:linePitch="0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iDapeng">
    <w15:presenceInfo w15:providerId="None" w15:userId="ZTE-Li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A6394"/>
    <w:rsid w:val="000B7FED"/>
    <w:rsid w:val="000C038A"/>
    <w:rsid w:val="000C6598"/>
    <w:rsid w:val="00145D43"/>
    <w:rsid w:val="00162AE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1F38"/>
    <w:rsid w:val="003609EF"/>
    <w:rsid w:val="0036231A"/>
    <w:rsid w:val="00374DD4"/>
    <w:rsid w:val="003E1A36"/>
    <w:rsid w:val="00410371"/>
    <w:rsid w:val="004242F1"/>
    <w:rsid w:val="004B75B7"/>
    <w:rsid w:val="00514EDF"/>
    <w:rsid w:val="0051580D"/>
    <w:rsid w:val="00547111"/>
    <w:rsid w:val="00592D74"/>
    <w:rsid w:val="005E2C44"/>
    <w:rsid w:val="00621188"/>
    <w:rsid w:val="006257ED"/>
    <w:rsid w:val="00651D74"/>
    <w:rsid w:val="00695808"/>
    <w:rsid w:val="006B46FB"/>
    <w:rsid w:val="006C55B0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3E0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EF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283"/>
    <w:rsid w:val="00BB5DFC"/>
    <w:rsid w:val="00BD279D"/>
    <w:rsid w:val="00BD6BB8"/>
    <w:rsid w:val="00C458DB"/>
    <w:rsid w:val="00C66BA2"/>
    <w:rsid w:val="00C95985"/>
    <w:rsid w:val="00CA60D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77C51"/>
    <w:rsid w:val="00FB6386"/>
    <w:rsid w:val="012A2681"/>
    <w:rsid w:val="015D76D3"/>
    <w:rsid w:val="04DF4403"/>
    <w:rsid w:val="05416986"/>
    <w:rsid w:val="0A5E6E3D"/>
    <w:rsid w:val="0FDF1A99"/>
    <w:rsid w:val="10B8036F"/>
    <w:rsid w:val="11AC07EA"/>
    <w:rsid w:val="13110221"/>
    <w:rsid w:val="146815BB"/>
    <w:rsid w:val="15AC7424"/>
    <w:rsid w:val="177A52D6"/>
    <w:rsid w:val="19C54BDB"/>
    <w:rsid w:val="1B594F70"/>
    <w:rsid w:val="1C396804"/>
    <w:rsid w:val="1E747D8C"/>
    <w:rsid w:val="1F5C6E90"/>
    <w:rsid w:val="1F6342D8"/>
    <w:rsid w:val="21E97CB8"/>
    <w:rsid w:val="221631F5"/>
    <w:rsid w:val="228414D9"/>
    <w:rsid w:val="229E45D2"/>
    <w:rsid w:val="2680114F"/>
    <w:rsid w:val="275A79A4"/>
    <w:rsid w:val="28017F00"/>
    <w:rsid w:val="2AB07186"/>
    <w:rsid w:val="2B845A56"/>
    <w:rsid w:val="2C3C16AC"/>
    <w:rsid w:val="2C573165"/>
    <w:rsid w:val="2C9E14C8"/>
    <w:rsid w:val="2DE7692E"/>
    <w:rsid w:val="2DEF28F4"/>
    <w:rsid w:val="30FF2D81"/>
    <w:rsid w:val="327356F8"/>
    <w:rsid w:val="32803B16"/>
    <w:rsid w:val="33ED7C6A"/>
    <w:rsid w:val="362D76C4"/>
    <w:rsid w:val="37FB37DE"/>
    <w:rsid w:val="39AA28A9"/>
    <w:rsid w:val="3AD82A18"/>
    <w:rsid w:val="3E777408"/>
    <w:rsid w:val="3E8818B2"/>
    <w:rsid w:val="40AC197A"/>
    <w:rsid w:val="40DE2532"/>
    <w:rsid w:val="413E3429"/>
    <w:rsid w:val="41CE6F2F"/>
    <w:rsid w:val="41F6401E"/>
    <w:rsid w:val="420A3365"/>
    <w:rsid w:val="42251E34"/>
    <w:rsid w:val="437F745B"/>
    <w:rsid w:val="452D421D"/>
    <w:rsid w:val="46B32A2C"/>
    <w:rsid w:val="480126D1"/>
    <w:rsid w:val="4B44185E"/>
    <w:rsid w:val="4C1C1E57"/>
    <w:rsid w:val="4C2706A6"/>
    <w:rsid w:val="4CA47260"/>
    <w:rsid w:val="4EAA00AB"/>
    <w:rsid w:val="4EF91C00"/>
    <w:rsid w:val="52B11E43"/>
    <w:rsid w:val="52B51E57"/>
    <w:rsid w:val="56AF3E7B"/>
    <w:rsid w:val="56F35225"/>
    <w:rsid w:val="57491974"/>
    <w:rsid w:val="5A6932AB"/>
    <w:rsid w:val="5B7F11FC"/>
    <w:rsid w:val="5BE65ED2"/>
    <w:rsid w:val="5FFE1758"/>
    <w:rsid w:val="607E026D"/>
    <w:rsid w:val="610C64B4"/>
    <w:rsid w:val="62566260"/>
    <w:rsid w:val="626951F5"/>
    <w:rsid w:val="62775FE3"/>
    <w:rsid w:val="629E2B9B"/>
    <w:rsid w:val="637F60C4"/>
    <w:rsid w:val="643A075F"/>
    <w:rsid w:val="64B40C9F"/>
    <w:rsid w:val="64C17CD4"/>
    <w:rsid w:val="66D83A56"/>
    <w:rsid w:val="67FE721F"/>
    <w:rsid w:val="68D86F67"/>
    <w:rsid w:val="696F5CA7"/>
    <w:rsid w:val="6A3B6D29"/>
    <w:rsid w:val="6BE27B3D"/>
    <w:rsid w:val="6C7B6684"/>
    <w:rsid w:val="6D5E1016"/>
    <w:rsid w:val="6DCA6C5B"/>
    <w:rsid w:val="6DCB32CF"/>
    <w:rsid w:val="6E17403E"/>
    <w:rsid w:val="6E392366"/>
    <w:rsid w:val="6F466A3A"/>
    <w:rsid w:val="6FDA1539"/>
    <w:rsid w:val="6FF370B2"/>
    <w:rsid w:val="709C54AD"/>
    <w:rsid w:val="70B653BE"/>
    <w:rsid w:val="7201548B"/>
    <w:rsid w:val="721A2C64"/>
    <w:rsid w:val="73BB05CB"/>
    <w:rsid w:val="74F1554D"/>
    <w:rsid w:val="75B504C9"/>
    <w:rsid w:val="77615E28"/>
    <w:rsid w:val="7776385E"/>
    <w:rsid w:val="777C76A1"/>
    <w:rsid w:val="799778E4"/>
    <w:rsid w:val="79B53EEF"/>
    <w:rsid w:val="7AAB17CC"/>
    <w:rsid w:val="7AC773DD"/>
    <w:rsid w:val="7AE27241"/>
    <w:rsid w:val="7AF365EC"/>
    <w:rsid w:val="7DFD35CF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4">
    <w:name w:val="msoins"/>
    <w:qFormat/>
    <w:uiPriority w:val="0"/>
  </w:style>
  <w:style w:type="paragraph" w:styleId="85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6912285-610F-4492-8B0A-55F63FCC39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18</Pages>
  <Words>6122</Words>
  <Characters>34902</Characters>
  <Lines>290</Lines>
  <Paragraphs>81</Paragraphs>
  <TotalTime>0</TotalTime>
  <ScaleCrop>false</ScaleCrop>
  <LinksUpToDate>false</LinksUpToDate>
  <CharactersWithSpaces>40943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2019-11-08T07:49:00Z</dcterms:created>
  <dc:creator>Michael Sanders, John M Meredith</dc:creator>
  <cp:lastModifiedBy>ZTE-LiDapeng</cp:lastModifiedBy>
  <cp:lastPrinted>2411-12-31T23:00:00Z</cp:lastPrinted>
  <dcterms:modified xsi:type="dcterms:W3CDTF">2020-10-23T04:55:52Z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