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45F8D" w14:textId="227C9DF4" w:rsidR="00D92357" w:rsidRPr="006505BB" w:rsidRDefault="00D92357" w:rsidP="00D92357">
      <w:pPr>
        <w:pStyle w:val="Header"/>
        <w:tabs>
          <w:tab w:val="right" w:pos="9639"/>
        </w:tabs>
        <w:spacing w:after="180"/>
        <w:rPr>
          <w:rFonts w:eastAsia="SimSun"/>
          <w:bCs w:val="0"/>
          <w:sz w:val="24"/>
          <w:szCs w:val="24"/>
        </w:rPr>
      </w:pPr>
      <w:r w:rsidRPr="004A758E">
        <w:rPr>
          <w:sz w:val="24"/>
          <w:szCs w:val="24"/>
        </w:rPr>
        <w:t>3GPP TSG-RAN3 Meeting #10</w:t>
      </w:r>
      <w:r>
        <w:rPr>
          <w:sz w:val="24"/>
          <w:szCs w:val="24"/>
        </w:rPr>
        <w:t>9-E</w:t>
      </w:r>
      <w:r w:rsidRPr="006505BB">
        <w:rPr>
          <w:sz w:val="24"/>
          <w:szCs w:val="24"/>
        </w:rPr>
        <w:t xml:space="preserve">  </w:t>
      </w:r>
      <w:r w:rsidRPr="006505BB">
        <w:rPr>
          <w:bCs w:val="0"/>
          <w:sz w:val="24"/>
          <w:szCs w:val="24"/>
        </w:rPr>
        <w:t xml:space="preserve">                                           </w:t>
      </w:r>
      <w:r w:rsidRPr="006505BB">
        <w:rPr>
          <w:bCs w:val="0"/>
          <w:sz w:val="24"/>
          <w:szCs w:val="24"/>
        </w:rPr>
        <w:tab/>
        <w:t xml:space="preserve">                </w:t>
      </w:r>
      <w:r w:rsidRPr="00AF0EEF">
        <w:rPr>
          <w:bCs w:val="0"/>
          <w:sz w:val="24"/>
          <w:szCs w:val="24"/>
        </w:rPr>
        <w:t>R3-20</w:t>
      </w:r>
      <w:r>
        <w:rPr>
          <w:bCs w:val="0"/>
          <w:sz w:val="24"/>
          <w:szCs w:val="24"/>
        </w:rPr>
        <w:t>5</w:t>
      </w:r>
      <w:r w:rsidR="00623FA2">
        <w:rPr>
          <w:bCs w:val="0"/>
          <w:sz w:val="24"/>
          <w:szCs w:val="24"/>
        </w:rPr>
        <w:t>566</w:t>
      </w:r>
    </w:p>
    <w:p w14:paraId="3C326184" w14:textId="77777777" w:rsidR="00D92357" w:rsidRPr="00424EBC" w:rsidRDefault="00D92357" w:rsidP="00D92357">
      <w:pPr>
        <w:pStyle w:val="3GPPHeader"/>
        <w:spacing w:after="180"/>
        <w:rPr>
          <w:rFonts w:ascii="Arial" w:eastAsia="SimSun" w:hAnsi="Arial" w:cs="Arial"/>
          <w:szCs w:val="24"/>
          <w:lang w:val="en-GB"/>
        </w:rPr>
      </w:pPr>
      <w:r>
        <w:rPr>
          <w:rFonts w:ascii="Arial" w:eastAsia="SimSun" w:hAnsi="Arial" w:cs="Arial"/>
          <w:szCs w:val="24"/>
          <w:lang w:val="de-DE"/>
        </w:rPr>
        <w:t>E-meeting</w:t>
      </w:r>
      <w:r w:rsidRPr="00424EBC">
        <w:rPr>
          <w:rFonts w:ascii="Arial" w:eastAsia="SimSun" w:hAnsi="Arial" w:cs="Arial"/>
          <w:szCs w:val="24"/>
          <w:lang w:val="en-GB"/>
        </w:rPr>
        <w:t xml:space="preserve">, </w:t>
      </w:r>
      <w:r w:rsidRPr="00424EBC">
        <w:rPr>
          <w:rFonts w:ascii="Arial" w:hAnsi="Arial" w:cs="Arial"/>
          <w:szCs w:val="24"/>
          <w:lang w:val="en-GB"/>
        </w:rPr>
        <w:t>17 – 28 August 2020</w:t>
      </w:r>
    </w:p>
    <w:p w14:paraId="1E3D727C" w14:textId="77777777" w:rsidR="00A238BA" w:rsidRDefault="00A238BA">
      <w:pPr>
        <w:pStyle w:val="3GPPHeader"/>
        <w:rPr>
          <w:sz w:val="22"/>
          <w:lang w:val="en-GB"/>
        </w:rPr>
      </w:pPr>
    </w:p>
    <w:p w14:paraId="365DB346" w14:textId="7E7E48C5" w:rsidR="00A238BA" w:rsidRDefault="00240E39">
      <w:pPr>
        <w:pStyle w:val="3GPPHeader"/>
        <w:rPr>
          <w:sz w:val="22"/>
          <w:lang w:val="en-GB"/>
        </w:rPr>
      </w:pPr>
      <w:r>
        <w:rPr>
          <w:sz w:val="22"/>
          <w:lang w:val="en-GB"/>
        </w:rPr>
        <w:t>Agenda Item:</w:t>
      </w:r>
      <w:r>
        <w:rPr>
          <w:sz w:val="22"/>
          <w:lang w:val="en-GB"/>
        </w:rPr>
        <w:tab/>
      </w:r>
      <w:r w:rsidR="00623FA2">
        <w:rPr>
          <w:sz w:val="22"/>
          <w:lang w:val="en-GB"/>
        </w:rPr>
        <w:t>9.3.4</w:t>
      </w:r>
    </w:p>
    <w:p w14:paraId="43B34F0F" w14:textId="77777777" w:rsidR="00A238BA" w:rsidRDefault="00240E39">
      <w:pPr>
        <w:pStyle w:val="3GPPHeader"/>
        <w:rPr>
          <w:sz w:val="22"/>
          <w:lang w:val="en-GB"/>
        </w:rPr>
      </w:pPr>
      <w:r>
        <w:rPr>
          <w:sz w:val="22"/>
          <w:lang w:val="en-GB"/>
        </w:rPr>
        <w:t>Source:</w:t>
      </w:r>
      <w:r>
        <w:rPr>
          <w:sz w:val="22"/>
          <w:lang w:val="en-GB"/>
        </w:rPr>
        <w:tab/>
        <w:t>Ericsson</w:t>
      </w:r>
    </w:p>
    <w:p w14:paraId="50ECC8FE" w14:textId="0D0277D1" w:rsidR="00A238BA" w:rsidRPr="00623FA2" w:rsidRDefault="00240E39">
      <w:pPr>
        <w:pStyle w:val="3GPPHeader"/>
        <w:rPr>
          <w:sz w:val="22"/>
          <w:lang w:val="en-GB"/>
        </w:rPr>
      </w:pPr>
      <w:r>
        <w:rPr>
          <w:sz w:val="22"/>
          <w:lang w:val="en-GB"/>
        </w:rPr>
        <w:t>Title:</w:t>
      </w:r>
      <w:r>
        <w:rPr>
          <w:sz w:val="22"/>
          <w:lang w:val="en-GB"/>
        </w:rPr>
        <w:tab/>
        <w:t xml:space="preserve">SoD for </w:t>
      </w:r>
      <w:r w:rsidR="00623FA2" w:rsidRPr="00623FA2">
        <w:rPr>
          <w:sz w:val="22"/>
          <w:lang w:val="en-GB"/>
        </w:rPr>
        <w:t>MeasGapActF1AP</w:t>
      </w:r>
    </w:p>
    <w:p w14:paraId="26E78A3F" w14:textId="77777777" w:rsidR="00A238BA" w:rsidRDefault="00240E39">
      <w:pPr>
        <w:pStyle w:val="3GPPHeader"/>
        <w:rPr>
          <w:sz w:val="22"/>
        </w:rPr>
      </w:pPr>
      <w:r>
        <w:rPr>
          <w:sz w:val="22"/>
        </w:rPr>
        <w:t>Document for:</w:t>
      </w:r>
      <w:r>
        <w:rPr>
          <w:sz w:val="22"/>
        </w:rPr>
        <w:tab/>
        <w:t>Discussion, Decision</w:t>
      </w:r>
    </w:p>
    <w:p w14:paraId="1BAF61CA" w14:textId="77777777" w:rsidR="00A238BA" w:rsidRDefault="00240E39">
      <w:pPr>
        <w:pStyle w:val="Heading1"/>
      </w:pPr>
      <w:r>
        <w:t>Introduction</w:t>
      </w:r>
    </w:p>
    <w:p w14:paraId="32474020" w14:textId="1A39B818" w:rsidR="00A238BA" w:rsidRDefault="00D92357">
      <w:pPr>
        <w:spacing w:after="0"/>
        <w:jc w:val="both"/>
        <w:rPr>
          <w:lang w:val="en-GB"/>
        </w:rPr>
      </w:pPr>
      <w:r>
        <w:rPr>
          <w:lang w:val="en-GB"/>
        </w:rPr>
        <w:t xml:space="preserve">This is a summary of offline discussions for the topic </w:t>
      </w:r>
      <w:r w:rsidR="00623FA2">
        <w:rPr>
          <w:lang w:val="en-GB"/>
        </w:rPr>
        <w:t xml:space="preserve">of </w:t>
      </w:r>
      <w:r w:rsidR="00623FA2" w:rsidRPr="00623FA2">
        <w:rPr>
          <w:rFonts w:ascii="Calibri" w:hAnsi="Calibri" w:cs="Calibri"/>
          <w:lang w:val="en-GB"/>
        </w:rPr>
        <w:t>Measurement Gap Activation in F1AP</w:t>
      </w:r>
      <w:r>
        <w:rPr>
          <w:lang w:val="en-GB"/>
        </w:rPr>
        <w:t>.</w:t>
      </w:r>
    </w:p>
    <w:p w14:paraId="54A51794" w14:textId="5C867AA8" w:rsidR="00D92357" w:rsidRDefault="00D92357">
      <w:pPr>
        <w:spacing w:after="0"/>
        <w:jc w:val="both"/>
        <w:rPr>
          <w:lang w:val="en-GB"/>
        </w:rPr>
      </w:pPr>
    </w:p>
    <w:p w14:paraId="706BE217" w14:textId="77777777" w:rsidR="00623FA2" w:rsidRPr="00623FA2" w:rsidRDefault="00623FA2" w:rsidP="00623FA2">
      <w:pPr>
        <w:widowControl w:val="0"/>
        <w:spacing w:after="0"/>
        <w:ind w:left="144" w:hanging="144"/>
        <w:rPr>
          <w:rFonts w:ascii="Calibri" w:hAnsi="Calibri" w:cs="Calibri"/>
          <w:b/>
          <w:color w:val="FF00FF"/>
          <w:sz w:val="18"/>
          <w:szCs w:val="24"/>
          <w:lang w:val="en-GB"/>
        </w:rPr>
      </w:pPr>
      <w:bookmarkStart w:id="0" w:name="_Ref178064866"/>
      <w:r w:rsidRPr="00623FA2">
        <w:rPr>
          <w:rFonts w:ascii="Calibri" w:hAnsi="Calibri" w:cs="Calibri"/>
          <w:b/>
          <w:color w:val="FF00FF"/>
          <w:sz w:val="18"/>
          <w:szCs w:val="24"/>
          <w:lang w:val="en-GB"/>
        </w:rPr>
        <w:t>CB: # 66_MeasGapActF1AP</w:t>
      </w:r>
    </w:p>
    <w:p w14:paraId="75CD6D89" w14:textId="77777777" w:rsidR="00623FA2" w:rsidRPr="00623FA2" w:rsidRDefault="00623FA2" w:rsidP="00623FA2">
      <w:pPr>
        <w:widowControl w:val="0"/>
        <w:spacing w:after="0"/>
        <w:ind w:left="144" w:hanging="144"/>
        <w:rPr>
          <w:rFonts w:ascii="Calibri" w:hAnsi="Calibri" w:cs="Calibri"/>
          <w:b/>
          <w:color w:val="FF00FF"/>
          <w:sz w:val="18"/>
          <w:szCs w:val="24"/>
          <w:lang w:val="en-GB"/>
        </w:rPr>
      </w:pPr>
      <w:r w:rsidRPr="00623FA2">
        <w:rPr>
          <w:rFonts w:ascii="Calibri" w:hAnsi="Calibri" w:cs="Calibri"/>
          <w:b/>
          <w:color w:val="FF00FF"/>
          <w:sz w:val="18"/>
          <w:szCs w:val="24"/>
          <w:lang w:val="en-GB"/>
        </w:rPr>
        <w:t>- Anything broken/in need of clarification in Rel-15 specs?</w:t>
      </w:r>
    </w:p>
    <w:p w14:paraId="64F0113C" w14:textId="77777777" w:rsidR="00623FA2" w:rsidRPr="00623FA2" w:rsidRDefault="00623FA2" w:rsidP="00623FA2">
      <w:pPr>
        <w:widowControl w:val="0"/>
        <w:spacing w:after="0"/>
        <w:ind w:left="144" w:hanging="144"/>
        <w:rPr>
          <w:rFonts w:ascii="Calibri" w:hAnsi="Calibri" w:cs="Calibri"/>
          <w:b/>
          <w:color w:val="FF00FF"/>
          <w:sz w:val="18"/>
          <w:szCs w:val="24"/>
          <w:lang w:val="en-GB"/>
        </w:rPr>
      </w:pPr>
      <w:r w:rsidRPr="00623FA2">
        <w:rPr>
          <w:rFonts w:ascii="Calibri" w:hAnsi="Calibri" w:cs="Calibri"/>
          <w:b/>
          <w:color w:val="FF00FF"/>
          <w:sz w:val="18"/>
          <w:szCs w:val="24"/>
          <w:lang w:val="en-GB"/>
        </w:rPr>
        <w:t>- Avoid IOT issues</w:t>
      </w:r>
    </w:p>
    <w:p w14:paraId="68D21D5C" w14:textId="77777777" w:rsidR="00623FA2" w:rsidRPr="00623FA2" w:rsidRDefault="00623FA2" w:rsidP="00623FA2">
      <w:pPr>
        <w:widowControl w:val="0"/>
        <w:spacing w:after="0"/>
        <w:ind w:left="144" w:hanging="144"/>
        <w:rPr>
          <w:rFonts w:ascii="Calibri" w:hAnsi="Calibri" w:cs="Calibri"/>
          <w:b/>
          <w:color w:val="FF00FF"/>
          <w:sz w:val="18"/>
          <w:szCs w:val="24"/>
          <w:lang w:val="en-GB"/>
        </w:rPr>
      </w:pPr>
      <w:r w:rsidRPr="00623FA2">
        <w:rPr>
          <w:rFonts w:ascii="Calibri" w:hAnsi="Calibri" w:cs="Calibri"/>
          <w:b/>
          <w:color w:val="FF00FF"/>
          <w:sz w:val="18"/>
          <w:szCs w:val="24"/>
          <w:lang w:val="en-GB"/>
        </w:rPr>
        <w:t>- Compromise: Rel-16? Rel-17?</w:t>
      </w:r>
    </w:p>
    <w:p w14:paraId="5FBD4835" w14:textId="77777777" w:rsidR="00623FA2" w:rsidRPr="00623FA2" w:rsidRDefault="00623FA2" w:rsidP="00623FA2">
      <w:pPr>
        <w:widowControl w:val="0"/>
        <w:spacing w:after="0"/>
        <w:ind w:left="144" w:hanging="144"/>
        <w:rPr>
          <w:rFonts w:ascii="Calibri" w:hAnsi="Calibri" w:cs="Calibri"/>
          <w:color w:val="000000"/>
          <w:sz w:val="18"/>
          <w:szCs w:val="24"/>
          <w:lang w:val="en-GB"/>
        </w:rPr>
      </w:pPr>
      <w:r w:rsidRPr="00623FA2">
        <w:rPr>
          <w:rFonts w:ascii="Calibri" w:hAnsi="Calibri" w:cs="Calibri"/>
          <w:color w:val="000000"/>
          <w:sz w:val="18"/>
          <w:szCs w:val="24"/>
          <w:lang w:val="en-GB"/>
        </w:rPr>
        <w:t>(E/// - moderator)</w:t>
      </w:r>
    </w:p>
    <w:p w14:paraId="32988970" w14:textId="7B8807C5" w:rsidR="00A238BA" w:rsidRDefault="00623FA2" w:rsidP="00623FA2">
      <w:pPr>
        <w:spacing w:after="0"/>
        <w:jc w:val="both"/>
        <w:rPr>
          <w:lang w:val="en-GB"/>
        </w:rPr>
      </w:pPr>
      <w:r w:rsidRPr="00623FA2">
        <w:rPr>
          <w:rFonts w:ascii="Calibri" w:hAnsi="Calibri" w:cs="Calibri"/>
          <w:color w:val="000000"/>
          <w:sz w:val="18"/>
          <w:szCs w:val="24"/>
          <w:lang w:val="en-GB"/>
        </w:rPr>
        <w:t xml:space="preserve">Summary of offline disc </w:t>
      </w:r>
      <w:hyperlink r:id="rId9" w:history="1">
        <w:r w:rsidRPr="00623FA2">
          <w:rPr>
            <w:rStyle w:val="Hyperlink"/>
            <w:rFonts w:ascii="Calibri" w:hAnsi="Calibri" w:cs="Calibri"/>
            <w:sz w:val="18"/>
            <w:szCs w:val="24"/>
            <w:lang w:val="en-GB"/>
          </w:rPr>
          <w:t>R3-205566</w:t>
        </w:r>
      </w:hyperlink>
    </w:p>
    <w:p w14:paraId="20DD644F" w14:textId="77777777" w:rsidR="00A238BA" w:rsidRDefault="00240E39">
      <w:pPr>
        <w:pStyle w:val="Heading1"/>
      </w:pPr>
      <w:r>
        <w:t>For the Chairman’s Notes</w:t>
      </w:r>
    </w:p>
    <w:p w14:paraId="685DDD46" w14:textId="77777777" w:rsidR="00A238BA" w:rsidRDefault="00240E39">
      <w:pPr>
        <w:rPr>
          <w:lang w:val="en-GB"/>
        </w:rPr>
      </w:pPr>
      <w:r>
        <w:rPr>
          <w:rFonts w:hint="eastAsia"/>
          <w:lang w:val="en-GB" w:eastAsia="zh-CN"/>
        </w:rPr>
        <w:t>Following agreements were proposed on the first round of offline discussion</w:t>
      </w:r>
      <w:r>
        <w:rPr>
          <w:lang w:val="en-GB" w:eastAsia="zh-CN"/>
        </w:rPr>
        <w:t>:</w:t>
      </w:r>
    </w:p>
    <w:p w14:paraId="0DD54085" w14:textId="6CDD4CB0" w:rsidR="00A238BA" w:rsidRDefault="00240E39">
      <w:pPr>
        <w:pStyle w:val="Heading1"/>
      </w:pPr>
      <w:r>
        <w:t>Discussion</w:t>
      </w:r>
      <w:bookmarkEnd w:id="0"/>
    </w:p>
    <w:p w14:paraId="3942FE34" w14:textId="34F0F129" w:rsidR="00623FA2" w:rsidRDefault="00623FA2" w:rsidP="00623FA2">
      <w:pPr>
        <w:pStyle w:val="Heading2"/>
      </w:pPr>
      <w:r>
        <w:t>Problem description</w:t>
      </w:r>
      <w:r>
        <w:tab/>
      </w:r>
      <w:r>
        <w:tab/>
      </w:r>
    </w:p>
    <w:p w14:paraId="00D3F2C7" w14:textId="7E8063A9" w:rsidR="00623FA2" w:rsidRDefault="00623FA2" w:rsidP="00623FA2">
      <w:pPr>
        <w:rPr>
          <w:lang w:val="en-GB" w:eastAsia="zh-CN"/>
        </w:rPr>
      </w:pPr>
      <w:r>
        <w:rPr>
          <w:lang w:val="en-GB" w:eastAsia="zh-CN"/>
        </w:rPr>
        <w:t>The problem in R3-204779 and R3-204892 concerns the handling of measurement gaps configurations between gNB-CU and gNB-DU.</w:t>
      </w:r>
    </w:p>
    <w:p w14:paraId="4D292DA9" w14:textId="44AD3B0F" w:rsidR="00623FA2" w:rsidRDefault="00623FA2" w:rsidP="00623FA2">
      <w:pPr>
        <w:spacing w:after="0"/>
        <w:rPr>
          <w:rFonts w:cstheme="minorHAnsi"/>
          <w:lang w:val="en-US"/>
        </w:rPr>
      </w:pPr>
      <w:r>
        <w:rPr>
          <w:lang w:val="en-GB" w:eastAsia="zh-CN"/>
        </w:rPr>
        <w:t xml:space="preserve">As explained in these contributions </w:t>
      </w:r>
      <w:r>
        <w:rPr>
          <w:rFonts w:cstheme="minorHAnsi"/>
          <w:lang w:val="en-US"/>
        </w:rPr>
        <w:t xml:space="preserve">the gNB-CU uses the </w:t>
      </w:r>
      <w:r w:rsidRPr="00DB34C2">
        <w:rPr>
          <w:rFonts w:cstheme="minorHAnsi"/>
          <w:i/>
          <w:iCs/>
          <w:lang w:val="en-US"/>
        </w:rPr>
        <w:t>MeasConfig</w:t>
      </w:r>
      <w:r>
        <w:rPr>
          <w:rFonts w:cstheme="minorHAnsi"/>
          <w:lang w:val="en-US"/>
        </w:rPr>
        <w:t xml:space="preserve"> IE </w:t>
      </w:r>
      <w:r>
        <w:rPr>
          <w:rFonts w:cstheme="minorHAnsi"/>
          <w:lang w:val="en-US"/>
        </w:rPr>
        <w:t>to configure and de-configure measurement gaps at the gNB</w:t>
      </w:r>
      <w:r w:rsidR="00F721D1">
        <w:rPr>
          <w:rFonts w:cstheme="minorHAnsi"/>
          <w:lang w:val="en-US"/>
        </w:rPr>
        <w:t>-</w:t>
      </w:r>
      <w:r>
        <w:rPr>
          <w:rFonts w:cstheme="minorHAnsi"/>
          <w:lang w:val="en-US"/>
        </w:rPr>
        <w:t>DU</w:t>
      </w:r>
      <w:r w:rsidR="00F721D1">
        <w:rPr>
          <w:rFonts w:cstheme="minorHAnsi"/>
          <w:lang w:val="en-US"/>
        </w:rPr>
        <w:t xml:space="preserve">. This IE </w:t>
      </w:r>
      <w:r>
        <w:rPr>
          <w:rFonts w:cstheme="minorHAnsi"/>
          <w:lang w:val="en-US"/>
        </w:rPr>
        <w:t xml:space="preserve">consists of two types of information, the </w:t>
      </w:r>
      <w:r w:rsidRPr="00DB34C2">
        <w:rPr>
          <w:rFonts w:cstheme="minorHAnsi"/>
          <w:i/>
          <w:iCs/>
          <w:lang w:val="en-US"/>
        </w:rPr>
        <w:t>MeasObjectToAddModList</w:t>
      </w:r>
      <w:r w:rsidRPr="00DB34C2">
        <w:rPr>
          <w:rFonts w:cstheme="minorHAnsi"/>
          <w:lang w:val="en-US"/>
        </w:rPr>
        <w:t xml:space="preserve"> IE</w:t>
      </w:r>
      <w:r>
        <w:rPr>
          <w:rFonts w:cstheme="minorHAnsi"/>
          <w:lang w:val="en-US"/>
        </w:rPr>
        <w:t xml:space="preserve">, which specifies </w:t>
      </w:r>
      <w:r w:rsidRPr="00DB34C2">
        <w:rPr>
          <w:rFonts w:cstheme="minorHAnsi"/>
          <w:lang w:val="en-US"/>
        </w:rPr>
        <w:t>the list of frequencies for which the gNB-CU requests the gNB-DU to generate gaps</w:t>
      </w:r>
      <w:r w:rsidR="00F721D1">
        <w:rPr>
          <w:rFonts w:cstheme="minorHAnsi"/>
          <w:lang w:val="en-US"/>
        </w:rPr>
        <w:t>,</w:t>
      </w:r>
      <w:r>
        <w:rPr>
          <w:rFonts w:cstheme="minorHAnsi"/>
          <w:lang w:val="en-US"/>
        </w:rPr>
        <w:t xml:space="preserve"> and </w:t>
      </w:r>
      <w:r w:rsidRPr="00AA404A">
        <w:rPr>
          <w:i/>
          <w:iCs/>
          <w:lang w:val="en-GB"/>
        </w:rPr>
        <w:t>measObjectToRemoveList</w:t>
      </w:r>
      <w:r w:rsidRPr="00AA404A">
        <w:rPr>
          <w:lang w:val="en-GB"/>
        </w:rPr>
        <w:t xml:space="preserve"> </w:t>
      </w:r>
      <w:r>
        <w:rPr>
          <w:lang w:val="en-GB"/>
        </w:rPr>
        <w:t>IE, which specifies a list of Measurement Object IDs for which measurement gaps shall be deactivated</w:t>
      </w:r>
      <w:r>
        <w:rPr>
          <w:rFonts w:cstheme="minorHAnsi"/>
          <w:lang w:val="en-US"/>
        </w:rPr>
        <w:t xml:space="preserve">. </w:t>
      </w:r>
    </w:p>
    <w:p w14:paraId="70D9A973" w14:textId="6946A433" w:rsidR="00F721D1" w:rsidRDefault="00F721D1" w:rsidP="00623FA2">
      <w:pPr>
        <w:spacing w:after="0"/>
        <w:rPr>
          <w:rFonts w:cstheme="minorHAnsi"/>
          <w:lang w:val="en-US"/>
        </w:rPr>
      </w:pPr>
    </w:p>
    <w:p w14:paraId="4C8F820B" w14:textId="13ABB58A" w:rsidR="00F721D1" w:rsidRDefault="00F721D1" w:rsidP="00623FA2">
      <w:pPr>
        <w:spacing w:after="0"/>
        <w:rPr>
          <w:lang w:val="en-GB"/>
        </w:rPr>
      </w:pPr>
      <w:r>
        <w:rPr>
          <w:rFonts w:cstheme="minorHAnsi"/>
          <w:lang w:val="en-US"/>
        </w:rPr>
        <w:t xml:space="preserve">The problem highlighted in </w:t>
      </w:r>
      <w:r>
        <w:rPr>
          <w:lang w:val="en-GB" w:eastAsia="zh-CN"/>
        </w:rPr>
        <w:t>R3-204779 and R3-204892</w:t>
      </w:r>
      <w:r>
        <w:rPr>
          <w:lang w:val="en-GB" w:eastAsia="zh-CN"/>
        </w:rPr>
        <w:t xml:space="preserve"> is that if the gNB-CU signals to th gNB-DU the </w:t>
      </w:r>
      <w:r w:rsidRPr="00AA404A">
        <w:rPr>
          <w:i/>
          <w:iCs/>
          <w:lang w:val="en-GB"/>
        </w:rPr>
        <w:t>measObjectToRemoveList</w:t>
      </w:r>
      <w:r w:rsidRPr="00AA404A">
        <w:rPr>
          <w:lang w:val="en-GB"/>
        </w:rPr>
        <w:t xml:space="preserve"> </w:t>
      </w:r>
      <w:r>
        <w:rPr>
          <w:lang w:val="en-GB"/>
        </w:rPr>
        <w:t>IE</w:t>
      </w:r>
      <w:r>
        <w:rPr>
          <w:lang w:val="en-GB"/>
        </w:rPr>
        <w:t xml:space="preserve"> for the purpose of removing certain measurement gaps, the gNB-DU needs to maintain a status for each </w:t>
      </w:r>
      <w:r w:rsidR="005E0912">
        <w:rPr>
          <w:lang w:val="en-GB"/>
        </w:rPr>
        <w:t>MEasObjectID</w:t>
      </w:r>
      <w:r>
        <w:rPr>
          <w:lang w:val="en-GB"/>
        </w:rPr>
        <w:t xml:space="preserve"> in order to interpret correctly the </w:t>
      </w:r>
      <w:r w:rsidRPr="00AA404A">
        <w:rPr>
          <w:i/>
          <w:iCs/>
          <w:lang w:val="en-GB"/>
        </w:rPr>
        <w:t>measObjectToRemoveList</w:t>
      </w:r>
      <w:r w:rsidRPr="00AA404A">
        <w:rPr>
          <w:lang w:val="en-GB"/>
        </w:rPr>
        <w:t xml:space="preserve"> </w:t>
      </w:r>
      <w:r>
        <w:rPr>
          <w:lang w:val="en-GB"/>
        </w:rPr>
        <w:t>IE</w:t>
      </w:r>
      <w:r>
        <w:rPr>
          <w:lang w:val="en-GB"/>
        </w:rPr>
        <w:t xml:space="preserve">. This is due to the fact that the </w:t>
      </w:r>
      <w:r w:rsidRPr="00AA404A">
        <w:rPr>
          <w:i/>
          <w:iCs/>
          <w:lang w:val="en-GB"/>
        </w:rPr>
        <w:t>measObjectToRemoveList</w:t>
      </w:r>
      <w:r w:rsidRPr="00AA404A">
        <w:rPr>
          <w:lang w:val="en-GB"/>
        </w:rPr>
        <w:t xml:space="preserve"> </w:t>
      </w:r>
      <w:r>
        <w:rPr>
          <w:lang w:val="en-GB"/>
        </w:rPr>
        <w:t>IE</w:t>
      </w:r>
      <w:r>
        <w:rPr>
          <w:lang w:val="en-GB"/>
        </w:rPr>
        <w:t xml:space="preserve"> is nothing else but a list of indexes</w:t>
      </w:r>
      <w:r w:rsidR="005E0912">
        <w:rPr>
          <w:lang w:val="en-GB"/>
        </w:rPr>
        <w:t xml:space="preserve"> (MeasObjectID) pointing at the a measurement configuration</w:t>
      </w:r>
      <w:r>
        <w:rPr>
          <w:lang w:val="en-GB"/>
        </w:rPr>
        <w:t xml:space="preserve">. The gNB-DU needs therefore to maintain a mapping table </w:t>
      </w:r>
      <w:r w:rsidR="005E0912">
        <w:rPr>
          <w:lang w:val="en-GB"/>
        </w:rPr>
        <w:t>of the like of the one below. Namely the gNB-DU needs to maintain the configuration information associated to a Measurement Object (see e.g. MeasObjectNR in TS38.331), which is an extensive set of information</w:t>
      </w:r>
      <w:r>
        <w:rPr>
          <w:lang w:val="en-GB"/>
        </w:rPr>
        <w:t>:</w:t>
      </w:r>
    </w:p>
    <w:p w14:paraId="23318115" w14:textId="77777777" w:rsidR="00F721D1" w:rsidRDefault="00F721D1" w:rsidP="00623FA2">
      <w:pPr>
        <w:spacing w:after="0"/>
        <w:rPr>
          <w:lang w:val="en-GB"/>
        </w:rPr>
      </w:pPr>
    </w:p>
    <w:tbl>
      <w:tblPr>
        <w:tblStyle w:val="TableGrid"/>
        <w:tblW w:w="0" w:type="auto"/>
        <w:tblLook w:val="04A0" w:firstRow="1" w:lastRow="0" w:firstColumn="1" w:lastColumn="0" w:noHBand="0" w:noVBand="1"/>
      </w:tblPr>
      <w:tblGrid>
        <w:gridCol w:w="1923"/>
        <w:gridCol w:w="1821"/>
        <w:gridCol w:w="1919"/>
        <w:gridCol w:w="1220"/>
        <w:gridCol w:w="1113"/>
        <w:gridCol w:w="1020"/>
      </w:tblGrid>
      <w:tr w:rsidR="005E0912" w14:paraId="25FF30AA" w14:textId="786038F5" w:rsidTr="005E0912">
        <w:tc>
          <w:tcPr>
            <w:tcW w:w="1923" w:type="dxa"/>
          </w:tcPr>
          <w:p w14:paraId="20FDE442" w14:textId="7423C093" w:rsidR="005E0912" w:rsidRDefault="005E0912" w:rsidP="00623FA2">
            <w:pPr>
              <w:rPr>
                <w:lang w:val="en-GB"/>
              </w:rPr>
            </w:pPr>
            <w:r>
              <w:rPr>
                <w:lang w:val="en-GB"/>
              </w:rPr>
              <w:t>MeasObjectID</w:t>
            </w:r>
          </w:p>
        </w:tc>
        <w:tc>
          <w:tcPr>
            <w:tcW w:w="1821" w:type="dxa"/>
          </w:tcPr>
          <w:p w14:paraId="472A769E" w14:textId="2E086EB7" w:rsidR="005E0912" w:rsidRDefault="005E0912" w:rsidP="00623FA2">
            <w:pPr>
              <w:rPr>
                <w:lang w:val="en-GB"/>
              </w:rPr>
            </w:pPr>
            <w:r>
              <w:rPr>
                <w:lang w:val="en-GB"/>
              </w:rPr>
              <w:t>SSB Frequency</w:t>
            </w:r>
          </w:p>
        </w:tc>
        <w:tc>
          <w:tcPr>
            <w:tcW w:w="1919" w:type="dxa"/>
          </w:tcPr>
          <w:p w14:paraId="43155F8B" w14:textId="15BB330A" w:rsidR="005E0912" w:rsidRDefault="005E0912" w:rsidP="00623FA2">
            <w:pPr>
              <w:rPr>
                <w:lang w:val="en-GB"/>
              </w:rPr>
            </w:pPr>
            <w:r>
              <w:rPr>
                <w:lang w:val="en-GB"/>
              </w:rPr>
              <w:t>Measurement Duration</w:t>
            </w:r>
          </w:p>
        </w:tc>
        <w:tc>
          <w:tcPr>
            <w:tcW w:w="1220" w:type="dxa"/>
          </w:tcPr>
          <w:p w14:paraId="18FCAF82" w14:textId="089B0377" w:rsidR="005E0912" w:rsidRDefault="005E0912" w:rsidP="00623FA2">
            <w:pPr>
              <w:rPr>
                <w:lang w:val="en-GB"/>
              </w:rPr>
            </w:pPr>
            <w:r>
              <w:rPr>
                <w:lang w:val="en-GB"/>
              </w:rPr>
              <w:t>SSB Sub Carrier Spacing</w:t>
            </w:r>
          </w:p>
        </w:tc>
        <w:tc>
          <w:tcPr>
            <w:tcW w:w="1113" w:type="dxa"/>
          </w:tcPr>
          <w:p w14:paraId="363A7992" w14:textId="154EA7A3" w:rsidR="005E0912" w:rsidRDefault="005E0912" w:rsidP="00623FA2">
            <w:pPr>
              <w:rPr>
                <w:lang w:val="en-GB"/>
              </w:rPr>
            </w:pPr>
            <w:r>
              <w:rPr>
                <w:lang w:val="en-GB"/>
              </w:rPr>
              <w:t>SSB ID</w:t>
            </w:r>
          </w:p>
        </w:tc>
        <w:tc>
          <w:tcPr>
            <w:tcW w:w="1020" w:type="dxa"/>
          </w:tcPr>
          <w:p w14:paraId="1E761670" w14:textId="535B4054" w:rsidR="005E0912" w:rsidRDefault="005E0912" w:rsidP="00623FA2">
            <w:pPr>
              <w:rPr>
                <w:lang w:val="en-GB"/>
              </w:rPr>
            </w:pPr>
            <w:r>
              <w:rPr>
                <w:i/>
                <w:iCs/>
                <w:lang w:val="en-GB"/>
              </w:rPr>
              <w:t>…</w:t>
            </w:r>
          </w:p>
        </w:tc>
      </w:tr>
      <w:tr w:rsidR="005E0912" w14:paraId="7C9D9D96" w14:textId="3347997C" w:rsidTr="005E0912">
        <w:tc>
          <w:tcPr>
            <w:tcW w:w="1923" w:type="dxa"/>
          </w:tcPr>
          <w:p w14:paraId="49FAA314" w14:textId="5B738118" w:rsidR="005E0912" w:rsidRDefault="005E0912" w:rsidP="00F721D1">
            <w:pPr>
              <w:jc w:val="center"/>
              <w:rPr>
                <w:lang w:val="en-GB"/>
              </w:rPr>
            </w:pPr>
            <w:r>
              <w:rPr>
                <w:lang w:val="en-GB"/>
              </w:rPr>
              <w:t>1</w:t>
            </w:r>
          </w:p>
        </w:tc>
        <w:tc>
          <w:tcPr>
            <w:tcW w:w="1821" w:type="dxa"/>
          </w:tcPr>
          <w:p w14:paraId="2F4F0E62" w14:textId="072F3983" w:rsidR="005E0912" w:rsidRDefault="005E0912" w:rsidP="00F721D1">
            <w:pPr>
              <w:jc w:val="center"/>
              <w:rPr>
                <w:lang w:val="en-GB"/>
              </w:rPr>
            </w:pPr>
            <w:r>
              <w:rPr>
                <w:lang w:val="en-GB"/>
              </w:rPr>
              <w:t>Frequency 1</w:t>
            </w:r>
          </w:p>
        </w:tc>
        <w:tc>
          <w:tcPr>
            <w:tcW w:w="1919" w:type="dxa"/>
          </w:tcPr>
          <w:p w14:paraId="06E79075" w14:textId="4CA931CD" w:rsidR="005E0912" w:rsidRDefault="005E0912" w:rsidP="00F721D1">
            <w:pPr>
              <w:jc w:val="center"/>
              <w:rPr>
                <w:lang w:val="en-GB"/>
              </w:rPr>
            </w:pPr>
            <w:r>
              <w:rPr>
                <w:i/>
                <w:iCs/>
                <w:lang w:val="en-GB"/>
              </w:rPr>
              <w:t>X symbols</w:t>
            </w:r>
          </w:p>
        </w:tc>
        <w:tc>
          <w:tcPr>
            <w:tcW w:w="1220" w:type="dxa"/>
          </w:tcPr>
          <w:p w14:paraId="7CA34143" w14:textId="0581D80F" w:rsidR="005E0912" w:rsidRDefault="005E0912" w:rsidP="00F721D1">
            <w:pPr>
              <w:jc w:val="center"/>
              <w:rPr>
                <w:i/>
                <w:iCs/>
                <w:lang w:val="en-GB"/>
              </w:rPr>
            </w:pPr>
            <w:r>
              <w:rPr>
                <w:i/>
                <w:iCs/>
                <w:lang w:val="en-GB"/>
              </w:rPr>
              <w:t>X</w:t>
            </w:r>
          </w:p>
        </w:tc>
        <w:tc>
          <w:tcPr>
            <w:tcW w:w="1113" w:type="dxa"/>
          </w:tcPr>
          <w:p w14:paraId="2438E154" w14:textId="27EB2F84" w:rsidR="005E0912" w:rsidRDefault="005E0912" w:rsidP="00F721D1">
            <w:pPr>
              <w:jc w:val="center"/>
              <w:rPr>
                <w:i/>
                <w:iCs/>
                <w:lang w:val="en-GB"/>
              </w:rPr>
            </w:pPr>
            <w:r>
              <w:rPr>
                <w:i/>
                <w:iCs/>
                <w:lang w:val="en-GB"/>
              </w:rPr>
              <w:t>X</w:t>
            </w:r>
          </w:p>
        </w:tc>
        <w:tc>
          <w:tcPr>
            <w:tcW w:w="1020" w:type="dxa"/>
          </w:tcPr>
          <w:p w14:paraId="5CD7F8DF" w14:textId="6EBFC9FA" w:rsidR="005E0912" w:rsidRDefault="005E0912" w:rsidP="00F721D1">
            <w:pPr>
              <w:jc w:val="center"/>
              <w:rPr>
                <w:i/>
                <w:iCs/>
                <w:lang w:val="en-GB"/>
              </w:rPr>
            </w:pPr>
            <w:r>
              <w:rPr>
                <w:i/>
                <w:iCs/>
                <w:lang w:val="en-GB"/>
              </w:rPr>
              <w:t>…</w:t>
            </w:r>
          </w:p>
        </w:tc>
      </w:tr>
      <w:tr w:rsidR="005E0912" w14:paraId="4911B138" w14:textId="64736025" w:rsidTr="005E0912">
        <w:tc>
          <w:tcPr>
            <w:tcW w:w="1923" w:type="dxa"/>
          </w:tcPr>
          <w:p w14:paraId="45B36F77" w14:textId="7F4B24FA" w:rsidR="005E0912" w:rsidRDefault="005E0912" w:rsidP="00F721D1">
            <w:pPr>
              <w:jc w:val="center"/>
              <w:rPr>
                <w:lang w:val="en-GB"/>
              </w:rPr>
            </w:pPr>
            <w:r>
              <w:rPr>
                <w:lang w:val="en-GB"/>
              </w:rPr>
              <w:t>2</w:t>
            </w:r>
          </w:p>
        </w:tc>
        <w:tc>
          <w:tcPr>
            <w:tcW w:w="1821" w:type="dxa"/>
          </w:tcPr>
          <w:p w14:paraId="0FC7F855" w14:textId="28D17982" w:rsidR="005E0912" w:rsidRDefault="005E0912" w:rsidP="00F721D1">
            <w:pPr>
              <w:jc w:val="center"/>
              <w:rPr>
                <w:lang w:val="en-GB"/>
              </w:rPr>
            </w:pPr>
            <w:r>
              <w:rPr>
                <w:lang w:val="en-GB"/>
              </w:rPr>
              <w:t>Frequency 2</w:t>
            </w:r>
          </w:p>
        </w:tc>
        <w:tc>
          <w:tcPr>
            <w:tcW w:w="1919" w:type="dxa"/>
          </w:tcPr>
          <w:p w14:paraId="058E8F07" w14:textId="11E85F77" w:rsidR="005E0912" w:rsidRDefault="005E0912" w:rsidP="00F721D1">
            <w:pPr>
              <w:jc w:val="center"/>
              <w:rPr>
                <w:lang w:val="en-GB"/>
              </w:rPr>
            </w:pPr>
            <w:r w:rsidRPr="00F721D1">
              <w:rPr>
                <w:i/>
                <w:iCs/>
                <w:lang w:val="en-GB"/>
              </w:rPr>
              <w:t>Y</w:t>
            </w:r>
            <w:r>
              <w:rPr>
                <w:i/>
                <w:iCs/>
                <w:lang w:val="en-GB"/>
              </w:rPr>
              <w:t xml:space="preserve"> </w:t>
            </w:r>
            <w:r>
              <w:rPr>
                <w:i/>
                <w:iCs/>
                <w:lang w:val="en-GB"/>
              </w:rPr>
              <w:t>sy</w:t>
            </w:r>
            <w:r>
              <w:rPr>
                <w:i/>
                <w:iCs/>
                <w:lang w:val="en-GB"/>
              </w:rPr>
              <w:t>m</w:t>
            </w:r>
            <w:r>
              <w:rPr>
                <w:i/>
                <w:iCs/>
                <w:lang w:val="en-GB"/>
              </w:rPr>
              <w:t>bols</w:t>
            </w:r>
          </w:p>
        </w:tc>
        <w:tc>
          <w:tcPr>
            <w:tcW w:w="1220" w:type="dxa"/>
          </w:tcPr>
          <w:p w14:paraId="3EC8A105" w14:textId="614A61A2" w:rsidR="005E0912" w:rsidRPr="00F721D1" w:rsidRDefault="005E0912" w:rsidP="00F721D1">
            <w:pPr>
              <w:jc w:val="center"/>
              <w:rPr>
                <w:i/>
                <w:iCs/>
                <w:lang w:val="en-GB"/>
              </w:rPr>
            </w:pPr>
            <w:r>
              <w:rPr>
                <w:i/>
                <w:iCs/>
                <w:lang w:val="en-GB"/>
              </w:rPr>
              <w:t>Y</w:t>
            </w:r>
          </w:p>
        </w:tc>
        <w:tc>
          <w:tcPr>
            <w:tcW w:w="1113" w:type="dxa"/>
          </w:tcPr>
          <w:p w14:paraId="02658B4B" w14:textId="048AA12A" w:rsidR="005E0912" w:rsidRPr="00F721D1" w:rsidRDefault="005E0912" w:rsidP="00F721D1">
            <w:pPr>
              <w:jc w:val="center"/>
              <w:rPr>
                <w:i/>
                <w:iCs/>
                <w:lang w:val="en-GB"/>
              </w:rPr>
            </w:pPr>
            <w:r>
              <w:rPr>
                <w:i/>
                <w:iCs/>
                <w:lang w:val="en-GB"/>
              </w:rPr>
              <w:t>Y</w:t>
            </w:r>
          </w:p>
        </w:tc>
        <w:tc>
          <w:tcPr>
            <w:tcW w:w="1020" w:type="dxa"/>
          </w:tcPr>
          <w:p w14:paraId="393C632D" w14:textId="4EB47880" w:rsidR="005E0912" w:rsidRDefault="005E0912" w:rsidP="00F721D1">
            <w:pPr>
              <w:jc w:val="center"/>
              <w:rPr>
                <w:i/>
                <w:iCs/>
                <w:lang w:val="en-GB"/>
              </w:rPr>
            </w:pPr>
            <w:r>
              <w:rPr>
                <w:i/>
                <w:iCs/>
                <w:lang w:val="en-GB"/>
              </w:rPr>
              <w:t>…</w:t>
            </w:r>
          </w:p>
        </w:tc>
      </w:tr>
      <w:tr w:rsidR="005E0912" w14:paraId="5D8C754D" w14:textId="5CB5993A" w:rsidTr="005E0912">
        <w:tc>
          <w:tcPr>
            <w:tcW w:w="1923" w:type="dxa"/>
          </w:tcPr>
          <w:p w14:paraId="65DF5873" w14:textId="347AEB7E" w:rsidR="005E0912" w:rsidRDefault="005E0912" w:rsidP="00F721D1">
            <w:pPr>
              <w:jc w:val="center"/>
              <w:rPr>
                <w:lang w:val="en-GB"/>
              </w:rPr>
            </w:pPr>
            <w:r>
              <w:rPr>
                <w:i/>
                <w:iCs/>
                <w:lang w:val="en-GB"/>
              </w:rPr>
              <w:t>…</w:t>
            </w:r>
          </w:p>
        </w:tc>
        <w:tc>
          <w:tcPr>
            <w:tcW w:w="1821" w:type="dxa"/>
          </w:tcPr>
          <w:p w14:paraId="445126B8" w14:textId="4F1D5CB8" w:rsidR="005E0912" w:rsidRDefault="005E0912" w:rsidP="00F721D1">
            <w:pPr>
              <w:jc w:val="center"/>
              <w:rPr>
                <w:lang w:val="en-GB"/>
              </w:rPr>
            </w:pPr>
            <w:r>
              <w:rPr>
                <w:i/>
                <w:iCs/>
                <w:lang w:val="en-GB"/>
              </w:rPr>
              <w:t>…</w:t>
            </w:r>
          </w:p>
        </w:tc>
        <w:tc>
          <w:tcPr>
            <w:tcW w:w="1919" w:type="dxa"/>
          </w:tcPr>
          <w:p w14:paraId="78472CBE" w14:textId="02854E66" w:rsidR="005E0912" w:rsidRPr="00F721D1" w:rsidRDefault="005E0912" w:rsidP="00F721D1">
            <w:pPr>
              <w:jc w:val="center"/>
              <w:rPr>
                <w:i/>
                <w:iCs/>
                <w:lang w:val="en-GB"/>
              </w:rPr>
            </w:pPr>
            <w:r>
              <w:rPr>
                <w:i/>
                <w:iCs/>
                <w:lang w:val="en-GB"/>
              </w:rPr>
              <w:t>…</w:t>
            </w:r>
          </w:p>
        </w:tc>
        <w:tc>
          <w:tcPr>
            <w:tcW w:w="1220" w:type="dxa"/>
          </w:tcPr>
          <w:p w14:paraId="7EC54A77" w14:textId="24D7B69C" w:rsidR="005E0912" w:rsidRPr="00F721D1" w:rsidRDefault="005E0912" w:rsidP="00F721D1">
            <w:pPr>
              <w:jc w:val="center"/>
              <w:rPr>
                <w:i/>
                <w:iCs/>
                <w:lang w:val="en-GB"/>
              </w:rPr>
            </w:pPr>
            <w:r>
              <w:rPr>
                <w:i/>
                <w:iCs/>
                <w:lang w:val="en-GB"/>
              </w:rPr>
              <w:t>…</w:t>
            </w:r>
          </w:p>
        </w:tc>
        <w:tc>
          <w:tcPr>
            <w:tcW w:w="1113" w:type="dxa"/>
          </w:tcPr>
          <w:p w14:paraId="0F8615DE" w14:textId="0A80D77A" w:rsidR="005E0912" w:rsidRPr="00F721D1" w:rsidRDefault="005E0912" w:rsidP="00F721D1">
            <w:pPr>
              <w:jc w:val="center"/>
              <w:rPr>
                <w:i/>
                <w:iCs/>
                <w:lang w:val="en-GB"/>
              </w:rPr>
            </w:pPr>
            <w:r>
              <w:rPr>
                <w:i/>
                <w:iCs/>
                <w:lang w:val="en-GB"/>
              </w:rPr>
              <w:t>…</w:t>
            </w:r>
          </w:p>
        </w:tc>
        <w:tc>
          <w:tcPr>
            <w:tcW w:w="1020" w:type="dxa"/>
          </w:tcPr>
          <w:p w14:paraId="3DC424C8" w14:textId="7C7FA9ED" w:rsidR="005E0912" w:rsidRDefault="005E0912" w:rsidP="00F721D1">
            <w:pPr>
              <w:jc w:val="center"/>
              <w:rPr>
                <w:i/>
                <w:iCs/>
                <w:lang w:val="en-GB"/>
              </w:rPr>
            </w:pPr>
            <w:r>
              <w:rPr>
                <w:i/>
                <w:iCs/>
                <w:lang w:val="en-GB"/>
              </w:rPr>
              <w:t>…</w:t>
            </w:r>
          </w:p>
        </w:tc>
      </w:tr>
      <w:tr w:rsidR="005E0912" w14:paraId="5C650942" w14:textId="28C3D6E9" w:rsidTr="005E0912">
        <w:tc>
          <w:tcPr>
            <w:tcW w:w="1923" w:type="dxa"/>
          </w:tcPr>
          <w:p w14:paraId="3E10F02A" w14:textId="2EEA5CC2" w:rsidR="005E0912" w:rsidRDefault="005E0912" w:rsidP="00F721D1">
            <w:pPr>
              <w:jc w:val="center"/>
              <w:rPr>
                <w:lang w:val="en-GB"/>
              </w:rPr>
            </w:pPr>
            <w:r>
              <w:rPr>
                <w:lang w:val="en-GB"/>
              </w:rPr>
              <w:t>N</w:t>
            </w:r>
          </w:p>
        </w:tc>
        <w:tc>
          <w:tcPr>
            <w:tcW w:w="1821" w:type="dxa"/>
          </w:tcPr>
          <w:p w14:paraId="2ADA4164" w14:textId="4EF50519" w:rsidR="005E0912" w:rsidRDefault="005E0912" w:rsidP="00F721D1">
            <w:pPr>
              <w:jc w:val="center"/>
              <w:rPr>
                <w:lang w:val="en-GB"/>
              </w:rPr>
            </w:pPr>
            <w:r>
              <w:rPr>
                <w:lang w:val="en-GB"/>
              </w:rPr>
              <w:t xml:space="preserve">Frequency </w:t>
            </w:r>
            <w:r w:rsidRPr="00F721D1">
              <w:rPr>
                <w:i/>
                <w:iCs/>
                <w:lang w:val="en-GB"/>
              </w:rPr>
              <w:t>n</w:t>
            </w:r>
          </w:p>
        </w:tc>
        <w:tc>
          <w:tcPr>
            <w:tcW w:w="1919" w:type="dxa"/>
          </w:tcPr>
          <w:p w14:paraId="120B73C5" w14:textId="1AA3117A" w:rsidR="005E0912" w:rsidRPr="00F721D1" w:rsidRDefault="005E0912" w:rsidP="00F721D1">
            <w:pPr>
              <w:jc w:val="center"/>
              <w:rPr>
                <w:lang w:val="en-GB"/>
              </w:rPr>
            </w:pPr>
            <w:r>
              <w:rPr>
                <w:i/>
                <w:iCs/>
                <w:lang w:val="en-GB"/>
              </w:rPr>
              <w:t xml:space="preserve">N </w:t>
            </w:r>
            <w:r>
              <w:rPr>
                <w:i/>
                <w:iCs/>
                <w:lang w:val="en-GB"/>
              </w:rPr>
              <w:t>sy</w:t>
            </w:r>
            <w:r>
              <w:rPr>
                <w:i/>
                <w:iCs/>
                <w:lang w:val="en-GB"/>
              </w:rPr>
              <w:t>m</w:t>
            </w:r>
            <w:r>
              <w:rPr>
                <w:i/>
                <w:iCs/>
                <w:lang w:val="en-GB"/>
              </w:rPr>
              <w:t>bols</w:t>
            </w:r>
          </w:p>
        </w:tc>
        <w:tc>
          <w:tcPr>
            <w:tcW w:w="1220" w:type="dxa"/>
          </w:tcPr>
          <w:p w14:paraId="6E8F199E" w14:textId="7D9067CD" w:rsidR="005E0912" w:rsidRDefault="005E0912" w:rsidP="00F721D1">
            <w:pPr>
              <w:jc w:val="center"/>
              <w:rPr>
                <w:i/>
                <w:iCs/>
                <w:lang w:val="en-GB"/>
              </w:rPr>
            </w:pPr>
            <w:r>
              <w:rPr>
                <w:i/>
                <w:iCs/>
                <w:lang w:val="en-GB"/>
              </w:rPr>
              <w:t>N</w:t>
            </w:r>
          </w:p>
        </w:tc>
        <w:tc>
          <w:tcPr>
            <w:tcW w:w="1113" w:type="dxa"/>
          </w:tcPr>
          <w:p w14:paraId="25F17B1C" w14:textId="5555834D" w:rsidR="005E0912" w:rsidRDefault="005E0912" w:rsidP="00F721D1">
            <w:pPr>
              <w:jc w:val="center"/>
              <w:rPr>
                <w:i/>
                <w:iCs/>
                <w:lang w:val="en-GB"/>
              </w:rPr>
            </w:pPr>
            <w:r>
              <w:rPr>
                <w:i/>
                <w:iCs/>
                <w:lang w:val="en-GB"/>
              </w:rPr>
              <w:t>N</w:t>
            </w:r>
          </w:p>
        </w:tc>
        <w:tc>
          <w:tcPr>
            <w:tcW w:w="1020" w:type="dxa"/>
          </w:tcPr>
          <w:p w14:paraId="7C1882B4" w14:textId="48A6EAB9" w:rsidR="005E0912" w:rsidRDefault="005E0912" w:rsidP="00F721D1">
            <w:pPr>
              <w:jc w:val="center"/>
              <w:rPr>
                <w:i/>
                <w:iCs/>
                <w:lang w:val="en-GB"/>
              </w:rPr>
            </w:pPr>
            <w:r>
              <w:rPr>
                <w:i/>
                <w:iCs/>
                <w:lang w:val="en-GB"/>
              </w:rPr>
              <w:t>…</w:t>
            </w:r>
          </w:p>
        </w:tc>
      </w:tr>
    </w:tbl>
    <w:p w14:paraId="56162971" w14:textId="387CB4D1" w:rsidR="00F721D1" w:rsidRPr="00F721D1" w:rsidRDefault="00F721D1" w:rsidP="00623FA2">
      <w:pPr>
        <w:spacing w:after="0"/>
        <w:rPr>
          <w:lang w:val="en-GB"/>
        </w:rPr>
      </w:pPr>
      <w:r>
        <w:rPr>
          <w:lang w:val="en-GB"/>
        </w:rPr>
        <w:t xml:space="preserve"> </w:t>
      </w:r>
    </w:p>
    <w:p w14:paraId="491FED15" w14:textId="1BB8F6E0" w:rsidR="001F2A3D" w:rsidRDefault="005E0912" w:rsidP="00623FA2">
      <w:pPr>
        <w:spacing w:after="0"/>
        <w:rPr>
          <w:rFonts w:cstheme="minorHAnsi"/>
          <w:lang w:val="en-US"/>
        </w:rPr>
      </w:pPr>
      <w:r>
        <w:rPr>
          <w:rFonts w:cstheme="minorHAnsi"/>
          <w:lang w:val="en-US"/>
        </w:rPr>
        <w:t>I</w:t>
      </w:r>
      <w:r w:rsidR="00F721D1">
        <w:rPr>
          <w:rFonts w:cstheme="minorHAnsi"/>
          <w:lang w:val="en-US"/>
        </w:rPr>
        <w:t>t needs to be considered that the mapping table above</w:t>
      </w:r>
      <w:r>
        <w:rPr>
          <w:rFonts w:cstheme="minorHAnsi"/>
          <w:lang w:val="en-US"/>
        </w:rPr>
        <w:t xml:space="preserve"> only contains a fraction of the information associated to a measurement object</w:t>
      </w:r>
      <w:r w:rsidR="0046191C">
        <w:rPr>
          <w:rFonts w:cstheme="minorHAnsi"/>
          <w:lang w:val="en-US"/>
        </w:rPr>
        <w:t>, i.e. the table would be much larger in reality</w:t>
      </w:r>
      <w:bookmarkStart w:id="1" w:name="_GoBack"/>
      <w:bookmarkEnd w:id="1"/>
      <w:r>
        <w:rPr>
          <w:rFonts w:cstheme="minorHAnsi"/>
          <w:lang w:val="en-US"/>
        </w:rPr>
        <w:t xml:space="preserve">. It also needs to be noted that the mapping table above </w:t>
      </w:r>
      <w:r w:rsidR="00F721D1">
        <w:rPr>
          <w:rFonts w:cstheme="minorHAnsi"/>
          <w:lang w:val="en-US"/>
        </w:rPr>
        <w:t>need</w:t>
      </w:r>
      <w:r>
        <w:rPr>
          <w:rFonts w:cstheme="minorHAnsi"/>
          <w:lang w:val="en-US"/>
        </w:rPr>
        <w:t>s</w:t>
      </w:r>
      <w:r w:rsidR="00F721D1">
        <w:rPr>
          <w:rFonts w:cstheme="minorHAnsi"/>
          <w:lang w:val="en-US"/>
        </w:rPr>
        <w:t xml:space="preserve"> to be maintained per UE, and it will need to be dynamically updated, making the </w:t>
      </w:r>
      <w:r w:rsidR="001F2A3D">
        <w:rPr>
          <w:rFonts w:cstheme="minorHAnsi"/>
          <w:lang w:val="en-US"/>
        </w:rPr>
        <w:t>mechanism</w:t>
      </w:r>
      <w:r w:rsidR="00F721D1">
        <w:rPr>
          <w:rFonts w:cstheme="minorHAnsi"/>
          <w:lang w:val="en-US"/>
        </w:rPr>
        <w:t xml:space="preserve"> </w:t>
      </w:r>
      <w:r w:rsidR="001F2A3D">
        <w:rPr>
          <w:rFonts w:cstheme="minorHAnsi"/>
          <w:lang w:val="en-US"/>
        </w:rPr>
        <w:t>b</w:t>
      </w:r>
      <w:r w:rsidR="00F721D1">
        <w:rPr>
          <w:rFonts w:cstheme="minorHAnsi"/>
          <w:lang w:val="en-US"/>
        </w:rPr>
        <w:t>oth</w:t>
      </w:r>
      <w:r w:rsidR="001F2A3D">
        <w:rPr>
          <w:rFonts w:cstheme="minorHAnsi"/>
          <w:lang w:val="en-US"/>
        </w:rPr>
        <w:t xml:space="preserve"> processing and computationally intensive.</w:t>
      </w:r>
    </w:p>
    <w:p w14:paraId="6422BB9D" w14:textId="37F83BEE" w:rsidR="00623FA2" w:rsidRDefault="00F721D1" w:rsidP="00623FA2">
      <w:pPr>
        <w:spacing w:after="0"/>
        <w:rPr>
          <w:rFonts w:cstheme="minorHAnsi"/>
          <w:lang w:val="en-US"/>
        </w:rPr>
      </w:pPr>
      <w:r>
        <w:rPr>
          <w:rFonts w:cstheme="minorHAnsi"/>
          <w:lang w:val="en-US"/>
        </w:rPr>
        <w:t xml:space="preserve"> </w:t>
      </w:r>
    </w:p>
    <w:p w14:paraId="5969515D" w14:textId="10C3FCED" w:rsidR="00F721D1" w:rsidRDefault="001F2A3D" w:rsidP="00623FA2">
      <w:pPr>
        <w:spacing w:after="0"/>
        <w:rPr>
          <w:rFonts w:cstheme="minorHAnsi"/>
          <w:lang w:val="en-US"/>
        </w:rPr>
      </w:pPr>
      <w:r>
        <w:rPr>
          <w:rFonts w:cstheme="minorHAnsi"/>
          <w:lang w:val="en-US"/>
        </w:rPr>
        <w:t>Furthermore, according to the current specifications</w:t>
      </w:r>
      <w:r w:rsidR="005E0912">
        <w:rPr>
          <w:rFonts w:cstheme="minorHAnsi"/>
          <w:lang w:val="en-US"/>
        </w:rPr>
        <w:t>,</w:t>
      </w:r>
      <w:r>
        <w:rPr>
          <w:rFonts w:cstheme="minorHAnsi"/>
          <w:lang w:val="en-US"/>
        </w:rPr>
        <w:t xml:space="preserve"> the gNB-DU is not required to maintain </w:t>
      </w:r>
      <w:r w:rsidR="005E0912">
        <w:rPr>
          <w:rFonts w:cstheme="minorHAnsi"/>
          <w:lang w:val="en-US"/>
        </w:rPr>
        <w:t>the vast majority of the information above.</w:t>
      </w:r>
      <w:r>
        <w:rPr>
          <w:rFonts w:cstheme="minorHAnsi"/>
          <w:lang w:val="en-US"/>
        </w:rPr>
        <w:t xml:space="preserve"> </w:t>
      </w:r>
    </w:p>
    <w:p w14:paraId="5BFCBEC4" w14:textId="60CAC2DE" w:rsidR="003103DE" w:rsidRDefault="001F2A3D" w:rsidP="003103DE">
      <w:pPr>
        <w:spacing w:after="0"/>
        <w:rPr>
          <w:rFonts w:cstheme="minorHAnsi"/>
          <w:lang w:val="en-US"/>
        </w:rPr>
      </w:pPr>
      <w:r>
        <w:rPr>
          <w:rFonts w:cstheme="minorHAnsi"/>
          <w:lang w:val="en-US"/>
        </w:rPr>
        <w:t xml:space="preserve">The only task the gNB-DU needs to carry out once it receives from the gNB-CU a request to setup a measurement gap, is to create a </w:t>
      </w:r>
      <w:r w:rsidR="005E0912">
        <w:rPr>
          <w:rFonts w:cstheme="minorHAnsi"/>
          <w:lang w:val="en-US"/>
        </w:rPr>
        <w:t xml:space="preserve">time </w:t>
      </w:r>
      <w:r>
        <w:rPr>
          <w:rFonts w:cstheme="minorHAnsi"/>
          <w:lang w:val="en-US"/>
        </w:rPr>
        <w:t>gap in the scheduling for the UE of the requested time length</w:t>
      </w:r>
      <w:r w:rsidR="005E0912">
        <w:rPr>
          <w:rFonts w:cstheme="minorHAnsi"/>
          <w:lang w:val="en-US"/>
        </w:rPr>
        <w:t>, periodicity and starting at the requested time</w:t>
      </w:r>
      <w:r>
        <w:rPr>
          <w:rFonts w:cstheme="minorHAnsi"/>
          <w:lang w:val="en-US"/>
        </w:rPr>
        <w:t xml:space="preserve">. </w:t>
      </w:r>
    </w:p>
    <w:p w14:paraId="5DA29B2F" w14:textId="4228406D" w:rsidR="003103DE" w:rsidRDefault="003103DE" w:rsidP="003103DE">
      <w:pPr>
        <w:spacing w:after="0"/>
        <w:rPr>
          <w:rFonts w:cstheme="minorHAnsi"/>
          <w:lang w:val="en-US"/>
        </w:rPr>
      </w:pPr>
    </w:p>
    <w:p w14:paraId="1D3C7416" w14:textId="2EDF6EB6" w:rsidR="003103DE" w:rsidRPr="003103DE" w:rsidRDefault="003103DE" w:rsidP="003103DE">
      <w:pPr>
        <w:spacing w:after="0"/>
        <w:rPr>
          <w:rFonts w:cstheme="minorHAnsi"/>
          <w:b/>
          <w:bCs/>
          <w:lang w:val="en-US"/>
        </w:rPr>
      </w:pPr>
      <w:r w:rsidRPr="003103DE">
        <w:rPr>
          <w:rFonts w:cstheme="minorHAnsi"/>
          <w:b/>
          <w:bCs/>
          <w:lang w:val="en-US"/>
        </w:rPr>
        <w:t>Observation: the gNB-DU does not need to store Measurement Object information per measurement gap configuration. Instead, the gNB-DU needs to be able to maintain time gaps in the UE scheduling that fulfil the measurement configuration request. Hence, many information like Measurement Frequency, Sub carrier Spacing, SSB ID…do not need to be stored by the gNB-DU</w:t>
      </w:r>
    </w:p>
    <w:p w14:paraId="612CC0A6" w14:textId="1456278E" w:rsidR="00F721D1" w:rsidRDefault="00F721D1" w:rsidP="00623FA2">
      <w:pPr>
        <w:spacing w:after="0"/>
        <w:rPr>
          <w:rFonts w:cstheme="minorHAnsi"/>
          <w:lang w:val="en-US"/>
        </w:rPr>
      </w:pPr>
    </w:p>
    <w:p w14:paraId="27E3C801" w14:textId="77777777" w:rsidR="00F721D1" w:rsidRDefault="00F721D1" w:rsidP="00623FA2">
      <w:pPr>
        <w:spacing w:after="0"/>
        <w:rPr>
          <w:rFonts w:cstheme="minorHAnsi"/>
          <w:lang w:val="en-US"/>
        </w:rPr>
      </w:pPr>
    </w:p>
    <w:p w14:paraId="06394D53" w14:textId="66972579" w:rsidR="00623FA2" w:rsidRDefault="003103DE" w:rsidP="00623FA2">
      <w:pPr>
        <w:rPr>
          <w:lang w:val="en-GB" w:eastAsia="zh-CN"/>
        </w:rPr>
      </w:pPr>
      <w:r>
        <w:rPr>
          <w:rFonts w:cstheme="minorHAnsi"/>
          <w:lang w:val="en-US"/>
        </w:rPr>
        <w:t xml:space="preserve">The problem therefore highlighted in </w:t>
      </w:r>
      <w:r>
        <w:rPr>
          <w:lang w:val="en-GB" w:eastAsia="zh-CN"/>
        </w:rPr>
        <w:t>R3-204779 and R3-204892</w:t>
      </w:r>
      <w:r>
        <w:rPr>
          <w:lang w:val="en-GB" w:eastAsia="zh-CN"/>
        </w:rPr>
        <w:t xml:space="preserve"> is that if we try to reuse for the gNB-DU the same IEs used over RRC for measurement gap configuration at the UE, the gNB-DU implementation results very complex without any added gain.</w:t>
      </w:r>
    </w:p>
    <w:p w14:paraId="5240BECE" w14:textId="1154BB34" w:rsidR="00623FA2" w:rsidRPr="003103DE" w:rsidRDefault="003103DE" w:rsidP="00623FA2">
      <w:pPr>
        <w:rPr>
          <w:b/>
          <w:bCs/>
          <w:lang w:val="en-GB" w:eastAsia="zh-CN"/>
        </w:rPr>
      </w:pPr>
      <w:r w:rsidRPr="003103DE">
        <w:rPr>
          <w:b/>
          <w:bCs/>
          <w:lang w:val="en-GB" w:eastAsia="zh-CN"/>
        </w:rPr>
        <w:t xml:space="preserve">Problem Statement: Reuse at the gNB-DU of RRC IEs such as the </w:t>
      </w:r>
      <w:r w:rsidRPr="003103DE">
        <w:rPr>
          <w:b/>
          <w:bCs/>
          <w:i/>
          <w:iCs/>
          <w:lang w:val="en-GB"/>
        </w:rPr>
        <w:t>measObjectToRemoveList</w:t>
      </w:r>
      <w:r w:rsidRPr="003103DE">
        <w:rPr>
          <w:b/>
          <w:bCs/>
          <w:i/>
          <w:iCs/>
          <w:lang w:val="en-GB"/>
        </w:rPr>
        <w:t xml:space="preserve"> </w:t>
      </w:r>
      <w:r w:rsidRPr="003103DE">
        <w:rPr>
          <w:b/>
          <w:bCs/>
          <w:lang w:val="en-GB"/>
        </w:rPr>
        <w:t xml:space="preserve">IE, used for UE configuration results in complex gNB-DU implementations because it forces the gNB-DU to store Measurement Configuration information not needed at the gNB-DU </w:t>
      </w:r>
    </w:p>
    <w:p w14:paraId="4AC37E57" w14:textId="77D472F2" w:rsidR="003103DE" w:rsidRDefault="003103DE" w:rsidP="003103DE">
      <w:pPr>
        <w:rPr>
          <w:rFonts w:cstheme="minorHAnsi"/>
          <w:lang w:val="en-GB"/>
        </w:rPr>
      </w:pPr>
      <w:r>
        <w:rPr>
          <w:rFonts w:cstheme="minorHAnsi"/>
          <w:lang w:val="en-GB"/>
        </w:rPr>
        <w:t xml:space="preserve">Companies are invited to provide their comments to the </w:t>
      </w:r>
      <w:r>
        <w:rPr>
          <w:rFonts w:cstheme="minorHAnsi"/>
          <w:lang w:val="en-GB"/>
        </w:rPr>
        <w:t>problem statement below</w:t>
      </w:r>
      <w:r>
        <w:rPr>
          <w:rFonts w:cstheme="minorHAnsi"/>
          <w:lang w:val="en-GB"/>
        </w:rPr>
        <w:t>.</w:t>
      </w:r>
    </w:p>
    <w:tbl>
      <w:tblPr>
        <w:tblStyle w:val="TableGrid"/>
        <w:tblW w:w="13501" w:type="dxa"/>
        <w:tblLayout w:type="fixed"/>
        <w:tblLook w:val="04A0" w:firstRow="1" w:lastRow="0" w:firstColumn="1" w:lastColumn="0" w:noHBand="0" w:noVBand="1"/>
      </w:tblPr>
      <w:tblGrid>
        <w:gridCol w:w="1413"/>
        <w:gridCol w:w="1276"/>
        <w:gridCol w:w="10812"/>
      </w:tblGrid>
      <w:tr w:rsidR="003103DE" w14:paraId="5E3A3B3B" w14:textId="77777777" w:rsidTr="00E753A2">
        <w:tc>
          <w:tcPr>
            <w:tcW w:w="1413" w:type="dxa"/>
          </w:tcPr>
          <w:p w14:paraId="48D2A998" w14:textId="77777777" w:rsidR="003103DE" w:rsidRDefault="003103DE" w:rsidP="00E753A2">
            <w:pPr>
              <w:rPr>
                <w:rFonts w:cstheme="minorHAnsi"/>
                <w:sz w:val="20"/>
                <w:szCs w:val="20"/>
                <w:lang w:val="en-GB" w:eastAsia="zh-CN"/>
              </w:rPr>
            </w:pPr>
            <w:r>
              <w:rPr>
                <w:rFonts w:cstheme="minorHAnsi"/>
                <w:sz w:val="20"/>
                <w:szCs w:val="20"/>
                <w:lang w:val="en-GB" w:eastAsia="zh-CN"/>
              </w:rPr>
              <w:t>Company</w:t>
            </w:r>
          </w:p>
        </w:tc>
        <w:tc>
          <w:tcPr>
            <w:tcW w:w="1276" w:type="dxa"/>
          </w:tcPr>
          <w:p w14:paraId="54C10BD4" w14:textId="4749C14D" w:rsidR="003103DE" w:rsidRDefault="003103DE" w:rsidP="00E753A2">
            <w:pPr>
              <w:rPr>
                <w:rFonts w:cstheme="minorHAnsi"/>
                <w:sz w:val="20"/>
                <w:szCs w:val="20"/>
                <w:lang w:val="en-GB" w:eastAsia="zh-CN"/>
              </w:rPr>
            </w:pPr>
            <w:r>
              <w:rPr>
                <w:rFonts w:cstheme="minorHAnsi"/>
                <w:sz w:val="20"/>
                <w:szCs w:val="20"/>
                <w:lang w:val="en-GB" w:eastAsia="zh-CN"/>
              </w:rPr>
              <w:t>Agree/Don’t Agree</w:t>
            </w:r>
          </w:p>
        </w:tc>
        <w:tc>
          <w:tcPr>
            <w:tcW w:w="10812" w:type="dxa"/>
          </w:tcPr>
          <w:p w14:paraId="0CEF952B" w14:textId="73897678" w:rsidR="003103DE" w:rsidRDefault="003103DE" w:rsidP="00E753A2">
            <w:pPr>
              <w:rPr>
                <w:rFonts w:cstheme="minorHAnsi"/>
                <w:sz w:val="20"/>
                <w:szCs w:val="20"/>
                <w:lang w:val="en-GB" w:eastAsia="zh-CN"/>
              </w:rPr>
            </w:pPr>
            <w:r>
              <w:rPr>
                <w:rFonts w:cstheme="minorHAnsi"/>
                <w:sz w:val="20"/>
                <w:szCs w:val="20"/>
                <w:lang w:val="en-GB" w:eastAsia="zh-CN"/>
              </w:rPr>
              <w:t xml:space="preserve">Comments </w:t>
            </w:r>
          </w:p>
        </w:tc>
      </w:tr>
      <w:tr w:rsidR="003103DE" w14:paraId="66A19B9A" w14:textId="77777777" w:rsidTr="00E753A2">
        <w:tc>
          <w:tcPr>
            <w:tcW w:w="1413" w:type="dxa"/>
          </w:tcPr>
          <w:p w14:paraId="7AFF3181" w14:textId="77777777" w:rsidR="003103DE" w:rsidRDefault="003103DE" w:rsidP="00E753A2">
            <w:pPr>
              <w:rPr>
                <w:rFonts w:cstheme="minorHAnsi"/>
                <w:sz w:val="20"/>
                <w:szCs w:val="20"/>
                <w:lang w:val="en-GB" w:eastAsia="zh-CN"/>
              </w:rPr>
            </w:pPr>
          </w:p>
        </w:tc>
        <w:tc>
          <w:tcPr>
            <w:tcW w:w="1276" w:type="dxa"/>
          </w:tcPr>
          <w:p w14:paraId="2B1B115C" w14:textId="77777777" w:rsidR="003103DE" w:rsidRDefault="003103DE" w:rsidP="00E753A2">
            <w:pPr>
              <w:rPr>
                <w:rFonts w:cstheme="minorHAnsi"/>
                <w:sz w:val="20"/>
                <w:szCs w:val="20"/>
                <w:lang w:val="en-GB" w:eastAsia="zh-CN"/>
              </w:rPr>
            </w:pPr>
          </w:p>
        </w:tc>
        <w:tc>
          <w:tcPr>
            <w:tcW w:w="10812" w:type="dxa"/>
          </w:tcPr>
          <w:p w14:paraId="4875B4B0" w14:textId="77777777" w:rsidR="003103DE" w:rsidRDefault="003103DE" w:rsidP="00E753A2">
            <w:pPr>
              <w:rPr>
                <w:rFonts w:cstheme="minorHAnsi"/>
                <w:sz w:val="20"/>
                <w:szCs w:val="20"/>
                <w:lang w:val="en-GB" w:eastAsia="zh-CN"/>
              </w:rPr>
            </w:pPr>
          </w:p>
        </w:tc>
      </w:tr>
    </w:tbl>
    <w:p w14:paraId="5179E86E" w14:textId="4CD69E40" w:rsidR="003103DE" w:rsidRDefault="003103DE" w:rsidP="00623FA2">
      <w:pPr>
        <w:rPr>
          <w:lang w:val="en-GB" w:eastAsia="zh-CN"/>
        </w:rPr>
      </w:pPr>
    </w:p>
    <w:p w14:paraId="6081D25E" w14:textId="77777777" w:rsidR="003103DE" w:rsidRPr="00623FA2" w:rsidRDefault="003103DE" w:rsidP="00623FA2">
      <w:pPr>
        <w:rPr>
          <w:lang w:val="en-GB" w:eastAsia="zh-CN"/>
        </w:rPr>
      </w:pPr>
    </w:p>
    <w:p w14:paraId="32BCFFCF" w14:textId="093889D5" w:rsidR="000311C8" w:rsidRDefault="000311C8" w:rsidP="000311C8">
      <w:pPr>
        <w:pStyle w:val="Heading2"/>
      </w:pPr>
      <w:r>
        <w:t>Possible Solutions</w:t>
      </w:r>
    </w:p>
    <w:p w14:paraId="340B4BAD" w14:textId="77777777" w:rsidR="003103DE" w:rsidRDefault="003103DE">
      <w:pPr>
        <w:rPr>
          <w:rFonts w:cstheme="minorHAnsi"/>
          <w:lang w:val="en-GB"/>
        </w:rPr>
      </w:pPr>
      <w:r>
        <w:rPr>
          <w:rFonts w:cstheme="minorHAnsi"/>
          <w:lang w:val="en-GB"/>
        </w:rPr>
        <w:t>In order to solve the problem described above, at least two solutions have been presented:</w:t>
      </w:r>
    </w:p>
    <w:p w14:paraId="6300558C" w14:textId="4E2814EA" w:rsidR="003103DE" w:rsidRPr="003103DE" w:rsidRDefault="003103DE" w:rsidP="003103DE">
      <w:pPr>
        <w:pStyle w:val="ListParagraph"/>
        <w:numPr>
          <w:ilvl w:val="0"/>
          <w:numId w:val="8"/>
        </w:numPr>
        <w:rPr>
          <w:rFonts w:cstheme="minorHAnsi"/>
        </w:rPr>
      </w:pPr>
      <w:r>
        <w:rPr>
          <w:rFonts w:cstheme="minorHAnsi"/>
        </w:rPr>
        <w:t xml:space="preserve">Always use the </w:t>
      </w:r>
      <w:r w:rsidRPr="00DB34C2">
        <w:rPr>
          <w:rFonts w:cstheme="minorHAnsi"/>
          <w:i/>
          <w:iCs/>
          <w:lang w:val="en-US"/>
        </w:rPr>
        <w:t>MeasObjectToAddModList</w:t>
      </w:r>
      <w:r>
        <w:rPr>
          <w:rFonts w:cstheme="minorHAnsi"/>
          <w:i/>
          <w:iCs/>
          <w:lang w:val="en-US"/>
        </w:rPr>
        <w:t xml:space="preserve"> </w:t>
      </w:r>
      <w:r w:rsidRPr="003103DE">
        <w:rPr>
          <w:rFonts w:cstheme="minorHAnsi"/>
          <w:lang w:val="en-US"/>
        </w:rPr>
        <w:t>IE</w:t>
      </w:r>
      <w:r>
        <w:rPr>
          <w:rFonts w:cstheme="minorHAnsi"/>
          <w:lang w:val="en-US"/>
        </w:rPr>
        <w:t xml:space="preserve"> for adding, modifying of removing measurement configurations. </w:t>
      </w:r>
    </w:p>
    <w:p w14:paraId="72B7373C" w14:textId="04E7E5D2" w:rsidR="003103DE" w:rsidRPr="003103DE" w:rsidRDefault="003103DE" w:rsidP="00E54A4A">
      <w:pPr>
        <w:pStyle w:val="ListParagraph"/>
        <w:ind w:left="1440"/>
        <w:rPr>
          <w:rFonts w:cstheme="minorHAnsi"/>
        </w:rPr>
      </w:pPr>
      <w:r>
        <w:rPr>
          <w:rFonts w:cstheme="minorHAnsi"/>
          <w:lang w:val="en-US"/>
        </w:rPr>
        <w:t xml:space="preserve">Every time a </w:t>
      </w:r>
      <w:r w:rsidRPr="00DB34C2">
        <w:rPr>
          <w:rFonts w:cstheme="minorHAnsi"/>
          <w:i/>
          <w:iCs/>
          <w:lang w:val="en-US"/>
        </w:rPr>
        <w:t>MeasObjectToAddModList</w:t>
      </w:r>
      <w:r>
        <w:rPr>
          <w:rFonts w:cstheme="minorHAnsi"/>
          <w:i/>
          <w:iCs/>
          <w:lang w:val="en-US"/>
        </w:rPr>
        <w:t xml:space="preserve"> </w:t>
      </w:r>
      <w:r w:rsidRPr="003103DE">
        <w:rPr>
          <w:rFonts w:cstheme="minorHAnsi"/>
          <w:lang w:val="en-US"/>
        </w:rPr>
        <w:t>IE</w:t>
      </w:r>
      <w:r>
        <w:rPr>
          <w:rFonts w:cstheme="minorHAnsi"/>
          <w:lang w:val="en-US"/>
        </w:rPr>
        <w:t xml:space="preserve"> is received at the gNB-DU, the Measurements to add/modify in the list are configured, while any other measurement not present in the Measurement to add/modify list is removed</w:t>
      </w:r>
    </w:p>
    <w:p w14:paraId="4F685E30" w14:textId="4C413982" w:rsidR="003103DE" w:rsidRPr="00E54A4A" w:rsidRDefault="00E54A4A" w:rsidP="00E54A4A">
      <w:pPr>
        <w:pStyle w:val="ListParagraph"/>
        <w:numPr>
          <w:ilvl w:val="0"/>
          <w:numId w:val="8"/>
        </w:numPr>
        <w:rPr>
          <w:rFonts w:cstheme="minorHAnsi"/>
        </w:rPr>
      </w:pPr>
      <w:r>
        <w:rPr>
          <w:rFonts w:cstheme="minorHAnsi"/>
        </w:rPr>
        <w:lastRenderedPageBreak/>
        <w:t xml:space="preserve">Always use the </w:t>
      </w:r>
      <w:r w:rsidRPr="00DB34C2">
        <w:rPr>
          <w:rFonts w:cstheme="minorHAnsi"/>
          <w:i/>
          <w:iCs/>
          <w:lang w:val="en-US"/>
        </w:rPr>
        <w:t>MeasObjectToAddModList</w:t>
      </w:r>
      <w:r>
        <w:rPr>
          <w:rFonts w:cstheme="minorHAnsi"/>
          <w:i/>
          <w:iCs/>
          <w:lang w:val="en-US"/>
        </w:rPr>
        <w:t xml:space="preserve"> </w:t>
      </w:r>
      <w:r w:rsidRPr="003103DE">
        <w:rPr>
          <w:rFonts w:cstheme="minorHAnsi"/>
          <w:lang w:val="en-US"/>
        </w:rPr>
        <w:t>IE</w:t>
      </w:r>
      <w:r>
        <w:rPr>
          <w:rFonts w:cstheme="minorHAnsi"/>
          <w:lang w:val="en-US"/>
        </w:rPr>
        <w:t xml:space="preserve"> plus the </w:t>
      </w:r>
      <w:r w:rsidRPr="00AA404A">
        <w:rPr>
          <w:i/>
          <w:iCs/>
        </w:rPr>
        <w:t>measObjectToRemoveList</w:t>
      </w:r>
      <w:r w:rsidRPr="00AA404A">
        <w:t xml:space="preserve"> </w:t>
      </w:r>
      <w:r>
        <w:t>IE</w:t>
      </w:r>
      <w:r>
        <w:t xml:space="preserve"> when adding/modifying/removing measurement objects. </w:t>
      </w:r>
    </w:p>
    <w:p w14:paraId="7D481CB8" w14:textId="59B221DC" w:rsidR="00E54A4A" w:rsidRDefault="00E54A4A" w:rsidP="00E54A4A">
      <w:pPr>
        <w:pStyle w:val="ListParagraph"/>
        <w:ind w:left="1440"/>
        <w:rPr>
          <w:rFonts w:cstheme="minorHAnsi"/>
          <w:lang w:val="en-US"/>
        </w:rPr>
      </w:pPr>
      <w:r>
        <w:rPr>
          <w:rFonts w:cstheme="minorHAnsi"/>
        </w:rPr>
        <w:t xml:space="preserve">In this option the </w:t>
      </w:r>
      <w:r w:rsidRPr="00AA404A">
        <w:rPr>
          <w:i/>
          <w:iCs/>
        </w:rPr>
        <w:t>measObjectToRemoveList</w:t>
      </w:r>
      <w:r w:rsidRPr="00AA404A">
        <w:t xml:space="preserve"> </w:t>
      </w:r>
      <w:r>
        <w:t>IE</w:t>
      </w:r>
      <w:r>
        <w:t xml:space="preserve"> is used to remove all measurements previously configured. All measurements that want to be added or modified are present in the </w:t>
      </w:r>
      <w:r w:rsidRPr="00DB34C2">
        <w:rPr>
          <w:rFonts w:cstheme="minorHAnsi"/>
          <w:i/>
          <w:iCs/>
          <w:lang w:val="en-US"/>
        </w:rPr>
        <w:t>MeasObjectToAddModList</w:t>
      </w:r>
      <w:r>
        <w:rPr>
          <w:rFonts w:cstheme="minorHAnsi"/>
          <w:i/>
          <w:iCs/>
          <w:lang w:val="en-US"/>
        </w:rPr>
        <w:t xml:space="preserve"> </w:t>
      </w:r>
      <w:r w:rsidRPr="003103DE">
        <w:rPr>
          <w:rFonts w:cstheme="minorHAnsi"/>
          <w:lang w:val="en-US"/>
        </w:rPr>
        <w:t>IE</w:t>
      </w:r>
      <w:r>
        <w:rPr>
          <w:rFonts w:cstheme="minorHAnsi"/>
          <w:lang w:val="en-US"/>
        </w:rPr>
        <w:t xml:space="preserve"> as measurements to be added.</w:t>
      </w:r>
    </w:p>
    <w:p w14:paraId="21C9D309" w14:textId="56B1B924" w:rsidR="00E54A4A" w:rsidRDefault="00E54A4A" w:rsidP="00E54A4A">
      <w:pPr>
        <w:pStyle w:val="ListParagraph"/>
        <w:ind w:left="1440"/>
        <w:rPr>
          <w:rFonts w:cstheme="minorHAnsi"/>
          <w:lang w:val="en-US"/>
        </w:rPr>
      </w:pPr>
    </w:p>
    <w:p w14:paraId="7B186EBE" w14:textId="2B04B344" w:rsidR="00E54A4A" w:rsidRDefault="00E54A4A" w:rsidP="00E54A4A">
      <w:pPr>
        <w:pStyle w:val="ListParagraph"/>
        <w:ind w:left="0"/>
        <w:rPr>
          <w:rFonts w:cstheme="minorHAnsi"/>
          <w:lang w:val="en-US"/>
        </w:rPr>
      </w:pPr>
    </w:p>
    <w:p w14:paraId="6E5E063A" w14:textId="2220E159" w:rsidR="00E54A4A" w:rsidRDefault="00E54A4A" w:rsidP="00E54A4A">
      <w:pPr>
        <w:pStyle w:val="ListParagraph"/>
        <w:ind w:left="0"/>
        <w:rPr>
          <w:rFonts w:cstheme="minorHAnsi"/>
          <w:lang w:val="en-US"/>
        </w:rPr>
      </w:pPr>
      <w:r>
        <w:rPr>
          <w:rFonts w:cstheme="minorHAnsi"/>
          <w:lang w:val="en-US"/>
        </w:rPr>
        <w:t xml:space="preserve">It is worth noticing that the above solutions avoid that the gNB-DU stores extensive measurement configuration contexts. </w:t>
      </w:r>
    </w:p>
    <w:p w14:paraId="2ADC8B1D" w14:textId="77777777" w:rsidR="00E54A4A" w:rsidRPr="003103DE" w:rsidRDefault="00E54A4A" w:rsidP="00E54A4A">
      <w:pPr>
        <w:pStyle w:val="ListParagraph"/>
        <w:ind w:left="0"/>
        <w:rPr>
          <w:rFonts w:cstheme="minorHAnsi"/>
        </w:rPr>
      </w:pPr>
    </w:p>
    <w:p w14:paraId="6F42DB21" w14:textId="6271D8A4" w:rsidR="00475F29" w:rsidRDefault="00475F29">
      <w:pPr>
        <w:rPr>
          <w:rFonts w:cstheme="minorHAnsi"/>
          <w:lang w:val="en-GB"/>
        </w:rPr>
      </w:pPr>
      <w:r>
        <w:rPr>
          <w:rFonts w:cstheme="minorHAnsi"/>
          <w:lang w:val="en-GB"/>
        </w:rPr>
        <w:t>Companies are invited to provide their comments to the solutions</w:t>
      </w:r>
      <w:r w:rsidR="003D67A0">
        <w:rPr>
          <w:rFonts w:cstheme="minorHAnsi"/>
          <w:lang w:val="en-GB"/>
        </w:rPr>
        <w:t xml:space="preserve"> above correctness and feasibility</w:t>
      </w:r>
      <w:r>
        <w:rPr>
          <w:rFonts w:cstheme="minorHAnsi"/>
          <w:lang w:val="en-GB"/>
        </w:rPr>
        <w:t>.</w:t>
      </w:r>
    </w:p>
    <w:tbl>
      <w:tblPr>
        <w:tblStyle w:val="TableGrid"/>
        <w:tblW w:w="13501" w:type="dxa"/>
        <w:tblLayout w:type="fixed"/>
        <w:tblLook w:val="04A0" w:firstRow="1" w:lastRow="0" w:firstColumn="1" w:lastColumn="0" w:noHBand="0" w:noVBand="1"/>
      </w:tblPr>
      <w:tblGrid>
        <w:gridCol w:w="1413"/>
        <w:gridCol w:w="1276"/>
        <w:gridCol w:w="10812"/>
      </w:tblGrid>
      <w:tr w:rsidR="00F561A2" w14:paraId="05EB604F" w14:textId="77777777" w:rsidTr="00F561A2">
        <w:tc>
          <w:tcPr>
            <w:tcW w:w="1413" w:type="dxa"/>
          </w:tcPr>
          <w:p w14:paraId="7565AACD" w14:textId="77777777" w:rsidR="00F561A2" w:rsidRDefault="00F561A2" w:rsidP="00EF345B">
            <w:pPr>
              <w:rPr>
                <w:rFonts w:cstheme="minorHAnsi"/>
                <w:sz w:val="20"/>
                <w:szCs w:val="20"/>
                <w:lang w:val="en-GB" w:eastAsia="zh-CN"/>
              </w:rPr>
            </w:pPr>
            <w:r>
              <w:rPr>
                <w:rFonts w:cstheme="minorHAnsi"/>
                <w:sz w:val="20"/>
                <w:szCs w:val="20"/>
                <w:lang w:val="en-GB" w:eastAsia="zh-CN"/>
              </w:rPr>
              <w:t>Company</w:t>
            </w:r>
          </w:p>
        </w:tc>
        <w:tc>
          <w:tcPr>
            <w:tcW w:w="1276" w:type="dxa"/>
          </w:tcPr>
          <w:p w14:paraId="009A8280" w14:textId="1A7B4AA3" w:rsidR="00F561A2" w:rsidRDefault="00F561A2" w:rsidP="00EF345B">
            <w:pPr>
              <w:rPr>
                <w:rFonts w:cstheme="minorHAnsi"/>
                <w:sz w:val="20"/>
                <w:szCs w:val="20"/>
                <w:lang w:val="en-GB" w:eastAsia="zh-CN"/>
              </w:rPr>
            </w:pPr>
            <w:r>
              <w:rPr>
                <w:rFonts w:cstheme="minorHAnsi"/>
                <w:sz w:val="20"/>
                <w:szCs w:val="20"/>
                <w:lang w:val="en-GB" w:eastAsia="zh-CN"/>
              </w:rPr>
              <w:t>Solution</w:t>
            </w:r>
          </w:p>
        </w:tc>
        <w:tc>
          <w:tcPr>
            <w:tcW w:w="10812" w:type="dxa"/>
          </w:tcPr>
          <w:p w14:paraId="58566847" w14:textId="06EB1CB2" w:rsidR="00F561A2" w:rsidRDefault="00F561A2" w:rsidP="00EF345B">
            <w:pPr>
              <w:rPr>
                <w:rFonts w:cstheme="minorHAnsi"/>
                <w:sz w:val="20"/>
                <w:szCs w:val="20"/>
                <w:lang w:val="en-GB" w:eastAsia="zh-CN"/>
              </w:rPr>
            </w:pPr>
            <w:r>
              <w:rPr>
                <w:rFonts w:cstheme="minorHAnsi"/>
                <w:sz w:val="20"/>
                <w:szCs w:val="20"/>
                <w:lang w:val="en-GB" w:eastAsia="zh-CN"/>
              </w:rPr>
              <w:t>Comments on solution</w:t>
            </w:r>
          </w:p>
        </w:tc>
      </w:tr>
      <w:tr w:rsidR="00F561A2" w14:paraId="54D1AFF3" w14:textId="77777777" w:rsidTr="00F561A2">
        <w:tc>
          <w:tcPr>
            <w:tcW w:w="1413" w:type="dxa"/>
          </w:tcPr>
          <w:p w14:paraId="31DA7B7C" w14:textId="77777777" w:rsidR="00F561A2" w:rsidRDefault="00F561A2" w:rsidP="00EF345B">
            <w:pPr>
              <w:rPr>
                <w:rFonts w:cstheme="minorHAnsi"/>
                <w:sz w:val="20"/>
                <w:szCs w:val="20"/>
                <w:lang w:val="en-GB" w:eastAsia="zh-CN"/>
              </w:rPr>
            </w:pPr>
          </w:p>
        </w:tc>
        <w:tc>
          <w:tcPr>
            <w:tcW w:w="1276" w:type="dxa"/>
          </w:tcPr>
          <w:p w14:paraId="3B37AED4" w14:textId="77777777" w:rsidR="00F561A2" w:rsidRDefault="00F561A2" w:rsidP="00EF345B">
            <w:pPr>
              <w:rPr>
                <w:rFonts w:cstheme="minorHAnsi"/>
                <w:sz w:val="20"/>
                <w:szCs w:val="20"/>
                <w:lang w:val="en-GB" w:eastAsia="zh-CN"/>
              </w:rPr>
            </w:pPr>
          </w:p>
        </w:tc>
        <w:tc>
          <w:tcPr>
            <w:tcW w:w="10812" w:type="dxa"/>
          </w:tcPr>
          <w:p w14:paraId="25C01426" w14:textId="428D20FF" w:rsidR="00F561A2" w:rsidRDefault="00F561A2" w:rsidP="00EF345B">
            <w:pPr>
              <w:rPr>
                <w:rFonts w:cstheme="minorHAnsi"/>
                <w:sz w:val="20"/>
                <w:szCs w:val="20"/>
                <w:lang w:val="en-GB" w:eastAsia="zh-CN"/>
              </w:rPr>
            </w:pPr>
          </w:p>
        </w:tc>
      </w:tr>
    </w:tbl>
    <w:p w14:paraId="0BF948AC" w14:textId="77777777" w:rsidR="00475F29" w:rsidRDefault="00475F29">
      <w:pPr>
        <w:rPr>
          <w:rFonts w:cstheme="minorHAnsi"/>
          <w:lang w:val="en-GB"/>
        </w:rPr>
      </w:pPr>
    </w:p>
    <w:p w14:paraId="56B1D2E8" w14:textId="77777777" w:rsidR="00A238BA" w:rsidRDefault="00240E39">
      <w:pPr>
        <w:pStyle w:val="Heading1"/>
        <w:keepLines w:val="0"/>
        <w:numPr>
          <w:ilvl w:val="0"/>
          <w:numId w:val="4"/>
        </w:numPr>
        <w:overflowPunct/>
        <w:autoSpaceDE/>
        <w:autoSpaceDN/>
        <w:adjustRightInd/>
        <w:spacing w:before="360"/>
        <w:textAlignment w:val="auto"/>
      </w:pPr>
      <w:bookmarkStart w:id="2" w:name="_In-sequence_SDU_delivery"/>
      <w:bookmarkEnd w:id="2"/>
      <w:r>
        <w:t>Conclusion, Recommendations [if needed]</w:t>
      </w:r>
    </w:p>
    <w:p w14:paraId="7EF4FCCC" w14:textId="77777777" w:rsidR="00A238BA" w:rsidRDefault="00240E39">
      <w:r>
        <w:t>If needed</w:t>
      </w:r>
    </w:p>
    <w:p w14:paraId="79786BE6" w14:textId="77777777" w:rsidR="00A238BA" w:rsidRDefault="00A238BA">
      <w:pPr>
        <w:rPr>
          <w:lang w:val="en-GB"/>
        </w:rPr>
      </w:pPr>
    </w:p>
    <w:sectPr w:rsidR="00A238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4C16AE3"/>
    <w:multiLevelType w:val="hybridMultilevel"/>
    <w:tmpl w:val="BCC08BC0"/>
    <w:lvl w:ilvl="0" w:tplc="441666FE">
      <w:start w:val="1"/>
      <w:numFmt w:val="decimal"/>
      <w:suff w:val="space"/>
      <w:lvlText w:val="Proposal %1:"/>
      <w:lvlJc w:val="left"/>
      <w:pPr>
        <w:ind w:left="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D0600"/>
    <w:multiLevelType w:val="hybridMultilevel"/>
    <w:tmpl w:val="C400D7C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1F7DCE"/>
    <w:multiLevelType w:val="multilevel"/>
    <w:tmpl w:val="3A1F7DCE"/>
    <w:lvl w:ilvl="0">
      <w:start w:val="4"/>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2154"/>
        </w:tabs>
        <w:ind w:left="215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78F40B42"/>
    <w:multiLevelType w:val="hybridMultilevel"/>
    <w:tmpl w:val="3F7CC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5010A2"/>
    <w:multiLevelType w:val="hybridMultilevel"/>
    <w:tmpl w:val="B8BECBD0"/>
    <w:lvl w:ilvl="0" w:tplc="5484BF6A">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6"/>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883"/>
    <w:rsid w:val="000202B7"/>
    <w:rsid w:val="0002212B"/>
    <w:rsid w:val="000311C8"/>
    <w:rsid w:val="00040A41"/>
    <w:rsid w:val="00066351"/>
    <w:rsid w:val="000D5FF5"/>
    <w:rsid w:val="00120883"/>
    <w:rsid w:val="00130563"/>
    <w:rsid w:val="001B502F"/>
    <w:rsid w:val="001C017A"/>
    <w:rsid w:val="001F2A3D"/>
    <w:rsid w:val="002035BD"/>
    <w:rsid w:val="00213BF1"/>
    <w:rsid w:val="00240E39"/>
    <w:rsid w:val="00284DC0"/>
    <w:rsid w:val="00297415"/>
    <w:rsid w:val="002A5C3E"/>
    <w:rsid w:val="002C51D0"/>
    <w:rsid w:val="003103DE"/>
    <w:rsid w:val="0031158E"/>
    <w:rsid w:val="003435E0"/>
    <w:rsid w:val="003D67A0"/>
    <w:rsid w:val="003D7501"/>
    <w:rsid w:val="003D7B53"/>
    <w:rsid w:val="00415C3E"/>
    <w:rsid w:val="00416554"/>
    <w:rsid w:val="00426A71"/>
    <w:rsid w:val="00433A16"/>
    <w:rsid w:val="00450A19"/>
    <w:rsid w:val="0046191C"/>
    <w:rsid w:val="00473FCF"/>
    <w:rsid w:val="00475F29"/>
    <w:rsid w:val="004815B1"/>
    <w:rsid w:val="004D3373"/>
    <w:rsid w:val="005623DF"/>
    <w:rsid w:val="00565566"/>
    <w:rsid w:val="0058721B"/>
    <w:rsid w:val="005C59AB"/>
    <w:rsid w:val="005E0912"/>
    <w:rsid w:val="005E127D"/>
    <w:rsid w:val="00607724"/>
    <w:rsid w:val="00623FA2"/>
    <w:rsid w:val="00654873"/>
    <w:rsid w:val="006A4E0D"/>
    <w:rsid w:val="006C7090"/>
    <w:rsid w:val="006E76B8"/>
    <w:rsid w:val="007044DE"/>
    <w:rsid w:val="0078388C"/>
    <w:rsid w:val="00797D35"/>
    <w:rsid w:val="007A0319"/>
    <w:rsid w:val="00842C71"/>
    <w:rsid w:val="008459CF"/>
    <w:rsid w:val="008A33DB"/>
    <w:rsid w:val="008C26DA"/>
    <w:rsid w:val="008C2F5F"/>
    <w:rsid w:val="0090204C"/>
    <w:rsid w:val="00945E2B"/>
    <w:rsid w:val="00A17483"/>
    <w:rsid w:val="00A21E2A"/>
    <w:rsid w:val="00A238BA"/>
    <w:rsid w:val="00A23BCA"/>
    <w:rsid w:val="00A34E55"/>
    <w:rsid w:val="00A570DA"/>
    <w:rsid w:val="00A64F55"/>
    <w:rsid w:val="00AE18B9"/>
    <w:rsid w:val="00B31945"/>
    <w:rsid w:val="00B45062"/>
    <w:rsid w:val="00BB323A"/>
    <w:rsid w:val="00BF3336"/>
    <w:rsid w:val="00C15784"/>
    <w:rsid w:val="00C4624F"/>
    <w:rsid w:val="00C814D0"/>
    <w:rsid w:val="00C90E30"/>
    <w:rsid w:val="00C95BFD"/>
    <w:rsid w:val="00CA202A"/>
    <w:rsid w:val="00CF4A61"/>
    <w:rsid w:val="00D32C2B"/>
    <w:rsid w:val="00D92357"/>
    <w:rsid w:val="00E54A4A"/>
    <w:rsid w:val="00E83301"/>
    <w:rsid w:val="00E97AD0"/>
    <w:rsid w:val="00EA42D1"/>
    <w:rsid w:val="00F31F5C"/>
    <w:rsid w:val="00F561A2"/>
    <w:rsid w:val="00F62BF8"/>
    <w:rsid w:val="00F721D1"/>
    <w:rsid w:val="00F84E4E"/>
    <w:rsid w:val="00FC2A2A"/>
    <w:rsid w:val="00FC6282"/>
    <w:rsid w:val="00FE65A6"/>
    <w:rsid w:val="245630E4"/>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DDABE"/>
  <w15:docId w15:val="{1F68CF65-1A9B-4BF7-BC88-D4981752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sz w:val="22"/>
      <w:szCs w:val="22"/>
      <w:lang w:val="sv-SE"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qFormat/>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spacing w:after="0" w:line="240" w:lineRule="auto"/>
      <w:textAlignment w:val="baseline"/>
    </w:pPr>
    <w:rPr>
      <w:rFonts w:ascii="Arial" w:eastAsia="Times New Roman" w:hAnsi="Arial" w:cs="Arial"/>
      <w:b/>
      <w:bCs/>
      <w:sz w:val="18"/>
      <w:szCs w:val="18"/>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cs="Arial"/>
    </w:rPr>
  </w:style>
  <w:style w:type="character" w:customStyle="1" w:styleId="Heading7Char">
    <w:name w:val="Heading 7 Char"/>
    <w:basedOn w:val="DefaultParagraphFont"/>
    <w:link w:val="Heading7"/>
    <w:qFormat/>
    <w:rPr>
      <w:rFonts w:cs="Arial"/>
    </w:rPr>
  </w:style>
  <w:style w:type="character" w:customStyle="1" w:styleId="Heading8Char">
    <w:name w:val="Heading 8 Char"/>
    <w:basedOn w:val="DefaultParagraphFont"/>
    <w:link w:val="Heading8"/>
    <w:qFormat/>
    <w:rPr>
      <w:rFonts w:cs="Arial"/>
    </w:rPr>
  </w:style>
  <w:style w:type="character" w:customStyle="1" w:styleId="Heading9Char">
    <w:name w:val="Heading 9 Char"/>
    <w:basedOn w:val="DefaultParagraphFont"/>
    <w:link w:val="Heading9"/>
    <w:qFormat/>
    <w:rPr>
      <w:rFonts w:cs="Arial"/>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Pr>
      <w:rFonts w:ascii="Arial" w:eastAsia="Times New Roman" w:hAnsi="Arial" w:cs="Arial"/>
      <w:b/>
      <w:bCs/>
      <w:sz w:val="18"/>
      <w:szCs w:val="18"/>
      <w:lang w:val="en-US" w:eastAsia="zh-CN"/>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qFormat/>
    <w:pPr>
      <w:numPr>
        <w:numId w:val="2"/>
      </w:numPr>
    </w:pPr>
  </w:style>
  <w:style w:type="character" w:customStyle="1" w:styleId="BodyTextChar">
    <w:name w:val="Body Text Char"/>
    <w:basedOn w:val="DefaultParagraphFont"/>
    <w:link w:val="BodyText"/>
    <w:qFormat/>
  </w:style>
  <w:style w:type="paragraph" w:customStyle="1" w:styleId="Proposal">
    <w:name w:val="Proposal"/>
    <w:basedOn w:val="Normal"/>
    <w:qFormat/>
    <w:pPr>
      <w:numPr>
        <w:numId w:val="3"/>
      </w:numPr>
      <w:tabs>
        <w:tab w:val="left" w:pos="1701"/>
      </w:tabs>
    </w:pPr>
    <w:rPr>
      <w:b/>
      <w:bCs/>
    </w:rPr>
  </w:style>
  <w:style w:type="paragraph" w:customStyle="1" w:styleId="CRCoverPage">
    <w:name w:val="CR Cover Page"/>
    <w:link w:val="CRCoverPageZchn"/>
    <w:qFormat/>
    <w:pPr>
      <w:spacing w:after="120" w:line="240" w:lineRule="auto"/>
    </w:pPr>
    <w:rPr>
      <w:rFonts w:ascii="Arial" w:eastAsia="Times New Roman" w:hAnsi="Arial"/>
      <w:lang w:eastAsia="en-US"/>
    </w:rPr>
  </w:style>
  <w:style w:type="character" w:customStyle="1" w:styleId="CRCoverPageZchn">
    <w:name w:val="CR Cover Page Zchn"/>
    <w:link w:val="CRCoverPage"/>
    <w:rPr>
      <w:rFonts w:ascii="Arial" w:eastAsia="Times New Roman" w:hAnsi="Arial" w:cs="Times New Roman"/>
      <w:sz w:val="20"/>
      <w:szCs w:val="20"/>
      <w:lang w:val="en-GB"/>
    </w:rPr>
  </w:style>
  <w:style w:type="paragraph" w:styleId="ListParagraph">
    <w:name w:val="List Paragraph"/>
    <w:aliases w:val="- Bullets,リスト段落,?? ??,?????,????,Lista1,목록 단락,列出段落1,中等深浅网格 1 - 着色 21,列表段落,¥¡¡¡¡ì¬º¥¹¥È¶ÎÂä,ÁÐ³ö¶ÎÂä,¥ê¥¹¥È¶ÎÂä,列表段落1,—ño’i—Ž,1st level - Bullet List Paragraph,Lettre d'introduction,Paragrafo elenco,Normal bullet 2,Bullet list,列表段落11,列出段落"/>
    <w:basedOn w:val="Normal"/>
    <w:uiPriority w:val="34"/>
    <w:qFormat/>
    <w:pPr>
      <w:overflowPunct w:val="0"/>
      <w:autoSpaceDE w:val="0"/>
      <w:autoSpaceDN w:val="0"/>
      <w:adjustRightInd w:val="0"/>
      <w:spacing w:after="120" w:line="240" w:lineRule="auto"/>
      <w:ind w:left="720"/>
      <w:contextualSpacing/>
      <w:jc w:val="both"/>
      <w:textAlignment w:val="baseline"/>
    </w:pPr>
    <w:rPr>
      <w:rFonts w:ascii="Arial" w:eastAsia="Times New Roman" w:hAnsi="Arial" w:cs="Times New Roman"/>
      <w:sz w:val="20"/>
      <w:szCs w:val="20"/>
      <w:lang w:val="en-GB" w:eastAsia="zh-CN"/>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Inbox\R3-2055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1E5341-10EE-4363-9A0B-7AFEE4841AB9}">
  <ds:schemaRefs>
    <ds:schemaRef ds:uri="http://schemas.microsoft.com/sharepoint/v3/contenttype/forms"/>
  </ds:schemaRefs>
</ds:datastoreItem>
</file>

<file path=customXml/itemProps3.xml><?xml version="1.0" encoding="utf-8"?>
<ds:datastoreItem xmlns:ds="http://schemas.openxmlformats.org/officeDocument/2006/customXml" ds:itemID="{1517F98F-6F1D-4087-B63C-FB2D7CE2F7A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4328EFE-BDA0-4C02-83DF-3D0E9F546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 User</dc:creator>
  <cp:lastModifiedBy>Ericsson User </cp:lastModifiedBy>
  <cp:revision>4</cp:revision>
  <dcterms:created xsi:type="dcterms:W3CDTF">2020-08-23T15:29:00Z</dcterms:created>
  <dcterms:modified xsi:type="dcterms:W3CDTF">2020-08-23T16:25:00Z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2052-11.8.2.8696</vt:lpwstr>
  </property>
</Properties>
</file>