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FD2B10" w14:textId="006A292C" w:rsidR="0040135A" w:rsidRDefault="0040135A" w:rsidP="0040135A">
      <w:pPr>
        <w:pStyle w:val="CRCoverPage"/>
        <w:tabs>
          <w:tab w:val="right" w:pos="9639"/>
        </w:tabs>
        <w:spacing w:after="0"/>
        <w:rPr>
          <w:b/>
          <w:i/>
          <w:noProof/>
          <w:sz w:val="24"/>
          <w:szCs w:val="28"/>
        </w:rPr>
      </w:pPr>
      <w:bookmarkStart w:id="0" w:name="_Hlk527628066"/>
      <w:r>
        <w:rPr>
          <w:b/>
          <w:noProof/>
          <w:sz w:val="24"/>
          <w:szCs w:val="28"/>
        </w:rPr>
        <w:t>3GPP TSG-RAN WG3 Meeting #109-e</w:t>
      </w:r>
      <w:r>
        <w:rPr>
          <w:b/>
          <w:i/>
          <w:noProof/>
          <w:sz w:val="24"/>
          <w:szCs w:val="28"/>
        </w:rPr>
        <w:tab/>
      </w:r>
      <w:r w:rsidRPr="00EB0B46">
        <w:rPr>
          <w:b/>
          <w:noProof/>
          <w:sz w:val="28"/>
          <w:szCs w:val="28"/>
        </w:rPr>
        <w:t>R3-20</w:t>
      </w:r>
      <w:r w:rsidR="00EB0B46" w:rsidRPr="00EB0B46">
        <w:rPr>
          <w:b/>
          <w:noProof/>
          <w:sz w:val="28"/>
          <w:szCs w:val="28"/>
        </w:rPr>
        <w:t>5014</w:t>
      </w:r>
      <w:bookmarkStart w:id="1" w:name="_GoBack"/>
      <w:bookmarkEnd w:id="1"/>
    </w:p>
    <w:p w14:paraId="5469EEC3" w14:textId="77777777" w:rsidR="0040135A" w:rsidRDefault="0040135A" w:rsidP="0040135A">
      <w:pPr>
        <w:pStyle w:val="CRCoverPage"/>
        <w:outlineLvl w:val="0"/>
        <w:rPr>
          <w:b/>
          <w:noProof/>
          <w:sz w:val="24"/>
          <w:szCs w:val="28"/>
          <w:lang w:eastAsia="en-US"/>
        </w:rPr>
      </w:pPr>
      <w:r>
        <w:rPr>
          <w:b/>
          <w:noProof/>
          <w:sz w:val="24"/>
          <w:szCs w:val="28"/>
        </w:rPr>
        <w:t>Online, August 17</w:t>
      </w:r>
      <w:r>
        <w:rPr>
          <w:b/>
          <w:noProof/>
          <w:sz w:val="24"/>
          <w:szCs w:val="28"/>
          <w:vertAlign w:val="superscript"/>
        </w:rPr>
        <w:t>th</w:t>
      </w:r>
      <w:r>
        <w:rPr>
          <w:b/>
          <w:noProof/>
          <w:sz w:val="24"/>
          <w:szCs w:val="28"/>
        </w:rPr>
        <w:t xml:space="preserve"> – 28</w:t>
      </w:r>
      <w:r>
        <w:rPr>
          <w:b/>
          <w:noProof/>
          <w:sz w:val="24"/>
          <w:szCs w:val="28"/>
          <w:vertAlign w:val="superscript"/>
        </w:rPr>
        <w:t>th</w:t>
      </w:r>
      <w:r>
        <w:rPr>
          <w:b/>
          <w:noProof/>
          <w:sz w:val="24"/>
          <w:szCs w:val="28"/>
        </w:rPr>
        <w:t xml:space="preserve"> 2020</w:t>
      </w:r>
      <w:bookmarkEnd w:id="0"/>
    </w:p>
    <w:p w14:paraId="7C9EA5BE" w14:textId="5EAFB530" w:rsidR="006255E7" w:rsidRPr="00EB0B46" w:rsidRDefault="00846A81" w:rsidP="00143F94">
      <w:pPr>
        <w:pStyle w:val="3GPPHeader"/>
        <w:spacing w:after="60"/>
        <w:rPr>
          <w:b w:val="0"/>
          <w:lang w:val="en-US"/>
        </w:rPr>
      </w:pPr>
      <w:r w:rsidRPr="00EB0B46">
        <w:rPr>
          <w:lang w:val="en-US"/>
        </w:rPr>
        <w:tab/>
      </w:r>
      <w:r w:rsidR="00182A51" w:rsidRPr="00EB0B46">
        <w:rPr>
          <w:lang w:val="en-US"/>
        </w:rPr>
        <w:tab/>
      </w:r>
      <w:r w:rsidR="00282EFA" w:rsidRPr="00EB0B46">
        <w:rPr>
          <w:lang w:val="en-US"/>
        </w:rPr>
        <w:t xml:space="preserve">       </w:t>
      </w:r>
      <w:r w:rsidR="00143633" w:rsidRPr="00EB0B46">
        <w:rPr>
          <w:lang w:val="en-US"/>
        </w:rPr>
        <w:t xml:space="preserve">         </w:t>
      </w:r>
    </w:p>
    <w:p w14:paraId="6D4963C8" w14:textId="77777777" w:rsidR="00E90E49" w:rsidRPr="00EB0B46" w:rsidRDefault="00E90E49" w:rsidP="00357380">
      <w:pPr>
        <w:pStyle w:val="3GPPHeader"/>
        <w:rPr>
          <w:lang w:val="en-US"/>
        </w:rPr>
      </w:pPr>
    </w:p>
    <w:p w14:paraId="3385CFF1" w14:textId="1689DB0E" w:rsidR="00E90E49" w:rsidRPr="00EB0B46" w:rsidRDefault="00E90E49" w:rsidP="00311702">
      <w:pPr>
        <w:pStyle w:val="3GPPHeader"/>
        <w:rPr>
          <w:lang w:val="en-US"/>
        </w:rPr>
      </w:pPr>
      <w:r w:rsidRPr="00EB0B46">
        <w:rPr>
          <w:lang w:val="en-US"/>
        </w:rPr>
        <w:t>Agenda Item:</w:t>
      </w:r>
      <w:r w:rsidRPr="00EB0B46">
        <w:rPr>
          <w:lang w:val="en-US"/>
        </w:rPr>
        <w:tab/>
      </w:r>
      <w:r w:rsidR="00C67C63" w:rsidRPr="00EB0B46">
        <w:rPr>
          <w:lang w:val="en-US"/>
        </w:rPr>
        <w:t>10.2.2</w:t>
      </w:r>
    </w:p>
    <w:p w14:paraId="2F8713C3" w14:textId="77777777" w:rsidR="00E90E49" w:rsidRPr="00EB0B46" w:rsidRDefault="003D3C45" w:rsidP="00F64C2B">
      <w:pPr>
        <w:pStyle w:val="3GPPHeader"/>
        <w:rPr>
          <w:lang w:val="en-US"/>
        </w:rPr>
      </w:pPr>
      <w:r w:rsidRPr="00EB0B46">
        <w:rPr>
          <w:lang w:val="en-US"/>
        </w:rPr>
        <w:t>Source:</w:t>
      </w:r>
      <w:r w:rsidR="00E90E49" w:rsidRPr="00EB0B46">
        <w:rPr>
          <w:lang w:val="en-US"/>
        </w:rPr>
        <w:tab/>
      </w:r>
      <w:r w:rsidR="00F64C2B" w:rsidRPr="00EB0B46">
        <w:rPr>
          <w:lang w:val="en-US"/>
        </w:rPr>
        <w:t>Ericsson</w:t>
      </w:r>
    </w:p>
    <w:p w14:paraId="6C0DF70E" w14:textId="59B7399D" w:rsidR="00E90E49" w:rsidRPr="00EB0B46" w:rsidRDefault="003D3C45" w:rsidP="00311702">
      <w:pPr>
        <w:pStyle w:val="3GPPHeader"/>
        <w:rPr>
          <w:lang w:val="en-US"/>
        </w:rPr>
      </w:pPr>
      <w:r w:rsidRPr="00EB0B46">
        <w:rPr>
          <w:lang w:val="en-US"/>
        </w:rPr>
        <w:t>Title:</w:t>
      </w:r>
      <w:r w:rsidR="00E90E49" w:rsidRPr="00EB0B46">
        <w:rPr>
          <w:lang w:val="en-US"/>
        </w:rPr>
        <w:tab/>
      </w:r>
      <w:bookmarkStart w:id="2" w:name="_Hlk46394125"/>
      <w:r w:rsidR="00E477F0" w:rsidRPr="00EB0B46">
        <w:rPr>
          <w:lang w:val="en-US"/>
        </w:rPr>
        <w:t xml:space="preserve">NR </w:t>
      </w:r>
      <w:r w:rsidR="000D087F" w:rsidRPr="00EB0B46">
        <w:rPr>
          <w:lang w:val="en-US"/>
        </w:rPr>
        <w:t xml:space="preserve">CCO </w:t>
      </w:r>
      <w:r w:rsidR="00345393" w:rsidRPr="00EB0B46">
        <w:rPr>
          <w:lang w:val="en-US"/>
        </w:rPr>
        <w:t>–</w:t>
      </w:r>
      <w:r w:rsidR="000D087F" w:rsidRPr="00EB0B46">
        <w:rPr>
          <w:lang w:val="en-US"/>
        </w:rPr>
        <w:t xml:space="preserve"> </w:t>
      </w:r>
      <w:bookmarkEnd w:id="2"/>
      <w:r w:rsidR="00345393" w:rsidRPr="00EB0B46">
        <w:rPr>
          <w:lang w:val="en-US"/>
        </w:rPr>
        <w:t>Use cases and tools</w:t>
      </w:r>
    </w:p>
    <w:p w14:paraId="19549265" w14:textId="43636D6C" w:rsidR="00E90E49" w:rsidRPr="00EB0B46" w:rsidRDefault="00E90E49" w:rsidP="00BF05B6">
      <w:pPr>
        <w:pStyle w:val="3GPPHeader"/>
        <w:rPr>
          <w:lang w:val="en-US"/>
        </w:rPr>
      </w:pPr>
      <w:r w:rsidRPr="00EB0B46">
        <w:rPr>
          <w:lang w:val="en-US"/>
        </w:rPr>
        <w:t>Document for:</w:t>
      </w:r>
      <w:r w:rsidRPr="00EB0B46">
        <w:rPr>
          <w:lang w:val="en-US"/>
        </w:rPr>
        <w:tab/>
        <w:t>Discussion, Decision</w:t>
      </w:r>
    </w:p>
    <w:p w14:paraId="0607775E" w14:textId="4F61D5B8" w:rsidR="00BB131F" w:rsidRPr="00BB131F" w:rsidRDefault="00230D18" w:rsidP="00B57743">
      <w:pPr>
        <w:pStyle w:val="Heading1"/>
        <w:ind w:left="0" w:firstLine="0"/>
      </w:pPr>
      <w:r>
        <w:t>1</w:t>
      </w:r>
      <w:r>
        <w:tab/>
      </w:r>
      <w:r w:rsidR="00E90E49" w:rsidRPr="00CE0424">
        <w:t>Introduction</w:t>
      </w:r>
    </w:p>
    <w:p w14:paraId="3A8DB2B4" w14:textId="77777777" w:rsidR="00C3687E" w:rsidRPr="00EB0B46" w:rsidRDefault="004A6EBC" w:rsidP="004A6EBC">
      <w:pPr>
        <w:pStyle w:val="BodyText"/>
        <w:rPr>
          <w:lang w:val="en-US"/>
        </w:rPr>
      </w:pPr>
      <w:r w:rsidRPr="00EB0B46">
        <w:rPr>
          <w:lang w:val="en-US"/>
        </w:rPr>
        <w:t xml:space="preserve">This paper </w:t>
      </w:r>
      <w:r w:rsidR="002957C6" w:rsidRPr="00EB0B46">
        <w:rPr>
          <w:lang w:val="en-US"/>
        </w:rPr>
        <w:t>discusses</w:t>
      </w:r>
      <w:r w:rsidRPr="00EB0B46">
        <w:rPr>
          <w:lang w:val="en-US"/>
        </w:rPr>
        <w:t xml:space="preserve"> the </w:t>
      </w:r>
      <w:r w:rsidR="00C3687E" w:rsidRPr="00EB0B46">
        <w:rPr>
          <w:lang w:val="en-US"/>
        </w:rPr>
        <w:t xml:space="preserve">following aspects of </w:t>
      </w:r>
      <w:r w:rsidR="00345393" w:rsidRPr="00EB0B46">
        <w:rPr>
          <w:lang w:val="en-US"/>
        </w:rPr>
        <w:t xml:space="preserve">NR </w:t>
      </w:r>
      <w:r w:rsidRPr="00EB0B46">
        <w:rPr>
          <w:lang w:val="en-US"/>
        </w:rPr>
        <w:t>CCO</w:t>
      </w:r>
      <w:r w:rsidR="00C3687E" w:rsidRPr="00EB0B46">
        <w:rPr>
          <w:lang w:val="en-US"/>
        </w:rPr>
        <w:t>:</w:t>
      </w:r>
    </w:p>
    <w:p w14:paraId="2893C25B" w14:textId="77777777" w:rsidR="00C3687E" w:rsidRPr="00EB0B46" w:rsidRDefault="00C3687E" w:rsidP="004A6EBC">
      <w:pPr>
        <w:pStyle w:val="BodyText"/>
        <w:rPr>
          <w:lang w:val="en-US"/>
        </w:rPr>
      </w:pPr>
      <w:r w:rsidRPr="00EB0B46">
        <w:rPr>
          <w:lang w:val="en-US"/>
        </w:rPr>
        <w:t>-</w:t>
      </w:r>
      <w:r w:rsidR="004A6EBC" w:rsidRPr="00EB0B46">
        <w:rPr>
          <w:lang w:val="en-US"/>
        </w:rPr>
        <w:t xml:space="preserve"> </w:t>
      </w:r>
      <w:r w:rsidRPr="00EB0B46">
        <w:rPr>
          <w:lang w:val="en-US"/>
        </w:rPr>
        <w:t xml:space="preserve">NR CCO </w:t>
      </w:r>
      <w:r w:rsidR="004A6EBC" w:rsidRPr="00EB0B46">
        <w:rPr>
          <w:lang w:val="en-US"/>
        </w:rPr>
        <w:t>use cases</w:t>
      </w:r>
    </w:p>
    <w:p w14:paraId="12506BBE" w14:textId="1669484F" w:rsidR="00C3687E" w:rsidRPr="00EB0B46" w:rsidRDefault="00C3687E" w:rsidP="004A6EBC">
      <w:pPr>
        <w:pStyle w:val="BodyText"/>
        <w:rPr>
          <w:lang w:val="en-US"/>
        </w:rPr>
      </w:pPr>
      <w:r w:rsidRPr="00EB0B46">
        <w:rPr>
          <w:lang w:val="en-US"/>
        </w:rPr>
        <w:t>- Detection of CCO issues</w:t>
      </w:r>
      <w:r w:rsidR="004A6EBC" w:rsidRPr="00EB0B46">
        <w:rPr>
          <w:lang w:val="en-US"/>
        </w:rPr>
        <w:t xml:space="preserve"> </w:t>
      </w:r>
    </w:p>
    <w:p w14:paraId="47F9D80D" w14:textId="41ADFB9B" w:rsidR="004A6EBC" w:rsidRPr="00EB0B46" w:rsidRDefault="00C3687E" w:rsidP="004A6EBC">
      <w:pPr>
        <w:pStyle w:val="BodyText"/>
        <w:rPr>
          <w:lang w:val="en-US"/>
        </w:rPr>
      </w:pPr>
      <w:r w:rsidRPr="00EB0B46">
        <w:rPr>
          <w:lang w:val="en-US"/>
        </w:rPr>
        <w:t>- T</w:t>
      </w:r>
      <w:r w:rsidR="00345393" w:rsidRPr="00EB0B46">
        <w:rPr>
          <w:lang w:val="en-US"/>
        </w:rPr>
        <w:t xml:space="preserve">ools </w:t>
      </w:r>
      <w:r w:rsidRPr="00EB0B46">
        <w:rPr>
          <w:lang w:val="en-US"/>
        </w:rPr>
        <w:t>for CCO issue resolution</w:t>
      </w:r>
    </w:p>
    <w:p w14:paraId="3BE9330D" w14:textId="77777777" w:rsidR="00C3687E" w:rsidRPr="00EB0B46" w:rsidRDefault="00C3687E" w:rsidP="004A6EBC">
      <w:pPr>
        <w:pStyle w:val="BodyText"/>
        <w:rPr>
          <w:lang w:val="en-US"/>
        </w:rPr>
      </w:pPr>
    </w:p>
    <w:p w14:paraId="7D2DC351" w14:textId="77777777" w:rsidR="004A6EBC" w:rsidRPr="00EB0B46" w:rsidRDefault="004A6EBC" w:rsidP="00270021">
      <w:pPr>
        <w:pStyle w:val="BodyText"/>
        <w:rPr>
          <w:lang w:val="en-US"/>
        </w:rPr>
      </w:pPr>
    </w:p>
    <w:p w14:paraId="5F44B953" w14:textId="5540F758" w:rsidR="00B57743" w:rsidRDefault="00B57743" w:rsidP="00B57743">
      <w:pPr>
        <w:pStyle w:val="Heading1"/>
        <w:ind w:left="0" w:firstLine="0"/>
      </w:pPr>
      <w:r>
        <w:t>2</w:t>
      </w:r>
      <w:r>
        <w:tab/>
        <w:t>Discussion</w:t>
      </w:r>
    </w:p>
    <w:p w14:paraId="77D573C7" w14:textId="3B73388D" w:rsidR="004A6EBC" w:rsidRDefault="0074227F" w:rsidP="007A29DD">
      <w:pPr>
        <w:pStyle w:val="Heading2"/>
        <w:numPr>
          <w:ilvl w:val="0"/>
          <w:numId w:val="16"/>
        </w:numPr>
        <w:ind w:left="426" w:hanging="426"/>
      </w:pPr>
      <w:r>
        <w:t xml:space="preserve">NR </w:t>
      </w:r>
      <w:r w:rsidR="00380A17">
        <w:t>CCO u</w:t>
      </w:r>
      <w:r w:rsidR="004A6EBC">
        <w:t>se cases</w:t>
      </w:r>
    </w:p>
    <w:p w14:paraId="4BB75716" w14:textId="21131B14" w:rsidR="004A6EBC" w:rsidRPr="00EB0B46" w:rsidRDefault="004A6EBC" w:rsidP="004A6EBC">
      <w:pPr>
        <w:pStyle w:val="BodyText"/>
        <w:rPr>
          <w:lang w:val="en-US"/>
        </w:rPr>
      </w:pPr>
      <w:r w:rsidRPr="00EB0B46">
        <w:rPr>
          <w:lang w:val="en-US"/>
        </w:rPr>
        <w:t>The</w:t>
      </w:r>
      <w:r w:rsidR="002A1790" w:rsidRPr="00EB0B46">
        <w:rPr>
          <w:lang w:val="en-US"/>
        </w:rPr>
        <w:t xml:space="preserve"> agreed</w:t>
      </w:r>
      <w:r w:rsidRPr="00EB0B46">
        <w:rPr>
          <w:lang w:val="en-US"/>
        </w:rPr>
        <w:t xml:space="preserve"> use cases </w:t>
      </w:r>
      <w:r w:rsidR="002A1790" w:rsidRPr="00EB0B46">
        <w:rPr>
          <w:lang w:val="en-US"/>
        </w:rPr>
        <w:t>for</w:t>
      </w:r>
      <w:r w:rsidRPr="00EB0B46">
        <w:rPr>
          <w:lang w:val="en-US"/>
        </w:rPr>
        <w:t xml:space="preserve"> </w:t>
      </w:r>
      <w:r w:rsidR="0074227F" w:rsidRPr="00EB0B46">
        <w:rPr>
          <w:lang w:val="en-US"/>
        </w:rPr>
        <w:t xml:space="preserve">NR </w:t>
      </w:r>
      <w:r w:rsidRPr="00EB0B46">
        <w:rPr>
          <w:lang w:val="en-US"/>
        </w:rPr>
        <w:t>CCO are</w:t>
      </w:r>
      <w:r w:rsidR="0074227F" w:rsidRPr="00EB0B46">
        <w:rPr>
          <w:lang w:val="en-US"/>
        </w:rPr>
        <w:t xml:space="preserve"> listed below</w:t>
      </w:r>
      <w:r w:rsidR="006A2001" w:rsidRPr="00EB0B46">
        <w:rPr>
          <w:lang w:val="en-US"/>
        </w:rPr>
        <w:t xml:space="preserve"> (see </w:t>
      </w:r>
      <w:r w:rsidR="00E4064F">
        <w:fldChar w:fldCharType="begin"/>
      </w:r>
      <w:r w:rsidR="00E4064F" w:rsidRPr="00EB0B46">
        <w:rPr>
          <w:lang w:val="en-US"/>
        </w:rPr>
        <w:instrText xml:space="preserve"> REF _Ref44658923 \r \h </w:instrText>
      </w:r>
      <w:r w:rsidR="00E4064F">
        <w:fldChar w:fldCharType="separate"/>
      </w:r>
      <w:r w:rsidR="00E4064F" w:rsidRPr="00EB0B46">
        <w:rPr>
          <w:lang w:val="en-US"/>
        </w:rPr>
        <w:t>[1]</w:t>
      </w:r>
      <w:r w:rsidR="00E4064F">
        <w:fldChar w:fldCharType="end"/>
      </w:r>
      <w:r w:rsidR="0074227F" w:rsidRPr="00EB0B46">
        <w:rPr>
          <w:lang w:val="en-US"/>
        </w:rPr>
        <w:t>, 5.1.1</w:t>
      </w:r>
      <w:r w:rsidR="006A2001" w:rsidRPr="00EB0B46">
        <w:rPr>
          <w:lang w:val="en-US"/>
        </w:rPr>
        <w:t>)</w:t>
      </w:r>
      <w:r w:rsidRPr="00EB0B46">
        <w:rPr>
          <w:lang w:val="en-US"/>
        </w:rPr>
        <w:t>:</w:t>
      </w:r>
    </w:p>
    <w:p w14:paraId="5394B4D8" w14:textId="77777777" w:rsidR="004A6EBC" w:rsidRPr="00AE48D3" w:rsidRDefault="004A6EBC" w:rsidP="007A29DD">
      <w:pPr>
        <w:pStyle w:val="BodyText"/>
        <w:numPr>
          <w:ilvl w:val="0"/>
          <w:numId w:val="15"/>
        </w:numPr>
        <w:ind w:left="567" w:hanging="283"/>
        <w:rPr>
          <w:b/>
        </w:rPr>
      </w:pPr>
      <w:r w:rsidRPr="00AE48D3">
        <w:rPr>
          <w:b/>
        </w:rPr>
        <w:t>Use case 1: Coverage problems</w:t>
      </w:r>
    </w:p>
    <w:p w14:paraId="0AEA91BF" w14:textId="3237BB0B" w:rsidR="004A6EBC" w:rsidRPr="00EB0B46" w:rsidRDefault="004A6EBC" w:rsidP="004A6EBC">
      <w:pPr>
        <w:pStyle w:val="BodyText"/>
        <w:ind w:left="567"/>
        <w:rPr>
          <w:lang w:val="en-US"/>
        </w:rPr>
      </w:pPr>
      <w:r w:rsidRPr="00EB0B46">
        <w:rPr>
          <w:lang w:val="en-US"/>
        </w:rPr>
        <w:t xml:space="preserve">This use case focuses on scenarios where the coverage of reference signals is sub-optimal, leaving the UE exposed to failures or degraded performance, e.g. when a coverage hole is found or where UL/DL disparity is encountered. It is worth noticing that </w:t>
      </w:r>
      <w:r w:rsidR="00564CF4" w:rsidRPr="00EB0B46">
        <w:rPr>
          <w:lang w:val="en-US"/>
        </w:rPr>
        <w:t>mobility robustness optimization (</w:t>
      </w:r>
      <w:r w:rsidRPr="00EB0B46">
        <w:rPr>
          <w:lang w:val="en-US"/>
        </w:rPr>
        <w:t>MRO</w:t>
      </w:r>
      <w:r w:rsidR="00564CF4" w:rsidRPr="00EB0B46">
        <w:rPr>
          <w:lang w:val="en-US"/>
        </w:rPr>
        <w:t>)</w:t>
      </w:r>
      <w:r w:rsidRPr="00EB0B46">
        <w:rPr>
          <w:lang w:val="en-US"/>
        </w:rPr>
        <w:t xml:space="preserve"> will take care of all types of failures due to wrong mobility settings within a network with good cell planning. That implies that CCO should address cases where the root cause of the problem is due to a bad coverage planning.</w:t>
      </w:r>
    </w:p>
    <w:p w14:paraId="63E6069B" w14:textId="77777777" w:rsidR="004A6EBC" w:rsidRPr="00AE48D3" w:rsidRDefault="004A6EBC" w:rsidP="007A29DD">
      <w:pPr>
        <w:pStyle w:val="BodyText"/>
        <w:numPr>
          <w:ilvl w:val="0"/>
          <w:numId w:val="15"/>
        </w:numPr>
        <w:ind w:left="567" w:hanging="283"/>
        <w:rPr>
          <w:b/>
        </w:rPr>
      </w:pPr>
      <w:r w:rsidRPr="00AE48D3">
        <w:rPr>
          <w:b/>
        </w:rPr>
        <w:t>Use Case 2: Capacity problems</w:t>
      </w:r>
    </w:p>
    <w:p w14:paraId="0A984752" w14:textId="38296B07" w:rsidR="004A6EBC" w:rsidRPr="00EB0B46" w:rsidRDefault="004A6EBC" w:rsidP="004A6EBC">
      <w:pPr>
        <w:pStyle w:val="BodyText"/>
        <w:ind w:left="567"/>
        <w:rPr>
          <w:lang w:val="en-US"/>
        </w:rPr>
      </w:pPr>
      <w:r w:rsidRPr="00EB0B46">
        <w:rPr>
          <w:lang w:val="en-US"/>
        </w:rPr>
        <w:t xml:space="preserve">Within this class some cases were found where capacity within a cell or beam is saturated, resulting in one or more UEs being subject to failures or suboptimal performance. There are a number of reasons for such event, such as high demand of services which exceeds resources available in the cell/beam or poor radio conditions affecting a large share of served UEs (for example where a large number of UEs is at cell edge, causing high interference to other UEs and consuming large amounts of resources). It is worth noticing that </w:t>
      </w:r>
      <w:r w:rsidR="002F4BD7" w:rsidRPr="00EB0B46">
        <w:rPr>
          <w:lang w:val="en-US"/>
        </w:rPr>
        <w:t>mobility load balanc</w:t>
      </w:r>
      <w:r w:rsidR="00015D10" w:rsidRPr="00EB0B46">
        <w:rPr>
          <w:lang w:val="en-US"/>
        </w:rPr>
        <w:t>ing</w:t>
      </w:r>
      <w:r w:rsidR="002F4BD7" w:rsidRPr="00EB0B46">
        <w:rPr>
          <w:lang w:val="en-US"/>
        </w:rPr>
        <w:t xml:space="preserve"> (</w:t>
      </w:r>
      <w:r w:rsidRPr="00EB0B46">
        <w:rPr>
          <w:lang w:val="en-US"/>
        </w:rPr>
        <w:t>MLB</w:t>
      </w:r>
      <w:r w:rsidR="002F4BD7" w:rsidRPr="00EB0B46">
        <w:rPr>
          <w:lang w:val="en-US"/>
        </w:rPr>
        <w:t>)</w:t>
      </w:r>
      <w:r w:rsidRPr="00EB0B46">
        <w:rPr>
          <w:lang w:val="en-US"/>
        </w:rPr>
        <w:t xml:space="preserve"> will take care of load distribution via mobility and that such mobility load balancing is done mainly in </w:t>
      </w:r>
      <w:r w:rsidRPr="00EB0B46" w:rsidDel="00015D10">
        <w:rPr>
          <w:lang w:val="en-US"/>
        </w:rPr>
        <w:t>inter</w:t>
      </w:r>
      <w:r w:rsidR="00015D10" w:rsidRPr="00EB0B46">
        <w:rPr>
          <w:lang w:val="en-US"/>
        </w:rPr>
        <w:t>-</w:t>
      </w:r>
      <w:r w:rsidRPr="00EB0B46">
        <w:rPr>
          <w:lang w:val="en-US"/>
        </w:rPr>
        <w:t xml:space="preserve">frequency scenarios, i.e. where cross cell interference is not </w:t>
      </w:r>
      <w:r w:rsidRPr="00EB0B46">
        <w:rPr>
          <w:lang w:val="en-US"/>
        </w:rPr>
        <w:lastRenderedPageBreak/>
        <w:t>an issue. That implies that CCO should address cases where the root cause of the problem is due to serving UEs at cell/beam edge, where the "edge" is between cells/beams utilizing the same resources.</w:t>
      </w:r>
    </w:p>
    <w:p w14:paraId="27FBCFB9" w14:textId="025CC06E" w:rsidR="00C3687E" w:rsidRPr="00EB0B46" w:rsidRDefault="00C3687E" w:rsidP="004A6EBC">
      <w:pPr>
        <w:pStyle w:val="BodyText"/>
        <w:ind w:left="567"/>
        <w:rPr>
          <w:lang w:val="en-US"/>
        </w:rPr>
      </w:pPr>
    </w:p>
    <w:p w14:paraId="5F35E27F" w14:textId="6F9C4154" w:rsidR="00C3687E" w:rsidRDefault="00C3687E" w:rsidP="00C3687E">
      <w:pPr>
        <w:pStyle w:val="Heading2"/>
        <w:numPr>
          <w:ilvl w:val="0"/>
          <w:numId w:val="16"/>
        </w:numPr>
        <w:ind w:left="426" w:hanging="426"/>
      </w:pPr>
      <w:r>
        <w:t>Detection of CCO issues</w:t>
      </w:r>
    </w:p>
    <w:p w14:paraId="7A7D15B6" w14:textId="77777777" w:rsidR="0040135A" w:rsidRPr="00EB0B46" w:rsidRDefault="0040135A" w:rsidP="0040135A">
      <w:pPr>
        <w:rPr>
          <w:rFonts w:ascii="Arial" w:hAnsi="Arial" w:cs="Arial"/>
          <w:lang w:val="en-US" w:eastAsia="zh-CN"/>
        </w:rPr>
      </w:pPr>
      <w:r w:rsidRPr="00EB0B46">
        <w:rPr>
          <w:rFonts w:ascii="Arial" w:hAnsi="Arial" w:cs="Arial"/>
          <w:lang w:val="en-US" w:eastAsia="zh-CN"/>
        </w:rPr>
        <w:t xml:space="preserve">RAN3 has agreed that NR CCO requires the following information (see </w:t>
      </w:r>
      <w:r>
        <w:rPr>
          <w:rFonts w:ascii="Arial" w:hAnsi="Arial" w:cs="Arial"/>
          <w:lang w:eastAsia="zh-CN"/>
        </w:rPr>
        <w:fldChar w:fldCharType="begin"/>
      </w:r>
      <w:r w:rsidRPr="00EB0B46">
        <w:rPr>
          <w:rFonts w:ascii="Arial" w:hAnsi="Arial" w:cs="Arial"/>
          <w:lang w:val="en-US" w:eastAsia="zh-CN"/>
        </w:rPr>
        <w:instrText xml:space="preserve"> REF _Ref44658923 \r \h </w:instrText>
      </w:r>
      <w:r>
        <w:rPr>
          <w:rFonts w:ascii="Arial" w:hAnsi="Arial" w:cs="Arial"/>
          <w:lang w:eastAsia="zh-CN"/>
        </w:rPr>
      </w:r>
      <w:r>
        <w:rPr>
          <w:rFonts w:ascii="Arial" w:hAnsi="Arial" w:cs="Arial"/>
          <w:lang w:eastAsia="zh-CN"/>
        </w:rPr>
        <w:fldChar w:fldCharType="separate"/>
      </w:r>
      <w:r w:rsidRPr="00EB0B46">
        <w:rPr>
          <w:rFonts w:ascii="Arial" w:hAnsi="Arial" w:cs="Arial"/>
          <w:lang w:val="en-US" w:eastAsia="zh-CN"/>
        </w:rPr>
        <w:t>[1]</w:t>
      </w:r>
      <w:r>
        <w:rPr>
          <w:rFonts w:ascii="Arial" w:hAnsi="Arial" w:cs="Arial"/>
          <w:lang w:eastAsia="zh-CN"/>
        </w:rPr>
        <w:fldChar w:fldCharType="end"/>
      </w:r>
      <w:r w:rsidRPr="00EB0B46">
        <w:rPr>
          <w:rFonts w:ascii="Arial" w:hAnsi="Arial" w:cs="Arial"/>
          <w:lang w:val="en-US" w:eastAsia="zh-CN"/>
        </w:rPr>
        <w:t>, clause 5.1.2.1):</w:t>
      </w:r>
    </w:p>
    <w:p w14:paraId="2BB6E573" w14:textId="77777777" w:rsidR="0040135A" w:rsidRPr="007B08CC" w:rsidRDefault="0040135A" w:rsidP="0040135A">
      <w:pPr>
        <w:pStyle w:val="ListParagraph"/>
        <w:numPr>
          <w:ilvl w:val="0"/>
          <w:numId w:val="17"/>
        </w:numPr>
        <w:rPr>
          <w:rFonts w:ascii="Arial" w:hAnsi="Arial" w:cs="Arial"/>
          <w:lang w:val="en-US" w:eastAsia="zh-CN"/>
        </w:rPr>
      </w:pPr>
      <w:r w:rsidRPr="007B08CC">
        <w:rPr>
          <w:rFonts w:ascii="Arial" w:hAnsi="Arial" w:cs="Arial"/>
          <w:lang w:val="en-US" w:eastAsia="zh-CN"/>
        </w:rPr>
        <w:t>Per source cell/beam RS measurements from UEs</w:t>
      </w:r>
    </w:p>
    <w:p w14:paraId="228D29D9" w14:textId="77777777" w:rsidR="0040135A" w:rsidRPr="007B08CC" w:rsidRDefault="0040135A" w:rsidP="0040135A">
      <w:pPr>
        <w:pStyle w:val="ListParagraph"/>
        <w:numPr>
          <w:ilvl w:val="0"/>
          <w:numId w:val="17"/>
        </w:numPr>
        <w:rPr>
          <w:rFonts w:ascii="Arial" w:hAnsi="Arial" w:cs="Arial"/>
          <w:lang w:val="en-US" w:eastAsia="zh-CN"/>
        </w:rPr>
      </w:pPr>
      <w:r w:rsidRPr="007B08CC">
        <w:rPr>
          <w:rFonts w:ascii="Arial" w:hAnsi="Arial" w:cs="Arial"/>
          <w:lang w:val="en-US" w:eastAsia="zh-CN"/>
        </w:rPr>
        <w:t>Per target(s) beam/cell RS measurement from U</w:t>
      </w:r>
      <w:r w:rsidRPr="007B08CC">
        <w:rPr>
          <w:rFonts w:ascii="Arial" w:hAnsi="Arial" w:cs="Arial" w:hint="eastAsia"/>
          <w:lang w:val="en-US" w:eastAsia="zh-CN"/>
        </w:rPr>
        <w:t>E</w:t>
      </w:r>
      <w:r w:rsidRPr="007B08CC">
        <w:rPr>
          <w:rFonts w:ascii="Arial" w:hAnsi="Arial" w:cs="Arial"/>
          <w:lang w:val="en-US" w:eastAsia="zh-CN"/>
        </w:rPr>
        <w:t>s</w:t>
      </w:r>
    </w:p>
    <w:p w14:paraId="1C8B1EBC" w14:textId="77777777" w:rsidR="0040135A" w:rsidRPr="007B08CC" w:rsidRDefault="0040135A" w:rsidP="0040135A">
      <w:pPr>
        <w:pStyle w:val="ListParagraph"/>
        <w:numPr>
          <w:ilvl w:val="0"/>
          <w:numId w:val="17"/>
        </w:numPr>
        <w:rPr>
          <w:rFonts w:ascii="Arial" w:hAnsi="Arial" w:cs="Arial"/>
          <w:lang w:val="en-US" w:eastAsia="zh-CN"/>
        </w:rPr>
      </w:pPr>
      <w:bookmarkStart w:id="3" w:name="_Hlk44676935"/>
      <w:r w:rsidRPr="007B08CC">
        <w:rPr>
          <w:rFonts w:ascii="Arial" w:hAnsi="Arial" w:cs="Arial"/>
          <w:lang w:val="en-US" w:eastAsia="zh-CN"/>
        </w:rPr>
        <w:t>Information on failure events associated to source and target cells</w:t>
      </w:r>
    </w:p>
    <w:bookmarkEnd w:id="3"/>
    <w:p w14:paraId="2026CEEB" w14:textId="77777777" w:rsidR="0040135A" w:rsidRPr="007B08CC" w:rsidRDefault="0040135A" w:rsidP="0040135A">
      <w:pPr>
        <w:pStyle w:val="ListParagraph"/>
        <w:numPr>
          <w:ilvl w:val="0"/>
          <w:numId w:val="17"/>
        </w:numPr>
        <w:rPr>
          <w:rFonts w:ascii="Arial" w:hAnsi="Arial" w:cs="Arial"/>
          <w:lang w:val="en-US" w:eastAsia="zh-CN"/>
        </w:rPr>
      </w:pPr>
      <w:r w:rsidRPr="007B08CC">
        <w:rPr>
          <w:rFonts w:ascii="Arial" w:hAnsi="Arial" w:cs="Arial"/>
          <w:lang w:val="en-US" w:eastAsia="zh-CN"/>
        </w:rPr>
        <w:t>Information about RACH access</w:t>
      </w:r>
    </w:p>
    <w:p w14:paraId="0BDCBED4" w14:textId="77777777" w:rsidR="0040135A" w:rsidRPr="007B08CC" w:rsidRDefault="0040135A" w:rsidP="0040135A">
      <w:pPr>
        <w:pStyle w:val="ListParagraph"/>
        <w:numPr>
          <w:ilvl w:val="0"/>
          <w:numId w:val="17"/>
        </w:numPr>
        <w:rPr>
          <w:rFonts w:ascii="Arial" w:hAnsi="Arial" w:cs="Arial"/>
          <w:lang w:val="en-US" w:eastAsia="zh-CN"/>
        </w:rPr>
      </w:pPr>
      <w:r w:rsidRPr="007B08CC">
        <w:rPr>
          <w:rFonts w:ascii="Arial" w:hAnsi="Arial" w:cs="Arial"/>
          <w:lang w:val="en-US" w:eastAsia="zh-CN"/>
        </w:rPr>
        <w:t>Interference measurements on a per UE basis (RSRQ)</w:t>
      </w:r>
    </w:p>
    <w:p w14:paraId="2E9179FF" w14:textId="77777777" w:rsidR="0040135A" w:rsidRDefault="0040135A" w:rsidP="0040135A">
      <w:pPr>
        <w:pStyle w:val="ListParagraph"/>
        <w:numPr>
          <w:ilvl w:val="0"/>
          <w:numId w:val="17"/>
        </w:numPr>
        <w:rPr>
          <w:rFonts w:ascii="Arial" w:hAnsi="Arial" w:cs="Arial"/>
          <w:lang w:val="en-US" w:eastAsia="zh-CN"/>
        </w:rPr>
      </w:pPr>
      <w:r w:rsidRPr="007B08CC">
        <w:rPr>
          <w:rFonts w:ascii="Arial" w:hAnsi="Arial" w:cs="Arial"/>
          <w:lang w:val="en-US" w:eastAsia="zh-CN"/>
        </w:rPr>
        <w:t>Cell load and other performance information from the target cell and the neighbor cells</w:t>
      </w:r>
    </w:p>
    <w:p w14:paraId="1E020135" w14:textId="77777777" w:rsidR="0040135A" w:rsidRDefault="0040135A" w:rsidP="0040135A">
      <w:pPr>
        <w:pStyle w:val="ListParagraph"/>
        <w:rPr>
          <w:rFonts w:ascii="Arial" w:hAnsi="Arial" w:cs="Arial"/>
          <w:lang w:val="en-US" w:eastAsia="zh-CN"/>
        </w:rPr>
      </w:pPr>
    </w:p>
    <w:p w14:paraId="4DF5125D" w14:textId="03F604DE" w:rsidR="0040135A" w:rsidRPr="00EB0B46" w:rsidRDefault="0040135A" w:rsidP="0040135A">
      <w:pPr>
        <w:spacing w:after="0"/>
        <w:rPr>
          <w:rFonts w:ascii="Arial" w:eastAsia="Calibri" w:hAnsi="Arial" w:cs="Arial"/>
          <w:lang w:val="en-US" w:eastAsia="zh-CN"/>
        </w:rPr>
      </w:pPr>
    </w:p>
    <w:p w14:paraId="4DCE57E5" w14:textId="77777777" w:rsidR="0040135A" w:rsidRPr="0040135A" w:rsidRDefault="0040135A" w:rsidP="0040135A">
      <w:pPr>
        <w:pStyle w:val="Heading3"/>
        <w:numPr>
          <w:ilvl w:val="0"/>
          <w:numId w:val="32"/>
        </w:numPr>
        <w:ind w:left="426" w:hanging="426"/>
        <w:rPr>
          <w:lang w:val="en-US"/>
        </w:rPr>
      </w:pPr>
      <w:bookmarkStart w:id="4" w:name="_Ref44864426"/>
      <w:r w:rsidRPr="0040135A">
        <w:rPr>
          <w:lang w:val="en-US"/>
        </w:rPr>
        <w:t>Information for NR CCO</w:t>
      </w:r>
      <w:bookmarkEnd w:id="4"/>
    </w:p>
    <w:p w14:paraId="000ECB6E" w14:textId="77777777" w:rsidR="0040135A" w:rsidRPr="00EB0B46" w:rsidRDefault="0040135A" w:rsidP="0040135A">
      <w:pPr>
        <w:rPr>
          <w:rFonts w:ascii="Arial" w:hAnsi="Arial"/>
          <w:lang w:val="en-US" w:eastAsia="zh-CN"/>
        </w:rPr>
      </w:pPr>
      <w:r w:rsidRPr="00EB0B46">
        <w:rPr>
          <w:rFonts w:ascii="Arial" w:hAnsi="Arial" w:cs="Arial"/>
          <w:lang w:val="en-US" w:eastAsia="zh-CN"/>
        </w:rPr>
        <w:t xml:space="preserve">Many relevant </w:t>
      </w:r>
      <w:r w:rsidRPr="00EB0B46">
        <w:rPr>
          <w:rFonts w:ascii="Arial" w:hAnsi="Arial"/>
          <w:lang w:val="en-US" w:eastAsia="zh-CN"/>
        </w:rPr>
        <w:t>information for NR CCO has been agreed during previous normative work, and others may be added, as detailed below:</w:t>
      </w:r>
    </w:p>
    <w:p w14:paraId="529EE944" w14:textId="77777777" w:rsidR="0040135A" w:rsidRDefault="0040135A" w:rsidP="0040135A">
      <w:pPr>
        <w:pStyle w:val="ListParagraph"/>
        <w:numPr>
          <w:ilvl w:val="0"/>
          <w:numId w:val="18"/>
        </w:numPr>
        <w:rPr>
          <w:rFonts w:ascii="Arial" w:hAnsi="Arial"/>
          <w:lang w:val="en-US" w:eastAsia="zh-CN"/>
        </w:rPr>
      </w:pPr>
      <w:r>
        <w:rPr>
          <w:rFonts w:ascii="Arial" w:hAnsi="Arial"/>
          <w:lang w:val="en-US" w:eastAsia="zh-CN"/>
        </w:rPr>
        <w:t>Source and target cell/beam RS measurements from UE</w:t>
      </w:r>
    </w:p>
    <w:p w14:paraId="3567B949" w14:textId="77777777" w:rsidR="0040135A" w:rsidRDefault="0040135A" w:rsidP="0040135A">
      <w:pPr>
        <w:pStyle w:val="ListParagraph"/>
        <w:numPr>
          <w:ilvl w:val="1"/>
          <w:numId w:val="18"/>
        </w:numPr>
        <w:rPr>
          <w:rFonts w:ascii="Arial" w:hAnsi="Arial"/>
          <w:lang w:val="en-US" w:eastAsia="zh-CN"/>
        </w:rPr>
      </w:pPr>
      <w:r>
        <w:rPr>
          <w:rFonts w:ascii="Arial" w:hAnsi="Arial"/>
          <w:lang w:val="en-US" w:eastAsia="zh-CN"/>
        </w:rPr>
        <w:t xml:space="preserve">(RAN2) RRC: source and target measurements (e.g. RSRP and RSRQ) are available at a gNB, e.g. in the </w:t>
      </w:r>
      <w:proofErr w:type="spellStart"/>
      <w:r>
        <w:rPr>
          <w:rFonts w:ascii="Arial" w:hAnsi="Arial"/>
          <w:lang w:val="en-US" w:eastAsia="zh-CN"/>
        </w:rPr>
        <w:t>UEInformationResponse</w:t>
      </w:r>
      <w:proofErr w:type="spellEnd"/>
      <w:r>
        <w:rPr>
          <w:rFonts w:ascii="Arial" w:hAnsi="Arial"/>
          <w:lang w:val="en-US" w:eastAsia="zh-CN"/>
        </w:rPr>
        <w:t xml:space="preserve"> message containing (TS 38.331 vg00):</w:t>
      </w:r>
    </w:p>
    <w:p w14:paraId="673BF5FE" w14:textId="77777777" w:rsidR="0040135A" w:rsidRPr="00F537EB" w:rsidRDefault="0040135A" w:rsidP="0040135A">
      <w:pPr>
        <w:pStyle w:val="PL"/>
        <w:tabs>
          <w:tab w:val="clear" w:pos="768"/>
          <w:tab w:val="clear" w:pos="1152"/>
          <w:tab w:val="left" w:pos="1134"/>
        </w:tabs>
        <w:ind w:left="993"/>
      </w:pPr>
      <w:r w:rsidRPr="00F537EB">
        <w:t>UEInformationResponse-r16-IEs ::=    SEQUENCE {</w:t>
      </w:r>
    </w:p>
    <w:p w14:paraId="0258EE43" w14:textId="77777777" w:rsidR="0040135A" w:rsidRPr="00F537EB" w:rsidRDefault="0040135A" w:rsidP="0040135A">
      <w:pPr>
        <w:pStyle w:val="PL"/>
        <w:tabs>
          <w:tab w:val="clear" w:pos="768"/>
          <w:tab w:val="clear" w:pos="1152"/>
          <w:tab w:val="clear" w:pos="4224"/>
          <w:tab w:val="clear" w:pos="4608"/>
          <w:tab w:val="clear" w:pos="7680"/>
          <w:tab w:val="left" w:pos="1134"/>
          <w:tab w:val="left" w:pos="4536"/>
          <w:tab w:val="left" w:pos="7371"/>
          <w:tab w:val="left" w:pos="7655"/>
        </w:tabs>
        <w:ind w:left="993"/>
      </w:pPr>
      <w:r w:rsidRPr="00F537EB">
        <w:t xml:space="preserve">    measResultIdleEUTRA-r16           </w:t>
      </w:r>
      <w:r>
        <w:tab/>
      </w:r>
      <w:r w:rsidRPr="00F537EB">
        <w:t xml:space="preserve">MeasResultIdleEUTRA-r16          </w:t>
      </w:r>
      <w:r>
        <w:tab/>
      </w:r>
      <w:r w:rsidRPr="00F537EB">
        <w:t>OPTIONAL,</w:t>
      </w:r>
    </w:p>
    <w:p w14:paraId="28B943C7"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measResultIdleNR-r16               </w:t>
      </w:r>
      <w:r>
        <w:tab/>
      </w:r>
      <w:r w:rsidRPr="00F537EB">
        <w:t xml:space="preserve">MeasResultIdleNR-r16             </w:t>
      </w:r>
      <w:r>
        <w:tab/>
      </w:r>
      <w:r w:rsidRPr="00F537EB">
        <w:t>OPTIONAL,</w:t>
      </w:r>
    </w:p>
    <w:p w14:paraId="6669EF0D"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w:t>
      </w:r>
      <w:bookmarkStart w:id="5" w:name="_Hlk46393317"/>
      <w:r w:rsidRPr="00F537EB">
        <w:t>logMeasReport</w:t>
      </w:r>
      <w:bookmarkEnd w:id="5"/>
      <w:r w:rsidRPr="00F537EB">
        <w:t xml:space="preserve">-r16                 </w:t>
      </w:r>
      <w:r>
        <w:tab/>
      </w:r>
      <w:r w:rsidRPr="00F537EB">
        <w:t xml:space="preserve">LogMeasReport-r16                 </w:t>
      </w:r>
      <w:r>
        <w:tab/>
      </w:r>
      <w:r w:rsidRPr="00F537EB">
        <w:t>OPTIONAL,</w:t>
      </w:r>
    </w:p>
    <w:p w14:paraId="0904BAB0"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connEstFailReport-r16             </w:t>
      </w:r>
      <w:r>
        <w:tab/>
      </w:r>
      <w:r w:rsidRPr="00F537EB">
        <w:t xml:space="preserve">ConnEstFailReport-r16            </w:t>
      </w:r>
      <w:r>
        <w:tab/>
      </w:r>
      <w:r w:rsidRPr="00F537EB">
        <w:t>OPTIONAL,</w:t>
      </w:r>
    </w:p>
    <w:p w14:paraId="157ABA2C"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ra-ReportList-r16                  </w:t>
      </w:r>
      <w:r>
        <w:tab/>
      </w:r>
      <w:r w:rsidRPr="00F537EB">
        <w:t xml:space="preserve">RA-ReportList-r16                 </w:t>
      </w:r>
      <w:r>
        <w:tab/>
      </w:r>
      <w:r w:rsidRPr="00F537EB">
        <w:t>OPTIONAL,</w:t>
      </w:r>
    </w:p>
    <w:p w14:paraId="2044E15C"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rlf-Report-r16                      </w:t>
      </w:r>
      <w:r>
        <w:tab/>
      </w:r>
      <w:r w:rsidRPr="00F537EB">
        <w:t xml:space="preserve">RLF-Report-r16                   </w:t>
      </w:r>
      <w:r>
        <w:t xml:space="preserve"> </w:t>
      </w:r>
      <w:r w:rsidRPr="00F537EB">
        <w:t xml:space="preserve"> </w:t>
      </w:r>
      <w:r>
        <w:tab/>
      </w:r>
      <w:r w:rsidRPr="00F537EB">
        <w:t>OPTIONAL,</w:t>
      </w:r>
    </w:p>
    <w:p w14:paraId="0D8642D1"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mobilityHistoryReport-r16         </w:t>
      </w:r>
      <w:r>
        <w:tab/>
      </w:r>
      <w:r w:rsidRPr="00F537EB">
        <w:t xml:space="preserve">MobilityHistoryReport-r16        </w:t>
      </w:r>
      <w:r>
        <w:tab/>
      </w:r>
      <w:r w:rsidRPr="00F537EB">
        <w:t>OPTIONAL,</w:t>
      </w:r>
    </w:p>
    <w:p w14:paraId="72BE0ED5"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lateNonCriticalExtension          </w:t>
      </w:r>
      <w:r>
        <w:tab/>
      </w:r>
      <w:r w:rsidRPr="00F537EB">
        <w:t xml:space="preserve">OCTET STRING                        </w:t>
      </w:r>
      <w:r>
        <w:tab/>
      </w:r>
      <w:r w:rsidRPr="00F537EB">
        <w:t>OPTIONAL,</w:t>
      </w:r>
    </w:p>
    <w:p w14:paraId="004C0974" w14:textId="77777777" w:rsidR="0040135A" w:rsidRPr="00F537EB" w:rsidRDefault="0040135A" w:rsidP="0040135A">
      <w:pPr>
        <w:pStyle w:val="PL"/>
        <w:tabs>
          <w:tab w:val="clear" w:pos="768"/>
          <w:tab w:val="clear" w:pos="1152"/>
          <w:tab w:val="clear" w:pos="4224"/>
          <w:tab w:val="clear" w:pos="7680"/>
          <w:tab w:val="left" w:pos="1134"/>
          <w:tab w:val="left" w:pos="4536"/>
          <w:tab w:val="left" w:pos="7371"/>
          <w:tab w:val="left" w:pos="7655"/>
        </w:tabs>
        <w:ind w:left="993"/>
      </w:pPr>
      <w:r w:rsidRPr="00F537EB">
        <w:t xml:space="preserve">    nonCriticalExtension               </w:t>
      </w:r>
      <w:r>
        <w:tab/>
      </w:r>
      <w:r w:rsidRPr="00F537EB">
        <w:t xml:space="preserve">SEQUENCE {}                         </w:t>
      </w:r>
      <w:r>
        <w:tab/>
      </w:r>
      <w:r w:rsidRPr="00F537EB">
        <w:t>OPTIONAL</w:t>
      </w:r>
    </w:p>
    <w:p w14:paraId="0013553A" w14:textId="77777777" w:rsidR="0040135A" w:rsidRPr="00F537EB" w:rsidRDefault="0040135A" w:rsidP="0040135A">
      <w:pPr>
        <w:pStyle w:val="PL"/>
        <w:tabs>
          <w:tab w:val="clear" w:pos="768"/>
          <w:tab w:val="clear" w:pos="1152"/>
          <w:tab w:val="left" w:pos="1134"/>
        </w:tabs>
        <w:ind w:left="993"/>
      </w:pPr>
      <w:r w:rsidRPr="00F537EB">
        <w:t>}</w:t>
      </w:r>
    </w:p>
    <w:p w14:paraId="00B93A63" w14:textId="77777777" w:rsidR="0040135A" w:rsidRDefault="0040135A" w:rsidP="0040135A">
      <w:pPr>
        <w:pStyle w:val="ListParagraph"/>
        <w:ind w:left="1080"/>
        <w:rPr>
          <w:rFonts w:ascii="Arial" w:hAnsi="Arial"/>
          <w:lang w:val="en-US" w:eastAsia="zh-CN"/>
        </w:rPr>
      </w:pPr>
    </w:p>
    <w:p w14:paraId="5D019F2C" w14:textId="77777777" w:rsidR="0040135A" w:rsidRDefault="0040135A" w:rsidP="0040135A">
      <w:pPr>
        <w:pStyle w:val="ListParagraph"/>
        <w:ind w:left="1080"/>
        <w:rPr>
          <w:rFonts w:ascii="Arial" w:hAnsi="Arial"/>
          <w:lang w:val="en-US" w:eastAsia="zh-CN"/>
        </w:rPr>
      </w:pPr>
      <w:r>
        <w:rPr>
          <w:rFonts w:ascii="Arial" w:hAnsi="Arial"/>
          <w:lang w:val="en-US" w:eastAsia="zh-CN"/>
        </w:rPr>
        <w:t xml:space="preserve">Note that an </w:t>
      </w:r>
      <w:r w:rsidRPr="0012030C">
        <w:rPr>
          <w:rFonts w:ascii="Arial" w:hAnsi="Arial"/>
          <w:lang w:val="en-US" w:eastAsia="zh-CN"/>
        </w:rPr>
        <w:t>RLF-Report-r16</w:t>
      </w:r>
      <w:r>
        <w:rPr>
          <w:rFonts w:ascii="Arial" w:hAnsi="Arial"/>
          <w:lang w:val="en-US" w:eastAsia="zh-CN"/>
        </w:rPr>
        <w:t xml:space="preserve"> contains either an “</w:t>
      </w:r>
      <w:r w:rsidRPr="0012030C">
        <w:rPr>
          <w:rFonts w:ascii="Arial" w:hAnsi="Arial"/>
          <w:lang w:val="en-US" w:eastAsia="zh-CN"/>
        </w:rPr>
        <w:t>nr-RLF-Report</w:t>
      </w:r>
      <w:r>
        <w:rPr>
          <w:rFonts w:ascii="Arial" w:hAnsi="Arial"/>
          <w:lang w:val="en-US" w:eastAsia="zh-CN"/>
        </w:rPr>
        <w:t>” or an “</w:t>
      </w:r>
      <w:proofErr w:type="spellStart"/>
      <w:r w:rsidRPr="0012030C">
        <w:rPr>
          <w:rFonts w:ascii="Arial" w:hAnsi="Arial"/>
          <w:lang w:val="en-US" w:eastAsia="zh-CN"/>
        </w:rPr>
        <w:t>eutra</w:t>
      </w:r>
      <w:proofErr w:type="spellEnd"/>
      <w:r w:rsidRPr="0012030C">
        <w:rPr>
          <w:rFonts w:ascii="Arial" w:hAnsi="Arial"/>
          <w:lang w:val="en-US" w:eastAsia="zh-CN"/>
        </w:rPr>
        <w:t>-RLF-Report</w:t>
      </w:r>
      <w:r>
        <w:rPr>
          <w:rFonts w:ascii="Arial" w:hAnsi="Arial"/>
          <w:lang w:val="en-US" w:eastAsia="zh-CN"/>
        </w:rPr>
        <w:t>”.</w:t>
      </w:r>
    </w:p>
    <w:p w14:paraId="22444FD0" w14:textId="77777777" w:rsidR="0040135A" w:rsidRPr="004D7E6B" w:rsidRDefault="0040135A" w:rsidP="0040135A">
      <w:pPr>
        <w:pStyle w:val="ListParagraph"/>
        <w:numPr>
          <w:ilvl w:val="1"/>
          <w:numId w:val="18"/>
        </w:numPr>
        <w:rPr>
          <w:rFonts w:ascii="Arial" w:hAnsi="Arial"/>
          <w:lang w:val="en-US" w:eastAsia="zh-CN"/>
        </w:rPr>
      </w:pPr>
      <w:proofErr w:type="spellStart"/>
      <w:r w:rsidRPr="004D7E6B">
        <w:rPr>
          <w:rFonts w:ascii="Arial" w:hAnsi="Arial"/>
          <w:lang w:val="en-US" w:eastAsia="zh-CN"/>
        </w:rPr>
        <w:t>XnAP</w:t>
      </w:r>
      <w:proofErr w:type="spellEnd"/>
      <w:r>
        <w:rPr>
          <w:rFonts w:ascii="Arial" w:hAnsi="Arial"/>
          <w:lang w:val="en-US" w:eastAsia="zh-CN"/>
        </w:rPr>
        <w:t>:</w:t>
      </w:r>
      <w:r w:rsidRPr="004D7E6B">
        <w:rPr>
          <w:rFonts w:ascii="Arial" w:hAnsi="Arial"/>
          <w:lang w:val="en-US" w:eastAsia="zh-CN"/>
        </w:rPr>
        <w:t xml:space="preserve"> in 38.423 v16.2.0 </w:t>
      </w:r>
      <w:r>
        <w:rPr>
          <w:rFonts w:ascii="Arial" w:hAnsi="Arial"/>
          <w:lang w:val="en-US" w:eastAsia="zh-CN"/>
        </w:rPr>
        <w:t xml:space="preserve">the </w:t>
      </w:r>
      <w:r w:rsidRPr="004D7E6B">
        <w:rPr>
          <w:rFonts w:ascii="Arial" w:hAnsi="Arial"/>
          <w:lang w:val="en-US" w:eastAsia="zh-CN"/>
        </w:rPr>
        <w:t>“UE RLF Report Container”</w:t>
      </w:r>
      <w:r>
        <w:rPr>
          <w:rFonts w:ascii="Arial" w:hAnsi="Arial"/>
          <w:lang w:val="en-US" w:eastAsia="zh-CN"/>
        </w:rPr>
        <w:t xml:space="preserve"> IE is supported. The “</w:t>
      </w:r>
      <w:r w:rsidRPr="004D7E6B">
        <w:rPr>
          <w:rFonts w:ascii="Arial" w:hAnsi="Arial"/>
          <w:lang w:val="en-US" w:eastAsia="zh-CN"/>
        </w:rPr>
        <w:t>UE RLF Report Container</w:t>
      </w:r>
      <w:r>
        <w:rPr>
          <w:rFonts w:ascii="Arial" w:hAnsi="Arial"/>
          <w:lang w:val="en-US" w:eastAsia="zh-CN"/>
        </w:rPr>
        <w:t>” IE is</w:t>
      </w:r>
      <w:r w:rsidRPr="004D7E6B">
        <w:rPr>
          <w:rFonts w:ascii="Arial" w:hAnsi="Arial"/>
          <w:lang w:val="en-US" w:eastAsia="zh-CN"/>
        </w:rPr>
        <w:t xml:space="preserve"> as an OCTET STRING carrying an “nr-RLF-Report-r16” </w:t>
      </w:r>
      <w:r>
        <w:rPr>
          <w:rFonts w:ascii="Arial" w:hAnsi="Arial"/>
          <w:lang w:val="en-US" w:eastAsia="zh-CN"/>
        </w:rPr>
        <w:t xml:space="preserve">and is optionally present </w:t>
      </w:r>
      <w:r w:rsidRPr="004D7E6B">
        <w:rPr>
          <w:rFonts w:ascii="Arial" w:hAnsi="Arial"/>
          <w:lang w:val="en-US" w:eastAsia="zh-CN"/>
        </w:rPr>
        <w:t>in “FAILURE INDICATION” and “HANDOVER REPORT” messages</w:t>
      </w:r>
    </w:p>
    <w:p w14:paraId="31B69E7A" w14:textId="77777777" w:rsidR="0040135A" w:rsidRDefault="0040135A" w:rsidP="0040135A">
      <w:pPr>
        <w:pStyle w:val="ListParagraph"/>
        <w:numPr>
          <w:ilvl w:val="2"/>
          <w:numId w:val="18"/>
        </w:numPr>
        <w:rPr>
          <w:rFonts w:ascii="Arial" w:hAnsi="Arial"/>
          <w:lang w:val="en-US" w:eastAsia="zh-CN"/>
        </w:rPr>
      </w:pPr>
      <w:r>
        <w:rPr>
          <w:rFonts w:ascii="Arial" w:hAnsi="Arial"/>
          <w:lang w:val="en-US" w:eastAsia="zh-CN"/>
        </w:rPr>
        <w:t xml:space="preserve">in the </w:t>
      </w:r>
      <w:r w:rsidRPr="009130D7">
        <w:rPr>
          <w:rFonts w:ascii="Arial" w:hAnsi="Arial"/>
          <w:lang w:val="en-US" w:eastAsia="zh-CN"/>
        </w:rPr>
        <w:t xml:space="preserve">“FAILURE INDICATION” </w:t>
      </w:r>
      <w:r>
        <w:rPr>
          <w:rFonts w:ascii="Arial" w:hAnsi="Arial"/>
          <w:lang w:val="en-US" w:eastAsia="zh-CN"/>
        </w:rPr>
        <w:t>message the</w:t>
      </w:r>
      <w:r w:rsidRPr="009130D7">
        <w:rPr>
          <w:rFonts w:ascii="Arial" w:hAnsi="Arial"/>
          <w:lang w:val="en-US" w:eastAsia="zh-CN"/>
        </w:rPr>
        <w:t xml:space="preserve"> NG-RAN node2 </w:t>
      </w:r>
      <w:r>
        <w:rPr>
          <w:rFonts w:ascii="Arial" w:hAnsi="Arial"/>
          <w:lang w:val="en-US" w:eastAsia="zh-CN"/>
        </w:rPr>
        <w:t xml:space="preserve">may </w:t>
      </w:r>
      <w:r w:rsidRPr="009130D7">
        <w:rPr>
          <w:rFonts w:ascii="Arial" w:hAnsi="Arial"/>
          <w:lang w:val="en-US" w:eastAsia="zh-CN"/>
        </w:rPr>
        <w:t>indicate</w:t>
      </w:r>
      <w:r>
        <w:rPr>
          <w:rFonts w:ascii="Arial" w:hAnsi="Arial"/>
          <w:lang w:val="en-US" w:eastAsia="zh-CN"/>
        </w:rPr>
        <w:t xml:space="preserve"> to the NG-RAN node1</w:t>
      </w:r>
      <w:r w:rsidRPr="009130D7">
        <w:rPr>
          <w:rFonts w:ascii="Arial" w:hAnsi="Arial"/>
          <w:lang w:val="en-US" w:eastAsia="zh-CN"/>
        </w:rPr>
        <w:t xml:space="preserve"> the reception of RLF report </w:t>
      </w:r>
      <w:r w:rsidRPr="00642A82">
        <w:rPr>
          <w:rFonts w:ascii="Arial" w:hAnsi="Arial"/>
          <w:lang w:val="en-US" w:eastAsia="zh-CN"/>
        </w:rPr>
        <w:t xml:space="preserve">when </w:t>
      </w:r>
      <w:r>
        <w:rPr>
          <w:rFonts w:ascii="Arial" w:hAnsi="Arial"/>
          <w:lang w:val="en-US" w:eastAsia="zh-CN"/>
        </w:rPr>
        <w:t xml:space="preserve">the </w:t>
      </w:r>
      <w:r w:rsidRPr="00642A82">
        <w:rPr>
          <w:rFonts w:ascii="Arial" w:hAnsi="Arial"/>
          <w:lang w:val="en-US" w:eastAsia="zh-CN"/>
        </w:rPr>
        <w:t>NG-RAN node2 considers that the UE may have previously suffered a connection failure at a cell controlled by the NG-RAN node1</w:t>
      </w:r>
      <w:r>
        <w:rPr>
          <w:rFonts w:ascii="Arial" w:hAnsi="Arial"/>
          <w:lang w:val="en-US" w:eastAsia="zh-CN"/>
        </w:rPr>
        <w:t xml:space="preserve">. </w:t>
      </w:r>
    </w:p>
    <w:p w14:paraId="45EA85D6" w14:textId="77777777" w:rsidR="0040135A" w:rsidRPr="00642A82" w:rsidRDefault="0040135A" w:rsidP="0040135A">
      <w:pPr>
        <w:pStyle w:val="ListParagraph"/>
        <w:numPr>
          <w:ilvl w:val="2"/>
          <w:numId w:val="18"/>
        </w:numPr>
        <w:rPr>
          <w:rFonts w:ascii="Arial" w:hAnsi="Arial"/>
          <w:lang w:val="en-US" w:eastAsia="zh-CN"/>
        </w:rPr>
      </w:pPr>
      <w:r>
        <w:rPr>
          <w:rFonts w:ascii="Arial" w:hAnsi="Arial"/>
          <w:lang w:val="en-US" w:eastAsia="zh-CN"/>
        </w:rPr>
        <w:t xml:space="preserve">In the “HANDOVER REPORT” message the </w:t>
      </w:r>
      <w:r w:rsidRPr="009130D7">
        <w:rPr>
          <w:rFonts w:ascii="Arial" w:hAnsi="Arial"/>
          <w:lang w:val="en-US" w:eastAsia="zh-CN"/>
        </w:rPr>
        <w:t xml:space="preserve">NG-RAN node1 </w:t>
      </w:r>
      <w:r>
        <w:rPr>
          <w:rFonts w:ascii="Arial" w:hAnsi="Arial"/>
          <w:lang w:val="en-US" w:eastAsia="zh-CN"/>
        </w:rPr>
        <w:t>may indicate to the</w:t>
      </w:r>
      <w:r w:rsidRPr="009130D7">
        <w:rPr>
          <w:rFonts w:ascii="Arial" w:hAnsi="Arial"/>
          <w:lang w:val="en-US" w:eastAsia="zh-CN"/>
        </w:rPr>
        <w:t xml:space="preserve"> NG-RAN node2 </w:t>
      </w:r>
      <w:r>
        <w:rPr>
          <w:rFonts w:ascii="Arial" w:hAnsi="Arial"/>
          <w:lang w:val="en-US" w:eastAsia="zh-CN"/>
        </w:rPr>
        <w:t xml:space="preserve">that </w:t>
      </w:r>
      <w:r w:rsidRPr="00642A82">
        <w:rPr>
          <w:rFonts w:ascii="Arial" w:hAnsi="Arial"/>
          <w:lang w:val="en-US" w:eastAsia="zh-CN"/>
        </w:rPr>
        <w:t>a mobility-related problem was detected.</w:t>
      </w:r>
    </w:p>
    <w:p w14:paraId="591CE5B1" w14:textId="031BAD03" w:rsidR="0040135A" w:rsidRPr="00EB0B46" w:rsidRDefault="0040135A" w:rsidP="0040135A">
      <w:pPr>
        <w:ind w:left="567"/>
        <w:rPr>
          <w:rFonts w:ascii="Arial" w:hAnsi="Arial"/>
          <w:lang w:val="en-US" w:eastAsia="zh-CN"/>
        </w:rPr>
      </w:pPr>
      <w:r w:rsidRPr="00EB0B46">
        <w:rPr>
          <w:rFonts w:ascii="Arial" w:hAnsi="Arial"/>
          <w:lang w:val="en-US" w:eastAsia="zh-CN"/>
        </w:rPr>
        <w:lastRenderedPageBreak/>
        <w:t>MDT measurements, such as the ones included in logMeasReport-r16</w:t>
      </w:r>
      <w:r w:rsidR="00304324" w:rsidRPr="00EB0B46">
        <w:rPr>
          <w:rFonts w:ascii="Arial" w:hAnsi="Arial"/>
          <w:lang w:val="en-US" w:eastAsia="zh-CN"/>
        </w:rPr>
        <w:t>,</w:t>
      </w:r>
      <w:r w:rsidRPr="00EB0B46">
        <w:rPr>
          <w:rFonts w:ascii="Arial" w:hAnsi="Arial"/>
          <w:lang w:val="en-US" w:eastAsia="zh-CN"/>
        </w:rPr>
        <w:t xml:space="preserve"> contain information that can be useful for a CCO function located in a neighbor gNB. </w:t>
      </w:r>
      <w:r w:rsidR="009D6190" w:rsidRPr="00EB0B46">
        <w:rPr>
          <w:rFonts w:ascii="Arial" w:hAnsi="Arial"/>
          <w:lang w:val="en-US" w:eastAsia="zh-CN"/>
        </w:rPr>
        <w:t>For instance,</w:t>
      </w:r>
      <w:r w:rsidRPr="00EB0B46">
        <w:rPr>
          <w:rFonts w:ascii="Arial" w:hAnsi="Arial"/>
          <w:lang w:val="en-US" w:eastAsia="zh-CN"/>
        </w:rPr>
        <w:t xml:space="preserve"> the NR serving cell measurements on RSRQ and the NR neighbor cell radio measurements on RSRQ can be used by the CCO function in the receiving gNB for interference assessment. </w:t>
      </w:r>
    </w:p>
    <w:p w14:paraId="6774FF74" w14:textId="6BD6E81E" w:rsidR="0040135A" w:rsidRPr="00EB0B46" w:rsidRDefault="0040135A" w:rsidP="00304324">
      <w:pPr>
        <w:ind w:left="567"/>
        <w:rPr>
          <w:rFonts w:ascii="Arial" w:hAnsi="Arial"/>
          <w:lang w:val="en-US" w:eastAsia="zh-CN"/>
        </w:rPr>
      </w:pPr>
      <w:r w:rsidRPr="00EB0B46">
        <w:rPr>
          <w:rFonts w:ascii="Arial" w:hAnsi="Arial"/>
          <w:lang w:val="en-US" w:eastAsia="zh-CN"/>
        </w:rPr>
        <w:t xml:space="preserve">Compared to other information already transferred over Xn, such as RLF-Report, MDT measurements can provide information not necessarily related to failures. </w:t>
      </w:r>
    </w:p>
    <w:p w14:paraId="2E93BA84" w14:textId="77777777" w:rsidR="00304324" w:rsidRPr="00EB0B46" w:rsidRDefault="00304324" w:rsidP="00304324">
      <w:pPr>
        <w:rPr>
          <w:rFonts w:ascii="Arial" w:hAnsi="Arial"/>
          <w:lang w:val="en-US" w:eastAsia="zh-CN"/>
        </w:rPr>
      </w:pPr>
    </w:p>
    <w:p w14:paraId="73F7CF71" w14:textId="1E8DF210" w:rsidR="0040135A" w:rsidRPr="00EB0B46" w:rsidRDefault="0040135A" w:rsidP="0040135A">
      <w:pPr>
        <w:rPr>
          <w:b/>
          <w:sz w:val="24"/>
          <w:szCs w:val="24"/>
          <w:lang w:val="en-US" w:eastAsia="zh-CN"/>
        </w:rPr>
      </w:pPr>
      <w:r w:rsidRPr="00EB0B46">
        <w:rPr>
          <w:b/>
          <w:sz w:val="24"/>
          <w:szCs w:val="24"/>
          <w:lang w:val="en-US" w:eastAsia="zh-CN"/>
        </w:rPr>
        <w:t xml:space="preserve">Observation 1: An NR CCO function in a gNB </w:t>
      </w:r>
      <w:r w:rsidR="00A6014A" w:rsidRPr="00EB0B46">
        <w:rPr>
          <w:b/>
          <w:sz w:val="24"/>
          <w:szCs w:val="24"/>
          <w:lang w:val="en-US" w:eastAsia="zh-CN"/>
        </w:rPr>
        <w:t>can</w:t>
      </w:r>
      <w:r w:rsidRPr="00EB0B46">
        <w:rPr>
          <w:b/>
          <w:sz w:val="24"/>
          <w:szCs w:val="24"/>
          <w:lang w:val="en-US" w:eastAsia="zh-CN"/>
        </w:rPr>
        <w:t xml:space="preserve"> use UE measurements on cell/beam RS of neighbor gNBs in case of RLF, collected via Xn.</w:t>
      </w:r>
    </w:p>
    <w:p w14:paraId="04DE240E" w14:textId="77777777" w:rsidR="0040135A" w:rsidRPr="00EB0B46" w:rsidRDefault="0040135A" w:rsidP="0040135A">
      <w:pPr>
        <w:rPr>
          <w:b/>
          <w:sz w:val="24"/>
          <w:szCs w:val="24"/>
          <w:lang w:val="en-US" w:eastAsia="zh-CN"/>
        </w:rPr>
      </w:pPr>
      <w:r w:rsidRPr="00EB0B46">
        <w:rPr>
          <w:b/>
          <w:sz w:val="24"/>
          <w:szCs w:val="24"/>
          <w:lang w:val="en-US" w:eastAsia="zh-CN"/>
        </w:rPr>
        <w:t>Proposal 1: An NR CCO function in a gNB may use additional MDT measurements collected at neighbor gNBs and transferred via Xn.</w:t>
      </w:r>
    </w:p>
    <w:p w14:paraId="51E9087F" w14:textId="77777777" w:rsidR="0040135A" w:rsidRPr="00EB0B46" w:rsidRDefault="0040135A" w:rsidP="0040135A">
      <w:pPr>
        <w:rPr>
          <w:rFonts w:ascii="Arial" w:hAnsi="Arial"/>
          <w:lang w:val="en-US" w:eastAsia="zh-CN"/>
        </w:rPr>
      </w:pPr>
    </w:p>
    <w:p w14:paraId="47C63749" w14:textId="77777777" w:rsidR="0040135A" w:rsidRPr="00EB0B46" w:rsidRDefault="0040135A" w:rsidP="0040135A">
      <w:pPr>
        <w:rPr>
          <w:b/>
          <w:sz w:val="24"/>
          <w:szCs w:val="24"/>
          <w:lang w:val="en-US" w:eastAsia="zh-CN"/>
        </w:rPr>
      </w:pPr>
    </w:p>
    <w:p w14:paraId="670A38AB" w14:textId="77777777" w:rsidR="0040135A" w:rsidRDefault="0040135A" w:rsidP="0040135A">
      <w:pPr>
        <w:pStyle w:val="ListParagraph"/>
        <w:numPr>
          <w:ilvl w:val="0"/>
          <w:numId w:val="18"/>
        </w:numPr>
        <w:rPr>
          <w:rFonts w:ascii="Arial" w:hAnsi="Arial"/>
          <w:lang w:val="en-US" w:eastAsia="zh-CN"/>
        </w:rPr>
      </w:pPr>
      <w:r w:rsidRPr="00473FA1">
        <w:rPr>
          <w:rFonts w:ascii="Arial" w:hAnsi="Arial"/>
          <w:lang w:val="en-US" w:eastAsia="zh-CN"/>
        </w:rPr>
        <w:t>Information on failure events associated to source and target cells</w:t>
      </w:r>
    </w:p>
    <w:p w14:paraId="0E2CDF00" w14:textId="77777777" w:rsidR="0040135A" w:rsidRPr="00203E43" w:rsidRDefault="0040135A" w:rsidP="0040135A">
      <w:pPr>
        <w:pStyle w:val="ListParagraph"/>
        <w:numPr>
          <w:ilvl w:val="1"/>
          <w:numId w:val="18"/>
        </w:numPr>
        <w:rPr>
          <w:rFonts w:ascii="Arial" w:hAnsi="Arial"/>
          <w:lang w:val="en-US" w:eastAsia="zh-CN"/>
        </w:rPr>
      </w:pPr>
      <w:r>
        <w:rPr>
          <w:rFonts w:ascii="Arial" w:hAnsi="Arial"/>
          <w:lang w:val="en-US" w:eastAsia="zh-CN"/>
        </w:rPr>
        <w:t>F1</w:t>
      </w:r>
      <w:r w:rsidRPr="00203E43">
        <w:rPr>
          <w:rFonts w:ascii="Arial" w:hAnsi="Arial"/>
          <w:lang w:val="en-US" w:eastAsia="zh-CN"/>
        </w:rPr>
        <w:t>AP</w:t>
      </w:r>
      <w:r>
        <w:rPr>
          <w:rFonts w:ascii="Arial" w:hAnsi="Arial"/>
          <w:lang w:val="en-US" w:eastAsia="zh-CN"/>
        </w:rPr>
        <w:t xml:space="preserve">: </w:t>
      </w:r>
      <w:r w:rsidRPr="004D7E6B">
        <w:rPr>
          <w:rFonts w:ascii="Arial" w:hAnsi="Arial"/>
          <w:lang w:val="en-US" w:eastAsia="zh-CN"/>
        </w:rPr>
        <w:t>in 38.4</w:t>
      </w:r>
      <w:r>
        <w:rPr>
          <w:rFonts w:ascii="Arial" w:hAnsi="Arial"/>
          <w:lang w:val="en-US" w:eastAsia="zh-CN"/>
        </w:rPr>
        <w:t>7</w:t>
      </w:r>
      <w:r w:rsidRPr="004D7E6B">
        <w:rPr>
          <w:rFonts w:ascii="Arial" w:hAnsi="Arial"/>
          <w:lang w:val="en-US" w:eastAsia="zh-CN"/>
        </w:rPr>
        <w:t xml:space="preserve">3 v16.2.0 </w:t>
      </w:r>
      <w:r>
        <w:rPr>
          <w:rFonts w:ascii="Arial" w:hAnsi="Arial"/>
          <w:lang w:val="en-US" w:eastAsia="zh-CN"/>
        </w:rPr>
        <w:t>the “</w:t>
      </w:r>
      <w:r w:rsidRPr="00923574">
        <w:rPr>
          <w:rFonts w:ascii="Arial" w:hAnsi="Arial"/>
          <w:lang w:val="en-US" w:eastAsia="zh-CN"/>
        </w:rPr>
        <w:t>RLF Report Information List</w:t>
      </w:r>
      <w:r>
        <w:rPr>
          <w:rFonts w:ascii="Arial" w:hAnsi="Arial"/>
          <w:lang w:val="en-US" w:eastAsia="zh-CN"/>
        </w:rPr>
        <w:t xml:space="preserve">” IE is supported. The IE is optionally present in the </w:t>
      </w:r>
      <w:r w:rsidRPr="00203E43">
        <w:rPr>
          <w:rFonts w:ascii="Arial" w:hAnsi="Arial"/>
          <w:lang w:val="en-US" w:eastAsia="zh-CN"/>
        </w:rPr>
        <w:t xml:space="preserve">“ACCESS AND MOBILITY INDICATION” </w:t>
      </w:r>
      <w:r>
        <w:rPr>
          <w:rFonts w:ascii="Arial" w:hAnsi="Arial"/>
          <w:lang w:val="en-US" w:eastAsia="zh-CN"/>
        </w:rPr>
        <w:t>message. With this IE, the CU-CP may send to the DU a list of up to 64 “</w:t>
      </w:r>
      <w:r w:rsidRPr="00923574">
        <w:rPr>
          <w:rFonts w:ascii="Arial" w:hAnsi="Arial"/>
          <w:lang w:val="en-US" w:eastAsia="zh-CN"/>
        </w:rPr>
        <w:t>NR UE RLF Report Container</w:t>
      </w:r>
      <w:r>
        <w:rPr>
          <w:rFonts w:ascii="Arial" w:hAnsi="Arial"/>
          <w:lang w:val="en-US" w:eastAsia="zh-CN"/>
        </w:rPr>
        <w:t>” (as OCTECT STRING) carrying the “</w:t>
      </w:r>
      <w:r w:rsidRPr="00923574">
        <w:rPr>
          <w:rFonts w:ascii="Arial" w:hAnsi="Arial"/>
          <w:lang w:val="en-US" w:eastAsia="zh-CN"/>
        </w:rPr>
        <w:t>nr-RLF-Report-r16</w:t>
      </w:r>
      <w:r>
        <w:rPr>
          <w:rFonts w:ascii="Arial" w:hAnsi="Arial"/>
          <w:lang w:val="en-US" w:eastAsia="zh-CN"/>
        </w:rPr>
        <w:t>”</w:t>
      </w:r>
      <w:r w:rsidRPr="00203E43">
        <w:rPr>
          <w:rFonts w:ascii="Arial" w:hAnsi="Arial"/>
          <w:lang w:val="en-US" w:eastAsia="zh-CN"/>
        </w:rPr>
        <w:t>.</w:t>
      </w:r>
    </w:p>
    <w:p w14:paraId="6A73C589" w14:textId="77777777" w:rsidR="0040135A" w:rsidRDefault="0040135A" w:rsidP="0040135A">
      <w:pPr>
        <w:pStyle w:val="ListParagraph"/>
        <w:numPr>
          <w:ilvl w:val="1"/>
          <w:numId w:val="18"/>
        </w:numPr>
        <w:rPr>
          <w:rFonts w:ascii="Arial" w:hAnsi="Arial"/>
          <w:lang w:val="en-US" w:eastAsia="zh-CN"/>
        </w:rPr>
      </w:pPr>
      <w:proofErr w:type="spellStart"/>
      <w:r>
        <w:rPr>
          <w:rFonts w:ascii="Arial" w:hAnsi="Arial"/>
          <w:lang w:val="en-US" w:eastAsia="zh-CN"/>
        </w:rPr>
        <w:t>XnAP</w:t>
      </w:r>
      <w:proofErr w:type="spellEnd"/>
      <w:r>
        <w:rPr>
          <w:rFonts w:ascii="Arial" w:hAnsi="Arial"/>
          <w:lang w:val="en-US" w:eastAsia="zh-CN"/>
        </w:rPr>
        <w:t xml:space="preserve">: as previously mentioned, </w:t>
      </w:r>
      <w:r w:rsidRPr="004D7E6B">
        <w:rPr>
          <w:rFonts w:ascii="Arial" w:hAnsi="Arial"/>
          <w:lang w:val="en-US" w:eastAsia="zh-CN"/>
        </w:rPr>
        <w:t>in 38.4</w:t>
      </w:r>
      <w:r>
        <w:rPr>
          <w:rFonts w:ascii="Arial" w:hAnsi="Arial"/>
          <w:lang w:val="en-US" w:eastAsia="zh-CN"/>
        </w:rPr>
        <w:t>2</w:t>
      </w:r>
      <w:r w:rsidRPr="004D7E6B">
        <w:rPr>
          <w:rFonts w:ascii="Arial" w:hAnsi="Arial"/>
          <w:lang w:val="en-US" w:eastAsia="zh-CN"/>
        </w:rPr>
        <w:t xml:space="preserve">3 v16.2.0 </w:t>
      </w:r>
      <w:r>
        <w:rPr>
          <w:rFonts w:ascii="Arial" w:hAnsi="Arial"/>
          <w:lang w:val="en-US" w:eastAsia="zh-CN"/>
        </w:rPr>
        <w:t xml:space="preserve">support is available to transfer the “UE RLF Report Container” IE in </w:t>
      </w:r>
      <w:r w:rsidRPr="009130D7">
        <w:rPr>
          <w:rFonts w:ascii="Arial" w:hAnsi="Arial"/>
          <w:lang w:val="en-US" w:eastAsia="zh-CN"/>
        </w:rPr>
        <w:t xml:space="preserve">“FAILURE INDICATION” </w:t>
      </w:r>
      <w:r>
        <w:rPr>
          <w:rFonts w:ascii="Arial" w:hAnsi="Arial"/>
          <w:lang w:val="en-US" w:eastAsia="zh-CN"/>
        </w:rPr>
        <w:t>and “HANDOVER REPORT” messages</w:t>
      </w:r>
    </w:p>
    <w:p w14:paraId="3B4EF5BB" w14:textId="1ED0A758" w:rsidR="00C3687E" w:rsidRPr="00EB0B46" w:rsidRDefault="00C3687E" w:rsidP="0040135A">
      <w:pPr>
        <w:pStyle w:val="BodyText"/>
        <w:rPr>
          <w:lang w:val="en-US"/>
        </w:rPr>
      </w:pPr>
    </w:p>
    <w:p w14:paraId="51A33C28" w14:textId="095F7BF8" w:rsidR="0040135A" w:rsidRPr="00EB0B46" w:rsidRDefault="0040135A" w:rsidP="0040135A">
      <w:pPr>
        <w:rPr>
          <w:b/>
          <w:sz w:val="24"/>
          <w:szCs w:val="24"/>
          <w:lang w:val="en-US" w:eastAsia="zh-CN"/>
        </w:rPr>
      </w:pPr>
      <w:r w:rsidRPr="00EB0B46">
        <w:rPr>
          <w:b/>
          <w:sz w:val="24"/>
          <w:szCs w:val="24"/>
          <w:lang w:val="en-US" w:eastAsia="zh-CN"/>
        </w:rPr>
        <w:t xml:space="preserve">Observation 2: An NR CCO function in a gNB </w:t>
      </w:r>
      <w:r w:rsidR="00742631" w:rsidRPr="00EB0B46">
        <w:rPr>
          <w:b/>
          <w:sz w:val="24"/>
          <w:szCs w:val="24"/>
          <w:lang w:val="en-US" w:eastAsia="zh-CN"/>
        </w:rPr>
        <w:t>can</w:t>
      </w:r>
      <w:r w:rsidRPr="00EB0B46">
        <w:rPr>
          <w:b/>
          <w:sz w:val="24"/>
          <w:szCs w:val="24"/>
          <w:lang w:val="en-US" w:eastAsia="zh-CN"/>
        </w:rPr>
        <w:t xml:space="preserve"> use failure event information, collected in Failure Indication (over Xn and F1) and in Handover Report (over Xn).</w:t>
      </w:r>
    </w:p>
    <w:p w14:paraId="6266983F" w14:textId="77777777" w:rsidR="0040135A" w:rsidRDefault="0040135A" w:rsidP="0040135A">
      <w:pPr>
        <w:pStyle w:val="ListParagraph"/>
        <w:numPr>
          <w:ilvl w:val="0"/>
          <w:numId w:val="18"/>
        </w:numPr>
        <w:rPr>
          <w:rFonts w:ascii="Arial" w:hAnsi="Arial"/>
          <w:lang w:val="en-US" w:eastAsia="zh-CN"/>
        </w:rPr>
      </w:pPr>
      <w:r>
        <w:rPr>
          <w:rFonts w:ascii="Arial" w:hAnsi="Arial"/>
          <w:lang w:val="en-US" w:eastAsia="zh-CN"/>
        </w:rPr>
        <w:t xml:space="preserve">Information about </w:t>
      </w:r>
      <w:r w:rsidRPr="00644ADC">
        <w:rPr>
          <w:rFonts w:ascii="Arial" w:hAnsi="Arial"/>
          <w:lang w:val="en-US" w:eastAsia="zh-CN"/>
        </w:rPr>
        <w:t xml:space="preserve">RACH </w:t>
      </w:r>
      <w:r>
        <w:rPr>
          <w:rFonts w:ascii="Arial" w:hAnsi="Arial"/>
          <w:lang w:val="en-US" w:eastAsia="zh-CN"/>
        </w:rPr>
        <w:t>access</w:t>
      </w:r>
    </w:p>
    <w:p w14:paraId="14EB9B88" w14:textId="77777777" w:rsidR="0040135A" w:rsidRDefault="0040135A" w:rsidP="0040135A">
      <w:pPr>
        <w:pStyle w:val="ListParagraph"/>
        <w:numPr>
          <w:ilvl w:val="1"/>
          <w:numId w:val="18"/>
        </w:numPr>
        <w:rPr>
          <w:rFonts w:ascii="Arial" w:hAnsi="Arial"/>
          <w:lang w:val="en-US" w:eastAsia="zh-CN"/>
        </w:rPr>
      </w:pPr>
      <w:r>
        <w:rPr>
          <w:rFonts w:ascii="Arial" w:hAnsi="Arial"/>
          <w:lang w:val="en-US" w:eastAsia="zh-CN"/>
        </w:rPr>
        <w:t>RACH Report</w:t>
      </w:r>
    </w:p>
    <w:p w14:paraId="2DBA6070" w14:textId="77777777" w:rsidR="0040135A" w:rsidRDefault="0040135A" w:rsidP="0040135A">
      <w:pPr>
        <w:pStyle w:val="ListParagraph"/>
        <w:numPr>
          <w:ilvl w:val="2"/>
          <w:numId w:val="18"/>
        </w:numPr>
        <w:rPr>
          <w:rFonts w:ascii="Arial" w:hAnsi="Arial"/>
          <w:lang w:val="en-US" w:eastAsia="zh-CN"/>
        </w:rPr>
      </w:pPr>
      <w:r>
        <w:rPr>
          <w:rFonts w:ascii="Arial" w:hAnsi="Arial"/>
          <w:lang w:val="en-US" w:eastAsia="zh-CN"/>
        </w:rPr>
        <w:t xml:space="preserve">(RAN2) RRC: in the </w:t>
      </w:r>
      <w:proofErr w:type="spellStart"/>
      <w:r>
        <w:rPr>
          <w:rFonts w:ascii="Arial" w:hAnsi="Arial"/>
          <w:lang w:val="en-US" w:eastAsia="zh-CN"/>
        </w:rPr>
        <w:t>UEInformationResponse</w:t>
      </w:r>
      <w:proofErr w:type="spellEnd"/>
      <w:r>
        <w:rPr>
          <w:rFonts w:ascii="Arial" w:hAnsi="Arial"/>
          <w:lang w:val="en-US" w:eastAsia="zh-CN"/>
        </w:rPr>
        <w:t xml:space="preserve"> message, the gNB-CU can receive the </w:t>
      </w:r>
      <w:r w:rsidRPr="002F6C82">
        <w:rPr>
          <w:rFonts w:ascii="Arial" w:hAnsi="Arial"/>
          <w:lang w:val="en-US" w:eastAsia="zh-CN"/>
        </w:rPr>
        <w:t>RA-ReportList-r16</w:t>
      </w:r>
      <w:r>
        <w:rPr>
          <w:rFonts w:ascii="Arial" w:hAnsi="Arial"/>
          <w:lang w:val="en-US" w:eastAsia="zh-CN"/>
        </w:rPr>
        <w:t>, which includes information for a maximum of 8 RA procedures attempted towards a certain cell, with the indication of the number of RA attempted with an RSRP level above a certain threshold</w:t>
      </w:r>
    </w:p>
    <w:p w14:paraId="62126CB8" w14:textId="77777777" w:rsidR="0040135A" w:rsidRPr="00644ADC" w:rsidRDefault="0040135A" w:rsidP="0040135A">
      <w:pPr>
        <w:pStyle w:val="ListParagraph"/>
        <w:numPr>
          <w:ilvl w:val="2"/>
          <w:numId w:val="18"/>
        </w:numPr>
        <w:rPr>
          <w:rFonts w:ascii="Arial" w:hAnsi="Arial"/>
          <w:lang w:val="en-US" w:eastAsia="zh-CN"/>
        </w:rPr>
      </w:pPr>
      <w:r w:rsidRPr="00644ADC">
        <w:rPr>
          <w:rFonts w:ascii="Arial" w:hAnsi="Arial"/>
          <w:lang w:val="en-US" w:eastAsia="zh-CN"/>
        </w:rPr>
        <w:t>F1AP</w:t>
      </w:r>
      <w:r>
        <w:rPr>
          <w:rFonts w:ascii="Arial" w:hAnsi="Arial"/>
          <w:lang w:val="en-US" w:eastAsia="zh-CN"/>
        </w:rPr>
        <w:t>:</w:t>
      </w:r>
      <w:r w:rsidRPr="00644ADC">
        <w:rPr>
          <w:rFonts w:ascii="Arial" w:hAnsi="Arial"/>
          <w:lang w:val="en-US" w:eastAsia="zh-CN"/>
        </w:rPr>
        <w:t xml:space="preserve"> </w:t>
      </w:r>
      <w:r w:rsidRPr="004D7E6B">
        <w:rPr>
          <w:rFonts w:ascii="Arial" w:hAnsi="Arial"/>
          <w:lang w:val="en-US" w:eastAsia="zh-CN"/>
        </w:rPr>
        <w:t>in 38.4</w:t>
      </w:r>
      <w:r>
        <w:rPr>
          <w:rFonts w:ascii="Arial" w:hAnsi="Arial"/>
          <w:lang w:val="en-US" w:eastAsia="zh-CN"/>
        </w:rPr>
        <w:t>7</w:t>
      </w:r>
      <w:r w:rsidRPr="004D7E6B">
        <w:rPr>
          <w:rFonts w:ascii="Arial" w:hAnsi="Arial"/>
          <w:lang w:val="en-US" w:eastAsia="zh-CN"/>
        </w:rPr>
        <w:t>3 v16.2.0</w:t>
      </w:r>
      <w:r>
        <w:rPr>
          <w:rFonts w:ascii="Arial" w:hAnsi="Arial"/>
          <w:lang w:val="en-US" w:eastAsia="zh-CN"/>
        </w:rPr>
        <w:t>,</w:t>
      </w:r>
      <w:r w:rsidRPr="004D7E6B">
        <w:rPr>
          <w:rFonts w:ascii="Arial" w:hAnsi="Arial"/>
          <w:lang w:val="en-US" w:eastAsia="zh-CN"/>
        </w:rPr>
        <w:t xml:space="preserve"> </w:t>
      </w:r>
      <w:r w:rsidRPr="00644ADC">
        <w:rPr>
          <w:rFonts w:ascii="Arial" w:hAnsi="Arial"/>
          <w:lang w:val="en-US" w:eastAsia="zh-CN"/>
        </w:rPr>
        <w:t xml:space="preserve">the “ACCESS AND MOBILITY INDICATION” message </w:t>
      </w:r>
      <w:r>
        <w:rPr>
          <w:rFonts w:ascii="Arial" w:hAnsi="Arial"/>
          <w:lang w:val="en-US" w:eastAsia="zh-CN"/>
        </w:rPr>
        <w:t>(from CU-CP to DU) can</w:t>
      </w:r>
      <w:r w:rsidRPr="00644ADC">
        <w:rPr>
          <w:rFonts w:ascii="Arial" w:hAnsi="Arial"/>
          <w:lang w:val="en-US" w:eastAsia="zh-CN"/>
        </w:rPr>
        <w:t xml:space="preserve"> include a list of up to 64 “RACH Reports Container” (as OCTET STRING) carrying RACH-ReportList-r16 IEs as defined in TS 38.331.</w:t>
      </w:r>
    </w:p>
    <w:p w14:paraId="77E1CC58" w14:textId="77777777" w:rsidR="0040135A" w:rsidRDefault="0040135A" w:rsidP="0040135A">
      <w:pPr>
        <w:pStyle w:val="ListParagraph"/>
        <w:numPr>
          <w:ilvl w:val="2"/>
          <w:numId w:val="18"/>
        </w:numPr>
        <w:rPr>
          <w:rFonts w:ascii="Arial" w:hAnsi="Arial"/>
          <w:lang w:val="en-US" w:eastAsia="zh-CN"/>
        </w:rPr>
      </w:pPr>
      <w:proofErr w:type="spellStart"/>
      <w:r w:rsidRPr="00644ADC">
        <w:rPr>
          <w:rFonts w:ascii="Arial" w:hAnsi="Arial"/>
          <w:lang w:val="en-US" w:eastAsia="zh-CN"/>
        </w:rPr>
        <w:t>XnAP</w:t>
      </w:r>
      <w:proofErr w:type="spellEnd"/>
      <w:r>
        <w:rPr>
          <w:rFonts w:ascii="Arial" w:hAnsi="Arial"/>
          <w:lang w:val="en-US" w:eastAsia="zh-CN"/>
        </w:rPr>
        <w:t xml:space="preserve">: </w:t>
      </w:r>
      <w:r w:rsidRPr="004D7E6B">
        <w:rPr>
          <w:rFonts w:ascii="Arial" w:hAnsi="Arial"/>
          <w:lang w:val="en-US" w:eastAsia="zh-CN"/>
        </w:rPr>
        <w:t>in 38.4</w:t>
      </w:r>
      <w:r>
        <w:rPr>
          <w:rFonts w:ascii="Arial" w:hAnsi="Arial"/>
          <w:lang w:val="en-US" w:eastAsia="zh-CN"/>
        </w:rPr>
        <w:t>2</w:t>
      </w:r>
      <w:r w:rsidRPr="004D7E6B">
        <w:rPr>
          <w:rFonts w:ascii="Arial" w:hAnsi="Arial"/>
          <w:lang w:val="en-US" w:eastAsia="zh-CN"/>
        </w:rPr>
        <w:t>3 v16.2.0</w:t>
      </w:r>
      <w:r>
        <w:rPr>
          <w:rFonts w:ascii="Arial" w:hAnsi="Arial"/>
          <w:lang w:val="en-US" w:eastAsia="zh-CN"/>
        </w:rPr>
        <w:t>,</w:t>
      </w:r>
      <w:r w:rsidRPr="004D7E6B">
        <w:rPr>
          <w:rFonts w:ascii="Arial" w:hAnsi="Arial"/>
          <w:lang w:val="en-US" w:eastAsia="zh-CN"/>
        </w:rPr>
        <w:t xml:space="preserve"> </w:t>
      </w:r>
      <w:r w:rsidRPr="00644ADC">
        <w:rPr>
          <w:rFonts w:ascii="Arial" w:hAnsi="Arial"/>
          <w:lang w:val="en-US" w:eastAsia="zh-CN"/>
        </w:rPr>
        <w:t xml:space="preserve">the “ACCESS AND MOBILITY INDICATION” message </w:t>
      </w:r>
      <w:r>
        <w:rPr>
          <w:rFonts w:ascii="Arial" w:hAnsi="Arial"/>
          <w:lang w:val="en-US" w:eastAsia="zh-CN"/>
        </w:rPr>
        <w:t>can</w:t>
      </w:r>
      <w:r w:rsidRPr="00644ADC">
        <w:rPr>
          <w:rFonts w:ascii="Arial" w:hAnsi="Arial"/>
          <w:lang w:val="en-US" w:eastAsia="zh-CN"/>
        </w:rPr>
        <w:t xml:space="preserve"> include a list of up to 64 “RACH Reports Container” (as OCTET STRING) carrying “RACH-ReportList-r16” IEs as defined in TS 38.331.</w:t>
      </w:r>
    </w:p>
    <w:p w14:paraId="2C6955B0" w14:textId="77777777" w:rsidR="0040135A" w:rsidRDefault="0040135A" w:rsidP="0040135A">
      <w:pPr>
        <w:pStyle w:val="ListParagraph"/>
        <w:numPr>
          <w:ilvl w:val="1"/>
          <w:numId w:val="18"/>
        </w:numPr>
        <w:rPr>
          <w:rFonts w:ascii="Arial" w:hAnsi="Arial"/>
          <w:lang w:val="en-US" w:eastAsia="zh-CN"/>
        </w:rPr>
      </w:pPr>
      <w:r w:rsidRPr="00644ADC">
        <w:rPr>
          <w:rFonts w:ascii="Arial" w:hAnsi="Arial"/>
          <w:lang w:val="en-US" w:eastAsia="zh-CN"/>
        </w:rPr>
        <w:t xml:space="preserve">RACH </w:t>
      </w:r>
      <w:r>
        <w:rPr>
          <w:rFonts w:ascii="Arial" w:hAnsi="Arial"/>
          <w:lang w:val="en-US" w:eastAsia="zh-CN"/>
        </w:rPr>
        <w:t>Configuration</w:t>
      </w:r>
    </w:p>
    <w:p w14:paraId="25DA9CB7" w14:textId="77777777" w:rsidR="001C4C0A" w:rsidRDefault="0040135A" w:rsidP="00216E12">
      <w:pPr>
        <w:pStyle w:val="ListParagraph"/>
        <w:numPr>
          <w:ilvl w:val="2"/>
          <w:numId w:val="18"/>
        </w:numPr>
        <w:rPr>
          <w:rFonts w:ascii="Arial" w:hAnsi="Arial"/>
          <w:lang w:val="en-US" w:eastAsia="zh-CN"/>
        </w:rPr>
      </w:pPr>
      <w:r w:rsidRPr="001C4C0A">
        <w:rPr>
          <w:rFonts w:ascii="Arial" w:hAnsi="Arial"/>
          <w:lang w:val="en-US" w:eastAsia="zh-CN"/>
        </w:rPr>
        <w:t xml:space="preserve">F1AP: in 38.473 v16.2.0, the DU can indicate to CU-CP the PRACH resources of served cell in “F1 Setup” and “gNB-DU Configuration Update” procedures. </w:t>
      </w:r>
      <w:r w:rsidRPr="001C4C0A">
        <w:rPr>
          <w:rFonts w:ascii="Arial" w:hAnsi="Arial"/>
          <w:lang w:val="en-US" w:eastAsia="zh-CN"/>
        </w:rPr>
        <w:lastRenderedPageBreak/>
        <w:t>The “NR PRACH Configuration” IE is optionally present in the “Served Cell Information” IE.</w:t>
      </w:r>
    </w:p>
    <w:p w14:paraId="15580533" w14:textId="1E7C6926" w:rsidR="00603B93" w:rsidRPr="001C4C0A" w:rsidRDefault="0040135A" w:rsidP="00216E12">
      <w:pPr>
        <w:pStyle w:val="ListParagraph"/>
        <w:numPr>
          <w:ilvl w:val="2"/>
          <w:numId w:val="18"/>
        </w:numPr>
        <w:rPr>
          <w:rFonts w:ascii="Arial" w:hAnsi="Arial"/>
          <w:lang w:val="en-US" w:eastAsia="zh-CN"/>
        </w:rPr>
      </w:pPr>
      <w:proofErr w:type="spellStart"/>
      <w:r w:rsidRPr="001C4C0A">
        <w:rPr>
          <w:rFonts w:ascii="Arial" w:hAnsi="Arial"/>
          <w:lang w:val="en-US" w:eastAsia="zh-CN"/>
        </w:rPr>
        <w:t>XnAP</w:t>
      </w:r>
      <w:proofErr w:type="spellEnd"/>
      <w:r w:rsidRPr="001C4C0A">
        <w:rPr>
          <w:rFonts w:ascii="Arial" w:hAnsi="Arial"/>
          <w:lang w:val="en-US" w:eastAsia="zh-CN"/>
        </w:rPr>
        <w:t>: in 38.423 v16.2.0, the “NG-RAN node Configuration Update” procedure can include a “NR Cell PRACH Configuration” IE (OCTET STRING) as part of “Served Cell Information NR”. The “NR Cell PRACH Configuration” IE contains the “NR Cell PRACH Configuration” as defined in F1AP.</w:t>
      </w:r>
    </w:p>
    <w:p w14:paraId="26DED0EA" w14:textId="7ED5CBAA" w:rsidR="00603B93" w:rsidRPr="00EB0B46" w:rsidRDefault="00603B93" w:rsidP="0040135A">
      <w:pPr>
        <w:ind w:left="426"/>
        <w:rPr>
          <w:rFonts w:ascii="Arial" w:hAnsi="Arial"/>
          <w:lang w:val="en-US" w:eastAsia="zh-CN"/>
        </w:rPr>
      </w:pPr>
      <w:r w:rsidRPr="00EB0B46">
        <w:rPr>
          <w:rFonts w:ascii="Arial" w:hAnsi="Arial"/>
          <w:lang w:val="en-US" w:eastAsia="zh-CN"/>
        </w:rPr>
        <w:t>The RACH Report exchanged over Xn contains UE measurements for downlink RSRP and information on RACH attempts for the RACH resources. The gNB can deduce the UL power used by the UE to reach the cell, i.e. how far the UE is from the gNB</w:t>
      </w:r>
      <w:r w:rsidR="001453E6" w:rsidRPr="00EB0B46">
        <w:rPr>
          <w:rFonts w:ascii="Arial" w:hAnsi="Arial"/>
          <w:lang w:val="en-US" w:eastAsia="zh-CN"/>
        </w:rPr>
        <w:t xml:space="preserve"> (pathloss)</w:t>
      </w:r>
      <w:r w:rsidRPr="00EB0B46">
        <w:rPr>
          <w:rFonts w:ascii="Arial" w:hAnsi="Arial"/>
          <w:lang w:val="en-US" w:eastAsia="zh-CN"/>
        </w:rPr>
        <w:t xml:space="preserve"> and the expected received RSRP at the UE. With this information</w:t>
      </w:r>
      <w:r w:rsidR="001C4C0A" w:rsidRPr="00EB0B46">
        <w:rPr>
          <w:rFonts w:ascii="Arial" w:hAnsi="Arial"/>
          <w:lang w:val="en-US" w:eastAsia="zh-CN"/>
        </w:rPr>
        <w:t>,</w:t>
      </w:r>
      <w:r w:rsidRPr="00EB0B46">
        <w:rPr>
          <w:rFonts w:ascii="Arial" w:hAnsi="Arial"/>
          <w:lang w:val="en-US" w:eastAsia="zh-CN"/>
        </w:rPr>
        <w:t xml:space="preserve"> a CCO function can deduce a situation of imbalance between uplink and downlink.</w:t>
      </w:r>
    </w:p>
    <w:p w14:paraId="33A48F9D" w14:textId="77777777" w:rsidR="0040135A" w:rsidRPr="00EB0B46" w:rsidRDefault="0040135A" w:rsidP="0040135A">
      <w:pPr>
        <w:rPr>
          <w:b/>
          <w:sz w:val="24"/>
          <w:szCs w:val="24"/>
          <w:lang w:val="en-US" w:eastAsia="zh-CN"/>
        </w:rPr>
      </w:pPr>
    </w:p>
    <w:p w14:paraId="2E5CB682" w14:textId="69C131E8" w:rsidR="0040135A" w:rsidRPr="00EB0B46" w:rsidRDefault="0040135A" w:rsidP="0040135A">
      <w:pPr>
        <w:rPr>
          <w:b/>
          <w:sz w:val="24"/>
          <w:szCs w:val="24"/>
          <w:lang w:val="en-US" w:eastAsia="zh-CN"/>
        </w:rPr>
      </w:pPr>
      <w:r w:rsidRPr="00EB0B46">
        <w:rPr>
          <w:b/>
          <w:sz w:val="24"/>
          <w:szCs w:val="24"/>
          <w:lang w:val="en-US" w:eastAsia="zh-CN"/>
        </w:rPr>
        <w:t xml:space="preserve">Observation 3: An NR CCO function in a gNB </w:t>
      </w:r>
      <w:proofErr w:type="gramStart"/>
      <w:r w:rsidRPr="00EB0B46">
        <w:rPr>
          <w:b/>
          <w:sz w:val="24"/>
          <w:szCs w:val="24"/>
          <w:lang w:val="en-US" w:eastAsia="zh-CN"/>
        </w:rPr>
        <w:t>is able to</w:t>
      </w:r>
      <w:proofErr w:type="gramEnd"/>
      <w:r w:rsidRPr="00EB0B46">
        <w:rPr>
          <w:b/>
          <w:sz w:val="24"/>
          <w:szCs w:val="24"/>
          <w:lang w:val="en-US" w:eastAsia="zh-CN"/>
        </w:rPr>
        <w:t xml:space="preserve"> use information related to RACH access via RACH Report (sent over Xn and F1).</w:t>
      </w:r>
    </w:p>
    <w:p w14:paraId="35D25AF1" w14:textId="77777777" w:rsidR="0040135A" w:rsidRPr="00EB0B46" w:rsidRDefault="0040135A" w:rsidP="0040135A">
      <w:pPr>
        <w:rPr>
          <w:b/>
          <w:sz w:val="24"/>
          <w:szCs w:val="24"/>
          <w:lang w:val="en-US" w:eastAsia="zh-CN"/>
        </w:rPr>
      </w:pPr>
      <w:r w:rsidRPr="00EB0B46">
        <w:rPr>
          <w:b/>
          <w:sz w:val="24"/>
          <w:szCs w:val="24"/>
          <w:lang w:val="en-US" w:eastAsia="zh-CN"/>
        </w:rPr>
        <w:t>Observation 4: Information on RACH Configuration for served cells in the same gNB is available in DU and CU-CP. Information on RACH Configuration for served cells in neighbor gNBs is available in CU-CP.</w:t>
      </w:r>
    </w:p>
    <w:p w14:paraId="52054A8F" w14:textId="300A2645" w:rsidR="0040135A" w:rsidRPr="00EB0B46" w:rsidRDefault="0040135A" w:rsidP="004A6EBC">
      <w:pPr>
        <w:pStyle w:val="BodyText"/>
        <w:ind w:left="567"/>
        <w:rPr>
          <w:lang w:val="en-US"/>
        </w:rPr>
      </w:pPr>
    </w:p>
    <w:p w14:paraId="2D33E36E" w14:textId="77777777" w:rsidR="0040135A" w:rsidRDefault="0040135A" w:rsidP="0040135A">
      <w:pPr>
        <w:pStyle w:val="ListParagraph"/>
        <w:numPr>
          <w:ilvl w:val="0"/>
          <w:numId w:val="18"/>
        </w:numPr>
        <w:rPr>
          <w:rFonts w:ascii="Arial" w:hAnsi="Arial"/>
          <w:lang w:val="en-US" w:eastAsia="zh-CN"/>
        </w:rPr>
      </w:pPr>
      <w:r>
        <w:rPr>
          <w:rFonts w:ascii="Arial" w:hAnsi="Arial"/>
          <w:lang w:val="en-US" w:eastAsia="zh-CN"/>
        </w:rPr>
        <w:t>Interference measurements on a per UE basis</w:t>
      </w:r>
    </w:p>
    <w:p w14:paraId="3AA8B74C" w14:textId="77777777" w:rsidR="0040135A" w:rsidRPr="00B079CD" w:rsidRDefault="0040135A" w:rsidP="0040135A">
      <w:pPr>
        <w:pStyle w:val="ListParagraph"/>
        <w:numPr>
          <w:ilvl w:val="1"/>
          <w:numId w:val="18"/>
        </w:numPr>
        <w:rPr>
          <w:rFonts w:ascii="Arial" w:hAnsi="Arial"/>
          <w:lang w:val="en-US" w:eastAsia="zh-CN"/>
        </w:rPr>
      </w:pPr>
      <w:r>
        <w:rPr>
          <w:rFonts w:ascii="Arial" w:hAnsi="Arial"/>
          <w:lang w:val="en-US" w:eastAsia="zh-CN"/>
        </w:rPr>
        <w:t xml:space="preserve">As described before, </w:t>
      </w:r>
      <w:r w:rsidRPr="00B079CD">
        <w:rPr>
          <w:rFonts w:ascii="Arial" w:hAnsi="Arial"/>
          <w:lang w:val="en-US" w:eastAsia="zh-CN"/>
        </w:rPr>
        <w:t>source and target RSRQ measurements</w:t>
      </w:r>
      <w:r>
        <w:rPr>
          <w:rFonts w:ascii="Arial" w:hAnsi="Arial"/>
          <w:lang w:val="en-US" w:eastAsia="zh-CN"/>
        </w:rPr>
        <w:t xml:space="preserve"> can be part of UE RLF reports. transferred via </w:t>
      </w:r>
      <w:proofErr w:type="spellStart"/>
      <w:r>
        <w:rPr>
          <w:rFonts w:ascii="Arial" w:hAnsi="Arial"/>
          <w:lang w:val="en-US" w:eastAsia="zh-CN"/>
        </w:rPr>
        <w:t>XnAP</w:t>
      </w:r>
      <w:proofErr w:type="spellEnd"/>
      <w:r>
        <w:rPr>
          <w:rFonts w:ascii="Arial" w:hAnsi="Arial"/>
          <w:lang w:val="en-US" w:eastAsia="zh-CN"/>
        </w:rPr>
        <w:t>.</w:t>
      </w:r>
    </w:p>
    <w:p w14:paraId="2CDF9848" w14:textId="77777777" w:rsidR="0040135A" w:rsidRPr="00EB0B46" w:rsidRDefault="0040135A" w:rsidP="0040135A">
      <w:pPr>
        <w:rPr>
          <w:b/>
          <w:sz w:val="24"/>
          <w:szCs w:val="24"/>
          <w:lang w:val="en-US" w:eastAsia="zh-CN"/>
        </w:rPr>
      </w:pPr>
      <w:r w:rsidRPr="00EB0B46">
        <w:rPr>
          <w:b/>
          <w:sz w:val="24"/>
          <w:szCs w:val="24"/>
          <w:lang w:val="en-US" w:eastAsia="zh-CN"/>
        </w:rPr>
        <w:t xml:space="preserve">Observation 5: An NR CCO function in a gNB </w:t>
      </w:r>
      <w:proofErr w:type="gramStart"/>
      <w:r w:rsidRPr="00EB0B46">
        <w:rPr>
          <w:b/>
          <w:sz w:val="24"/>
          <w:szCs w:val="24"/>
          <w:lang w:val="en-US" w:eastAsia="zh-CN"/>
        </w:rPr>
        <w:t>is able to</w:t>
      </w:r>
      <w:proofErr w:type="gramEnd"/>
      <w:r w:rsidRPr="00EB0B46">
        <w:rPr>
          <w:b/>
          <w:sz w:val="24"/>
          <w:szCs w:val="24"/>
          <w:lang w:val="en-US" w:eastAsia="zh-CN"/>
        </w:rPr>
        <w:t xml:space="preserve"> use interference (RSRQ) measurements on cell/beam RS as part of UE RLF report over Xn.</w:t>
      </w:r>
    </w:p>
    <w:p w14:paraId="48CC8276" w14:textId="77777777" w:rsidR="0040135A" w:rsidRDefault="0040135A" w:rsidP="0040135A">
      <w:pPr>
        <w:pStyle w:val="ListParagraph"/>
        <w:numPr>
          <w:ilvl w:val="0"/>
          <w:numId w:val="18"/>
        </w:numPr>
        <w:rPr>
          <w:rFonts w:ascii="Arial" w:hAnsi="Arial"/>
          <w:lang w:val="en-US" w:eastAsia="zh-CN"/>
        </w:rPr>
      </w:pPr>
      <w:r w:rsidRPr="00E01AD9">
        <w:rPr>
          <w:rFonts w:ascii="Arial" w:hAnsi="Arial"/>
          <w:lang w:val="en-US" w:eastAsia="zh-CN"/>
        </w:rPr>
        <w:t>Cell load and other performance information from the target cell and the neighbor cells</w:t>
      </w:r>
    </w:p>
    <w:p w14:paraId="68B5B54B" w14:textId="77777777" w:rsidR="0040135A" w:rsidRDefault="0040135A" w:rsidP="0040135A">
      <w:pPr>
        <w:pStyle w:val="ListParagraph"/>
        <w:numPr>
          <w:ilvl w:val="1"/>
          <w:numId w:val="18"/>
        </w:numPr>
        <w:rPr>
          <w:rFonts w:ascii="Arial" w:hAnsi="Arial"/>
          <w:lang w:val="en-US" w:eastAsia="zh-CN"/>
        </w:rPr>
      </w:pPr>
      <w:proofErr w:type="spellStart"/>
      <w:r>
        <w:rPr>
          <w:rFonts w:ascii="Arial" w:hAnsi="Arial"/>
          <w:lang w:val="en-US" w:eastAsia="zh-CN"/>
        </w:rPr>
        <w:t>XnAP</w:t>
      </w:r>
      <w:proofErr w:type="spellEnd"/>
      <w:r>
        <w:rPr>
          <w:rFonts w:ascii="Arial" w:hAnsi="Arial"/>
          <w:lang w:val="en-US" w:eastAsia="zh-CN"/>
        </w:rPr>
        <w:t>: in 38.423 v16.2.0 the “RESOURCE STATUS UPDATE” message can be used to report the results of requested measurements. Among others, the following is available:</w:t>
      </w:r>
    </w:p>
    <w:p w14:paraId="1DF8E294" w14:textId="77777777" w:rsidR="0040135A" w:rsidRDefault="0040135A" w:rsidP="0040135A">
      <w:pPr>
        <w:pStyle w:val="ListParagraph"/>
        <w:numPr>
          <w:ilvl w:val="2"/>
          <w:numId w:val="18"/>
        </w:numPr>
        <w:rPr>
          <w:rFonts w:ascii="Arial" w:hAnsi="Arial"/>
          <w:lang w:val="en-US" w:eastAsia="zh-CN"/>
        </w:rPr>
      </w:pPr>
      <w:r w:rsidRPr="00DF1519">
        <w:rPr>
          <w:rFonts w:ascii="Arial" w:hAnsi="Arial"/>
          <w:lang w:val="en-US" w:eastAsia="zh-CN"/>
        </w:rPr>
        <w:t>usage of radio resources</w:t>
      </w:r>
      <w:r>
        <w:rPr>
          <w:rFonts w:ascii="Arial" w:hAnsi="Arial"/>
          <w:lang w:val="en-US" w:eastAsia="zh-CN"/>
        </w:rPr>
        <w:t xml:space="preserve"> </w:t>
      </w:r>
      <w:r w:rsidRPr="00DF1519">
        <w:rPr>
          <w:rFonts w:ascii="Arial" w:hAnsi="Arial"/>
          <w:lang w:val="en-US" w:eastAsia="zh-CN"/>
        </w:rPr>
        <w:t>per cell and SSB area (“Radio Resource Status”)</w:t>
      </w:r>
    </w:p>
    <w:p w14:paraId="7019038E" w14:textId="77777777" w:rsidR="0040135A" w:rsidRDefault="0040135A" w:rsidP="0040135A">
      <w:pPr>
        <w:pStyle w:val="ListParagraph"/>
        <w:numPr>
          <w:ilvl w:val="2"/>
          <w:numId w:val="18"/>
        </w:numPr>
        <w:rPr>
          <w:rFonts w:ascii="Arial" w:hAnsi="Arial"/>
          <w:lang w:val="en-US" w:eastAsia="zh-CN"/>
        </w:rPr>
      </w:pPr>
      <w:r w:rsidRPr="00DF1519">
        <w:rPr>
          <w:rFonts w:ascii="Arial" w:hAnsi="Arial"/>
          <w:lang w:val="en-US" w:eastAsia="zh-CN"/>
        </w:rPr>
        <w:t xml:space="preserve">available resource levels per cell and SSB area </w:t>
      </w:r>
      <w:r>
        <w:rPr>
          <w:rFonts w:ascii="Arial" w:hAnsi="Arial"/>
          <w:lang w:val="en-US" w:eastAsia="zh-CN"/>
        </w:rPr>
        <w:t>(</w:t>
      </w:r>
      <w:r w:rsidRPr="00DF1519">
        <w:rPr>
          <w:rFonts w:ascii="Arial" w:hAnsi="Arial"/>
          <w:lang w:val="en-US" w:eastAsia="zh-CN"/>
        </w:rPr>
        <w:t>“Composite Available Capacity Group”</w:t>
      </w:r>
      <w:r>
        <w:rPr>
          <w:rFonts w:ascii="Arial" w:hAnsi="Arial"/>
          <w:lang w:val="en-US" w:eastAsia="zh-CN"/>
        </w:rPr>
        <w:t>)</w:t>
      </w:r>
    </w:p>
    <w:p w14:paraId="0AAA5CD8" w14:textId="77777777" w:rsidR="0040135A" w:rsidRDefault="0040135A" w:rsidP="0040135A">
      <w:pPr>
        <w:pStyle w:val="ListParagraph"/>
        <w:numPr>
          <w:ilvl w:val="2"/>
          <w:numId w:val="18"/>
        </w:numPr>
        <w:rPr>
          <w:rFonts w:ascii="Arial" w:hAnsi="Arial"/>
          <w:lang w:val="en-US" w:eastAsia="zh-CN"/>
        </w:rPr>
      </w:pPr>
      <w:r>
        <w:rPr>
          <w:rFonts w:ascii="Arial" w:hAnsi="Arial"/>
          <w:lang w:val="en-US" w:eastAsia="zh-CN"/>
        </w:rPr>
        <w:t>Number of active UEs</w:t>
      </w:r>
    </w:p>
    <w:p w14:paraId="44B8807E" w14:textId="77777777" w:rsidR="0040135A" w:rsidRPr="00DF1519" w:rsidRDefault="0040135A" w:rsidP="0040135A">
      <w:pPr>
        <w:pStyle w:val="ListParagraph"/>
        <w:numPr>
          <w:ilvl w:val="2"/>
          <w:numId w:val="18"/>
        </w:numPr>
        <w:rPr>
          <w:rFonts w:ascii="Arial" w:hAnsi="Arial"/>
          <w:lang w:val="en-US" w:eastAsia="zh-CN"/>
        </w:rPr>
      </w:pPr>
      <w:r>
        <w:rPr>
          <w:rFonts w:ascii="Arial" w:hAnsi="Arial"/>
          <w:lang w:val="en-US" w:eastAsia="zh-CN"/>
        </w:rPr>
        <w:t>Overall status of RRC Connections per cell (Number of RRC Connections, Available RRC Connection Capacity Value)</w:t>
      </w:r>
    </w:p>
    <w:p w14:paraId="75263A30" w14:textId="77777777" w:rsidR="0040135A" w:rsidRPr="00EB0B46" w:rsidRDefault="0040135A" w:rsidP="0040135A">
      <w:pPr>
        <w:rPr>
          <w:b/>
          <w:sz w:val="24"/>
          <w:szCs w:val="24"/>
          <w:lang w:val="en-US" w:eastAsia="zh-CN"/>
        </w:rPr>
      </w:pPr>
    </w:p>
    <w:p w14:paraId="56932A2A" w14:textId="77777777" w:rsidR="0040135A" w:rsidRPr="00EB0B46" w:rsidRDefault="0040135A" w:rsidP="0040135A">
      <w:pPr>
        <w:rPr>
          <w:b/>
          <w:sz w:val="24"/>
          <w:szCs w:val="24"/>
          <w:lang w:val="en-US" w:eastAsia="zh-CN"/>
        </w:rPr>
      </w:pPr>
      <w:r w:rsidRPr="00EB0B46">
        <w:rPr>
          <w:b/>
          <w:sz w:val="24"/>
          <w:szCs w:val="24"/>
          <w:lang w:val="en-US" w:eastAsia="zh-CN"/>
        </w:rPr>
        <w:t xml:space="preserve">Observation 6: An NR CCO function </w:t>
      </w:r>
      <w:proofErr w:type="gramStart"/>
      <w:r w:rsidRPr="00EB0B46">
        <w:rPr>
          <w:b/>
          <w:sz w:val="24"/>
          <w:szCs w:val="24"/>
          <w:lang w:val="en-US" w:eastAsia="zh-CN"/>
        </w:rPr>
        <w:t>is able to</w:t>
      </w:r>
      <w:proofErr w:type="gramEnd"/>
      <w:r w:rsidRPr="00EB0B46">
        <w:rPr>
          <w:b/>
          <w:sz w:val="24"/>
          <w:szCs w:val="24"/>
          <w:lang w:val="en-US" w:eastAsia="zh-CN"/>
        </w:rPr>
        <w:t xml:space="preserve"> collect over Xn cell load related information of other cells on per cell and SSB area.</w:t>
      </w:r>
    </w:p>
    <w:p w14:paraId="1C1EA212" w14:textId="462A4C07" w:rsidR="0040135A" w:rsidRPr="00EB0B46" w:rsidRDefault="0040135A" w:rsidP="004A6EBC">
      <w:pPr>
        <w:pStyle w:val="BodyText"/>
        <w:ind w:left="567"/>
        <w:rPr>
          <w:lang w:val="en-US"/>
        </w:rPr>
      </w:pPr>
    </w:p>
    <w:p w14:paraId="5FB39244" w14:textId="77777777" w:rsidR="0040135A" w:rsidRPr="00EB0B46" w:rsidRDefault="0040135A" w:rsidP="004A6EBC">
      <w:pPr>
        <w:pStyle w:val="BodyText"/>
        <w:ind w:left="567"/>
        <w:rPr>
          <w:lang w:val="en-US"/>
        </w:rPr>
      </w:pPr>
    </w:p>
    <w:p w14:paraId="56576FD8" w14:textId="3A15B12B" w:rsidR="003F2FC0" w:rsidRDefault="006A5A1C" w:rsidP="003F2FC0">
      <w:pPr>
        <w:pStyle w:val="Heading2"/>
        <w:numPr>
          <w:ilvl w:val="0"/>
          <w:numId w:val="16"/>
        </w:numPr>
        <w:ind w:left="426" w:hanging="426"/>
      </w:pPr>
      <w:r>
        <w:lastRenderedPageBreak/>
        <w:t xml:space="preserve">Tools for </w:t>
      </w:r>
      <w:r w:rsidR="00D60ADE">
        <w:t>CCO</w:t>
      </w:r>
    </w:p>
    <w:p w14:paraId="150B22DB" w14:textId="451F5356" w:rsidR="00D60ADE" w:rsidRPr="00EB0B46" w:rsidRDefault="00E4064F" w:rsidP="00D60ADE">
      <w:pPr>
        <w:pStyle w:val="BodyText"/>
        <w:rPr>
          <w:lang w:val="en-US"/>
        </w:rPr>
      </w:pPr>
      <w:bookmarkStart w:id="6" w:name="_Hlk44934751"/>
      <w:r>
        <w:rPr>
          <w:lang w:val="en-GB"/>
        </w:rPr>
        <w:t>As an introduction to the</w:t>
      </w:r>
      <w:r w:rsidR="006A5A1C">
        <w:rPr>
          <w:lang w:val="en-GB"/>
        </w:rPr>
        <w:t xml:space="preserve"> main tools that can be used in the</w:t>
      </w:r>
      <w:r>
        <w:rPr>
          <w:lang w:val="en-GB"/>
        </w:rPr>
        <w:t xml:space="preserve"> </w:t>
      </w:r>
      <w:r w:rsidR="006A2001">
        <w:rPr>
          <w:lang w:val="en-GB"/>
        </w:rPr>
        <w:t xml:space="preserve">NR </w:t>
      </w:r>
      <w:r>
        <w:rPr>
          <w:lang w:val="en-GB"/>
        </w:rPr>
        <w:t xml:space="preserve">CCO solution, a summary of the </w:t>
      </w:r>
      <w:r w:rsidR="006A2001">
        <w:rPr>
          <w:lang w:val="en-GB"/>
        </w:rPr>
        <w:t xml:space="preserve">LTE </w:t>
      </w:r>
      <w:r>
        <w:rPr>
          <w:lang w:val="en-GB"/>
        </w:rPr>
        <w:t xml:space="preserve">CCO solution is briefly described </w:t>
      </w:r>
      <w:r w:rsidR="006A2001">
        <w:rPr>
          <w:lang w:val="en-GB"/>
        </w:rPr>
        <w:t>first</w:t>
      </w:r>
      <w:r>
        <w:rPr>
          <w:lang w:val="en-GB"/>
        </w:rPr>
        <w:t xml:space="preserve">. </w:t>
      </w:r>
    </w:p>
    <w:p w14:paraId="0D313D35" w14:textId="7B2E8197" w:rsidR="00C3443F" w:rsidRPr="006A5A1C" w:rsidRDefault="006A5A1C" w:rsidP="00043B6A">
      <w:pPr>
        <w:pStyle w:val="Heading3"/>
        <w:numPr>
          <w:ilvl w:val="0"/>
          <w:numId w:val="32"/>
        </w:numPr>
        <w:ind w:left="378"/>
        <w:rPr>
          <w:lang w:val="en-US"/>
        </w:rPr>
      </w:pPr>
      <w:r>
        <w:rPr>
          <w:lang w:val="en-US"/>
        </w:rPr>
        <w:t xml:space="preserve">Tools for </w:t>
      </w:r>
      <w:r w:rsidR="006A2001" w:rsidRPr="006A5A1C">
        <w:rPr>
          <w:lang w:val="en-US"/>
        </w:rPr>
        <w:t xml:space="preserve">LTE </w:t>
      </w:r>
      <w:r w:rsidR="003F2FC0" w:rsidRPr="006A5A1C">
        <w:rPr>
          <w:lang w:val="en-US"/>
        </w:rPr>
        <w:t>CCO</w:t>
      </w:r>
    </w:p>
    <w:bookmarkEnd w:id="6"/>
    <w:p w14:paraId="3505D9B8" w14:textId="6D8C1211" w:rsidR="00C3443F" w:rsidRDefault="00C3443F" w:rsidP="00C3443F">
      <w:pPr>
        <w:rPr>
          <w:rFonts w:ascii="Arial" w:hAnsi="Arial"/>
          <w:lang w:val="en-GB" w:eastAsia="zh-CN"/>
        </w:rPr>
      </w:pPr>
      <w:r w:rsidRPr="00C3443F">
        <w:rPr>
          <w:rFonts w:ascii="Arial" w:hAnsi="Arial"/>
          <w:lang w:val="en-GB" w:eastAsia="zh-CN"/>
        </w:rPr>
        <w:t>In LTE</w:t>
      </w:r>
      <w:r>
        <w:rPr>
          <w:rFonts w:ascii="Arial" w:hAnsi="Arial"/>
          <w:lang w:val="en-GB" w:eastAsia="zh-CN"/>
        </w:rPr>
        <w:t>,</w:t>
      </w:r>
      <w:r w:rsidRPr="00C3443F">
        <w:rPr>
          <w:rFonts w:ascii="Arial" w:hAnsi="Arial"/>
          <w:lang w:val="en-GB" w:eastAsia="zh-CN"/>
        </w:rPr>
        <w:t xml:space="preserve"> CCO can be achieved by coordination of cell coverage between neighbouring nodes. Such coordination mainly involves cell shaping, cell splitting and cell merging.</w:t>
      </w:r>
      <w:r>
        <w:rPr>
          <w:rFonts w:ascii="Arial" w:hAnsi="Arial"/>
          <w:lang w:val="en-GB" w:eastAsia="zh-CN"/>
        </w:rPr>
        <w:t xml:space="preserve"> An example</w:t>
      </w:r>
      <w:r w:rsidR="000F701C">
        <w:rPr>
          <w:rFonts w:ascii="Arial" w:hAnsi="Arial"/>
          <w:lang w:val="en-GB" w:eastAsia="zh-CN"/>
        </w:rPr>
        <w:t xml:space="preserve"> of cell shaping</w:t>
      </w:r>
      <w:r>
        <w:rPr>
          <w:rFonts w:ascii="Arial" w:hAnsi="Arial"/>
          <w:lang w:val="en-GB" w:eastAsia="zh-CN"/>
        </w:rPr>
        <w:t xml:space="preserve"> is provided in </w:t>
      </w:r>
      <w:r w:rsidR="000F701C">
        <w:rPr>
          <w:rFonts w:ascii="Arial" w:hAnsi="Arial"/>
          <w:lang w:val="en-GB" w:eastAsia="zh-CN"/>
        </w:rPr>
        <w:fldChar w:fldCharType="begin"/>
      </w:r>
      <w:r w:rsidR="000F701C">
        <w:rPr>
          <w:rFonts w:ascii="Arial" w:hAnsi="Arial"/>
          <w:lang w:val="en-GB" w:eastAsia="zh-CN"/>
        </w:rPr>
        <w:instrText xml:space="preserve"> REF _Ref44934680 \h </w:instrText>
      </w:r>
      <w:r w:rsidR="000F701C">
        <w:rPr>
          <w:rFonts w:ascii="Arial" w:hAnsi="Arial"/>
          <w:lang w:val="en-GB" w:eastAsia="zh-CN"/>
        </w:rPr>
      </w:r>
      <w:r w:rsidR="000F701C">
        <w:rPr>
          <w:rFonts w:ascii="Arial" w:hAnsi="Arial"/>
          <w:lang w:val="en-GB" w:eastAsia="zh-CN"/>
        </w:rPr>
        <w:fldChar w:fldCharType="separate"/>
      </w:r>
      <w:r w:rsidR="000F701C" w:rsidRPr="0005797C">
        <w:rPr>
          <w:rFonts w:ascii="Arial" w:hAnsi="Arial"/>
          <w:lang w:val="en-GB" w:eastAsia="zh-CN"/>
        </w:rPr>
        <w:t xml:space="preserve">Figure </w:t>
      </w:r>
      <w:r w:rsidR="000F701C">
        <w:rPr>
          <w:rFonts w:ascii="Arial" w:hAnsi="Arial"/>
          <w:noProof/>
          <w:lang w:val="en-GB" w:eastAsia="zh-CN"/>
        </w:rPr>
        <w:t>1</w:t>
      </w:r>
      <w:r w:rsidR="000F701C">
        <w:rPr>
          <w:rFonts w:ascii="Arial" w:hAnsi="Arial"/>
          <w:lang w:val="en-GB" w:eastAsia="zh-CN"/>
        </w:rPr>
        <w:fldChar w:fldCharType="end"/>
      </w:r>
      <w:r w:rsidR="000F701C">
        <w:rPr>
          <w:rFonts w:ascii="Arial" w:hAnsi="Arial"/>
          <w:lang w:val="en-GB" w:eastAsia="zh-CN"/>
        </w:rPr>
        <w:t>.</w:t>
      </w:r>
    </w:p>
    <w:p w14:paraId="3C7E3BEA" w14:textId="3D586057" w:rsidR="00C3443F" w:rsidRDefault="000E76BB" w:rsidP="00C3443F">
      <w:pPr>
        <w:rPr>
          <w:rFonts w:ascii="Arial" w:hAnsi="Arial"/>
          <w:lang w:val="en-GB" w:eastAsia="zh-CN"/>
        </w:rPr>
      </w:pPr>
      <w:r>
        <w:rPr>
          <w:noProof/>
        </w:rPr>
        <w:drawing>
          <wp:inline distT="0" distB="0" distL="0" distR="0" wp14:anchorId="0274CCBD" wp14:editId="2B1869AC">
            <wp:extent cx="6120765" cy="25736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2573655"/>
                    </a:xfrm>
                    <a:prstGeom prst="rect">
                      <a:avLst/>
                    </a:prstGeom>
                  </pic:spPr>
                </pic:pic>
              </a:graphicData>
            </a:graphic>
          </wp:inline>
        </w:drawing>
      </w:r>
    </w:p>
    <w:p w14:paraId="4CD778B2" w14:textId="6ED6D4A6" w:rsidR="00C3443F" w:rsidRDefault="00C3443F" w:rsidP="00C3443F">
      <w:pPr>
        <w:pStyle w:val="Caption"/>
        <w:rPr>
          <w:rFonts w:ascii="Arial" w:hAnsi="Arial"/>
          <w:b w:val="0"/>
          <w:lang w:val="en-GB" w:eastAsia="zh-CN"/>
        </w:rPr>
      </w:pPr>
      <w:bookmarkStart w:id="7" w:name="_Ref44934680"/>
      <w:r w:rsidRPr="0005797C">
        <w:rPr>
          <w:rFonts w:ascii="Arial" w:hAnsi="Arial"/>
          <w:b w:val="0"/>
          <w:lang w:val="en-GB" w:eastAsia="zh-CN"/>
        </w:rPr>
        <w:t xml:space="preserve">Figure </w:t>
      </w:r>
      <w:r w:rsidRPr="0005797C">
        <w:rPr>
          <w:rFonts w:ascii="Arial" w:hAnsi="Arial"/>
          <w:b w:val="0"/>
          <w:lang w:val="en-GB" w:eastAsia="zh-CN"/>
        </w:rPr>
        <w:fldChar w:fldCharType="begin"/>
      </w:r>
      <w:r w:rsidRPr="0005797C">
        <w:rPr>
          <w:rFonts w:ascii="Arial" w:hAnsi="Arial"/>
          <w:b w:val="0"/>
          <w:lang w:val="en-GB" w:eastAsia="zh-CN"/>
        </w:rPr>
        <w:instrText xml:space="preserve"> SEQ Figure \* ARABIC </w:instrText>
      </w:r>
      <w:r w:rsidRPr="0005797C">
        <w:rPr>
          <w:rFonts w:ascii="Arial" w:hAnsi="Arial"/>
          <w:b w:val="0"/>
          <w:lang w:val="en-GB" w:eastAsia="zh-CN"/>
        </w:rPr>
        <w:fldChar w:fldCharType="separate"/>
      </w:r>
      <w:r w:rsidR="00F35618">
        <w:rPr>
          <w:rFonts w:ascii="Arial" w:hAnsi="Arial"/>
          <w:b w:val="0"/>
          <w:noProof/>
          <w:lang w:val="en-GB" w:eastAsia="zh-CN"/>
        </w:rPr>
        <w:t>1</w:t>
      </w:r>
      <w:r w:rsidRPr="0005797C">
        <w:rPr>
          <w:rFonts w:ascii="Arial" w:hAnsi="Arial"/>
          <w:b w:val="0"/>
          <w:lang w:val="en-GB" w:eastAsia="zh-CN"/>
        </w:rPr>
        <w:fldChar w:fldCharType="end"/>
      </w:r>
      <w:bookmarkEnd w:id="7"/>
      <w:r w:rsidRPr="0005797C">
        <w:rPr>
          <w:rFonts w:ascii="Arial" w:hAnsi="Arial"/>
          <w:b w:val="0"/>
          <w:lang w:val="en-GB" w:eastAsia="zh-CN"/>
        </w:rPr>
        <w:t xml:space="preserve"> </w:t>
      </w:r>
      <w:r>
        <w:rPr>
          <w:rFonts w:ascii="Arial" w:hAnsi="Arial"/>
          <w:b w:val="0"/>
          <w:lang w:val="en-GB" w:eastAsia="zh-CN"/>
        </w:rPr>
        <w:t>–</w:t>
      </w:r>
      <w:r w:rsidRPr="0005797C">
        <w:rPr>
          <w:rFonts w:ascii="Arial" w:hAnsi="Arial"/>
          <w:b w:val="0"/>
          <w:lang w:val="en-GB" w:eastAsia="zh-CN"/>
        </w:rPr>
        <w:t xml:space="preserve"> </w:t>
      </w:r>
      <w:r w:rsidRPr="00C3443F">
        <w:rPr>
          <w:rFonts w:ascii="Arial" w:hAnsi="Arial"/>
          <w:b w:val="0"/>
          <w:lang w:val="en-GB" w:eastAsia="zh-CN"/>
        </w:rPr>
        <w:t>LTE AAS function enabling cell shaping for CCO</w:t>
      </w:r>
      <w:r w:rsidR="003E6809">
        <w:rPr>
          <w:rFonts w:ascii="Arial" w:hAnsi="Arial"/>
          <w:b w:val="0"/>
          <w:lang w:val="en-GB" w:eastAsia="zh-CN"/>
        </w:rPr>
        <w:t>.</w:t>
      </w:r>
      <w:r w:rsidR="004A3A8B">
        <w:rPr>
          <w:rFonts w:ascii="Arial" w:hAnsi="Arial"/>
          <w:b w:val="0"/>
          <w:lang w:val="en-GB" w:eastAsia="zh-CN"/>
        </w:rPr>
        <w:t xml:space="preserve"> After detecting a coverage hole, a new</w:t>
      </w:r>
      <w:r w:rsidR="003E6809">
        <w:rPr>
          <w:rFonts w:ascii="Arial" w:hAnsi="Arial"/>
          <w:b w:val="0"/>
          <w:lang w:val="en-GB" w:eastAsia="zh-CN"/>
        </w:rPr>
        <w:t xml:space="preserve"> cell deployment option is configured to resolve the coverage hole.</w:t>
      </w:r>
    </w:p>
    <w:p w14:paraId="12112718" w14:textId="77777777" w:rsidR="0064730B" w:rsidRPr="0064730B" w:rsidRDefault="0064730B" w:rsidP="0064730B">
      <w:pPr>
        <w:rPr>
          <w:rFonts w:ascii="Arial" w:hAnsi="Arial"/>
          <w:lang w:val="en-GB" w:eastAsia="zh-CN"/>
        </w:rPr>
      </w:pPr>
    </w:p>
    <w:p w14:paraId="365F2E18" w14:textId="5148DA2B" w:rsidR="0064730B" w:rsidRPr="0064730B" w:rsidRDefault="0064730B" w:rsidP="0064730B">
      <w:pPr>
        <w:rPr>
          <w:rFonts w:ascii="Arial" w:hAnsi="Arial"/>
          <w:lang w:val="en-GB" w:eastAsia="zh-CN"/>
        </w:rPr>
      </w:pPr>
      <w:r w:rsidRPr="0064730B">
        <w:rPr>
          <w:rFonts w:ascii="Arial" w:hAnsi="Arial"/>
          <w:lang w:val="en-GB" w:eastAsia="zh-CN"/>
        </w:rPr>
        <w:t xml:space="preserve">The LTE </w:t>
      </w:r>
      <w:r w:rsidR="0074227F">
        <w:rPr>
          <w:rFonts w:ascii="Arial" w:hAnsi="Arial"/>
          <w:lang w:val="en-GB" w:eastAsia="zh-CN"/>
        </w:rPr>
        <w:t xml:space="preserve">CCO </w:t>
      </w:r>
      <w:r w:rsidRPr="0064730B">
        <w:rPr>
          <w:rFonts w:ascii="Arial" w:hAnsi="Arial"/>
          <w:lang w:val="en-GB" w:eastAsia="zh-CN"/>
        </w:rPr>
        <w:t xml:space="preserve">solution relies on the following steps: </w:t>
      </w:r>
    </w:p>
    <w:p w14:paraId="63AB2838" w14:textId="4BE858F0" w:rsidR="00C3443F" w:rsidRPr="00C3443F" w:rsidRDefault="00C3443F" w:rsidP="00C3443F">
      <w:pPr>
        <w:pStyle w:val="ListParagraph"/>
        <w:numPr>
          <w:ilvl w:val="0"/>
          <w:numId w:val="21"/>
        </w:numPr>
        <w:contextualSpacing/>
        <w:rPr>
          <w:rFonts w:ascii="Arial" w:eastAsiaTheme="minorHAnsi" w:hAnsi="Arial"/>
          <w:lang w:val="en-GB" w:eastAsia="zh-CN"/>
        </w:rPr>
      </w:pPr>
      <w:r w:rsidRPr="00C3443F">
        <w:rPr>
          <w:rFonts w:ascii="Arial" w:eastAsiaTheme="minorHAnsi" w:hAnsi="Arial"/>
          <w:lang w:val="en-GB" w:eastAsia="zh-CN"/>
        </w:rPr>
        <w:t xml:space="preserve">Each eNB is configured with </w:t>
      </w:r>
      <w:proofErr w:type="gramStart"/>
      <w:r w:rsidRPr="00C3443F">
        <w:rPr>
          <w:rFonts w:ascii="Arial" w:eastAsiaTheme="minorHAnsi" w:hAnsi="Arial"/>
          <w:lang w:val="en-GB" w:eastAsia="zh-CN"/>
        </w:rPr>
        <w:t>a number of</w:t>
      </w:r>
      <w:proofErr w:type="gramEnd"/>
      <w:r w:rsidRPr="00C3443F">
        <w:rPr>
          <w:rFonts w:ascii="Arial" w:eastAsiaTheme="minorHAnsi" w:hAnsi="Arial"/>
          <w:lang w:val="en-GB" w:eastAsia="zh-CN"/>
        </w:rPr>
        <w:t xml:space="preserve"> cell deployment options. Each option consists of a set of cells to be active as well as a defined coverage for each cell. Different cell deployment options are adopted to resolve issues of sub-optimal coverage/capacity</w:t>
      </w:r>
      <w:r w:rsidR="00F35618">
        <w:rPr>
          <w:rFonts w:ascii="Arial" w:eastAsiaTheme="minorHAnsi" w:hAnsi="Arial"/>
          <w:lang w:val="en-GB" w:eastAsia="zh-CN"/>
        </w:rPr>
        <w:t xml:space="preserve"> as </w:t>
      </w:r>
      <w:r w:rsidR="006A24BC">
        <w:rPr>
          <w:rFonts w:ascii="Arial" w:eastAsiaTheme="minorHAnsi" w:hAnsi="Arial"/>
          <w:lang w:val="en-GB" w:eastAsia="zh-CN"/>
        </w:rPr>
        <w:t xml:space="preserve">in the example </w:t>
      </w:r>
      <w:r w:rsidR="00F35618">
        <w:rPr>
          <w:rFonts w:ascii="Arial" w:eastAsiaTheme="minorHAnsi" w:hAnsi="Arial"/>
          <w:lang w:val="en-GB" w:eastAsia="zh-CN"/>
        </w:rPr>
        <w:t xml:space="preserve">shown in </w:t>
      </w:r>
      <w:r w:rsidR="00F35618" w:rsidRPr="00F35618">
        <w:rPr>
          <w:rFonts w:ascii="Arial" w:eastAsiaTheme="minorHAnsi" w:hAnsi="Arial"/>
          <w:lang w:val="en-GB" w:eastAsia="zh-CN"/>
        </w:rPr>
        <w:fldChar w:fldCharType="begin"/>
      </w:r>
      <w:r w:rsidR="00F35618" w:rsidRPr="00F35618">
        <w:rPr>
          <w:rFonts w:ascii="Arial" w:eastAsiaTheme="minorHAnsi" w:hAnsi="Arial"/>
          <w:lang w:val="en-GB" w:eastAsia="zh-CN"/>
        </w:rPr>
        <w:instrText xml:space="preserve"> REF _Ref44934680 \h  \* MERGEFORMAT </w:instrText>
      </w:r>
      <w:r w:rsidR="00F35618" w:rsidRPr="00F35618">
        <w:rPr>
          <w:rFonts w:ascii="Arial" w:eastAsiaTheme="minorHAnsi" w:hAnsi="Arial"/>
          <w:lang w:val="en-GB" w:eastAsia="zh-CN"/>
        </w:rPr>
      </w:r>
      <w:r w:rsidR="00F35618" w:rsidRPr="00F35618">
        <w:rPr>
          <w:rFonts w:ascii="Arial" w:eastAsiaTheme="minorHAnsi" w:hAnsi="Arial"/>
          <w:lang w:val="en-GB" w:eastAsia="zh-CN"/>
        </w:rPr>
        <w:fldChar w:fldCharType="separate"/>
      </w:r>
      <w:r w:rsidR="00F35618" w:rsidRPr="00F35618">
        <w:rPr>
          <w:rFonts w:ascii="Arial" w:hAnsi="Arial"/>
          <w:lang w:val="en-GB" w:eastAsia="zh-CN"/>
        </w:rPr>
        <w:t xml:space="preserve">Figure </w:t>
      </w:r>
      <w:r w:rsidR="00F35618" w:rsidRPr="00F35618">
        <w:rPr>
          <w:rFonts w:ascii="Arial" w:hAnsi="Arial"/>
          <w:noProof/>
          <w:lang w:val="en-GB" w:eastAsia="zh-CN"/>
        </w:rPr>
        <w:t>1</w:t>
      </w:r>
      <w:r w:rsidR="00F35618" w:rsidRPr="00F35618">
        <w:rPr>
          <w:rFonts w:ascii="Arial" w:eastAsiaTheme="minorHAnsi" w:hAnsi="Arial"/>
          <w:lang w:val="en-GB" w:eastAsia="zh-CN"/>
        </w:rPr>
        <w:fldChar w:fldCharType="end"/>
      </w:r>
      <w:r w:rsidRPr="00F35618">
        <w:rPr>
          <w:rFonts w:ascii="Arial" w:eastAsiaTheme="minorHAnsi" w:hAnsi="Arial"/>
          <w:lang w:val="en-GB" w:eastAsia="zh-CN"/>
        </w:rPr>
        <w:t>.</w:t>
      </w:r>
    </w:p>
    <w:p w14:paraId="41A27C05" w14:textId="77777777" w:rsidR="00F83B43" w:rsidRDefault="00C3443F" w:rsidP="00C3443F">
      <w:pPr>
        <w:pStyle w:val="ListParagraph"/>
        <w:numPr>
          <w:ilvl w:val="0"/>
          <w:numId w:val="21"/>
        </w:numPr>
        <w:contextualSpacing/>
        <w:rPr>
          <w:rFonts w:ascii="Arial" w:eastAsiaTheme="minorHAnsi" w:hAnsi="Arial"/>
          <w:lang w:val="en-GB" w:eastAsia="zh-CN"/>
        </w:rPr>
      </w:pPr>
      <w:r w:rsidRPr="00C3443F">
        <w:rPr>
          <w:rFonts w:ascii="Arial" w:eastAsiaTheme="minorHAnsi" w:hAnsi="Arial"/>
          <w:lang w:val="en-GB" w:eastAsia="zh-CN"/>
        </w:rPr>
        <w:t xml:space="preserve">Each cell deployment option corresponds to an index, so that neighbouring </w:t>
      </w:r>
      <w:proofErr w:type="spellStart"/>
      <w:r w:rsidRPr="00C3443F">
        <w:rPr>
          <w:rFonts w:ascii="Arial" w:eastAsiaTheme="minorHAnsi" w:hAnsi="Arial"/>
          <w:lang w:val="en-GB" w:eastAsia="zh-CN"/>
        </w:rPr>
        <w:t>eNBs</w:t>
      </w:r>
      <w:proofErr w:type="spellEnd"/>
      <w:r w:rsidRPr="00C3443F">
        <w:rPr>
          <w:rFonts w:ascii="Arial" w:eastAsiaTheme="minorHAnsi" w:hAnsi="Arial"/>
          <w:lang w:val="en-GB" w:eastAsia="zh-CN"/>
        </w:rPr>
        <w:t xml:space="preserve"> can exchange such index to deduce which cell deployment the neighbour node has adopted.</w:t>
      </w:r>
    </w:p>
    <w:p w14:paraId="6E0E90A9" w14:textId="329CDE74" w:rsidR="00F83B43" w:rsidRDefault="00F83B43" w:rsidP="00C3443F">
      <w:pPr>
        <w:pStyle w:val="ListParagraph"/>
        <w:numPr>
          <w:ilvl w:val="0"/>
          <w:numId w:val="21"/>
        </w:numPr>
        <w:contextualSpacing/>
        <w:rPr>
          <w:rFonts w:ascii="Arial" w:eastAsiaTheme="minorHAnsi" w:hAnsi="Arial"/>
          <w:lang w:val="en-GB" w:eastAsia="zh-CN"/>
        </w:rPr>
      </w:pPr>
      <w:r>
        <w:rPr>
          <w:rFonts w:ascii="Arial" w:eastAsiaTheme="minorHAnsi" w:hAnsi="Arial"/>
          <w:lang w:val="en-GB" w:eastAsia="zh-CN"/>
        </w:rPr>
        <w:t xml:space="preserve">In LTE, </w:t>
      </w:r>
      <w:r w:rsidR="00F30D4B" w:rsidRPr="00C3443F">
        <w:rPr>
          <w:rFonts w:ascii="Arial" w:eastAsiaTheme="minorHAnsi" w:hAnsi="Arial"/>
          <w:lang w:val="en-GB" w:eastAsia="zh-CN"/>
        </w:rPr>
        <w:t>a node can</w:t>
      </w:r>
      <w:r>
        <w:rPr>
          <w:rFonts w:ascii="Arial" w:eastAsiaTheme="minorHAnsi" w:hAnsi="Arial"/>
          <w:lang w:val="en-GB" w:eastAsia="zh-CN"/>
        </w:rPr>
        <w:t xml:space="preserve"> indicate a list of cells replacing the coverage of </w:t>
      </w:r>
      <w:r w:rsidRPr="00F83B43">
        <w:rPr>
          <w:rFonts w:ascii="Arial" w:eastAsiaTheme="minorHAnsi" w:hAnsi="Arial"/>
          <w:lang w:val="en-GB" w:eastAsia="zh-CN"/>
        </w:rPr>
        <w:t>all or part of the coverage of the cell to be modified</w:t>
      </w:r>
      <w:r>
        <w:rPr>
          <w:rFonts w:ascii="Arial" w:eastAsiaTheme="minorHAnsi" w:hAnsi="Arial"/>
          <w:lang w:val="en-GB" w:eastAsia="zh-CN"/>
        </w:rPr>
        <w:t>.</w:t>
      </w:r>
    </w:p>
    <w:p w14:paraId="3832E1E8" w14:textId="71914B9C" w:rsidR="00C3443F" w:rsidRPr="00C3443F" w:rsidRDefault="00C3443F" w:rsidP="00C3443F">
      <w:pPr>
        <w:pStyle w:val="ListParagraph"/>
        <w:numPr>
          <w:ilvl w:val="0"/>
          <w:numId w:val="21"/>
        </w:numPr>
        <w:contextualSpacing/>
        <w:rPr>
          <w:rFonts w:ascii="Arial" w:eastAsiaTheme="minorHAnsi" w:hAnsi="Arial"/>
          <w:lang w:val="en-GB" w:eastAsia="zh-CN"/>
        </w:rPr>
      </w:pPr>
      <w:r w:rsidRPr="00C3443F">
        <w:rPr>
          <w:rFonts w:ascii="Arial" w:eastAsiaTheme="minorHAnsi" w:hAnsi="Arial"/>
          <w:lang w:val="en-GB" w:eastAsia="zh-CN"/>
        </w:rPr>
        <w:t xml:space="preserve">In LTE a node can learn with time what is the cell deployment associated to a given index at a neighbour node, e.g. by means of UE measurement reports. </w:t>
      </w:r>
      <w:r w:rsidR="00D60ADE" w:rsidRPr="00C3443F">
        <w:rPr>
          <w:rFonts w:ascii="Arial" w:eastAsiaTheme="minorHAnsi" w:hAnsi="Arial"/>
          <w:lang w:val="en-GB" w:eastAsia="zh-CN"/>
        </w:rPr>
        <w:t>Alternatively,</w:t>
      </w:r>
      <w:r w:rsidRPr="00C3443F">
        <w:rPr>
          <w:rFonts w:ascii="Arial" w:eastAsiaTheme="minorHAnsi" w:hAnsi="Arial"/>
          <w:lang w:val="en-GB" w:eastAsia="zh-CN"/>
        </w:rPr>
        <w:t xml:space="preserve"> this information can be configured at the eNB.</w:t>
      </w:r>
    </w:p>
    <w:p w14:paraId="1BD8E653" w14:textId="77777777" w:rsidR="00C3443F" w:rsidRPr="00C3443F" w:rsidRDefault="00C3443F" w:rsidP="00C3443F">
      <w:pPr>
        <w:pStyle w:val="ListParagraph"/>
        <w:numPr>
          <w:ilvl w:val="0"/>
          <w:numId w:val="21"/>
        </w:numPr>
        <w:contextualSpacing/>
        <w:rPr>
          <w:rFonts w:ascii="Arial" w:eastAsiaTheme="minorHAnsi" w:hAnsi="Arial"/>
          <w:lang w:val="en-GB" w:eastAsia="zh-CN"/>
        </w:rPr>
      </w:pPr>
      <w:r w:rsidRPr="00C3443F">
        <w:rPr>
          <w:rFonts w:ascii="Arial" w:eastAsiaTheme="minorHAnsi" w:hAnsi="Arial"/>
          <w:lang w:val="en-GB" w:eastAsia="zh-CN"/>
        </w:rPr>
        <w:t xml:space="preserve">With time, and thanks to the information signalled between nodes, an eNB </w:t>
      </w:r>
      <w:proofErr w:type="gramStart"/>
      <w:r w:rsidRPr="00C3443F">
        <w:rPr>
          <w:rFonts w:ascii="Arial" w:eastAsiaTheme="minorHAnsi" w:hAnsi="Arial"/>
          <w:lang w:val="en-GB" w:eastAsia="zh-CN"/>
        </w:rPr>
        <w:t>is able to</w:t>
      </w:r>
      <w:proofErr w:type="gramEnd"/>
      <w:r w:rsidRPr="00C3443F">
        <w:rPr>
          <w:rFonts w:ascii="Arial" w:eastAsiaTheme="minorHAnsi" w:hAnsi="Arial"/>
          <w:lang w:val="en-GB" w:eastAsia="zh-CN"/>
        </w:rPr>
        <w:t xml:space="preserve"> learn which own cell deployment fits best the cell deployment index signalled by a neighbour, hence achieving coordination of coverage and capacity optimisation across RAN nodes.</w:t>
      </w:r>
    </w:p>
    <w:p w14:paraId="6B08BD8A" w14:textId="39B890C9" w:rsidR="00C3443F" w:rsidRDefault="00C3443F" w:rsidP="00C3443F">
      <w:pPr>
        <w:rPr>
          <w:rFonts w:ascii="Arial" w:hAnsi="Arial"/>
          <w:lang w:val="en-GB" w:eastAsia="zh-CN"/>
        </w:rPr>
      </w:pPr>
      <w:r w:rsidRPr="00C3443F">
        <w:rPr>
          <w:rFonts w:ascii="Arial" w:hAnsi="Arial"/>
          <w:lang w:val="en-GB" w:eastAsia="zh-CN"/>
        </w:rPr>
        <w:t xml:space="preserve">Below is a list of parameters extracted from TS36.423 </w:t>
      </w:r>
      <w:r w:rsidR="00381700">
        <w:rPr>
          <w:rFonts w:ascii="Arial" w:hAnsi="Arial"/>
          <w:lang w:val="en-GB" w:eastAsia="zh-CN"/>
        </w:rPr>
        <w:t xml:space="preserve">v16.2.0 </w:t>
      </w:r>
      <w:r w:rsidRPr="00C3443F">
        <w:rPr>
          <w:rFonts w:ascii="Arial" w:hAnsi="Arial"/>
          <w:lang w:val="en-GB" w:eastAsia="zh-CN"/>
        </w:rPr>
        <w:t xml:space="preserve">exchanged between </w:t>
      </w:r>
      <w:proofErr w:type="spellStart"/>
      <w:r w:rsidRPr="00C3443F">
        <w:rPr>
          <w:rFonts w:ascii="Arial" w:hAnsi="Arial"/>
          <w:lang w:val="en-GB" w:eastAsia="zh-CN"/>
        </w:rPr>
        <w:t>eNBs</w:t>
      </w:r>
      <w:proofErr w:type="spellEnd"/>
      <w:r w:rsidRPr="00C3443F">
        <w:rPr>
          <w:rFonts w:ascii="Arial" w:hAnsi="Arial"/>
          <w:lang w:val="en-GB" w:eastAsia="zh-CN"/>
        </w:rPr>
        <w:t xml:space="preserve"> to achieve CCO via AAS.</w:t>
      </w:r>
    </w:p>
    <w:p w14:paraId="4560C6BD" w14:textId="2CB50DC3" w:rsidR="00381700" w:rsidRDefault="00381700" w:rsidP="00C3443F">
      <w:pPr>
        <w:rPr>
          <w:rFonts w:ascii="Arial" w:hAnsi="Arial"/>
          <w:lang w:val="en-GB" w:eastAsia="zh-CN"/>
        </w:rPr>
      </w:pPr>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4"/>
        <w:gridCol w:w="1097"/>
        <w:gridCol w:w="1584"/>
        <w:gridCol w:w="1247"/>
        <w:gridCol w:w="1536"/>
        <w:gridCol w:w="1080"/>
        <w:gridCol w:w="1144"/>
      </w:tblGrid>
      <w:tr w:rsidR="00381700" w:rsidRPr="00C37D2B" w14:paraId="3DD27C5B" w14:textId="77777777" w:rsidTr="00654271">
        <w:tc>
          <w:tcPr>
            <w:tcW w:w="2444" w:type="dxa"/>
            <w:tcBorders>
              <w:top w:val="single" w:sz="4" w:space="0" w:color="auto"/>
              <w:left w:val="single" w:sz="4" w:space="0" w:color="auto"/>
              <w:bottom w:val="single" w:sz="4" w:space="0" w:color="auto"/>
              <w:right w:val="single" w:sz="4" w:space="0" w:color="auto"/>
            </w:tcBorders>
          </w:tcPr>
          <w:p w14:paraId="2F5489F6" w14:textId="77777777" w:rsidR="00381700" w:rsidRPr="00381700" w:rsidRDefault="00381700" w:rsidP="00654271">
            <w:pPr>
              <w:pStyle w:val="TAL"/>
              <w:rPr>
                <w:sz w:val="16"/>
                <w:szCs w:val="20"/>
                <w:lang w:eastAsia="ja-JP"/>
              </w:rPr>
            </w:pPr>
            <w:r w:rsidRPr="00381700">
              <w:rPr>
                <w:sz w:val="16"/>
                <w:szCs w:val="20"/>
                <w:lang w:eastAsia="ja-JP"/>
              </w:rPr>
              <w:lastRenderedPageBreak/>
              <w:t>Coverage Modification List</w:t>
            </w:r>
          </w:p>
        </w:tc>
        <w:tc>
          <w:tcPr>
            <w:tcW w:w="1097" w:type="dxa"/>
            <w:tcBorders>
              <w:top w:val="single" w:sz="4" w:space="0" w:color="auto"/>
              <w:left w:val="single" w:sz="4" w:space="0" w:color="auto"/>
              <w:bottom w:val="single" w:sz="4" w:space="0" w:color="auto"/>
              <w:right w:val="single" w:sz="4" w:space="0" w:color="auto"/>
            </w:tcBorders>
          </w:tcPr>
          <w:p w14:paraId="593D7DA1" w14:textId="77777777" w:rsidR="00381700" w:rsidRPr="00381700" w:rsidRDefault="00381700" w:rsidP="00654271">
            <w:pPr>
              <w:pStyle w:val="TAC"/>
              <w:rPr>
                <w:sz w:val="16"/>
                <w:szCs w:val="20"/>
                <w:lang w:eastAsia="ja-JP"/>
              </w:rPr>
            </w:pPr>
          </w:p>
        </w:tc>
        <w:tc>
          <w:tcPr>
            <w:tcW w:w="1584" w:type="dxa"/>
            <w:tcBorders>
              <w:top w:val="single" w:sz="4" w:space="0" w:color="auto"/>
              <w:left w:val="single" w:sz="4" w:space="0" w:color="auto"/>
              <w:bottom w:val="single" w:sz="4" w:space="0" w:color="auto"/>
              <w:right w:val="single" w:sz="4" w:space="0" w:color="auto"/>
            </w:tcBorders>
          </w:tcPr>
          <w:p w14:paraId="27096C78" w14:textId="77777777" w:rsidR="00381700" w:rsidRPr="00381700" w:rsidRDefault="00381700" w:rsidP="00654271">
            <w:pPr>
              <w:pStyle w:val="TAL"/>
              <w:rPr>
                <w:i/>
                <w:sz w:val="16"/>
                <w:szCs w:val="20"/>
                <w:lang w:eastAsia="ja-JP"/>
              </w:rPr>
            </w:pPr>
            <w:r w:rsidRPr="00381700">
              <w:rPr>
                <w:i/>
                <w:sz w:val="16"/>
                <w:szCs w:val="20"/>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2F930F69" w14:textId="77777777" w:rsidR="00381700" w:rsidRPr="00381700" w:rsidRDefault="00381700" w:rsidP="00654271">
            <w:pPr>
              <w:pStyle w:val="TAL"/>
              <w:rPr>
                <w:snapToGrid w:val="0"/>
                <w:sz w:val="16"/>
                <w:szCs w:val="20"/>
                <w:lang w:eastAsia="ja-JP"/>
              </w:rPr>
            </w:pPr>
          </w:p>
        </w:tc>
        <w:tc>
          <w:tcPr>
            <w:tcW w:w="1536" w:type="dxa"/>
            <w:tcBorders>
              <w:top w:val="single" w:sz="4" w:space="0" w:color="auto"/>
              <w:left w:val="single" w:sz="4" w:space="0" w:color="auto"/>
              <w:bottom w:val="single" w:sz="4" w:space="0" w:color="auto"/>
              <w:right w:val="single" w:sz="4" w:space="0" w:color="auto"/>
            </w:tcBorders>
          </w:tcPr>
          <w:p w14:paraId="37C3047D" w14:textId="77777777" w:rsidR="00381700" w:rsidRPr="00381700" w:rsidRDefault="00381700" w:rsidP="00654271">
            <w:pPr>
              <w:pStyle w:val="TAL"/>
              <w:rPr>
                <w:rFonts w:eastAsia="SimSun"/>
                <w:sz w:val="16"/>
                <w:szCs w:val="20"/>
                <w:lang w:eastAsia="zh-CN"/>
              </w:rPr>
            </w:pPr>
            <w:r w:rsidRPr="00381700">
              <w:rPr>
                <w:rFonts w:eastAsia="SimSun"/>
                <w:sz w:val="16"/>
                <w:szCs w:val="20"/>
                <w:lang w:eastAsia="zh-CN"/>
              </w:rPr>
              <w:t>List of cells with modified coverage</w:t>
            </w:r>
          </w:p>
        </w:tc>
        <w:tc>
          <w:tcPr>
            <w:tcW w:w="1080" w:type="dxa"/>
            <w:tcBorders>
              <w:top w:val="single" w:sz="4" w:space="0" w:color="auto"/>
              <w:left w:val="single" w:sz="4" w:space="0" w:color="auto"/>
              <w:bottom w:val="single" w:sz="4" w:space="0" w:color="auto"/>
              <w:right w:val="single" w:sz="4" w:space="0" w:color="auto"/>
            </w:tcBorders>
          </w:tcPr>
          <w:p w14:paraId="4F9004FA" w14:textId="77777777" w:rsidR="00381700" w:rsidRPr="00381700" w:rsidRDefault="00381700" w:rsidP="00654271">
            <w:pPr>
              <w:pStyle w:val="TAC"/>
              <w:rPr>
                <w:sz w:val="16"/>
                <w:szCs w:val="20"/>
                <w:lang w:eastAsia="ja-JP"/>
              </w:rPr>
            </w:pPr>
            <w:r w:rsidRPr="00381700">
              <w:rPr>
                <w:sz w:val="16"/>
                <w:szCs w:val="20"/>
                <w:lang w:eastAsia="ja-JP"/>
              </w:rPr>
              <w:t>GLOBAL</w:t>
            </w:r>
          </w:p>
        </w:tc>
        <w:tc>
          <w:tcPr>
            <w:tcW w:w="1144" w:type="dxa"/>
            <w:tcBorders>
              <w:top w:val="single" w:sz="4" w:space="0" w:color="auto"/>
              <w:left w:val="single" w:sz="4" w:space="0" w:color="auto"/>
              <w:bottom w:val="single" w:sz="4" w:space="0" w:color="auto"/>
              <w:right w:val="single" w:sz="4" w:space="0" w:color="auto"/>
            </w:tcBorders>
          </w:tcPr>
          <w:p w14:paraId="631BD54B" w14:textId="77777777" w:rsidR="00381700" w:rsidRPr="00381700" w:rsidRDefault="00381700" w:rsidP="00654271">
            <w:pPr>
              <w:pStyle w:val="TAC"/>
              <w:rPr>
                <w:sz w:val="16"/>
                <w:szCs w:val="20"/>
                <w:lang w:eastAsia="ja-JP"/>
              </w:rPr>
            </w:pPr>
            <w:r w:rsidRPr="00381700">
              <w:rPr>
                <w:sz w:val="16"/>
                <w:szCs w:val="20"/>
                <w:lang w:eastAsia="ja-JP"/>
              </w:rPr>
              <w:t>reject</w:t>
            </w:r>
          </w:p>
        </w:tc>
      </w:tr>
      <w:tr w:rsidR="00381700" w:rsidRPr="00C37D2B" w14:paraId="4D1F624C" w14:textId="77777777" w:rsidTr="00654271">
        <w:tc>
          <w:tcPr>
            <w:tcW w:w="2444" w:type="dxa"/>
            <w:tcBorders>
              <w:top w:val="single" w:sz="4" w:space="0" w:color="auto"/>
              <w:left w:val="single" w:sz="4" w:space="0" w:color="auto"/>
              <w:bottom w:val="single" w:sz="4" w:space="0" w:color="auto"/>
              <w:right w:val="single" w:sz="4" w:space="0" w:color="auto"/>
            </w:tcBorders>
          </w:tcPr>
          <w:p w14:paraId="4EF98E4B" w14:textId="77777777" w:rsidR="00381700" w:rsidRPr="00381700" w:rsidRDefault="00381700" w:rsidP="00654271">
            <w:pPr>
              <w:pStyle w:val="TAL"/>
              <w:ind w:left="142"/>
              <w:rPr>
                <w:sz w:val="16"/>
                <w:szCs w:val="20"/>
                <w:lang w:eastAsia="ja-JP"/>
              </w:rPr>
            </w:pPr>
            <w:r w:rsidRPr="00381700">
              <w:rPr>
                <w:sz w:val="16"/>
                <w:szCs w:val="20"/>
                <w:lang w:eastAsia="ja-JP"/>
              </w:rPr>
              <w:t>&gt;ECGI</w:t>
            </w:r>
          </w:p>
        </w:tc>
        <w:tc>
          <w:tcPr>
            <w:tcW w:w="1097" w:type="dxa"/>
            <w:tcBorders>
              <w:top w:val="single" w:sz="4" w:space="0" w:color="auto"/>
              <w:left w:val="single" w:sz="4" w:space="0" w:color="auto"/>
              <w:bottom w:val="single" w:sz="4" w:space="0" w:color="auto"/>
              <w:right w:val="single" w:sz="4" w:space="0" w:color="auto"/>
            </w:tcBorders>
          </w:tcPr>
          <w:p w14:paraId="56D4A7EA" w14:textId="77777777" w:rsidR="00381700" w:rsidRPr="00381700" w:rsidRDefault="00381700" w:rsidP="00654271">
            <w:pPr>
              <w:pStyle w:val="TAC"/>
              <w:rPr>
                <w:sz w:val="16"/>
                <w:szCs w:val="20"/>
                <w:lang w:eastAsia="ja-JP"/>
              </w:rPr>
            </w:pPr>
            <w:r w:rsidRPr="00381700">
              <w:rPr>
                <w:sz w:val="16"/>
                <w:szCs w:val="20"/>
                <w:lang w:eastAsia="ja-JP"/>
              </w:rPr>
              <w:t>M</w:t>
            </w:r>
          </w:p>
        </w:tc>
        <w:tc>
          <w:tcPr>
            <w:tcW w:w="1584" w:type="dxa"/>
            <w:tcBorders>
              <w:top w:val="single" w:sz="4" w:space="0" w:color="auto"/>
              <w:left w:val="single" w:sz="4" w:space="0" w:color="auto"/>
              <w:bottom w:val="single" w:sz="4" w:space="0" w:color="auto"/>
              <w:right w:val="single" w:sz="4" w:space="0" w:color="auto"/>
            </w:tcBorders>
          </w:tcPr>
          <w:p w14:paraId="373A9F97" w14:textId="77777777" w:rsidR="00381700" w:rsidRPr="00381700" w:rsidRDefault="00381700" w:rsidP="00654271">
            <w:pPr>
              <w:pStyle w:val="TAL"/>
              <w:rPr>
                <w:i/>
                <w:sz w:val="16"/>
                <w:szCs w:val="20"/>
                <w:lang w:eastAsia="ja-JP"/>
              </w:rPr>
            </w:pPr>
          </w:p>
        </w:tc>
        <w:tc>
          <w:tcPr>
            <w:tcW w:w="1247" w:type="dxa"/>
            <w:tcBorders>
              <w:top w:val="single" w:sz="4" w:space="0" w:color="auto"/>
              <w:left w:val="single" w:sz="4" w:space="0" w:color="auto"/>
              <w:bottom w:val="single" w:sz="4" w:space="0" w:color="auto"/>
              <w:right w:val="single" w:sz="4" w:space="0" w:color="auto"/>
            </w:tcBorders>
          </w:tcPr>
          <w:p w14:paraId="5F0926B1" w14:textId="77777777" w:rsidR="00381700" w:rsidRPr="00381700" w:rsidRDefault="00381700" w:rsidP="00654271">
            <w:pPr>
              <w:pStyle w:val="TAL"/>
              <w:rPr>
                <w:snapToGrid w:val="0"/>
                <w:sz w:val="16"/>
                <w:szCs w:val="20"/>
                <w:lang w:eastAsia="ja-JP"/>
              </w:rPr>
            </w:pPr>
            <w:r w:rsidRPr="00381700">
              <w:rPr>
                <w:snapToGrid w:val="0"/>
                <w:sz w:val="16"/>
                <w:szCs w:val="20"/>
                <w:lang w:eastAsia="ja-JP"/>
              </w:rPr>
              <w:t>ECGI</w:t>
            </w:r>
          </w:p>
          <w:p w14:paraId="7D1E2F09" w14:textId="77777777" w:rsidR="00381700" w:rsidRPr="00381700" w:rsidRDefault="00381700" w:rsidP="00654271">
            <w:pPr>
              <w:pStyle w:val="TAL"/>
              <w:rPr>
                <w:snapToGrid w:val="0"/>
                <w:sz w:val="16"/>
                <w:szCs w:val="20"/>
                <w:lang w:eastAsia="ja-JP"/>
              </w:rPr>
            </w:pPr>
            <w:r w:rsidRPr="00381700">
              <w:rPr>
                <w:snapToGrid w:val="0"/>
                <w:sz w:val="16"/>
                <w:szCs w:val="2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09FF6B34" w14:textId="77777777" w:rsidR="00381700" w:rsidRPr="00381700" w:rsidRDefault="00381700" w:rsidP="00654271">
            <w:pPr>
              <w:pStyle w:val="TAL"/>
              <w:rPr>
                <w:rFonts w:eastAsia="SimSun"/>
                <w:sz w:val="16"/>
                <w:szCs w:val="20"/>
                <w:lang w:eastAsia="zh-CN"/>
              </w:rPr>
            </w:pPr>
            <w:r w:rsidRPr="00381700">
              <w:rPr>
                <w:rFonts w:eastAsia="SimSun"/>
                <w:sz w:val="16"/>
                <w:szCs w:val="20"/>
                <w:lang w:eastAsia="zh-CN"/>
              </w:rPr>
              <w:t>E-UTRAN Cell Global Identifier of the cell to be modified</w:t>
            </w:r>
          </w:p>
        </w:tc>
        <w:tc>
          <w:tcPr>
            <w:tcW w:w="1080" w:type="dxa"/>
            <w:tcBorders>
              <w:top w:val="single" w:sz="4" w:space="0" w:color="auto"/>
              <w:left w:val="single" w:sz="4" w:space="0" w:color="auto"/>
              <w:bottom w:val="single" w:sz="4" w:space="0" w:color="auto"/>
              <w:right w:val="single" w:sz="4" w:space="0" w:color="auto"/>
            </w:tcBorders>
          </w:tcPr>
          <w:p w14:paraId="26C051FB" w14:textId="77777777" w:rsidR="00381700" w:rsidRPr="00381700" w:rsidRDefault="00381700" w:rsidP="00654271">
            <w:pPr>
              <w:pStyle w:val="TAC"/>
              <w:rPr>
                <w:sz w:val="16"/>
                <w:szCs w:val="20"/>
                <w:lang w:eastAsia="ja-JP"/>
              </w:rPr>
            </w:pPr>
            <w:r w:rsidRPr="00381700">
              <w:rPr>
                <w:sz w:val="16"/>
                <w:szCs w:val="20"/>
                <w:lang w:eastAsia="ja-JP"/>
              </w:rPr>
              <w:t>-</w:t>
            </w:r>
          </w:p>
        </w:tc>
        <w:tc>
          <w:tcPr>
            <w:tcW w:w="1144" w:type="dxa"/>
            <w:tcBorders>
              <w:top w:val="single" w:sz="4" w:space="0" w:color="auto"/>
              <w:left w:val="single" w:sz="4" w:space="0" w:color="auto"/>
              <w:bottom w:val="single" w:sz="4" w:space="0" w:color="auto"/>
              <w:right w:val="single" w:sz="4" w:space="0" w:color="auto"/>
            </w:tcBorders>
          </w:tcPr>
          <w:p w14:paraId="3B15C47A" w14:textId="77777777" w:rsidR="00381700" w:rsidRPr="00381700" w:rsidRDefault="00381700" w:rsidP="00654271">
            <w:pPr>
              <w:pStyle w:val="TAC"/>
              <w:rPr>
                <w:sz w:val="16"/>
                <w:szCs w:val="20"/>
                <w:lang w:eastAsia="ja-JP"/>
              </w:rPr>
            </w:pPr>
          </w:p>
        </w:tc>
      </w:tr>
      <w:tr w:rsidR="00381700" w:rsidRPr="00C37D2B" w14:paraId="357CF79C" w14:textId="77777777" w:rsidTr="00654271">
        <w:tc>
          <w:tcPr>
            <w:tcW w:w="2444" w:type="dxa"/>
            <w:tcBorders>
              <w:top w:val="single" w:sz="4" w:space="0" w:color="auto"/>
              <w:left w:val="single" w:sz="4" w:space="0" w:color="auto"/>
              <w:bottom w:val="single" w:sz="4" w:space="0" w:color="auto"/>
              <w:right w:val="single" w:sz="4" w:space="0" w:color="auto"/>
            </w:tcBorders>
          </w:tcPr>
          <w:p w14:paraId="480ADF9E" w14:textId="77777777" w:rsidR="00381700" w:rsidRPr="00381700" w:rsidRDefault="00381700" w:rsidP="00654271">
            <w:pPr>
              <w:pStyle w:val="TAL"/>
              <w:ind w:left="142"/>
              <w:rPr>
                <w:sz w:val="16"/>
                <w:szCs w:val="20"/>
                <w:lang w:eastAsia="ja-JP"/>
              </w:rPr>
            </w:pPr>
            <w:r w:rsidRPr="00381700">
              <w:rPr>
                <w:sz w:val="16"/>
                <w:szCs w:val="20"/>
                <w:lang w:eastAsia="ja-JP"/>
              </w:rPr>
              <w:t>&gt;Cell Coverage State</w:t>
            </w:r>
          </w:p>
        </w:tc>
        <w:tc>
          <w:tcPr>
            <w:tcW w:w="1097" w:type="dxa"/>
            <w:tcBorders>
              <w:top w:val="single" w:sz="4" w:space="0" w:color="auto"/>
              <w:left w:val="single" w:sz="4" w:space="0" w:color="auto"/>
              <w:bottom w:val="single" w:sz="4" w:space="0" w:color="auto"/>
              <w:right w:val="single" w:sz="4" w:space="0" w:color="auto"/>
            </w:tcBorders>
          </w:tcPr>
          <w:p w14:paraId="64317A5A" w14:textId="77777777" w:rsidR="00381700" w:rsidRPr="00381700" w:rsidRDefault="00381700" w:rsidP="00654271">
            <w:pPr>
              <w:pStyle w:val="TAC"/>
              <w:rPr>
                <w:sz w:val="16"/>
                <w:szCs w:val="20"/>
                <w:lang w:eastAsia="ja-JP"/>
              </w:rPr>
            </w:pPr>
            <w:r w:rsidRPr="00381700">
              <w:rPr>
                <w:sz w:val="16"/>
                <w:szCs w:val="20"/>
                <w:lang w:eastAsia="ja-JP"/>
              </w:rPr>
              <w:t>M</w:t>
            </w:r>
          </w:p>
        </w:tc>
        <w:tc>
          <w:tcPr>
            <w:tcW w:w="1584" w:type="dxa"/>
            <w:tcBorders>
              <w:top w:val="single" w:sz="4" w:space="0" w:color="auto"/>
              <w:left w:val="single" w:sz="4" w:space="0" w:color="auto"/>
              <w:bottom w:val="single" w:sz="4" w:space="0" w:color="auto"/>
              <w:right w:val="single" w:sz="4" w:space="0" w:color="auto"/>
            </w:tcBorders>
          </w:tcPr>
          <w:p w14:paraId="592FB33F" w14:textId="77777777" w:rsidR="00381700" w:rsidRPr="00381700" w:rsidRDefault="00381700" w:rsidP="00654271">
            <w:pPr>
              <w:pStyle w:val="TAL"/>
              <w:rPr>
                <w:i/>
                <w:sz w:val="16"/>
                <w:szCs w:val="20"/>
                <w:lang w:eastAsia="ja-JP"/>
              </w:rPr>
            </w:pPr>
          </w:p>
        </w:tc>
        <w:tc>
          <w:tcPr>
            <w:tcW w:w="1247" w:type="dxa"/>
            <w:tcBorders>
              <w:top w:val="single" w:sz="4" w:space="0" w:color="auto"/>
              <w:left w:val="single" w:sz="4" w:space="0" w:color="auto"/>
              <w:bottom w:val="single" w:sz="4" w:space="0" w:color="auto"/>
              <w:right w:val="single" w:sz="4" w:space="0" w:color="auto"/>
            </w:tcBorders>
          </w:tcPr>
          <w:p w14:paraId="15FC6EF3" w14:textId="77777777" w:rsidR="00381700" w:rsidRPr="00381700" w:rsidRDefault="00381700" w:rsidP="00654271">
            <w:pPr>
              <w:pStyle w:val="TAL"/>
              <w:rPr>
                <w:snapToGrid w:val="0"/>
                <w:sz w:val="16"/>
                <w:szCs w:val="20"/>
                <w:lang w:eastAsia="ja-JP"/>
              </w:rPr>
            </w:pPr>
            <w:r w:rsidRPr="00381700">
              <w:rPr>
                <w:snapToGrid w:val="0"/>
                <w:sz w:val="16"/>
                <w:szCs w:val="20"/>
                <w:lang w:eastAsia="ja-JP"/>
              </w:rPr>
              <w:t>INTEGER (0..15, …)</w:t>
            </w:r>
          </w:p>
        </w:tc>
        <w:tc>
          <w:tcPr>
            <w:tcW w:w="1536" w:type="dxa"/>
            <w:tcBorders>
              <w:top w:val="single" w:sz="4" w:space="0" w:color="auto"/>
              <w:left w:val="single" w:sz="4" w:space="0" w:color="auto"/>
              <w:bottom w:val="single" w:sz="4" w:space="0" w:color="auto"/>
              <w:right w:val="single" w:sz="4" w:space="0" w:color="auto"/>
            </w:tcBorders>
          </w:tcPr>
          <w:p w14:paraId="10392BCF" w14:textId="77777777" w:rsidR="00381700" w:rsidRPr="00381700" w:rsidRDefault="00381700" w:rsidP="00654271">
            <w:pPr>
              <w:pStyle w:val="TAL"/>
              <w:rPr>
                <w:rFonts w:eastAsia="SimSun"/>
                <w:sz w:val="16"/>
                <w:szCs w:val="20"/>
                <w:lang w:eastAsia="zh-CN"/>
              </w:rPr>
            </w:pPr>
            <w:r w:rsidRPr="00381700">
              <w:rPr>
                <w:rFonts w:eastAsia="SimSun"/>
                <w:sz w:val="16"/>
                <w:szCs w:val="20"/>
                <w:lang w:eastAsia="zh-CN"/>
              </w:rPr>
              <w:t>Value '0' indicates that the cell is inactive. Other values Indicates that the cell is active and also indicates the coverage configuration of the concerned cell</w:t>
            </w:r>
          </w:p>
        </w:tc>
        <w:tc>
          <w:tcPr>
            <w:tcW w:w="1080" w:type="dxa"/>
            <w:tcBorders>
              <w:top w:val="single" w:sz="4" w:space="0" w:color="auto"/>
              <w:left w:val="single" w:sz="4" w:space="0" w:color="auto"/>
              <w:bottom w:val="single" w:sz="4" w:space="0" w:color="auto"/>
              <w:right w:val="single" w:sz="4" w:space="0" w:color="auto"/>
            </w:tcBorders>
          </w:tcPr>
          <w:p w14:paraId="7C525B45" w14:textId="77777777" w:rsidR="00381700" w:rsidRPr="00381700" w:rsidRDefault="00381700" w:rsidP="00654271">
            <w:pPr>
              <w:pStyle w:val="TAC"/>
              <w:rPr>
                <w:sz w:val="16"/>
                <w:szCs w:val="20"/>
                <w:lang w:eastAsia="ja-JP"/>
              </w:rPr>
            </w:pPr>
            <w:r w:rsidRPr="00381700">
              <w:rPr>
                <w:sz w:val="16"/>
                <w:szCs w:val="20"/>
                <w:lang w:eastAsia="ja-JP"/>
              </w:rPr>
              <w:t>-</w:t>
            </w:r>
          </w:p>
        </w:tc>
        <w:tc>
          <w:tcPr>
            <w:tcW w:w="1144" w:type="dxa"/>
            <w:tcBorders>
              <w:top w:val="single" w:sz="4" w:space="0" w:color="auto"/>
              <w:left w:val="single" w:sz="4" w:space="0" w:color="auto"/>
              <w:bottom w:val="single" w:sz="4" w:space="0" w:color="auto"/>
              <w:right w:val="single" w:sz="4" w:space="0" w:color="auto"/>
            </w:tcBorders>
          </w:tcPr>
          <w:p w14:paraId="7E84534F" w14:textId="77777777" w:rsidR="00381700" w:rsidRPr="00381700" w:rsidRDefault="00381700" w:rsidP="00654271">
            <w:pPr>
              <w:pStyle w:val="TAC"/>
              <w:rPr>
                <w:sz w:val="16"/>
                <w:szCs w:val="20"/>
                <w:lang w:eastAsia="ja-JP"/>
              </w:rPr>
            </w:pPr>
          </w:p>
        </w:tc>
      </w:tr>
      <w:tr w:rsidR="00381700" w:rsidRPr="00EB0B46" w14:paraId="12C4A09C" w14:textId="77777777" w:rsidTr="00654271">
        <w:tc>
          <w:tcPr>
            <w:tcW w:w="2444" w:type="dxa"/>
            <w:tcBorders>
              <w:top w:val="single" w:sz="4" w:space="0" w:color="auto"/>
              <w:left w:val="single" w:sz="4" w:space="0" w:color="auto"/>
              <w:bottom w:val="single" w:sz="4" w:space="0" w:color="auto"/>
              <w:right w:val="single" w:sz="4" w:space="0" w:color="auto"/>
            </w:tcBorders>
          </w:tcPr>
          <w:p w14:paraId="1633E388" w14:textId="77777777" w:rsidR="00381700" w:rsidRPr="00381700" w:rsidRDefault="00381700" w:rsidP="00654271">
            <w:pPr>
              <w:pStyle w:val="TAL"/>
              <w:ind w:left="142"/>
              <w:rPr>
                <w:sz w:val="16"/>
                <w:szCs w:val="20"/>
                <w:lang w:eastAsia="ja-JP"/>
              </w:rPr>
            </w:pPr>
            <w:r w:rsidRPr="00381700">
              <w:rPr>
                <w:sz w:val="16"/>
                <w:szCs w:val="20"/>
                <w:lang w:eastAsia="ja-JP"/>
              </w:rPr>
              <w:t>&gt;Cell Deployment Status Indicator</w:t>
            </w:r>
          </w:p>
        </w:tc>
        <w:tc>
          <w:tcPr>
            <w:tcW w:w="1097" w:type="dxa"/>
            <w:tcBorders>
              <w:top w:val="single" w:sz="4" w:space="0" w:color="auto"/>
              <w:left w:val="single" w:sz="4" w:space="0" w:color="auto"/>
              <w:bottom w:val="single" w:sz="4" w:space="0" w:color="auto"/>
              <w:right w:val="single" w:sz="4" w:space="0" w:color="auto"/>
            </w:tcBorders>
          </w:tcPr>
          <w:p w14:paraId="5FAC934C" w14:textId="77777777" w:rsidR="00381700" w:rsidRPr="00381700" w:rsidRDefault="00381700" w:rsidP="00654271">
            <w:pPr>
              <w:pStyle w:val="TAC"/>
              <w:rPr>
                <w:sz w:val="16"/>
                <w:szCs w:val="20"/>
                <w:lang w:eastAsia="ja-JP"/>
              </w:rPr>
            </w:pPr>
            <w:r w:rsidRPr="00381700">
              <w:rPr>
                <w:sz w:val="16"/>
                <w:szCs w:val="20"/>
                <w:lang w:eastAsia="ja-JP"/>
              </w:rPr>
              <w:t>O</w:t>
            </w:r>
          </w:p>
        </w:tc>
        <w:tc>
          <w:tcPr>
            <w:tcW w:w="1584" w:type="dxa"/>
            <w:tcBorders>
              <w:top w:val="single" w:sz="4" w:space="0" w:color="auto"/>
              <w:left w:val="single" w:sz="4" w:space="0" w:color="auto"/>
              <w:bottom w:val="single" w:sz="4" w:space="0" w:color="auto"/>
              <w:right w:val="single" w:sz="4" w:space="0" w:color="auto"/>
            </w:tcBorders>
          </w:tcPr>
          <w:p w14:paraId="7A9BC1F8" w14:textId="77777777" w:rsidR="00381700" w:rsidRPr="00381700" w:rsidRDefault="00381700" w:rsidP="00654271">
            <w:pPr>
              <w:pStyle w:val="TAL"/>
              <w:rPr>
                <w:i/>
                <w:sz w:val="16"/>
                <w:szCs w:val="20"/>
                <w:lang w:eastAsia="ja-JP"/>
              </w:rPr>
            </w:pPr>
          </w:p>
        </w:tc>
        <w:tc>
          <w:tcPr>
            <w:tcW w:w="1247" w:type="dxa"/>
            <w:tcBorders>
              <w:top w:val="single" w:sz="4" w:space="0" w:color="auto"/>
              <w:left w:val="single" w:sz="4" w:space="0" w:color="auto"/>
              <w:bottom w:val="single" w:sz="4" w:space="0" w:color="auto"/>
              <w:right w:val="single" w:sz="4" w:space="0" w:color="auto"/>
            </w:tcBorders>
          </w:tcPr>
          <w:p w14:paraId="446D2E7F" w14:textId="77777777" w:rsidR="00381700" w:rsidRPr="00381700" w:rsidRDefault="00381700" w:rsidP="00654271">
            <w:pPr>
              <w:pStyle w:val="TAL"/>
              <w:rPr>
                <w:snapToGrid w:val="0"/>
                <w:sz w:val="16"/>
                <w:szCs w:val="20"/>
                <w:lang w:eastAsia="ja-JP"/>
              </w:rPr>
            </w:pPr>
            <w:r w:rsidRPr="00381700">
              <w:rPr>
                <w:snapToGrid w:val="0"/>
                <w:sz w:val="16"/>
                <w:szCs w:val="20"/>
                <w:lang w:eastAsia="ja-JP"/>
              </w:rPr>
              <w:t>ENUMERATED(pre-change-notification, ...)</w:t>
            </w:r>
          </w:p>
        </w:tc>
        <w:tc>
          <w:tcPr>
            <w:tcW w:w="1536" w:type="dxa"/>
            <w:tcBorders>
              <w:top w:val="single" w:sz="4" w:space="0" w:color="auto"/>
              <w:left w:val="single" w:sz="4" w:space="0" w:color="auto"/>
              <w:bottom w:val="single" w:sz="4" w:space="0" w:color="auto"/>
              <w:right w:val="single" w:sz="4" w:space="0" w:color="auto"/>
            </w:tcBorders>
          </w:tcPr>
          <w:p w14:paraId="2B9D8B17" w14:textId="77777777" w:rsidR="00381700" w:rsidRPr="00381700" w:rsidRDefault="00381700" w:rsidP="00654271">
            <w:pPr>
              <w:pStyle w:val="TAL"/>
              <w:rPr>
                <w:rFonts w:eastAsia="SimSun"/>
                <w:sz w:val="16"/>
                <w:szCs w:val="20"/>
                <w:lang w:eastAsia="zh-CN"/>
              </w:rPr>
            </w:pPr>
            <w:r w:rsidRPr="00381700">
              <w:rPr>
                <w:rFonts w:eastAsia="SimSun"/>
                <w:sz w:val="16"/>
                <w:szCs w:val="20"/>
                <w:lang w:eastAsia="zh-CN"/>
              </w:rPr>
              <w:t>Indicates the Cell Coverage State is planned to be used at the next reconfiguration</w:t>
            </w:r>
          </w:p>
        </w:tc>
        <w:tc>
          <w:tcPr>
            <w:tcW w:w="1080" w:type="dxa"/>
            <w:tcBorders>
              <w:top w:val="single" w:sz="4" w:space="0" w:color="auto"/>
              <w:left w:val="single" w:sz="4" w:space="0" w:color="auto"/>
              <w:bottom w:val="single" w:sz="4" w:space="0" w:color="auto"/>
              <w:right w:val="single" w:sz="4" w:space="0" w:color="auto"/>
            </w:tcBorders>
          </w:tcPr>
          <w:p w14:paraId="55EDB9BC" w14:textId="77777777" w:rsidR="00381700" w:rsidRPr="00381700" w:rsidRDefault="00381700" w:rsidP="00654271">
            <w:pPr>
              <w:pStyle w:val="TAC"/>
              <w:rPr>
                <w:sz w:val="16"/>
                <w:szCs w:val="20"/>
                <w:lang w:eastAsia="ja-JP"/>
              </w:rPr>
            </w:pPr>
          </w:p>
        </w:tc>
        <w:tc>
          <w:tcPr>
            <w:tcW w:w="1144" w:type="dxa"/>
            <w:tcBorders>
              <w:top w:val="single" w:sz="4" w:space="0" w:color="auto"/>
              <w:left w:val="single" w:sz="4" w:space="0" w:color="auto"/>
              <w:bottom w:val="single" w:sz="4" w:space="0" w:color="auto"/>
              <w:right w:val="single" w:sz="4" w:space="0" w:color="auto"/>
            </w:tcBorders>
          </w:tcPr>
          <w:p w14:paraId="1BFB4CF9" w14:textId="77777777" w:rsidR="00381700" w:rsidRPr="00381700" w:rsidRDefault="00381700" w:rsidP="00654271">
            <w:pPr>
              <w:pStyle w:val="TAC"/>
              <w:rPr>
                <w:sz w:val="16"/>
                <w:szCs w:val="20"/>
                <w:lang w:eastAsia="ja-JP"/>
              </w:rPr>
            </w:pPr>
          </w:p>
        </w:tc>
      </w:tr>
      <w:tr w:rsidR="00381700" w:rsidRPr="00C37D2B" w14:paraId="090015EB" w14:textId="77777777" w:rsidTr="00654271">
        <w:tc>
          <w:tcPr>
            <w:tcW w:w="2444" w:type="dxa"/>
            <w:tcBorders>
              <w:top w:val="single" w:sz="4" w:space="0" w:color="auto"/>
              <w:left w:val="single" w:sz="4" w:space="0" w:color="auto"/>
              <w:bottom w:val="single" w:sz="4" w:space="0" w:color="auto"/>
              <w:right w:val="single" w:sz="4" w:space="0" w:color="auto"/>
            </w:tcBorders>
          </w:tcPr>
          <w:p w14:paraId="1C524456" w14:textId="77777777" w:rsidR="00381700" w:rsidRPr="00381700" w:rsidRDefault="00381700" w:rsidP="00654271">
            <w:pPr>
              <w:pStyle w:val="TAL"/>
              <w:ind w:left="142"/>
              <w:rPr>
                <w:sz w:val="16"/>
                <w:szCs w:val="20"/>
                <w:lang w:eastAsia="ja-JP"/>
              </w:rPr>
            </w:pPr>
            <w:r w:rsidRPr="00381700">
              <w:rPr>
                <w:sz w:val="16"/>
                <w:szCs w:val="20"/>
                <w:lang w:eastAsia="ja-JP"/>
              </w:rPr>
              <w:t>&gt;Cell Replacing Info</w:t>
            </w:r>
          </w:p>
        </w:tc>
        <w:tc>
          <w:tcPr>
            <w:tcW w:w="1097" w:type="dxa"/>
            <w:tcBorders>
              <w:top w:val="single" w:sz="4" w:space="0" w:color="auto"/>
              <w:left w:val="single" w:sz="4" w:space="0" w:color="auto"/>
              <w:bottom w:val="single" w:sz="4" w:space="0" w:color="auto"/>
              <w:right w:val="single" w:sz="4" w:space="0" w:color="auto"/>
            </w:tcBorders>
          </w:tcPr>
          <w:p w14:paraId="1B144B8B" w14:textId="77777777" w:rsidR="00381700" w:rsidRPr="00381700" w:rsidRDefault="00381700" w:rsidP="00654271">
            <w:pPr>
              <w:pStyle w:val="TAC"/>
              <w:rPr>
                <w:sz w:val="16"/>
                <w:szCs w:val="20"/>
                <w:lang w:eastAsia="ja-JP"/>
              </w:rPr>
            </w:pPr>
            <w:r w:rsidRPr="00381700">
              <w:rPr>
                <w:sz w:val="16"/>
                <w:szCs w:val="20"/>
                <w:lang w:eastAsia="ja-JP"/>
              </w:rPr>
              <w:t>C-ifCellDeploymentStatusIndicatorPresent</w:t>
            </w:r>
          </w:p>
        </w:tc>
        <w:tc>
          <w:tcPr>
            <w:tcW w:w="1584" w:type="dxa"/>
            <w:tcBorders>
              <w:top w:val="single" w:sz="4" w:space="0" w:color="auto"/>
              <w:left w:val="single" w:sz="4" w:space="0" w:color="auto"/>
              <w:bottom w:val="single" w:sz="4" w:space="0" w:color="auto"/>
              <w:right w:val="single" w:sz="4" w:space="0" w:color="auto"/>
            </w:tcBorders>
          </w:tcPr>
          <w:p w14:paraId="74A2E517" w14:textId="77777777" w:rsidR="00381700" w:rsidRPr="00381700" w:rsidRDefault="00381700" w:rsidP="00654271">
            <w:pPr>
              <w:pStyle w:val="TAL"/>
              <w:rPr>
                <w:i/>
                <w:sz w:val="16"/>
                <w:szCs w:val="20"/>
                <w:lang w:eastAsia="ja-JP"/>
              </w:rPr>
            </w:pPr>
          </w:p>
        </w:tc>
        <w:tc>
          <w:tcPr>
            <w:tcW w:w="1247" w:type="dxa"/>
            <w:tcBorders>
              <w:top w:val="single" w:sz="4" w:space="0" w:color="auto"/>
              <w:left w:val="single" w:sz="4" w:space="0" w:color="auto"/>
              <w:bottom w:val="single" w:sz="4" w:space="0" w:color="auto"/>
              <w:right w:val="single" w:sz="4" w:space="0" w:color="auto"/>
            </w:tcBorders>
          </w:tcPr>
          <w:p w14:paraId="283B9C24" w14:textId="77777777" w:rsidR="00381700" w:rsidRPr="00381700" w:rsidRDefault="00381700" w:rsidP="00654271">
            <w:pPr>
              <w:pStyle w:val="TAL"/>
              <w:rPr>
                <w:snapToGrid w:val="0"/>
                <w:sz w:val="16"/>
                <w:szCs w:val="20"/>
                <w:lang w:eastAsia="ja-JP"/>
              </w:rPr>
            </w:pPr>
          </w:p>
        </w:tc>
        <w:tc>
          <w:tcPr>
            <w:tcW w:w="1536" w:type="dxa"/>
            <w:tcBorders>
              <w:top w:val="single" w:sz="4" w:space="0" w:color="auto"/>
              <w:left w:val="single" w:sz="4" w:space="0" w:color="auto"/>
              <w:bottom w:val="single" w:sz="4" w:space="0" w:color="auto"/>
              <w:right w:val="single" w:sz="4" w:space="0" w:color="auto"/>
            </w:tcBorders>
          </w:tcPr>
          <w:p w14:paraId="11E1E36D" w14:textId="77777777" w:rsidR="00381700" w:rsidRPr="00381700" w:rsidRDefault="00381700" w:rsidP="00654271">
            <w:pPr>
              <w:pStyle w:val="TAL"/>
              <w:rPr>
                <w:rFonts w:eastAsia="SimSun"/>
                <w:sz w:val="16"/>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1DE97FA" w14:textId="77777777" w:rsidR="00381700" w:rsidRPr="00381700" w:rsidRDefault="00381700" w:rsidP="00654271">
            <w:pPr>
              <w:pStyle w:val="TAC"/>
              <w:rPr>
                <w:sz w:val="16"/>
                <w:szCs w:val="20"/>
                <w:lang w:eastAsia="ja-JP"/>
              </w:rPr>
            </w:pPr>
          </w:p>
        </w:tc>
        <w:tc>
          <w:tcPr>
            <w:tcW w:w="1144" w:type="dxa"/>
            <w:tcBorders>
              <w:top w:val="single" w:sz="4" w:space="0" w:color="auto"/>
              <w:left w:val="single" w:sz="4" w:space="0" w:color="auto"/>
              <w:bottom w:val="single" w:sz="4" w:space="0" w:color="auto"/>
              <w:right w:val="single" w:sz="4" w:space="0" w:color="auto"/>
            </w:tcBorders>
          </w:tcPr>
          <w:p w14:paraId="73792151" w14:textId="77777777" w:rsidR="00381700" w:rsidRPr="00381700" w:rsidRDefault="00381700" w:rsidP="00654271">
            <w:pPr>
              <w:pStyle w:val="TAC"/>
              <w:rPr>
                <w:sz w:val="16"/>
                <w:szCs w:val="20"/>
                <w:lang w:eastAsia="ja-JP"/>
              </w:rPr>
            </w:pPr>
          </w:p>
        </w:tc>
      </w:tr>
      <w:tr w:rsidR="00381700" w:rsidRPr="00C37D2B" w14:paraId="6DBBC496" w14:textId="77777777" w:rsidTr="00654271">
        <w:tc>
          <w:tcPr>
            <w:tcW w:w="2444" w:type="dxa"/>
            <w:tcBorders>
              <w:top w:val="single" w:sz="4" w:space="0" w:color="auto"/>
              <w:left w:val="single" w:sz="4" w:space="0" w:color="auto"/>
              <w:bottom w:val="single" w:sz="4" w:space="0" w:color="auto"/>
              <w:right w:val="single" w:sz="4" w:space="0" w:color="auto"/>
            </w:tcBorders>
          </w:tcPr>
          <w:p w14:paraId="635584A7" w14:textId="77777777" w:rsidR="00381700" w:rsidRPr="00381700" w:rsidRDefault="00381700" w:rsidP="00654271">
            <w:pPr>
              <w:pStyle w:val="TAL"/>
              <w:ind w:left="283"/>
              <w:rPr>
                <w:sz w:val="16"/>
                <w:szCs w:val="20"/>
                <w:lang w:eastAsia="ja-JP"/>
              </w:rPr>
            </w:pPr>
            <w:r w:rsidRPr="00381700">
              <w:rPr>
                <w:sz w:val="16"/>
                <w:szCs w:val="20"/>
                <w:lang w:eastAsia="ja-JP"/>
              </w:rPr>
              <w:t>&gt;&gt;Replacing Cells</w:t>
            </w:r>
          </w:p>
        </w:tc>
        <w:tc>
          <w:tcPr>
            <w:tcW w:w="1097" w:type="dxa"/>
            <w:tcBorders>
              <w:top w:val="single" w:sz="4" w:space="0" w:color="auto"/>
              <w:left w:val="single" w:sz="4" w:space="0" w:color="auto"/>
              <w:bottom w:val="single" w:sz="4" w:space="0" w:color="auto"/>
              <w:right w:val="single" w:sz="4" w:space="0" w:color="auto"/>
            </w:tcBorders>
          </w:tcPr>
          <w:p w14:paraId="62CEE1EB" w14:textId="77777777" w:rsidR="00381700" w:rsidRPr="00381700" w:rsidRDefault="00381700" w:rsidP="00654271">
            <w:pPr>
              <w:pStyle w:val="TAC"/>
              <w:rPr>
                <w:sz w:val="16"/>
                <w:szCs w:val="20"/>
                <w:lang w:eastAsia="ja-JP"/>
              </w:rPr>
            </w:pPr>
          </w:p>
        </w:tc>
        <w:tc>
          <w:tcPr>
            <w:tcW w:w="1584" w:type="dxa"/>
            <w:tcBorders>
              <w:top w:val="single" w:sz="4" w:space="0" w:color="auto"/>
              <w:left w:val="single" w:sz="4" w:space="0" w:color="auto"/>
              <w:bottom w:val="single" w:sz="4" w:space="0" w:color="auto"/>
              <w:right w:val="single" w:sz="4" w:space="0" w:color="auto"/>
            </w:tcBorders>
          </w:tcPr>
          <w:p w14:paraId="35BDD9C0" w14:textId="77777777" w:rsidR="00381700" w:rsidRPr="00381700" w:rsidRDefault="00381700" w:rsidP="00654271">
            <w:pPr>
              <w:pStyle w:val="TAL"/>
              <w:rPr>
                <w:i/>
                <w:sz w:val="16"/>
                <w:szCs w:val="20"/>
                <w:lang w:eastAsia="ja-JP"/>
              </w:rPr>
            </w:pPr>
            <w:r w:rsidRPr="00381700">
              <w:rPr>
                <w:i/>
                <w:sz w:val="16"/>
                <w:szCs w:val="20"/>
                <w:lang w:eastAsia="ja-JP"/>
              </w:rPr>
              <w:t>0 .. &lt;maxCellineNB&gt;</w:t>
            </w:r>
          </w:p>
        </w:tc>
        <w:tc>
          <w:tcPr>
            <w:tcW w:w="1247" w:type="dxa"/>
            <w:tcBorders>
              <w:top w:val="single" w:sz="4" w:space="0" w:color="auto"/>
              <w:left w:val="single" w:sz="4" w:space="0" w:color="auto"/>
              <w:bottom w:val="single" w:sz="4" w:space="0" w:color="auto"/>
              <w:right w:val="single" w:sz="4" w:space="0" w:color="auto"/>
            </w:tcBorders>
          </w:tcPr>
          <w:p w14:paraId="4F576B5F" w14:textId="77777777" w:rsidR="00381700" w:rsidRPr="00381700" w:rsidRDefault="00381700" w:rsidP="00654271">
            <w:pPr>
              <w:pStyle w:val="TAL"/>
              <w:rPr>
                <w:snapToGrid w:val="0"/>
                <w:sz w:val="16"/>
                <w:szCs w:val="20"/>
                <w:lang w:eastAsia="ja-JP"/>
              </w:rPr>
            </w:pPr>
          </w:p>
        </w:tc>
        <w:tc>
          <w:tcPr>
            <w:tcW w:w="1536" w:type="dxa"/>
            <w:tcBorders>
              <w:top w:val="single" w:sz="4" w:space="0" w:color="auto"/>
              <w:left w:val="single" w:sz="4" w:space="0" w:color="auto"/>
              <w:bottom w:val="single" w:sz="4" w:space="0" w:color="auto"/>
              <w:right w:val="single" w:sz="4" w:space="0" w:color="auto"/>
            </w:tcBorders>
          </w:tcPr>
          <w:p w14:paraId="67BF066F" w14:textId="77777777" w:rsidR="00381700" w:rsidRPr="00381700" w:rsidRDefault="00381700" w:rsidP="00654271">
            <w:pPr>
              <w:pStyle w:val="TAL"/>
              <w:rPr>
                <w:rFonts w:eastAsia="SimSun"/>
                <w:sz w:val="16"/>
                <w:szCs w:val="20"/>
                <w:lang w:eastAsia="zh-CN"/>
              </w:rPr>
            </w:pPr>
          </w:p>
        </w:tc>
        <w:tc>
          <w:tcPr>
            <w:tcW w:w="1080" w:type="dxa"/>
            <w:tcBorders>
              <w:top w:val="single" w:sz="4" w:space="0" w:color="auto"/>
              <w:left w:val="single" w:sz="4" w:space="0" w:color="auto"/>
              <w:bottom w:val="single" w:sz="4" w:space="0" w:color="auto"/>
              <w:right w:val="single" w:sz="4" w:space="0" w:color="auto"/>
            </w:tcBorders>
          </w:tcPr>
          <w:p w14:paraId="2666B1E2" w14:textId="77777777" w:rsidR="00381700" w:rsidRPr="00381700" w:rsidRDefault="00381700" w:rsidP="00654271">
            <w:pPr>
              <w:pStyle w:val="TAC"/>
              <w:rPr>
                <w:sz w:val="16"/>
                <w:szCs w:val="20"/>
                <w:lang w:eastAsia="ja-JP"/>
              </w:rPr>
            </w:pPr>
          </w:p>
        </w:tc>
        <w:tc>
          <w:tcPr>
            <w:tcW w:w="1144" w:type="dxa"/>
            <w:tcBorders>
              <w:top w:val="single" w:sz="4" w:space="0" w:color="auto"/>
              <w:left w:val="single" w:sz="4" w:space="0" w:color="auto"/>
              <w:bottom w:val="single" w:sz="4" w:space="0" w:color="auto"/>
              <w:right w:val="single" w:sz="4" w:space="0" w:color="auto"/>
            </w:tcBorders>
          </w:tcPr>
          <w:p w14:paraId="4CC2F19C" w14:textId="77777777" w:rsidR="00381700" w:rsidRPr="00381700" w:rsidRDefault="00381700" w:rsidP="00654271">
            <w:pPr>
              <w:pStyle w:val="TAC"/>
              <w:rPr>
                <w:sz w:val="16"/>
                <w:szCs w:val="20"/>
                <w:lang w:eastAsia="ja-JP"/>
              </w:rPr>
            </w:pPr>
          </w:p>
        </w:tc>
      </w:tr>
      <w:tr w:rsidR="00381700" w:rsidRPr="00EB0B46" w14:paraId="75B90E05" w14:textId="77777777" w:rsidTr="00654271">
        <w:tc>
          <w:tcPr>
            <w:tcW w:w="2444" w:type="dxa"/>
            <w:tcBorders>
              <w:top w:val="single" w:sz="4" w:space="0" w:color="auto"/>
              <w:left w:val="single" w:sz="4" w:space="0" w:color="auto"/>
              <w:bottom w:val="single" w:sz="4" w:space="0" w:color="auto"/>
              <w:right w:val="single" w:sz="4" w:space="0" w:color="auto"/>
            </w:tcBorders>
          </w:tcPr>
          <w:p w14:paraId="5771A34E" w14:textId="77777777" w:rsidR="00381700" w:rsidRPr="00381700" w:rsidRDefault="00381700" w:rsidP="00654271">
            <w:pPr>
              <w:pStyle w:val="TAL"/>
              <w:ind w:left="425"/>
              <w:rPr>
                <w:sz w:val="16"/>
                <w:szCs w:val="20"/>
                <w:lang w:eastAsia="ja-JP"/>
              </w:rPr>
            </w:pPr>
            <w:r w:rsidRPr="00381700">
              <w:rPr>
                <w:sz w:val="16"/>
                <w:szCs w:val="20"/>
                <w:lang w:eastAsia="ja-JP"/>
              </w:rPr>
              <w:t>&gt;&gt;&gt;ECGI</w:t>
            </w:r>
          </w:p>
        </w:tc>
        <w:tc>
          <w:tcPr>
            <w:tcW w:w="1097" w:type="dxa"/>
            <w:tcBorders>
              <w:top w:val="single" w:sz="4" w:space="0" w:color="auto"/>
              <w:left w:val="single" w:sz="4" w:space="0" w:color="auto"/>
              <w:bottom w:val="single" w:sz="4" w:space="0" w:color="auto"/>
              <w:right w:val="single" w:sz="4" w:space="0" w:color="auto"/>
            </w:tcBorders>
          </w:tcPr>
          <w:p w14:paraId="3D92C812" w14:textId="77777777" w:rsidR="00381700" w:rsidRPr="00381700" w:rsidRDefault="00381700" w:rsidP="00654271">
            <w:pPr>
              <w:pStyle w:val="TAC"/>
              <w:rPr>
                <w:sz w:val="16"/>
                <w:szCs w:val="20"/>
                <w:lang w:eastAsia="ja-JP"/>
              </w:rPr>
            </w:pPr>
          </w:p>
        </w:tc>
        <w:tc>
          <w:tcPr>
            <w:tcW w:w="1584" w:type="dxa"/>
            <w:tcBorders>
              <w:top w:val="single" w:sz="4" w:space="0" w:color="auto"/>
              <w:left w:val="single" w:sz="4" w:space="0" w:color="auto"/>
              <w:bottom w:val="single" w:sz="4" w:space="0" w:color="auto"/>
              <w:right w:val="single" w:sz="4" w:space="0" w:color="auto"/>
            </w:tcBorders>
          </w:tcPr>
          <w:p w14:paraId="4312211F" w14:textId="77777777" w:rsidR="00381700" w:rsidRPr="00381700" w:rsidRDefault="00381700" w:rsidP="00654271">
            <w:pPr>
              <w:pStyle w:val="TAL"/>
              <w:rPr>
                <w:i/>
                <w:sz w:val="16"/>
                <w:szCs w:val="20"/>
                <w:lang w:eastAsia="ja-JP"/>
              </w:rPr>
            </w:pPr>
          </w:p>
        </w:tc>
        <w:tc>
          <w:tcPr>
            <w:tcW w:w="1247" w:type="dxa"/>
            <w:tcBorders>
              <w:top w:val="single" w:sz="4" w:space="0" w:color="auto"/>
              <w:left w:val="single" w:sz="4" w:space="0" w:color="auto"/>
              <w:bottom w:val="single" w:sz="4" w:space="0" w:color="auto"/>
              <w:right w:val="single" w:sz="4" w:space="0" w:color="auto"/>
            </w:tcBorders>
          </w:tcPr>
          <w:p w14:paraId="298D8026" w14:textId="77777777" w:rsidR="00381700" w:rsidRPr="00381700" w:rsidRDefault="00381700" w:rsidP="00654271">
            <w:pPr>
              <w:pStyle w:val="TAL"/>
              <w:rPr>
                <w:snapToGrid w:val="0"/>
                <w:sz w:val="16"/>
                <w:szCs w:val="20"/>
                <w:lang w:eastAsia="ja-JP"/>
              </w:rPr>
            </w:pPr>
            <w:r w:rsidRPr="00381700">
              <w:rPr>
                <w:snapToGrid w:val="0"/>
                <w:sz w:val="16"/>
                <w:szCs w:val="20"/>
                <w:lang w:eastAsia="ja-JP"/>
              </w:rPr>
              <w:t>ECGI</w:t>
            </w:r>
          </w:p>
          <w:p w14:paraId="3479FC22" w14:textId="77777777" w:rsidR="00381700" w:rsidRPr="00381700" w:rsidRDefault="00381700" w:rsidP="00654271">
            <w:pPr>
              <w:pStyle w:val="TAL"/>
              <w:rPr>
                <w:snapToGrid w:val="0"/>
                <w:sz w:val="16"/>
                <w:szCs w:val="20"/>
                <w:lang w:eastAsia="ja-JP"/>
              </w:rPr>
            </w:pPr>
            <w:r w:rsidRPr="00381700">
              <w:rPr>
                <w:snapToGrid w:val="0"/>
                <w:sz w:val="16"/>
                <w:szCs w:val="20"/>
                <w:lang w:eastAsia="ja-JP"/>
              </w:rPr>
              <w:t>9.2.14</w:t>
            </w:r>
          </w:p>
        </w:tc>
        <w:tc>
          <w:tcPr>
            <w:tcW w:w="1536" w:type="dxa"/>
            <w:tcBorders>
              <w:top w:val="single" w:sz="4" w:space="0" w:color="auto"/>
              <w:left w:val="single" w:sz="4" w:space="0" w:color="auto"/>
              <w:bottom w:val="single" w:sz="4" w:space="0" w:color="auto"/>
              <w:right w:val="single" w:sz="4" w:space="0" w:color="auto"/>
            </w:tcBorders>
          </w:tcPr>
          <w:p w14:paraId="46CA8562" w14:textId="77777777" w:rsidR="00381700" w:rsidRPr="00381700" w:rsidRDefault="00381700" w:rsidP="00654271">
            <w:pPr>
              <w:pStyle w:val="TAL"/>
              <w:rPr>
                <w:rFonts w:eastAsia="SimSun"/>
                <w:sz w:val="16"/>
                <w:szCs w:val="20"/>
                <w:lang w:eastAsia="zh-CN"/>
              </w:rPr>
            </w:pPr>
            <w:r w:rsidRPr="00381700">
              <w:rPr>
                <w:rFonts w:eastAsia="SimSun"/>
                <w:sz w:val="16"/>
                <w:szCs w:val="20"/>
                <w:lang w:eastAsia="zh-CN"/>
              </w:rPr>
              <w:t xml:space="preserve">E-UTRAN Cell Global Identifier of a cell that may replace </w:t>
            </w:r>
            <w:bookmarkStart w:id="8" w:name="_Hlk47531795"/>
            <w:r w:rsidRPr="00381700">
              <w:rPr>
                <w:rFonts w:eastAsia="SimSun"/>
                <w:sz w:val="16"/>
                <w:szCs w:val="20"/>
                <w:lang w:eastAsia="zh-CN"/>
              </w:rPr>
              <w:t>all or part of the coverage of the cell to be modified</w:t>
            </w:r>
            <w:bookmarkEnd w:id="8"/>
          </w:p>
        </w:tc>
        <w:tc>
          <w:tcPr>
            <w:tcW w:w="1080" w:type="dxa"/>
            <w:tcBorders>
              <w:top w:val="single" w:sz="4" w:space="0" w:color="auto"/>
              <w:left w:val="single" w:sz="4" w:space="0" w:color="auto"/>
              <w:bottom w:val="single" w:sz="4" w:space="0" w:color="auto"/>
              <w:right w:val="single" w:sz="4" w:space="0" w:color="auto"/>
            </w:tcBorders>
          </w:tcPr>
          <w:p w14:paraId="626BE30E" w14:textId="77777777" w:rsidR="00381700" w:rsidRPr="00381700" w:rsidRDefault="00381700" w:rsidP="00654271">
            <w:pPr>
              <w:pStyle w:val="TAC"/>
              <w:rPr>
                <w:sz w:val="16"/>
                <w:szCs w:val="20"/>
                <w:lang w:eastAsia="ja-JP"/>
              </w:rPr>
            </w:pPr>
          </w:p>
        </w:tc>
        <w:tc>
          <w:tcPr>
            <w:tcW w:w="1144" w:type="dxa"/>
            <w:tcBorders>
              <w:top w:val="single" w:sz="4" w:space="0" w:color="auto"/>
              <w:left w:val="single" w:sz="4" w:space="0" w:color="auto"/>
              <w:bottom w:val="single" w:sz="4" w:space="0" w:color="auto"/>
              <w:right w:val="single" w:sz="4" w:space="0" w:color="auto"/>
            </w:tcBorders>
          </w:tcPr>
          <w:p w14:paraId="5FF283D9" w14:textId="77777777" w:rsidR="00381700" w:rsidRPr="00381700" w:rsidRDefault="00381700" w:rsidP="00654271">
            <w:pPr>
              <w:pStyle w:val="TAC"/>
              <w:rPr>
                <w:sz w:val="16"/>
                <w:szCs w:val="20"/>
                <w:lang w:eastAsia="ja-JP"/>
              </w:rPr>
            </w:pPr>
          </w:p>
        </w:tc>
      </w:tr>
    </w:tbl>
    <w:p w14:paraId="26ACF1F4" w14:textId="72E67FDB" w:rsidR="00C3443F" w:rsidRPr="0005797C" w:rsidRDefault="00C3443F" w:rsidP="00C3443F">
      <w:pPr>
        <w:pStyle w:val="Caption"/>
        <w:rPr>
          <w:rFonts w:ascii="Arial" w:hAnsi="Arial"/>
          <w:b w:val="0"/>
          <w:lang w:val="en-GB" w:eastAsia="zh-CN"/>
        </w:rPr>
      </w:pPr>
      <w:r w:rsidRPr="0005797C">
        <w:rPr>
          <w:rFonts w:ascii="Arial" w:hAnsi="Arial"/>
          <w:b w:val="0"/>
          <w:lang w:val="en-GB" w:eastAsia="zh-CN"/>
        </w:rPr>
        <w:t xml:space="preserve">Figure </w:t>
      </w:r>
      <w:r w:rsidRPr="0005797C">
        <w:rPr>
          <w:rFonts w:ascii="Arial" w:hAnsi="Arial"/>
          <w:b w:val="0"/>
          <w:lang w:val="en-GB" w:eastAsia="zh-CN"/>
        </w:rPr>
        <w:fldChar w:fldCharType="begin"/>
      </w:r>
      <w:r w:rsidRPr="0005797C">
        <w:rPr>
          <w:rFonts w:ascii="Arial" w:hAnsi="Arial"/>
          <w:b w:val="0"/>
          <w:lang w:val="en-GB" w:eastAsia="zh-CN"/>
        </w:rPr>
        <w:instrText xml:space="preserve"> SEQ Figure \* ARABIC </w:instrText>
      </w:r>
      <w:r w:rsidRPr="0005797C">
        <w:rPr>
          <w:rFonts w:ascii="Arial" w:hAnsi="Arial"/>
          <w:b w:val="0"/>
          <w:lang w:val="en-GB" w:eastAsia="zh-CN"/>
        </w:rPr>
        <w:fldChar w:fldCharType="separate"/>
      </w:r>
      <w:r w:rsidR="00F35618">
        <w:rPr>
          <w:rFonts w:ascii="Arial" w:hAnsi="Arial"/>
          <w:b w:val="0"/>
          <w:noProof/>
          <w:lang w:val="en-GB" w:eastAsia="zh-CN"/>
        </w:rPr>
        <w:t>2</w:t>
      </w:r>
      <w:r w:rsidRPr="0005797C">
        <w:rPr>
          <w:rFonts w:ascii="Arial" w:hAnsi="Arial"/>
          <w:b w:val="0"/>
          <w:lang w:val="en-GB" w:eastAsia="zh-CN"/>
        </w:rPr>
        <w:fldChar w:fldCharType="end"/>
      </w:r>
      <w:r w:rsidRPr="0005797C">
        <w:rPr>
          <w:rFonts w:ascii="Arial" w:hAnsi="Arial"/>
          <w:b w:val="0"/>
          <w:lang w:val="en-GB" w:eastAsia="zh-CN"/>
        </w:rPr>
        <w:t xml:space="preserve"> </w:t>
      </w:r>
      <w:r>
        <w:rPr>
          <w:rFonts w:ascii="Arial" w:hAnsi="Arial"/>
          <w:b w:val="0"/>
          <w:lang w:val="en-GB" w:eastAsia="zh-CN"/>
        </w:rPr>
        <w:t>–</w:t>
      </w:r>
      <w:r w:rsidRPr="0005797C">
        <w:rPr>
          <w:rFonts w:ascii="Arial" w:hAnsi="Arial"/>
          <w:b w:val="0"/>
          <w:lang w:val="en-GB" w:eastAsia="zh-CN"/>
        </w:rPr>
        <w:t xml:space="preserve"> </w:t>
      </w:r>
      <w:r>
        <w:rPr>
          <w:rFonts w:ascii="Arial" w:hAnsi="Arial"/>
          <w:b w:val="0"/>
          <w:lang w:val="en-GB" w:eastAsia="zh-CN"/>
        </w:rPr>
        <w:t xml:space="preserve">Information exchanged between </w:t>
      </w:r>
      <w:proofErr w:type="spellStart"/>
      <w:r>
        <w:rPr>
          <w:rFonts w:ascii="Arial" w:hAnsi="Arial"/>
          <w:b w:val="0"/>
          <w:lang w:val="en-GB" w:eastAsia="zh-CN"/>
        </w:rPr>
        <w:t>eNBs</w:t>
      </w:r>
      <w:proofErr w:type="spellEnd"/>
      <w:r>
        <w:rPr>
          <w:rFonts w:ascii="Arial" w:hAnsi="Arial"/>
          <w:b w:val="0"/>
          <w:lang w:val="en-GB" w:eastAsia="zh-CN"/>
        </w:rPr>
        <w:t xml:space="preserve"> to achieve CCO via AAS</w:t>
      </w:r>
    </w:p>
    <w:p w14:paraId="15698C1F" w14:textId="126430C6" w:rsidR="00C3443F" w:rsidRDefault="00C3443F" w:rsidP="0084423B">
      <w:pPr>
        <w:rPr>
          <w:rFonts w:ascii="Arial" w:hAnsi="Arial" w:cs="Arial"/>
          <w:lang w:val="en-GB" w:eastAsia="zh-CN"/>
        </w:rPr>
      </w:pPr>
    </w:p>
    <w:p w14:paraId="0EFB6936" w14:textId="0475F6A5" w:rsidR="0074227F" w:rsidRPr="00EB0B46" w:rsidRDefault="0074227F" w:rsidP="0074227F">
      <w:pPr>
        <w:rPr>
          <w:b/>
          <w:sz w:val="24"/>
          <w:szCs w:val="24"/>
          <w:lang w:val="en-US" w:eastAsia="zh-CN"/>
        </w:rPr>
      </w:pPr>
      <w:r>
        <w:rPr>
          <w:b/>
          <w:sz w:val="24"/>
          <w:szCs w:val="24"/>
          <w:lang w:val="en-GB" w:eastAsia="zh-CN"/>
        </w:rPr>
        <w:t>Observation</w:t>
      </w:r>
      <w:r w:rsidRPr="00EB0B46">
        <w:rPr>
          <w:b/>
          <w:sz w:val="24"/>
          <w:szCs w:val="24"/>
          <w:lang w:val="en-US" w:eastAsia="zh-CN"/>
        </w:rPr>
        <w:t xml:space="preserve"> </w:t>
      </w:r>
      <w:r w:rsidR="0040135A" w:rsidRPr="00EB0B46">
        <w:rPr>
          <w:b/>
          <w:sz w:val="24"/>
          <w:szCs w:val="24"/>
          <w:lang w:val="en-US" w:eastAsia="zh-CN"/>
        </w:rPr>
        <w:t>7</w:t>
      </w:r>
      <w:r w:rsidRPr="00EB0B46">
        <w:rPr>
          <w:b/>
          <w:sz w:val="24"/>
          <w:szCs w:val="24"/>
          <w:lang w:val="en-US" w:eastAsia="zh-CN"/>
        </w:rPr>
        <w:t xml:space="preserve">: </w:t>
      </w:r>
      <w:bookmarkStart w:id="9" w:name="_Hlk46410422"/>
      <w:r w:rsidRPr="00EB0B46">
        <w:rPr>
          <w:b/>
          <w:sz w:val="24"/>
          <w:szCs w:val="24"/>
          <w:lang w:val="en-US" w:eastAsia="zh-CN"/>
        </w:rPr>
        <w:t xml:space="preserve">In the LTE CCO solution, </w:t>
      </w:r>
      <w:r w:rsidR="00050912" w:rsidRPr="00EB0B46">
        <w:rPr>
          <w:b/>
          <w:sz w:val="24"/>
          <w:szCs w:val="24"/>
          <w:lang w:val="en-US" w:eastAsia="zh-CN"/>
        </w:rPr>
        <w:t xml:space="preserve">a coverage modification list at cell level </w:t>
      </w:r>
      <w:r w:rsidRPr="00EB0B46">
        <w:rPr>
          <w:b/>
          <w:sz w:val="24"/>
          <w:szCs w:val="24"/>
          <w:lang w:val="en-US" w:eastAsia="zh-CN"/>
        </w:rPr>
        <w:t xml:space="preserve">is exchanged </w:t>
      </w:r>
      <w:r w:rsidR="00050912" w:rsidRPr="00EB0B46">
        <w:rPr>
          <w:b/>
          <w:sz w:val="24"/>
          <w:szCs w:val="24"/>
          <w:lang w:val="en-US" w:eastAsia="zh-CN"/>
        </w:rPr>
        <w:t>over X2</w:t>
      </w:r>
      <w:bookmarkEnd w:id="9"/>
      <w:r w:rsidR="00831600" w:rsidRPr="00EB0B46">
        <w:rPr>
          <w:b/>
          <w:sz w:val="24"/>
          <w:szCs w:val="24"/>
          <w:lang w:val="en-US" w:eastAsia="zh-CN"/>
        </w:rPr>
        <w:t>.</w:t>
      </w:r>
    </w:p>
    <w:p w14:paraId="28AFD686" w14:textId="2A142721" w:rsidR="006A24BC" w:rsidRDefault="006A24BC">
      <w:pPr>
        <w:spacing w:after="0"/>
        <w:rPr>
          <w:rFonts w:ascii="Arial" w:hAnsi="Arial" w:cs="Arial"/>
          <w:lang w:val="en-GB" w:eastAsia="zh-CN"/>
        </w:rPr>
      </w:pPr>
      <w:r>
        <w:rPr>
          <w:rFonts w:ascii="Arial" w:hAnsi="Arial" w:cs="Arial"/>
          <w:lang w:val="en-GB" w:eastAsia="zh-CN"/>
        </w:rPr>
        <w:br w:type="page"/>
      </w:r>
    </w:p>
    <w:p w14:paraId="07AF4BE6" w14:textId="09D277CA" w:rsidR="00E00475" w:rsidRDefault="006A5A1C" w:rsidP="00043B6A">
      <w:pPr>
        <w:pStyle w:val="Heading3"/>
        <w:numPr>
          <w:ilvl w:val="0"/>
          <w:numId w:val="32"/>
        </w:numPr>
        <w:ind w:left="378"/>
      </w:pPr>
      <w:bookmarkStart w:id="10" w:name="_Ref46323301"/>
      <w:r>
        <w:lastRenderedPageBreak/>
        <w:t xml:space="preserve">Tools for </w:t>
      </w:r>
      <w:r w:rsidR="006A2001">
        <w:t xml:space="preserve">NR </w:t>
      </w:r>
      <w:r w:rsidR="00E00475">
        <w:t>CCO</w:t>
      </w:r>
      <w:bookmarkEnd w:id="10"/>
    </w:p>
    <w:p w14:paraId="79B08E1C" w14:textId="5562F59F" w:rsidR="000D7A85" w:rsidRDefault="0022578E" w:rsidP="00043B6A">
      <w:pPr>
        <w:rPr>
          <w:rFonts w:ascii="Arial" w:hAnsi="Arial" w:cs="Arial"/>
          <w:lang w:val="en-GB" w:eastAsia="zh-CN"/>
        </w:rPr>
      </w:pPr>
      <w:r>
        <w:rPr>
          <w:rFonts w:ascii="Arial" w:hAnsi="Arial" w:cs="Arial"/>
          <w:lang w:val="en-GB" w:eastAsia="zh-CN"/>
        </w:rPr>
        <w:t xml:space="preserve">The </w:t>
      </w:r>
      <w:r w:rsidR="0074227F">
        <w:rPr>
          <w:rFonts w:ascii="Arial" w:hAnsi="Arial" w:cs="Arial"/>
          <w:lang w:val="en-GB" w:eastAsia="zh-CN"/>
        </w:rPr>
        <w:t xml:space="preserve">NR </w:t>
      </w:r>
      <w:r w:rsidR="00043B6A">
        <w:rPr>
          <w:rFonts w:ascii="Arial" w:hAnsi="Arial" w:cs="Arial"/>
          <w:lang w:val="en-GB" w:eastAsia="zh-CN"/>
        </w:rPr>
        <w:t xml:space="preserve">CCO solution </w:t>
      </w:r>
      <w:r w:rsidR="00EB1E0E">
        <w:rPr>
          <w:rFonts w:ascii="Arial" w:hAnsi="Arial" w:cs="Arial"/>
          <w:lang w:val="en-GB" w:eastAsia="zh-CN"/>
        </w:rPr>
        <w:t>may</w:t>
      </w:r>
      <w:r w:rsidR="00043B6A">
        <w:rPr>
          <w:rFonts w:ascii="Arial" w:hAnsi="Arial" w:cs="Arial"/>
          <w:lang w:val="en-GB" w:eastAsia="zh-CN"/>
        </w:rPr>
        <w:t xml:space="preserve"> consider similar tool</w:t>
      </w:r>
      <w:r w:rsidR="00EB1E0E">
        <w:rPr>
          <w:rFonts w:ascii="Arial" w:hAnsi="Arial" w:cs="Arial"/>
          <w:lang w:val="en-GB" w:eastAsia="zh-CN"/>
        </w:rPr>
        <w:t>s</w:t>
      </w:r>
      <w:r w:rsidR="00043B6A">
        <w:rPr>
          <w:rFonts w:ascii="Arial" w:hAnsi="Arial" w:cs="Arial"/>
          <w:lang w:val="en-GB" w:eastAsia="zh-CN"/>
        </w:rPr>
        <w:t xml:space="preserve"> </w:t>
      </w:r>
      <w:r>
        <w:rPr>
          <w:rFonts w:ascii="Arial" w:hAnsi="Arial" w:cs="Arial"/>
          <w:lang w:val="en-GB" w:eastAsia="zh-CN"/>
        </w:rPr>
        <w:t xml:space="preserve">used </w:t>
      </w:r>
      <w:r w:rsidR="00381700">
        <w:rPr>
          <w:rFonts w:ascii="Arial" w:hAnsi="Arial" w:cs="Arial"/>
          <w:lang w:val="en-GB" w:eastAsia="zh-CN"/>
        </w:rPr>
        <w:t>in</w:t>
      </w:r>
      <w:r w:rsidR="00043B6A">
        <w:rPr>
          <w:rFonts w:ascii="Arial" w:hAnsi="Arial" w:cs="Arial"/>
          <w:lang w:val="en-GB" w:eastAsia="zh-CN"/>
        </w:rPr>
        <w:t xml:space="preserve"> the LTE </w:t>
      </w:r>
      <w:r>
        <w:rPr>
          <w:rFonts w:ascii="Arial" w:hAnsi="Arial" w:cs="Arial"/>
          <w:lang w:val="en-GB" w:eastAsia="zh-CN"/>
        </w:rPr>
        <w:t xml:space="preserve">AAS </w:t>
      </w:r>
      <w:r w:rsidR="00043B6A">
        <w:rPr>
          <w:rFonts w:ascii="Arial" w:hAnsi="Arial" w:cs="Arial"/>
          <w:lang w:val="en-GB" w:eastAsia="zh-CN"/>
        </w:rPr>
        <w:t>solution, i.e. shaping, merging and splitting.</w:t>
      </w:r>
    </w:p>
    <w:p w14:paraId="6A93474A" w14:textId="3645157F" w:rsidR="00381700" w:rsidRDefault="000D7A85" w:rsidP="00043B6A">
      <w:pPr>
        <w:rPr>
          <w:rFonts w:ascii="Arial" w:hAnsi="Arial" w:cs="Arial"/>
          <w:lang w:val="en-GB" w:eastAsia="zh-CN"/>
        </w:rPr>
      </w:pPr>
      <w:r>
        <w:rPr>
          <w:rFonts w:ascii="Arial" w:hAnsi="Arial" w:cs="Arial"/>
          <w:lang w:val="en-GB" w:eastAsia="zh-CN"/>
        </w:rPr>
        <w:t xml:space="preserve">Compared to LTE, </w:t>
      </w:r>
      <w:r w:rsidRPr="00EB1E0E">
        <w:rPr>
          <w:rFonts w:ascii="Arial" w:hAnsi="Arial" w:cs="Arial"/>
          <w:lang w:val="en-GB" w:eastAsia="zh-CN"/>
        </w:rPr>
        <w:t>NR cells</w:t>
      </w:r>
      <w:r>
        <w:rPr>
          <w:rFonts w:ascii="Arial" w:hAnsi="Arial" w:cs="Arial"/>
          <w:lang w:val="en-GB" w:eastAsia="zh-CN"/>
        </w:rPr>
        <w:t xml:space="preserve"> may be</w:t>
      </w:r>
      <w:r w:rsidRPr="00EB1E0E">
        <w:rPr>
          <w:rFonts w:ascii="Arial" w:hAnsi="Arial" w:cs="Arial"/>
          <w:lang w:val="en-GB" w:eastAsia="zh-CN"/>
        </w:rPr>
        <w:t xml:space="preserve"> constituted by </w:t>
      </w:r>
      <w:r>
        <w:rPr>
          <w:rFonts w:ascii="Arial" w:hAnsi="Arial" w:cs="Arial"/>
          <w:lang w:val="en-GB" w:eastAsia="zh-CN"/>
        </w:rPr>
        <w:t xml:space="preserve">several </w:t>
      </w:r>
      <w:r w:rsidRPr="00EB1E0E">
        <w:rPr>
          <w:rFonts w:ascii="Arial" w:hAnsi="Arial" w:cs="Arial"/>
          <w:lang w:val="en-GB" w:eastAsia="zh-CN"/>
        </w:rPr>
        <w:t>beams</w:t>
      </w:r>
      <w:r>
        <w:rPr>
          <w:rFonts w:ascii="Arial" w:hAnsi="Arial" w:cs="Arial"/>
          <w:lang w:val="en-GB" w:eastAsia="zh-CN"/>
        </w:rPr>
        <w:t>,</w:t>
      </w:r>
      <w:r w:rsidRPr="00EB1E0E">
        <w:rPr>
          <w:rFonts w:ascii="Arial" w:hAnsi="Arial" w:cs="Arial"/>
          <w:lang w:val="en-GB" w:eastAsia="zh-CN"/>
        </w:rPr>
        <w:t xml:space="preserve"> used to deliver control and data channels. The use of such beams leads to a better capability to shape the coverage of a cell and to adapt such coverage to improve capacity.</w:t>
      </w:r>
    </w:p>
    <w:p w14:paraId="5BE7089F" w14:textId="25C988EF" w:rsidR="000D7A85" w:rsidRPr="00EB0B46" w:rsidRDefault="000D7A85" w:rsidP="000D7A85">
      <w:pPr>
        <w:rPr>
          <w:b/>
          <w:sz w:val="24"/>
          <w:szCs w:val="24"/>
          <w:lang w:val="en-US" w:eastAsia="zh-CN"/>
        </w:rPr>
      </w:pPr>
      <w:r w:rsidRPr="00EB0B46">
        <w:rPr>
          <w:b/>
          <w:sz w:val="24"/>
          <w:szCs w:val="24"/>
          <w:lang w:val="en-US" w:eastAsia="zh-CN"/>
        </w:rPr>
        <w:t xml:space="preserve">Observation </w:t>
      </w:r>
      <w:r w:rsidR="0040135A" w:rsidRPr="00EB0B46">
        <w:rPr>
          <w:b/>
          <w:sz w:val="24"/>
          <w:szCs w:val="24"/>
          <w:lang w:val="en-US" w:eastAsia="zh-CN"/>
        </w:rPr>
        <w:t>8</w:t>
      </w:r>
      <w:r w:rsidRPr="00EB0B46">
        <w:rPr>
          <w:b/>
          <w:sz w:val="24"/>
          <w:szCs w:val="24"/>
          <w:lang w:val="en-US" w:eastAsia="zh-CN"/>
        </w:rPr>
        <w:t xml:space="preserve">: </w:t>
      </w:r>
      <w:bookmarkStart w:id="11" w:name="_Hlk46410480"/>
      <w:r w:rsidRPr="00EB0B46">
        <w:rPr>
          <w:b/>
          <w:sz w:val="24"/>
          <w:szCs w:val="24"/>
          <w:lang w:val="en-US" w:eastAsia="zh-CN"/>
        </w:rPr>
        <w:t>One main difference, of relevance to CCO, between LTE and NR is the beam-based cell structure in NR. This leads to the possibility of adjusting cell coverage by changing single beams coverage</w:t>
      </w:r>
      <w:bookmarkEnd w:id="11"/>
      <w:r w:rsidR="00831600" w:rsidRPr="00EB0B46">
        <w:rPr>
          <w:b/>
          <w:sz w:val="24"/>
          <w:szCs w:val="24"/>
          <w:lang w:val="en-US" w:eastAsia="zh-CN"/>
        </w:rPr>
        <w:t>.</w:t>
      </w:r>
    </w:p>
    <w:p w14:paraId="2DAB6F4D" w14:textId="6BCBD855" w:rsidR="0039027A" w:rsidRPr="00EB0B46" w:rsidRDefault="0039027A" w:rsidP="001D7A8E">
      <w:pPr>
        <w:rPr>
          <w:rFonts w:ascii="Arial" w:hAnsi="Arial" w:cs="Arial"/>
          <w:lang w:val="en-US" w:eastAsia="zh-CN"/>
        </w:rPr>
      </w:pPr>
    </w:p>
    <w:p w14:paraId="148D758A" w14:textId="5A9AAB74" w:rsidR="001D7A8E" w:rsidRDefault="000D7A85" w:rsidP="00043B6A">
      <w:pPr>
        <w:rPr>
          <w:rFonts w:ascii="Arial" w:hAnsi="Arial" w:cs="Arial"/>
          <w:lang w:val="en-GB" w:eastAsia="zh-CN"/>
        </w:rPr>
      </w:pPr>
      <w:r w:rsidRPr="00EB0B46">
        <w:rPr>
          <w:rFonts w:ascii="Arial" w:hAnsi="Arial" w:cs="Arial"/>
          <w:lang w:val="en-US" w:eastAsia="zh-CN"/>
        </w:rPr>
        <w:t>At the same time, i</w:t>
      </w:r>
      <w:r w:rsidR="0039027A" w:rsidRPr="00EB0B46">
        <w:rPr>
          <w:rFonts w:ascii="Arial" w:hAnsi="Arial" w:cs="Arial"/>
          <w:lang w:val="en-US" w:eastAsia="zh-CN"/>
        </w:rPr>
        <w:t xml:space="preserve">t is worth noticing that the beam level structure of NR cells allows for a more generalized solution compared to LTE, where it is possible to exploit the available finer granularity. In principle, </w:t>
      </w:r>
      <w:r w:rsidR="001D7A8E">
        <w:rPr>
          <w:rFonts w:ascii="Arial" w:hAnsi="Arial" w:cs="Arial"/>
          <w:lang w:val="en-GB" w:eastAsia="zh-CN"/>
        </w:rPr>
        <w:t>the same tools (shap</w:t>
      </w:r>
      <w:r>
        <w:rPr>
          <w:rFonts w:ascii="Arial" w:hAnsi="Arial" w:cs="Arial"/>
          <w:lang w:val="en-GB" w:eastAsia="zh-CN"/>
        </w:rPr>
        <w:t>ing</w:t>
      </w:r>
      <w:r w:rsidR="001D7A8E">
        <w:rPr>
          <w:rFonts w:ascii="Arial" w:hAnsi="Arial" w:cs="Arial"/>
          <w:lang w:val="en-GB" w:eastAsia="zh-CN"/>
        </w:rPr>
        <w:t>, merg</w:t>
      </w:r>
      <w:r>
        <w:rPr>
          <w:rFonts w:ascii="Arial" w:hAnsi="Arial" w:cs="Arial"/>
          <w:lang w:val="en-GB" w:eastAsia="zh-CN"/>
        </w:rPr>
        <w:t>ing</w:t>
      </w:r>
      <w:r w:rsidR="001D7A8E">
        <w:rPr>
          <w:rFonts w:ascii="Arial" w:hAnsi="Arial" w:cs="Arial"/>
          <w:lang w:val="en-GB" w:eastAsia="zh-CN"/>
        </w:rPr>
        <w:t>, split</w:t>
      </w:r>
      <w:r>
        <w:rPr>
          <w:rFonts w:ascii="Arial" w:hAnsi="Arial" w:cs="Arial"/>
          <w:lang w:val="en-GB" w:eastAsia="zh-CN"/>
        </w:rPr>
        <w:t>ting</w:t>
      </w:r>
      <w:r w:rsidR="001D7A8E">
        <w:rPr>
          <w:rFonts w:ascii="Arial" w:hAnsi="Arial" w:cs="Arial"/>
          <w:lang w:val="en-GB" w:eastAsia="zh-CN"/>
        </w:rPr>
        <w:t>),</w:t>
      </w:r>
      <w:r w:rsidR="0039027A">
        <w:rPr>
          <w:rFonts w:ascii="Arial" w:hAnsi="Arial" w:cs="Arial"/>
          <w:lang w:val="en-GB" w:eastAsia="zh-CN"/>
        </w:rPr>
        <w:t xml:space="preserve"> can be applied to a “cell” but also to a “beam”.</w:t>
      </w:r>
    </w:p>
    <w:p w14:paraId="3214688F" w14:textId="20638490" w:rsidR="006B6657" w:rsidRPr="00EB0B46" w:rsidRDefault="006B6657" w:rsidP="001D7A8E">
      <w:pPr>
        <w:rPr>
          <w:b/>
          <w:sz w:val="24"/>
          <w:szCs w:val="24"/>
          <w:lang w:val="en-US" w:eastAsia="zh-CN"/>
        </w:rPr>
      </w:pPr>
      <w:r w:rsidRPr="00EB0B46">
        <w:rPr>
          <w:b/>
          <w:sz w:val="24"/>
          <w:szCs w:val="24"/>
          <w:lang w:val="en-US" w:eastAsia="zh-CN"/>
        </w:rPr>
        <w:t xml:space="preserve">Observation </w:t>
      </w:r>
      <w:r w:rsidR="0040135A" w:rsidRPr="00EB0B46">
        <w:rPr>
          <w:b/>
          <w:sz w:val="24"/>
          <w:szCs w:val="24"/>
          <w:lang w:val="en-US" w:eastAsia="zh-CN"/>
        </w:rPr>
        <w:t>9</w:t>
      </w:r>
      <w:r w:rsidRPr="00EB0B46">
        <w:rPr>
          <w:b/>
          <w:sz w:val="24"/>
          <w:szCs w:val="24"/>
          <w:lang w:val="en-US" w:eastAsia="zh-CN"/>
        </w:rPr>
        <w:t>: The NR CCO solution may be obtained as a generalization of the LTE CCO solution that considers the beam level structure of NR cells.</w:t>
      </w:r>
    </w:p>
    <w:p w14:paraId="19420AD8" w14:textId="77777777" w:rsidR="006B6657" w:rsidRPr="00EB0B46" w:rsidRDefault="006B6657" w:rsidP="001D7A8E">
      <w:pPr>
        <w:rPr>
          <w:b/>
          <w:sz w:val="24"/>
          <w:szCs w:val="24"/>
          <w:lang w:val="en-US" w:eastAsia="zh-CN"/>
        </w:rPr>
      </w:pPr>
    </w:p>
    <w:p w14:paraId="11E2EC5A" w14:textId="24001438" w:rsidR="001D7A8E" w:rsidRPr="0064730B" w:rsidRDefault="001D7A8E" w:rsidP="001D7A8E">
      <w:pPr>
        <w:rPr>
          <w:rFonts w:ascii="Arial" w:hAnsi="Arial"/>
          <w:lang w:val="en-GB" w:eastAsia="zh-CN"/>
        </w:rPr>
      </w:pPr>
      <w:r w:rsidRPr="0064730B">
        <w:rPr>
          <w:rFonts w:ascii="Arial" w:hAnsi="Arial"/>
          <w:lang w:val="en-GB" w:eastAsia="zh-CN"/>
        </w:rPr>
        <w:t xml:space="preserve">The </w:t>
      </w:r>
      <w:r>
        <w:rPr>
          <w:rFonts w:ascii="Arial" w:hAnsi="Arial"/>
          <w:lang w:val="en-GB" w:eastAsia="zh-CN"/>
        </w:rPr>
        <w:t>NR</w:t>
      </w:r>
      <w:r w:rsidRPr="0064730B">
        <w:rPr>
          <w:rFonts w:ascii="Arial" w:hAnsi="Arial"/>
          <w:lang w:val="en-GB" w:eastAsia="zh-CN"/>
        </w:rPr>
        <w:t xml:space="preserve"> </w:t>
      </w:r>
      <w:r w:rsidR="00730FCB">
        <w:rPr>
          <w:rFonts w:ascii="Arial" w:hAnsi="Arial"/>
          <w:lang w:val="en-GB" w:eastAsia="zh-CN"/>
        </w:rPr>
        <w:t xml:space="preserve">CCO </w:t>
      </w:r>
      <w:r w:rsidRPr="0064730B">
        <w:rPr>
          <w:rFonts w:ascii="Arial" w:hAnsi="Arial"/>
          <w:lang w:val="en-GB" w:eastAsia="zh-CN"/>
        </w:rPr>
        <w:t xml:space="preserve">solution </w:t>
      </w:r>
      <w:r>
        <w:rPr>
          <w:rFonts w:ascii="Arial" w:hAnsi="Arial"/>
          <w:lang w:val="en-GB" w:eastAsia="zh-CN"/>
        </w:rPr>
        <w:t>can rely</w:t>
      </w:r>
      <w:r w:rsidRPr="0064730B">
        <w:rPr>
          <w:rFonts w:ascii="Arial" w:hAnsi="Arial"/>
          <w:lang w:val="en-GB" w:eastAsia="zh-CN"/>
        </w:rPr>
        <w:t xml:space="preserve"> on </w:t>
      </w:r>
      <w:r w:rsidR="0039027A">
        <w:rPr>
          <w:rFonts w:ascii="Arial" w:hAnsi="Arial"/>
          <w:lang w:val="en-GB" w:eastAsia="zh-CN"/>
        </w:rPr>
        <w:t>similar steps as described for the LTE CCO</w:t>
      </w:r>
      <w:r w:rsidRPr="0064730B">
        <w:rPr>
          <w:rFonts w:ascii="Arial" w:hAnsi="Arial"/>
          <w:lang w:val="en-GB" w:eastAsia="zh-CN"/>
        </w:rPr>
        <w:t xml:space="preserve">: </w:t>
      </w:r>
    </w:p>
    <w:p w14:paraId="00590881" w14:textId="77777777" w:rsidR="001C4C0A" w:rsidRDefault="001D7A8E" w:rsidP="001C4C0A">
      <w:pPr>
        <w:pStyle w:val="ListParagraph"/>
        <w:numPr>
          <w:ilvl w:val="0"/>
          <w:numId w:val="21"/>
        </w:numPr>
        <w:contextualSpacing/>
        <w:rPr>
          <w:rFonts w:ascii="Arial" w:eastAsiaTheme="minorHAnsi" w:hAnsi="Arial"/>
          <w:lang w:val="en-GB" w:eastAsia="zh-CN"/>
        </w:rPr>
      </w:pPr>
      <w:r w:rsidRPr="00C3443F">
        <w:rPr>
          <w:rFonts w:ascii="Arial" w:eastAsiaTheme="minorHAnsi" w:hAnsi="Arial"/>
          <w:lang w:val="en-GB" w:eastAsia="zh-CN"/>
        </w:rPr>
        <w:t xml:space="preserve">Each </w:t>
      </w:r>
      <w:r>
        <w:rPr>
          <w:rFonts w:ascii="Arial" w:eastAsiaTheme="minorHAnsi" w:hAnsi="Arial"/>
          <w:lang w:val="en-GB" w:eastAsia="zh-CN"/>
        </w:rPr>
        <w:t>g</w:t>
      </w:r>
      <w:r w:rsidRPr="00C3443F">
        <w:rPr>
          <w:rFonts w:ascii="Arial" w:eastAsiaTheme="minorHAnsi" w:hAnsi="Arial"/>
          <w:lang w:val="en-GB" w:eastAsia="zh-CN"/>
        </w:rPr>
        <w:t xml:space="preserve">NB is configured with </w:t>
      </w:r>
      <w:proofErr w:type="gramStart"/>
      <w:r w:rsidRPr="00C3443F">
        <w:rPr>
          <w:rFonts w:ascii="Arial" w:eastAsiaTheme="minorHAnsi" w:hAnsi="Arial"/>
          <w:lang w:val="en-GB" w:eastAsia="zh-CN"/>
        </w:rPr>
        <w:t>a number of</w:t>
      </w:r>
      <w:proofErr w:type="gramEnd"/>
      <w:r w:rsidRPr="00C3443F">
        <w:rPr>
          <w:rFonts w:ascii="Arial" w:eastAsiaTheme="minorHAnsi" w:hAnsi="Arial"/>
          <w:lang w:val="en-GB" w:eastAsia="zh-CN"/>
        </w:rPr>
        <w:t xml:space="preserve"> cell </w:t>
      </w:r>
      <w:r w:rsidR="005C25EE">
        <w:rPr>
          <w:rFonts w:ascii="Arial" w:eastAsiaTheme="minorHAnsi" w:hAnsi="Arial"/>
          <w:lang w:val="en-GB" w:eastAsia="zh-CN"/>
        </w:rPr>
        <w:t>and/</w:t>
      </w:r>
      <w:r>
        <w:rPr>
          <w:rFonts w:ascii="Arial" w:eastAsiaTheme="minorHAnsi" w:hAnsi="Arial"/>
          <w:lang w:val="en-GB" w:eastAsia="zh-CN"/>
        </w:rPr>
        <w:t xml:space="preserve">or beam </w:t>
      </w:r>
      <w:r w:rsidRPr="00C3443F">
        <w:rPr>
          <w:rFonts w:ascii="Arial" w:eastAsiaTheme="minorHAnsi" w:hAnsi="Arial"/>
          <w:lang w:val="en-GB" w:eastAsia="zh-CN"/>
        </w:rPr>
        <w:t xml:space="preserve">deployment options. Each option consists of a </w:t>
      </w:r>
      <w:r w:rsidR="0042085E">
        <w:rPr>
          <w:rFonts w:ascii="Arial" w:eastAsiaTheme="minorHAnsi" w:hAnsi="Arial"/>
          <w:lang w:val="en-GB" w:eastAsia="zh-CN"/>
        </w:rPr>
        <w:t xml:space="preserve">combination </w:t>
      </w:r>
      <w:r w:rsidRPr="00C3443F">
        <w:rPr>
          <w:rFonts w:ascii="Arial" w:eastAsiaTheme="minorHAnsi" w:hAnsi="Arial"/>
          <w:lang w:val="en-GB" w:eastAsia="zh-CN"/>
        </w:rPr>
        <w:t xml:space="preserve">of cells </w:t>
      </w:r>
      <w:r w:rsidR="005C25EE">
        <w:rPr>
          <w:rFonts w:ascii="Arial" w:eastAsiaTheme="minorHAnsi" w:hAnsi="Arial"/>
          <w:lang w:val="en-GB" w:eastAsia="zh-CN"/>
        </w:rPr>
        <w:t>and</w:t>
      </w:r>
      <w:r>
        <w:rPr>
          <w:rFonts w:ascii="Arial" w:eastAsiaTheme="minorHAnsi" w:hAnsi="Arial"/>
          <w:lang w:val="en-GB" w:eastAsia="zh-CN"/>
        </w:rPr>
        <w:t xml:space="preserve"> </w:t>
      </w:r>
      <w:r w:rsidR="0042085E">
        <w:rPr>
          <w:rFonts w:ascii="Arial" w:eastAsiaTheme="minorHAnsi" w:hAnsi="Arial"/>
          <w:lang w:val="en-GB" w:eastAsia="zh-CN"/>
        </w:rPr>
        <w:t xml:space="preserve">underlying </w:t>
      </w:r>
      <w:r>
        <w:rPr>
          <w:rFonts w:ascii="Arial" w:eastAsiaTheme="minorHAnsi" w:hAnsi="Arial"/>
          <w:lang w:val="en-GB" w:eastAsia="zh-CN"/>
        </w:rPr>
        <w:t>beam</w:t>
      </w:r>
      <w:r w:rsidR="0042085E">
        <w:rPr>
          <w:rFonts w:ascii="Arial" w:eastAsiaTheme="minorHAnsi" w:hAnsi="Arial"/>
          <w:lang w:val="en-GB" w:eastAsia="zh-CN"/>
        </w:rPr>
        <w:t>s</w:t>
      </w:r>
      <w:r>
        <w:rPr>
          <w:rFonts w:ascii="Arial" w:eastAsiaTheme="minorHAnsi" w:hAnsi="Arial"/>
          <w:lang w:val="en-GB" w:eastAsia="zh-CN"/>
        </w:rPr>
        <w:t xml:space="preserve"> </w:t>
      </w:r>
      <w:r w:rsidRPr="00C3443F">
        <w:rPr>
          <w:rFonts w:ascii="Arial" w:eastAsiaTheme="minorHAnsi" w:hAnsi="Arial"/>
          <w:lang w:val="en-GB" w:eastAsia="zh-CN"/>
        </w:rPr>
        <w:t>to be active as well as a defined coverage for each cell</w:t>
      </w:r>
      <w:r>
        <w:rPr>
          <w:rFonts w:ascii="Arial" w:eastAsiaTheme="minorHAnsi" w:hAnsi="Arial"/>
          <w:lang w:val="en-GB" w:eastAsia="zh-CN"/>
        </w:rPr>
        <w:t xml:space="preserve"> </w:t>
      </w:r>
      <w:r w:rsidR="005C25EE">
        <w:rPr>
          <w:rFonts w:ascii="Arial" w:eastAsiaTheme="minorHAnsi" w:hAnsi="Arial"/>
          <w:lang w:val="en-GB" w:eastAsia="zh-CN"/>
        </w:rPr>
        <w:t>and</w:t>
      </w:r>
      <w:r w:rsidR="0042085E">
        <w:rPr>
          <w:rFonts w:ascii="Arial" w:eastAsiaTheme="minorHAnsi" w:hAnsi="Arial"/>
          <w:lang w:val="en-GB" w:eastAsia="zh-CN"/>
        </w:rPr>
        <w:t xml:space="preserve"> </w:t>
      </w:r>
      <w:r>
        <w:rPr>
          <w:rFonts w:ascii="Arial" w:eastAsiaTheme="minorHAnsi" w:hAnsi="Arial"/>
          <w:lang w:val="en-GB" w:eastAsia="zh-CN"/>
        </w:rPr>
        <w:t>beam</w:t>
      </w:r>
      <w:r w:rsidRPr="00C3443F">
        <w:rPr>
          <w:rFonts w:ascii="Arial" w:eastAsiaTheme="minorHAnsi" w:hAnsi="Arial"/>
          <w:lang w:val="en-GB" w:eastAsia="zh-CN"/>
        </w:rPr>
        <w:t>. Different deployment options are adopted to resolve issues of sub-optimal coverage/capacity</w:t>
      </w:r>
      <w:r w:rsidRPr="00F35618">
        <w:rPr>
          <w:rFonts w:ascii="Arial" w:eastAsiaTheme="minorHAnsi" w:hAnsi="Arial"/>
          <w:lang w:val="en-GB" w:eastAsia="zh-CN"/>
        </w:rPr>
        <w:t>.</w:t>
      </w:r>
    </w:p>
    <w:p w14:paraId="33E7F138" w14:textId="7ECC86DB" w:rsidR="001C4C0A" w:rsidRPr="001C4C0A" w:rsidRDefault="001D7A8E" w:rsidP="001C4C0A">
      <w:pPr>
        <w:pStyle w:val="ListParagraph"/>
        <w:numPr>
          <w:ilvl w:val="0"/>
          <w:numId w:val="21"/>
        </w:numPr>
        <w:contextualSpacing/>
        <w:rPr>
          <w:rFonts w:ascii="Arial" w:eastAsiaTheme="minorHAnsi" w:hAnsi="Arial"/>
          <w:lang w:val="en-GB" w:eastAsia="zh-CN"/>
        </w:rPr>
      </w:pPr>
      <w:r w:rsidRPr="001C4C0A">
        <w:rPr>
          <w:rFonts w:ascii="Arial" w:eastAsiaTheme="minorHAnsi" w:hAnsi="Arial"/>
          <w:lang w:val="en-GB" w:eastAsia="zh-CN"/>
        </w:rPr>
        <w:t>Each deployment option corresponds to an index</w:t>
      </w:r>
      <w:r w:rsidR="0042085E" w:rsidRPr="001C4C0A">
        <w:rPr>
          <w:rFonts w:ascii="Arial" w:eastAsiaTheme="minorHAnsi" w:hAnsi="Arial"/>
          <w:lang w:val="en-GB" w:eastAsia="zh-CN"/>
        </w:rPr>
        <w:t xml:space="preserve"> (o</w:t>
      </w:r>
      <w:r w:rsidR="00F54AF3" w:rsidRPr="001C4C0A">
        <w:rPr>
          <w:rFonts w:ascii="Arial" w:eastAsiaTheme="minorHAnsi" w:hAnsi="Arial"/>
          <w:lang w:val="en-GB" w:eastAsia="zh-CN"/>
        </w:rPr>
        <w:t xml:space="preserve">r </w:t>
      </w:r>
      <w:r w:rsidR="006B6657" w:rsidRPr="001C4C0A">
        <w:rPr>
          <w:rFonts w:ascii="Arial" w:eastAsiaTheme="minorHAnsi" w:hAnsi="Arial"/>
          <w:lang w:val="en-GB" w:eastAsia="zh-CN"/>
        </w:rPr>
        <w:t xml:space="preserve">more indexes, </w:t>
      </w:r>
      <w:r w:rsidR="00F54AF3" w:rsidRPr="001C4C0A">
        <w:rPr>
          <w:rFonts w:ascii="Arial" w:eastAsiaTheme="minorHAnsi" w:hAnsi="Arial"/>
          <w:lang w:val="en-GB" w:eastAsia="zh-CN"/>
        </w:rPr>
        <w:t xml:space="preserve">e.g. one index related to the cell deployment option, </w:t>
      </w:r>
      <w:r w:rsidR="006B6657" w:rsidRPr="001C4C0A">
        <w:rPr>
          <w:rFonts w:ascii="Arial" w:eastAsiaTheme="minorHAnsi" w:hAnsi="Arial"/>
          <w:lang w:val="en-GB" w:eastAsia="zh-CN"/>
        </w:rPr>
        <w:t>another</w:t>
      </w:r>
      <w:r w:rsidR="00F54AF3" w:rsidRPr="001C4C0A">
        <w:rPr>
          <w:rFonts w:ascii="Arial" w:eastAsiaTheme="minorHAnsi" w:hAnsi="Arial"/>
          <w:lang w:val="en-GB" w:eastAsia="zh-CN"/>
        </w:rPr>
        <w:t xml:space="preserve"> index related to the beam deployment option)</w:t>
      </w:r>
      <w:r w:rsidRPr="001C4C0A">
        <w:rPr>
          <w:rFonts w:ascii="Arial" w:eastAsiaTheme="minorHAnsi" w:hAnsi="Arial"/>
          <w:lang w:val="en-GB" w:eastAsia="zh-CN"/>
        </w:rPr>
        <w:t xml:space="preserve">, so that neighbouring </w:t>
      </w:r>
      <w:r w:rsidR="005C25EE" w:rsidRPr="001C4C0A">
        <w:rPr>
          <w:rFonts w:ascii="Arial" w:eastAsiaTheme="minorHAnsi" w:hAnsi="Arial"/>
          <w:lang w:val="en-GB" w:eastAsia="zh-CN"/>
        </w:rPr>
        <w:t>g</w:t>
      </w:r>
      <w:r w:rsidRPr="001C4C0A">
        <w:rPr>
          <w:rFonts w:ascii="Arial" w:eastAsiaTheme="minorHAnsi" w:hAnsi="Arial"/>
          <w:lang w:val="en-GB" w:eastAsia="zh-CN"/>
        </w:rPr>
        <w:t xml:space="preserve">NBs can exchange such index to deduce which deployment the neighbour node has adopted. In </w:t>
      </w:r>
      <w:r w:rsidR="005C25EE" w:rsidRPr="001C4C0A">
        <w:rPr>
          <w:rFonts w:ascii="Arial" w:eastAsiaTheme="minorHAnsi" w:hAnsi="Arial"/>
          <w:lang w:val="en-GB" w:eastAsia="zh-CN"/>
        </w:rPr>
        <w:t>NR</w:t>
      </w:r>
      <w:r w:rsidRPr="001C4C0A">
        <w:rPr>
          <w:rFonts w:ascii="Arial" w:eastAsiaTheme="minorHAnsi" w:hAnsi="Arial"/>
          <w:lang w:val="en-GB" w:eastAsia="zh-CN"/>
        </w:rPr>
        <w:t xml:space="preserve"> a node can learn with time what is the deployment associated to a given index at a neighbour node, e.g. by means of UE measurement reports. Alternatively, this information can be configured at the </w:t>
      </w:r>
      <w:r w:rsidR="005C25EE" w:rsidRPr="001C4C0A">
        <w:rPr>
          <w:rFonts w:ascii="Arial" w:eastAsiaTheme="minorHAnsi" w:hAnsi="Arial"/>
          <w:lang w:val="en-GB" w:eastAsia="zh-CN"/>
        </w:rPr>
        <w:t>g</w:t>
      </w:r>
      <w:r w:rsidRPr="001C4C0A">
        <w:rPr>
          <w:rFonts w:ascii="Arial" w:eastAsiaTheme="minorHAnsi" w:hAnsi="Arial"/>
          <w:lang w:val="en-GB" w:eastAsia="zh-CN"/>
        </w:rPr>
        <w:t>NB.</w:t>
      </w:r>
    </w:p>
    <w:p w14:paraId="0CCFBB8F" w14:textId="77777777" w:rsidR="001C4C0A" w:rsidRDefault="00F83B43" w:rsidP="001C4C0A">
      <w:pPr>
        <w:pStyle w:val="ListParagraph"/>
        <w:numPr>
          <w:ilvl w:val="0"/>
          <w:numId w:val="21"/>
        </w:numPr>
        <w:contextualSpacing/>
        <w:rPr>
          <w:rFonts w:ascii="Arial" w:eastAsiaTheme="minorHAnsi" w:hAnsi="Arial"/>
          <w:lang w:val="en-GB" w:eastAsia="zh-CN"/>
        </w:rPr>
      </w:pPr>
      <w:r w:rsidRPr="001C4C0A">
        <w:rPr>
          <w:rFonts w:ascii="Arial" w:eastAsiaTheme="minorHAnsi" w:hAnsi="Arial"/>
          <w:lang w:val="en-GB" w:eastAsia="zh-CN"/>
        </w:rPr>
        <w:t>In may be possible to indicate a list of cells or beams replacing the coverage of all or part of the coverage of the cells and beams to be modified.</w:t>
      </w:r>
    </w:p>
    <w:p w14:paraId="33FA4302" w14:textId="4EC5941B" w:rsidR="001D7A8E" w:rsidRPr="001C4C0A" w:rsidRDefault="001D7A8E" w:rsidP="001C4C0A">
      <w:pPr>
        <w:pStyle w:val="ListParagraph"/>
        <w:numPr>
          <w:ilvl w:val="0"/>
          <w:numId w:val="21"/>
        </w:numPr>
        <w:contextualSpacing/>
        <w:rPr>
          <w:rFonts w:ascii="Arial" w:eastAsiaTheme="minorHAnsi" w:hAnsi="Arial"/>
          <w:lang w:val="en-GB" w:eastAsia="zh-CN"/>
        </w:rPr>
      </w:pPr>
      <w:r w:rsidRPr="001C4C0A">
        <w:rPr>
          <w:rFonts w:ascii="Arial" w:eastAsiaTheme="minorHAnsi" w:hAnsi="Arial"/>
          <w:lang w:val="en-GB" w:eastAsia="zh-CN"/>
        </w:rPr>
        <w:t>With time, and thanks to the information signalled between nodes, a</w:t>
      </w:r>
      <w:r w:rsidR="005C25EE" w:rsidRPr="001C4C0A">
        <w:rPr>
          <w:rFonts w:ascii="Arial" w:eastAsiaTheme="minorHAnsi" w:hAnsi="Arial"/>
          <w:lang w:val="en-GB" w:eastAsia="zh-CN"/>
        </w:rPr>
        <w:t xml:space="preserve"> g</w:t>
      </w:r>
      <w:r w:rsidRPr="001C4C0A">
        <w:rPr>
          <w:rFonts w:ascii="Arial" w:eastAsiaTheme="minorHAnsi" w:hAnsi="Arial"/>
          <w:lang w:val="en-GB" w:eastAsia="zh-CN"/>
        </w:rPr>
        <w:t xml:space="preserve">NB </w:t>
      </w:r>
      <w:proofErr w:type="gramStart"/>
      <w:r w:rsidRPr="001C4C0A">
        <w:rPr>
          <w:rFonts w:ascii="Arial" w:eastAsiaTheme="minorHAnsi" w:hAnsi="Arial"/>
          <w:lang w:val="en-GB" w:eastAsia="zh-CN"/>
        </w:rPr>
        <w:t>is able to</w:t>
      </w:r>
      <w:proofErr w:type="gramEnd"/>
      <w:r w:rsidRPr="001C4C0A">
        <w:rPr>
          <w:rFonts w:ascii="Arial" w:eastAsiaTheme="minorHAnsi" w:hAnsi="Arial"/>
          <w:lang w:val="en-GB" w:eastAsia="zh-CN"/>
        </w:rPr>
        <w:t xml:space="preserve"> learn which own deployment fits best the deployment index signalled by a neighbour, hence achieving coordination of coverage and capacity optimisation across RAN nodes.</w:t>
      </w:r>
    </w:p>
    <w:p w14:paraId="6368E5A9" w14:textId="2EDF985B" w:rsidR="00043B6A" w:rsidRPr="00EB0B46" w:rsidRDefault="0022578E" w:rsidP="00043B6A">
      <w:pPr>
        <w:rPr>
          <w:b/>
          <w:sz w:val="24"/>
          <w:szCs w:val="24"/>
          <w:lang w:val="en-US" w:eastAsia="zh-CN"/>
        </w:rPr>
      </w:pPr>
      <w:r>
        <w:rPr>
          <w:rFonts w:ascii="Arial" w:hAnsi="Arial" w:cs="Arial"/>
          <w:lang w:val="en-GB" w:eastAsia="zh-CN"/>
        </w:rPr>
        <w:br/>
      </w:r>
      <w:r w:rsidR="0074227F">
        <w:rPr>
          <w:b/>
          <w:sz w:val="24"/>
          <w:szCs w:val="24"/>
          <w:lang w:val="en-GB" w:eastAsia="zh-CN"/>
        </w:rPr>
        <w:t>Proposal</w:t>
      </w:r>
      <w:r w:rsidR="006B6657" w:rsidRPr="00EB0B46">
        <w:rPr>
          <w:b/>
          <w:sz w:val="24"/>
          <w:szCs w:val="24"/>
          <w:lang w:val="en-US" w:eastAsia="zh-CN"/>
        </w:rPr>
        <w:t xml:space="preserve"> </w:t>
      </w:r>
      <w:r w:rsidR="001453E6" w:rsidRPr="00EB0B46">
        <w:rPr>
          <w:b/>
          <w:sz w:val="24"/>
          <w:szCs w:val="24"/>
          <w:lang w:val="en-US" w:eastAsia="zh-CN"/>
        </w:rPr>
        <w:t>2</w:t>
      </w:r>
      <w:r w:rsidR="00B60758" w:rsidRPr="00EB0B46">
        <w:rPr>
          <w:b/>
          <w:sz w:val="24"/>
          <w:szCs w:val="24"/>
          <w:lang w:val="en-US" w:eastAsia="zh-CN"/>
        </w:rPr>
        <w:t xml:space="preserve">: </w:t>
      </w:r>
      <w:r w:rsidR="006B6657" w:rsidRPr="00EB0B46">
        <w:rPr>
          <w:b/>
          <w:sz w:val="24"/>
          <w:szCs w:val="24"/>
          <w:lang w:val="en-US" w:eastAsia="zh-CN"/>
        </w:rPr>
        <w:t>The</w:t>
      </w:r>
      <w:r w:rsidR="00B60758" w:rsidRPr="00EB0B46">
        <w:rPr>
          <w:b/>
          <w:sz w:val="24"/>
          <w:szCs w:val="24"/>
          <w:lang w:val="en-US" w:eastAsia="zh-CN"/>
        </w:rPr>
        <w:t xml:space="preserve"> NR CCO solution </w:t>
      </w:r>
      <w:r w:rsidR="008A0328" w:rsidRPr="00EB0B46">
        <w:rPr>
          <w:b/>
          <w:sz w:val="24"/>
          <w:szCs w:val="24"/>
          <w:lang w:val="en-US" w:eastAsia="zh-CN"/>
        </w:rPr>
        <w:t>may</w:t>
      </w:r>
      <w:r w:rsidR="006B6657" w:rsidRPr="00EB0B46">
        <w:rPr>
          <w:b/>
          <w:sz w:val="24"/>
          <w:szCs w:val="24"/>
          <w:lang w:val="en-US" w:eastAsia="zh-CN"/>
        </w:rPr>
        <w:t xml:space="preserve"> be </w:t>
      </w:r>
      <w:r w:rsidR="00B60758" w:rsidRPr="00EB0B46">
        <w:rPr>
          <w:b/>
          <w:sz w:val="24"/>
          <w:szCs w:val="24"/>
          <w:lang w:val="en-US" w:eastAsia="zh-CN"/>
        </w:rPr>
        <w:t xml:space="preserve">a </w:t>
      </w:r>
      <w:r w:rsidR="008A0328" w:rsidRPr="00EB0B46">
        <w:rPr>
          <w:b/>
          <w:sz w:val="24"/>
          <w:szCs w:val="24"/>
          <w:lang w:val="en-US" w:eastAsia="zh-CN"/>
        </w:rPr>
        <w:t xml:space="preserve">defined as a </w:t>
      </w:r>
      <w:r w:rsidR="00B60758" w:rsidRPr="00EB0B46">
        <w:rPr>
          <w:b/>
          <w:sz w:val="24"/>
          <w:szCs w:val="24"/>
          <w:lang w:val="en-US" w:eastAsia="zh-CN"/>
        </w:rPr>
        <w:t xml:space="preserve">generalization of the LTE CCO solution that considers the beam level structure of NR cells. </w:t>
      </w:r>
    </w:p>
    <w:p w14:paraId="4386DAC6" w14:textId="1953DA62" w:rsidR="006B6657" w:rsidRPr="00EB0B46" w:rsidRDefault="0074227F" w:rsidP="006B6657">
      <w:pPr>
        <w:rPr>
          <w:b/>
          <w:sz w:val="24"/>
          <w:szCs w:val="24"/>
          <w:lang w:val="en-US" w:eastAsia="zh-CN"/>
        </w:rPr>
      </w:pPr>
      <w:r>
        <w:rPr>
          <w:b/>
          <w:sz w:val="24"/>
          <w:szCs w:val="24"/>
          <w:lang w:val="en-GB" w:eastAsia="zh-CN"/>
        </w:rPr>
        <w:t>Proposal</w:t>
      </w:r>
      <w:r w:rsidRPr="00EB0B46">
        <w:rPr>
          <w:b/>
          <w:sz w:val="24"/>
          <w:szCs w:val="24"/>
          <w:lang w:val="en-US" w:eastAsia="zh-CN"/>
        </w:rPr>
        <w:t xml:space="preserve"> </w:t>
      </w:r>
      <w:r w:rsidR="001453E6" w:rsidRPr="00EB0B46">
        <w:rPr>
          <w:b/>
          <w:sz w:val="24"/>
          <w:szCs w:val="24"/>
          <w:lang w:val="en-US" w:eastAsia="zh-CN"/>
        </w:rPr>
        <w:t>3</w:t>
      </w:r>
      <w:r w:rsidR="00F54AF3" w:rsidRPr="00EB0B46">
        <w:rPr>
          <w:b/>
          <w:sz w:val="24"/>
          <w:szCs w:val="24"/>
          <w:lang w:val="en-US" w:eastAsia="zh-CN"/>
        </w:rPr>
        <w:t xml:space="preserve">: </w:t>
      </w:r>
      <w:r w:rsidR="006B6657" w:rsidRPr="00EB0B46">
        <w:rPr>
          <w:b/>
          <w:sz w:val="24"/>
          <w:szCs w:val="24"/>
          <w:lang w:val="en-US" w:eastAsia="zh-CN"/>
        </w:rPr>
        <w:t xml:space="preserve">The </w:t>
      </w:r>
      <w:r w:rsidR="00F54AF3" w:rsidRPr="00EB0B46">
        <w:rPr>
          <w:b/>
          <w:sz w:val="24"/>
          <w:szCs w:val="24"/>
          <w:lang w:val="en-US" w:eastAsia="zh-CN"/>
        </w:rPr>
        <w:t xml:space="preserve">NR CCO solution </w:t>
      </w:r>
      <w:r w:rsidR="006B6657" w:rsidRPr="00EB0B46">
        <w:rPr>
          <w:b/>
          <w:sz w:val="24"/>
          <w:szCs w:val="24"/>
          <w:lang w:val="en-US" w:eastAsia="zh-CN"/>
        </w:rPr>
        <w:t xml:space="preserve">can rely on </w:t>
      </w:r>
      <w:r w:rsidR="008A0328" w:rsidRPr="00EB0B46">
        <w:rPr>
          <w:b/>
          <w:sz w:val="24"/>
          <w:szCs w:val="24"/>
          <w:lang w:val="en-US" w:eastAsia="zh-CN"/>
        </w:rPr>
        <w:t xml:space="preserve">similar steps as the LTE CCO solution, where </w:t>
      </w:r>
      <w:r w:rsidR="006B6657" w:rsidRPr="00EB0B46">
        <w:rPr>
          <w:b/>
          <w:sz w:val="24"/>
          <w:szCs w:val="24"/>
          <w:lang w:val="en-US" w:eastAsia="zh-CN"/>
        </w:rPr>
        <w:t xml:space="preserve">information </w:t>
      </w:r>
      <w:r w:rsidR="008A0328" w:rsidRPr="00EB0B46">
        <w:rPr>
          <w:b/>
          <w:sz w:val="24"/>
          <w:szCs w:val="24"/>
          <w:lang w:val="en-US" w:eastAsia="zh-CN"/>
        </w:rPr>
        <w:t xml:space="preserve">is </w:t>
      </w:r>
      <w:r w:rsidR="006B6657" w:rsidRPr="00EB0B46">
        <w:rPr>
          <w:b/>
          <w:sz w:val="24"/>
          <w:szCs w:val="24"/>
          <w:lang w:val="en-US" w:eastAsia="zh-CN"/>
        </w:rPr>
        <w:t>exchanged between gNBs to signal deployment options</w:t>
      </w:r>
      <w:r w:rsidR="00C67C63" w:rsidRPr="00EB0B46">
        <w:rPr>
          <w:b/>
          <w:sz w:val="24"/>
          <w:szCs w:val="24"/>
          <w:lang w:val="en-US" w:eastAsia="zh-CN"/>
        </w:rPr>
        <w:t>.</w:t>
      </w:r>
    </w:p>
    <w:p w14:paraId="370999A7" w14:textId="6C5CE9EB" w:rsidR="00F54AF3" w:rsidRPr="00EB0B46" w:rsidRDefault="00F54AF3" w:rsidP="00F54AF3">
      <w:pPr>
        <w:rPr>
          <w:b/>
          <w:sz w:val="24"/>
          <w:szCs w:val="24"/>
          <w:lang w:val="en-US" w:eastAsia="zh-CN"/>
        </w:rPr>
      </w:pPr>
    </w:p>
    <w:p w14:paraId="36352854" w14:textId="469891D4" w:rsidR="000D7A85" w:rsidRPr="000D7A85" w:rsidRDefault="00426650" w:rsidP="00955D94">
      <w:pPr>
        <w:pStyle w:val="Heading4"/>
        <w:numPr>
          <w:ilvl w:val="0"/>
          <w:numId w:val="31"/>
        </w:numPr>
        <w:ind w:left="364"/>
      </w:pPr>
      <w:r>
        <w:lastRenderedPageBreak/>
        <w:t>Shaping</w:t>
      </w:r>
    </w:p>
    <w:p w14:paraId="03AF1F2E" w14:textId="72E6C6ED" w:rsidR="00D720FC" w:rsidRDefault="008A0328" w:rsidP="008A0328">
      <w:pPr>
        <w:rPr>
          <w:rFonts w:ascii="Arial" w:hAnsi="Arial" w:cs="Arial"/>
          <w:lang w:val="en-GB" w:eastAsia="zh-CN"/>
        </w:rPr>
      </w:pPr>
      <w:r>
        <w:rPr>
          <w:rFonts w:ascii="Arial" w:hAnsi="Arial" w:cs="Arial"/>
          <w:lang w:val="en-GB" w:eastAsia="zh-CN"/>
        </w:rPr>
        <w:t>For NR CCO solution, t</w:t>
      </w:r>
      <w:r w:rsidR="000D7A85" w:rsidRPr="0022578E">
        <w:rPr>
          <w:rFonts w:ascii="Arial" w:hAnsi="Arial" w:cs="Arial"/>
          <w:lang w:val="en-GB" w:eastAsia="zh-CN"/>
        </w:rPr>
        <w:t xml:space="preserve">he option of </w:t>
      </w:r>
      <w:r w:rsidR="000D7A85" w:rsidRPr="001D7A8E">
        <w:rPr>
          <w:rFonts w:ascii="Arial" w:hAnsi="Arial" w:cs="Arial"/>
          <w:u w:val="single"/>
          <w:lang w:val="en-GB" w:eastAsia="zh-CN"/>
        </w:rPr>
        <w:t>cell shaping</w:t>
      </w:r>
      <w:r w:rsidR="000D7A85" w:rsidRPr="0022578E">
        <w:rPr>
          <w:rFonts w:ascii="Arial" w:hAnsi="Arial" w:cs="Arial"/>
          <w:lang w:val="en-GB" w:eastAsia="zh-CN"/>
        </w:rPr>
        <w:t xml:space="preserve"> </w:t>
      </w:r>
      <w:r w:rsidR="000D7A85">
        <w:rPr>
          <w:rFonts w:ascii="Arial" w:hAnsi="Arial" w:cs="Arial"/>
          <w:lang w:val="en-GB" w:eastAsia="zh-CN"/>
        </w:rPr>
        <w:t>seems</w:t>
      </w:r>
      <w:r w:rsidR="000D7A85" w:rsidRPr="0022578E">
        <w:rPr>
          <w:rFonts w:ascii="Arial" w:hAnsi="Arial" w:cs="Arial"/>
          <w:lang w:val="en-GB" w:eastAsia="zh-CN"/>
        </w:rPr>
        <w:t xml:space="preserve"> of </w:t>
      </w:r>
      <w:proofErr w:type="gramStart"/>
      <w:r w:rsidR="000D7A85" w:rsidRPr="0022578E">
        <w:rPr>
          <w:rFonts w:ascii="Arial" w:hAnsi="Arial" w:cs="Arial"/>
          <w:lang w:val="en-GB" w:eastAsia="zh-CN"/>
        </w:rPr>
        <w:t>particular interest</w:t>
      </w:r>
      <w:proofErr w:type="gramEnd"/>
      <w:r w:rsidR="000D7A85">
        <w:rPr>
          <w:rFonts w:ascii="Arial" w:hAnsi="Arial" w:cs="Arial"/>
          <w:lang w:val="en-GB" w:eastAsia="zh-CN"/>
        </w:rPr>
        <w:t>,</w:t>
      </w:r>
      <w:r w:rsidR="000D7A85" w:rsidRPr="0022578E">
        <w:rPr>
          <w:rFonts w:ascii="Arial" w:hAnsi="Arial" w:cs="Arial"/>
          <w:lang w:val="en-GB" w:eastAsia="zh-CN"/>
        </w:rPr>
        <w:t xml:space="preserve"> given the beam structure characterising NR cells.</w:t>
      </w:r>
      <w:r>
        <w:rPr>
          <w:rFonts w:ascii="Arial" w:hAnsi="Arial" w:cs="Arial"/>
          <w:lang w:val="en-GB" w:eastAsia="zh-CN"/>
        </w:rPr>
        <w:t xml:space="preserve"> Moreover, for NR cells whose coverage is realized by means of more SSB beams, further coverage shaping adjustment possibility can be obtained by modifying the coverage of the individual SSB beam.</w:t>
      </w:r>
      <w:r w:rsidR="000D7A85" w:rsidRPr="0022578E">
        <w:rPr>
          <w:rFonts w:ascii="Arial" w:hAnsi="Arial" w:cs="Arial"/>
          <w:lang w:val="en-GB" w:eastAsia="zh-CN"/>
        </w:rPr>
        <w:t xml:space="preserve"> </w:t>
      </w:r>
      <w:r w:rsidR="00D720FC">
        <w:rPr>
          <w:rFonts w:ascii="Arial" w:hAnsi="Arial" w:cs="Arial"/>
          <w:lang w:val="en-GB" w:eastAsia="zh-CN"/>
        </w:rPr>
        <w:t xml:space="preserve">An example of </w:t>
      </w:r>
    </w:p>
    <w:p w14:paraId="23E1187D" w14:textId="0225E600" w:rsidR="00D720FC" w:rsidRDefault="00D720FC" w:rsidP="00D720FC">
      <w:pPr>
        <w:rPr>
          <w:lang w:val="en-GB" w:eastAsia="zh-CN"/>
        </w:rPr>
      </w:pPr>
      <w:r>
        <w:rPr>
          <w:rFonts w:ascii="Arial" w:hAnsi="Arial"/>
          <w:lang w:val="en-GB" w:eastAsia="zh-CN"/>
        </w:rPr>
        <w:t xml:space="preserve">In </w:t>
      </w:r>
      <w:r w:rsidRPr="00D720FC">
        <w:rPr>
          <w:rFonts w:ascii="Arial" w:hAnsi="Arial"/>
          <w:lang w:val="en-GB" w:eastAsia="zh-CN"/>
        </w:rPr>
        <w:fldChar w:fldCharType="begin"/>
      </w:r>
      <w:r w:rsidRPr="00D720FC">
        <w:rPr>
          <w:rFonts w:ascii="Arial" w:hAnsi="Arial"/>
          <w:lang w:val="en-GB" w:eastAsia="zh-CN"/>
        </w:rPr>
        <w:instrText xml:space="preserve"> REF _Ref44765939 \h  \* MERGEFORMAT </w:instrText>
      </w:r>
      <w:r w:rsidRPr="00D720FC">
        <w:rPr>
          <w:rFonts w:ascii="Arial" w:hAnsi="Arial"/>
          <w:lang w:val="en-GB" w:eastAsia="zh-CN"/>
        </w:rPr>
      </w:r>
      <w:r w:rsidRPr="00D720FC">
        <w:rPr>
          <w:rFonts w:ascii="Arial" w:hAnsi="Arial"/>
          <w:lang w:val="en-GB" w:eastAsia="zh-CN"/>
        </w:rPr>
        <w:fldChar w:fldCharType="separate"/>
      </w:r>
      <w:r w:rsidRPr="00D720FC">
        <w:rPr>
          <w:rFonts w:ascii="Arial" w:hAnsi="Arial"/>
          <w:lang w:val="en-GB" w:eastAsia="zh-CN"/>
        </w:rPr>
        <w:t xml:space="preserve">Figure </w:t>
      </w:r>
      <w:r w:rsidRPr="00D720FC">
        <w:rPr>
          <w:rFonts w:ascii="Arial" w:hAnsi="Arial"/>
          <w:noProof/>
          <w:lang w:val="en-GB" w:eastAsia="zh-CN"/>
        </w:rPr>
        <w:t>3</w:t>
      </w:r>
      <w:r w:rsidRPr="00D720FC">
        <w:rPr>
          <w:rFonts w:ascii="Arial" w:hAnsi="Arial"/>
          <w:lang w:val="en-GB" w:eastAsia="zh-CN"/>
        </w:rPr>
        <w:fldChar w:fldCharType="end"/>
      </w:r>
      <w:r w:rsidRPr="00D720FC">
        <w:rPr>
          <w:rFonts w:ascii="Arial" w:hAnsi="Arial"/>
          <w:lang w:val="en-GB" w:eastAsia="zh-CN"/>
        </w:rPr>
        <w:t>,</w:t>
      </w:r>
      <w:r w:rsidRPr="00132371">
        <w:rPr>
          <w:rFonts w:ascii="Arial" w:hAnsi="Arial"/>
          <w:lang w:val="en-GB" w:eastAsia="zh-CN"/>
        </w:rPr>
        <w:t xml:space="preserve"> </w:t>
      </w:r>
      <w:r>
        <w:rPr>
          <w:rFonts w:ascii="Arial" w:hAnsi="Arial"/>
          <w:lang w:val="en-GB" w:eastAsia="zh-CN"/>
        </w:rPr>
        <w:t xml:space="preserve">the NR Cell 2 includes 2 SSB beams and the modification of the NR cell shape is obtained via the modification of the shape of at least one SSB beam (in this example, the shape of SSB beam 1). In order to obtain a coordination </w:t>
      </w:r>
      <w:r w:rsidR="00AD22B7">
        <w:rPr>
          <w:rFonts w:ascii="Arial" w:hAnsi="Arial"/>
          <w:lang w:val="en-GB" w:eastAsia="zh-CN"/>
        </w:rPr>
        <w:t xml:space="preserve">of coverage </w:t>
      </w:r>
      <w:r>
        <w:rPr>
          <w:rFonts w:ascii="Arial" w:hAnsi="Arial"/>
          <w:lang w:val="en-GB" w:eastAsia="zh-CN"/>
        </w:rPr>
        <w:t xml:space="preserve">between Cell 1 and Cell 2, </w:t>
      </w:r>
      <w:r w:rsidR="00AD22B7">
        <w:rPr>
          <w:rFonts w:ascii="Arial" w:hAnsi="Arial"/>
          <w:lang w:val="en-GB" w:eastAsia="zh-CN"/>
        </w:rPr>
        <w:t xml:space="preserve">some </w:t>
      </w:r>
      <w:r>
        <w:rPr>
          <w:rFonts w:ascii="Arial" w:hAnsi="Arial"/>
          <w:lang w:val="en-GB" w:eastAsia="zh-CN"/>
        </w:rPr>
        <w:t>indication of which SSB beam has a modified coverage is needed</w:t>
      </w:r>
      <w:r w:rsidRPr="0005797C">
        <w:rPr>
          <w:rFonts w:ascii="Arial" w:hAnsi="Arial"/>
          <w:lang w:val="en-GB" w:eastAsia="zh-CN"/>
        </w:rPr>
        <w:t>.</w:t>
      </w:r>
      <w:r>
        <w:rPr>
          <w:rFonts w:ascii="Arial" w:hAnsi="Arial"/>
          <w:lang w:val="en-GB" w:eastAsia="zh-CN"/>
        </w:rPr>
        <w:t xml:space="preserve"> This is necessary to avoid that also gNB 1 modifies the shape of Cell 1, eventually nulling the effect of gNB 2 CCO actions. </w:t>
      </w:r>
    </w:p>
    <w:p w14:paraId="26DA2C7E" w14:textId="68F5D114" w:rsidR="00D720FC" w:rsidRDefault="00D720FC" w:rsidP="008A0328">
      <w:pPr>
        <w:rPr>
          <w:rFonts w:ascii="Arial" w:hAnsi="Arial" w:cs="Arial"/>
          <w:lang w:val="en-GB" w:eastAsia="zh-CN"/>
        </w:rPr>
      </w:pPr>
    </w:p>
    <w:p w14:paraId="1E062398" w14:textId="77777777" w:rsidR="00D720FC" w:rsidRPr="00236CA1" w:rsidRDefault="00D720FC" w:rsidP="00D720FC">
      <w:pPr>
        <w:jc w:val="center"/>
        <w:rPr>
          <w:lang w:val="it-IT" w:eastAsia="zh-CN"/>
        </w:rPr>
      </w:pPr>
      <w:r>
        <w:rPr>
          <w:noProof/>
        </w:rPr>
        <w:drawing>
          <wp:inline distT="0" distB="0" distL="0" distR="0" wp14:anchorId="75504E7E" wp14:editId="24E03954">
            <wp:extent cx="6120765" cy="2430780"/>
            <wp:effectExtent l="0" t="0" r="0" b="762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2430780"/>
                    </a:xfrm>
                    <a:prstGeom prst="rect">
                      <a:avLst/>
                    </a:prstGeom>
                  </pic:spPr>
                </pic:pic>
              </a:graphicData>
            </a:graphic>
          </wp:inline>
        </w:drawing>
      </w:r>
    </w:p>
    <w:p w14:paraId="6C904267" w14:textId="2FF16559" w:rsidR="00D720FC" w:rsidRPr="0005797C" w:rsidRDefault="00D720FC" w:rsidP="00D720FC">
      <w:pPr>
        <w:pStyle w:val="Caption"/>
        <w:rPr>
          <w:rFonts w:ascii="Arial" w:hAnsi="Arial"/>
          <w:b w:val="0"/>
          <w:lang w:val="en-GB" w:eastAsia="zh-CN"/>
        </w:rPr>
      </w:pPr>
      <w:bookmarkStart w:id="12" w:name="_Ref44765939"/>
      <w:r w:rsidRPr="0005797C">
        <w:rPr>
          <w:rFonts w:ascii="Arial" w:hAnsi="Arial"/>
          <w:b w:val="0"/>
          <w:lang w:val="en-GB" w:eastAsia="zh-CN"/>
        </w:rPr>
        <w:t xml:space="preserve">Figure </w:t>
      </w:r>
      <w:r w:rsidRPr="0005797C">
        <w:rPr>
          <w:rFonts w:ascii="Arial" w:hAnsi="Arial"/>
          <w:b w:val="0"/>
          <w:lang w:val="en-GB" w:eastAsia="zh-CN"/>
        </w:rPr>
        <w:fldChar w:fldCharType="begin"/>
      </w:r>
      <w:r w:rsidRPr="0005797C">
        <w:rPr>
          <w:rFonts w:ascii="Arial" w:hAnsi="Arial"/>
          <w:b w:val="0"/>
          <w:lang w:val="en-GB" w:eastAsia="zh-CN"/>
        </w:rPr>
        <w:instrText xml:space="preserve"> SEQ Figure \* ARABIC </w:instrText>
      </w:r>
      <w:r w:rsidRPr="0005797C">
        <w:rPr>
          <w:rFonts w:ascii="Arial" w:hAnsi="Arial"/>
          <w:b w:val="0"/>
          <w:lang w:val="en-GB" w:eastAsia="zh-CN"/>
        </w:rPr>
        <w:fldChar w:fldCharType="separate"/>
      </w:r>
      <w:r>
        <w:rPr>
          <w:rFonts w:ascii="Arial" w:hAnsi="Arial"/>
          <w:b w:val="0"/>
          <w:noProof/>
          <w:lang w:val="en-GB" w:eastAsia="zh-CN"/>
        </w:rPr>
        <w:t>3</w:t>
      </w:r>
      <w:r w:rsidRPr="0005797C">
        <w:rPr>
          <w:rFonts w:ascii="Arial" w:hAnsi="Arial"/>
          <w:b w:val="0"/>
          <w:lang w:val="en-GB" w:eastAsia="zh-CN"/>
        </w:rPr>
        <w:fldChar w:fldCharType="end"/>
      </w:r>
      <w:bookmarkEnd w:id="12"/>
      <w:r w:rsidRPr="0005797C">
        <w:rPr>
          <w:rFonts w:ascii="Arial" w:hAnsi="Arial"/>
          <w:b w:val="0"/>
          <w:lang w:val="en-GB" w:eastAsia="zh-CN"/>
        </w:rPr>
        <w:t xml:space="preserve"> - Example of </w:t>
      </w:r>
      <w:r>
        <w:rPr>
          <w:rFonts w:ascii="Arial" w:hAnsi="Arial"/>
          <w:b w:val="0"/>
          <w:lang w:val="en-GB" w:eastAsia="zh-CN"/>
        </w:rPr>
        <w:t>SSB beam</w:t>
      </w:r>
      <w:r w:rsidRPr="0005797C">
        <w:rPr>
          <w:rFonts w:ascii="Arial" w:hAnsi="Arial"/>
          <w:b w:val="0"/>
          <w:lang w:val="en-GB" w:eastAsia="zh-CN"/>
        </w:rPr>
        <w:t xml:space="preserve"> </w:t>
      </w:r>
      <w:r>
        <w:rPr>
          <w:rFonts w:ascii="Arial" w:hAnsi="Arial"/>
          <w:b w:val="0"/>
          <w:lang w:val="en-GB" w:eastAsia="zh-CN"/>
        </w:rPr>
        <w:t>s</w:t>
      </w:r>
      <w:r w:rsidRPr="0005797C">
        <w:rPr>
          <w:rFonts w:ascii="Arial" w:hAnsi="Arial"/>
          <w:b w:val="0"/>
          <w:lang w:val="en-GB" w:eastAsia="zh-CN"/>
        </w:rPr>
        <w:t xml:space="preserve">haping to solve </w:t>
      </w:r>
      <w:r>
        <w:rPr>
          <w:rFonts w:ascii="Arial" w:hAnsi="Arial"/>
          <w:b w:val="0"/>
          <w:lang w:val="en-GB" w:eastAsia="zh-CN"/>
        </w:rPr>
        <w:t>coverage</w:t>
      </w:r>
      <w:r w:rsidRPr="0005797C">
        <w:rPr>
          <w:rFonts w:ascii="Arial" w:hAnsi="Arial"/>
          <w:b w:val="0"/>
          <w:lang w:val="en-GB" w:eastAsia="zh-CN"/>
        </w:rPr>
        <w:t xml:space="preserve"> issue via coverage area correction</w:t>
      </w:r>
      <w:r>
        <w:rPr>
          <w:rFonts w:ascii="Arial" w:hAnsi="Arial"/>
          <w:b w:val="0"/>
          <w:lang w:val="en-GB" w:eastAsia="zh-CN"/>
        </w:rPr>
        <w:t xml:space="preserve"> – Multiple SSB beams per cell</w:t>
      </w:r>
    </w:p>
    <w:p w14:paraId="3962CAAD" w14:textId="77777777" w:rsidR="00D720FC" w:rsidRDefault="00D720FC" w:rsidP="008A0328">
      <w:pPr>
        <w:rPr>
          <w:rFonts w:ascii="Arial" w:hAnsi="Arial" w:cs="Arial"/>
          <w:lang w:val="en-GB" w:eastAsia="zh-CN"/>
        </w:rPr>
      </w:pPr>
    </w:p>
    <w:p w14:paraId="2F326613" w14:textId="1AE9B405" w:rsidR="008A0328" w:rsidRDefault="008A0328" w:rsidP="008A0328">
      <w:pPr>
        <w:rPr>
          <w:rFonts w:ascii="Arial" w:hAnsi="Arial" w:cs="Arial"/>
          <w:lang w:val="en-GB" w:eastAsia="zh-CN"/>
        </w:rPr>
      </w:pPr>
      <w:r>
        <w:rPr>
          <w:rFonts w:ascii="Arial" w:hAnsi="Arial" w:cs="Arial"/>
          <w:lang w:val="en-GB" w:eastAsia="zh-CN"/>
        </w:rPr>
        <w:t xml:space="preserve">It is then proposed to use the LTE solution covering cell shaping as baseline and extend it to the possibility to shape the coverage area provided by SSB beams. </w:t>
      </w:r>
      <w:r w:rsidR="0024152D">
        <w:rPr>
          <w:rFonts w:ascii="Arial" w:hAnsi="Arial" w:cs="Arial"/>
          <w:lang w:val="en-GB" w:eastAsia="zh-CN"/>
        </w:rPr>
        <w:t>In other words, it is proposed that</w:t>
      </w:r>
      <w:r>
        <w:rPr>
          <w:rFonts w:ascii="Arial" w:hAnsi="Arial" w:cs="Arial"/>
          <w:lang w:val="en-GB" w:eastAsia="zh-CN"/>
        </w:rPr>
        <w:t xml:space="preserve"> the NR CCO </w:t>
      </w:r>
      <w:r w:rsidR="0024152D">
        <w:rPr>
          <w:rFonts w:ascii="Arial" w:hAnsi="Arial" w:cs="Arial"/>
          <w:lang w:val="en-GB" w:eastAsia="zh-CN"/>
        </w:rPr>
        <w:t>solution</w:t>
      </w:r>
      <w:r>
        <w:rPr>
          <w:rFonts w:ascii="Arial" w:hAnsi="Arial" w:cs="Arial"/>
          <w:lang w:val="en-GB" w:eastAsia="zh-CN"/>
        </w:rPr>
        <w:t xml:space="preserve"> consider</w:t>
      </w:r>
      <w:r w:rsidR="0024152D">
        <w:rPr>
          <w:rFonts w:ascii="Arial" w:hAnsi="Arial" w:cs="Arial"/>
          <w:lang w:val="en-GB" w:eastAsia="zh-CN"/>
        </w:rPr>
        <w:t>s</w:t>
      </w:r>
      <w:r>
        <w:rPr>
          <w:rFonts w:ascii="Arial" w:hAnsi="Arial" w:cs="Arial"/>
          <w:lang w:val="en-GB" w:eastAsia="zh-CN"/>
        </w:rPr>
        <w:t>:</w:t>
      </w:r>
    </w:p>
    <w:p w14:paraId="3B82B49B" w14:textId="77777777" w:rsidR="008A0328" w:rsidRPr="00426650" w:rsidRDefault="008A0328" w:rsidP="008A0328">
      <w:pPr>
        <w:pStyle w:val="ListParagraph"/>
        <w:numPr>
          <w:ilvl w:val="0"/>
          <w:numId w:val="26"/>
        </w:numPr>
        <w:rPr>
          <w:rFonts w:ascii="Arial" w:hAnsi="Arial" w:cs="Arial"/>
          <w:lang w:val="en-GB" w:eastAsia="zh-CN"/>
        </w:rPr>
      </w:pPr>
      <w:r w:rsidRPr="00426650">
        <w:rPr>
          <w:rFonts w:ascii="Arial" w:hAnsi="Arial" w:cs="Arial"/>
          <w:lang w:val="en-GB" w:eastAsia="zh-CN"/>
        </w:rPr>
        <w:t>Cell</w:t>
      </w:r>
      <w:r>
        <w:rPr>
          <w:rFonts w:ascii="Arial" w:hAnsi="Arial" w:cs="Arial"/>
          <w:lang w:val="en-GB" w:eastAsia="zh-CN"/>
        </w:rPr>
        <w:t xml:space="preserve"> shaping</w:t>
      </w:r>
    </w:p>
    <w:p w14:paraId="20575FA6" w14:textId="77777777" w:rsidR="008A0328" w:rsidRPr="00426650" w:rsidRDefault="008A0328" w:rsidP="008A0328">
      <w:pPr>
        <w:pStyle w:val="ListParagraph"/>
        <w:numPr>
          <w:ilvl w:val="0"/>
          <w:numId w:val="26"/>
        </w:numPr>
        <w:rPr>
          <w:rFonts w:ascii="Arial" w:hAnsi="Arial" w:cs="Arial"/>
          <w:lang w:val="en-GB" w:eastAsia="zh-CN"/>
        </w:rPr>
      </w:pPr>
      <w:r w:rsidRPr="00426650">
        <w:rPr>
          <w:rFonts w:ascii="Arial" w:hAnsi="Arial" w:cs="Arial"/>
          <w:lang w:val="en-GB" w:eastAsia="zh-CN"/>
        </w:rPr>
        <w:t>SSB beam</w:t>
      </w:r>
      <w:r>
        <w:rPr>
          <w:rFonts w:ascii="Arial" w:hAnsi="Arial" w:cs="Arial"/>
          <w:lang w:val="en-GB" w:eastAsia="zh-CN"/>
        </w:rPr>
        <w:t xml:space="preserve"> shaping</w:t>
      </w:r>
    </w:p>
    <w:p w14:paraId="5159E86B" w14:textId="5B104B23" w:rsidR="00DE26F1" w:rsidRPr="00EB0B46" w:rsidRDefault="00DE26F1" w:rsidP="00DE26F1">
      <w:pPr>
        <w:rPr>
          <w:b/>
          <w:sz w:val="24"/>
          <w:szCs w:val="24"/>
          <w:lang w:val="en-US" w:eastAsia="zh-CN"/>
        </w:rPr>
      </w:pPr>
      <w:r w:rsidRPr="00EB0B46">
        <w:rPr>
          <w:b/>
          <w:sz w:val="24"/>
          <w:szCs w:val="24"/>
          <w:lang w:val="en-US" w:eastAsia="zh-CN"/>
        </w:rPr>
        <w:t xml:space="preserve">Observation </w:t>
      </w:r>
      <w:r w:rsidR="0040135A" w:rsidRPr="00EB0B46">
        <w:rPr>
          <w:b/>
          <w:sz w:val="24"/>
          <w:szCs w:val="24"/>
          <w:lang w:val="en-US" w:eastAsia="zh-CN"/>
        </w:rPr>
        <w:t>10</w:t>
      </w:r>
      <w:r w:rsidRPr="00EB0B46">
        <w:rPr>
          <w:b/>
          <w:sz w:val="24"/>
          <w:szCs w:val="24"/>
          <w:lang w:val="en-US" w:eastAsia="zh-CN"/>
        </w:rPr>
        <w:t xml:space="preserve">: The LTE CCO solution for cell shaping can be used as baseline for NR. </w:t>
      </w:r>
    </w:p>
    <w:p w14:paraId="0136392D" w14:textId="40ED92AE" w:rsidR="00DE26F1" w:rsidRPr="00EB0B46" w:rsidRDefault="0074227F" w:rsidP="00DE26F1">
      <w:pPr>
        <w:rPr>
          <w:b/>
          <w:sz w:val="24"/>
          <w:szCs w:val="24"/>
          <w:lang w:val="en-US" w:eastAsia="zh-CN"/>
        </w:rPr>
      </w:pPr>
      <w:r>
        <w:rPr>
          <w:b/>
          <w:sz w:val="24"/>
          <w:szCs w:val="24"/>
          <w:lang w:val="en-GB" w:eastAsia="zh-CN"/>
        </w:rPr>
        <w:t>Proposal</w:t>
      </w:r>
      <w:r w:rsidRPr="00EB0B46">
        <w:rPr>
          <w:b/>
          <w:sz w:val="24"/>
          <w:szCs w:val="24"/>
          <w:lang w:val="en-US" w:eastAsia="zh-CN"/>
        </w:rPr>
        <w:t xml:space="preserve"> </w:t>
      </w:r>
      <w:r w:rsidR="001453E6" w:rsidRPr="00EB0B46">
        <w:rPr>
          <w:b/>
          <w:sz w:val="24"/>
          <w:szCs w:val="24"/>
          <w:lang w:val="en-US" w:eastAsia="zh-CN"/>
        </w:rPr>
        <w:t>4</w:t>
      </w:r>
      <w:r w:rsidR="00DE26F1" w:rsidRPr="00EB0B46">
        <w:rPr>
          <w:b/>
          <w:sz w:val="24"/>
          <w:szCs w:val="24"/>
          <w:lang w:val="en-US" w:eastAsia="zh-CN"/>
        </w:rPr>
        <w:t xml:space="preserve">: The NR CCO solution can consider cell shaping and SSB beam shaping. </w:t>
      </w:r>
    </w:p>
    <w:p w14:paraId="10AFD36B" w14:textId="77777777" w:rsidR="00DE26F1" w:rsidRPr="00EB0B46" w:rsidRDefault="00DE26F1" w:rsidP="008A0328">
      <w:pPr>
        <w:rPr>
          <w:rFonts w:ascii="Arial" w:hAnsi="Arial" w:cs="Arial"/>
          <w:lang w:val="en-US" w:eastAsia="zh-CN"/>
        </w:rPr>
      </w:pPr>
    </w:p>
    <w:p w14:paraId="52FD25C4" w14:textId="2A86CE94" w:rsidR="008A0328" w:rsidRPr="00EB0B46" w:rsidRDefault="008A0328" w:rsidP="008A0328">
      <w:pPr>
        <w:rPr>
          <w:rFonts w:ascii="Arial" w:hAnsi="Arial" w:cs="Arial"/>
          <w:lang w:val="en-US" w:eastAsia="zh-CN"/>
        </w:rPr>
      </w:pPr>
      <w:r w:rsidRPr="00EB0B46">
        <w:rPr>
          <w:rFonts w:ascii="Arial" w:hAnsi="Arial" w:cs="Arial"/>
          <w:lang w:val="en-US" w:eastAsia="zh-CN"/>
        </w:rPr>
        <w:t xml:space="preserve">As a further </w:t>
      </w:r>
      <w:r w:rsidR="0024152D" w:rsidRPr="00EB0B46">
        <w:rPr>
          <w:rFonts w:ascii="Arial" w:hAnsi="Arial" w:cs="Arial"/>
          <w:lang w:val="en-US" w:eastAsia="zh-CN"/>
        </w:rPr>
        <w:t>optimization step</w:t>
      </w:r>
      <w:r w:rsidRPr="00EB0B46">
        <w:rPr>
          <w:rFonts w:ascii="Arial" w:hAnsi="Arial" w:cs="Arial"/>
          <w:lang w:val="en-US" w:eastAsia="zh-CN"/>
        </w:rPr>
        <w:t xml:space="preserve">, CSI-RS beams </w:t>
      </w:r>
      <w:r w:rsidR="0024152D" w:rsidRPr="00EB0B46">
        <w:rPr>
          <w:rFonts w:ascii="Arial" w:hAnsi="Arial" w:cs="Arial"/>
          <w:lang w:val="en-US" w:eastAsia="zh-CN"/>
        </w:rPr>
        <w:t>coverage adjustment is theoretically</w:t>
      </w:r>
      <w:r w:rsidRPr="00EB0B46">
        <w:rPr>
          <w:rFonts w:ascii="Arial" w:hAnsi="Arial" w:cs="Arial"/>
          <w:lang w:val="en-US" w:eastAsia="zh-CN"/>
        </w:rPr>
        <w:t xml:space="preserve"> possible. However, it should be noted that CSI-RS beams are relevant only for a portion of the UE population, i.e. UEs in RRC_CONNECTED state. Hence, it seems reasonable to consider CSI-RS beam shaping as an optimization that might be discussed in future releases. </w:t>
      </w:r>
    </w:p>
    <w:p w14:paraId="69D82752" w14:textId="7520F613" w:rsidR="00F533C7" w:rsidRPr="00EB0B46" w:rsidRDefault="0074227F" w:rsidP="00F533C7">
      <w:pPr>
        <w:rPr>
          <w:b/>
          <w:sz w:val="24"/>
          <w:szCs w:val="24"/>
          <w:lang w:val="en-US" w:eastAsia="zh-CN"/>
        </w:rPr>
      </w:pPr>
      <w:r>
        <w:rPr>
          <w:b/>
          <w:sz w:val="24"/>
          <w:szCs w:val="24"/>
          <w:lang w:val="en-GB" w:eastAsia="zh-CN"/>
        </w:rPr>
        <w:t>Proposal</w:t>
      </w:r>
      <w:r w:rsidRPr="00EB0B46">
        <w:rPr>
          <w:b/>
          <w:sz w:val="24"/>
          <w:szCs w:val="24"/>
          <w:lang w:val="en-US" w:eastAsia="zh-CN"/>
        </w:rPr>
        <w:t xml:space="preserve"> </w:t>
      </w:r>
      <w:r w:rsidR="001453E6" w:rsidRPr="00EB0B46">
        <w:rPr>
          <w:b/>
          <w:sz w:val="24"/>
          <w:szCs w:val="24"/>
          <w:lang w:val="en-US" w:eastAsia="zh-CN"/>
        </w:rPr>
        <w:t>5</w:t>
      </w:r>
      <w:r w:rsidR="0024152D" w:rsidRPr="00EB0B46">
        <w:rPr>
          <w:b/>
          <w:sz w:val="24"/>
          <w:szCs w:val="24"/>
          <w:lang w:val="en-US" w:eastAsia="zh-CN"/>
        </w:rPr>
        <w:t xml:space="preserve">: </w:t>
      </w:r>
      <w:r w:rsidR="00856CDE" w:rsidRPr="00EB0B46">
        <w:rPr>
          <w:b/>
          <w:sz w:val="24"/>
          <w:szCs w:val="24"/>
          <w:lang w:val="en-US" w:eastAsia="zh-CN"/>
        </w:rPr>
        <w:t xml:space="preserve">CSI-RS beam shaping </w:t>
      </w:r>
      <w:r w:rsidR="00B60758" w:rsidRPr="00EB0B46">
        <w:rPr>
          <w:b/>
          <w:sz w:val="24"/>
          <w:szCs w:val="24"/>
          <w:lang w:val="en-US" w:eastAsia="zh-CN"/>
        </w:rPr>
        <w:t xml:space="preserve">can be </w:t>
      </w:r>
      <w:r w:rsidR="00032A35" w:rsidRPr="00EB0B46">
        <w:rPr>
          <w:b/>
          <w:sz w:val="24"/>
          <w:szCs w:val="24"/>
          <w:lang w:val="en-US" w:eastAsia="zh-CN"/>
        </w:rPr>
        <w:t>considered</w:t>
      </w:r>
      <w:r w:rsidR="00B60758" w:rsidRPr="00EB0B46">
        <w:rPr>
          <w:b/>
          <w:sz w:val="24"/>
          <w:szCs w:val="24"/>
          <w:lang w:val="en-US" w:eastAsia="zh-CN"/>
        </w:rPr>
        <w:t xml:space="preserve"> </w:t>
      </w:r>
      <w:r w:rsidR="00606825" w:rsidRPr="00EB0B46">
        <w:rPr>
          <w:b/>
          <w:sz w:val="24"/>
          <w:szCs w:val="24"/>
          <w:lang w:val="en-US" w:eastAsia="zh-CN"/>
        </w:rPr>
        <w:t xml:space="preserve">as an optimization </w:t>
      </w:r>
      <w:r w:rsidR="00C67C63" w:rsidRPr="00EB0B46">
        <w:rPr>
          <w:b/>
          <w:sz w:val="24"/>
          <w:szCs w:val="24"/>
          <w:lang w:val="en-US" w:eastAsia="zh-CN"/>
        </w:rPr>
        <w:t xml:space="preserve">of the NR CCO solution </w:t>
      </w:r>
      <w:r w:rsidR="00B60758" w:rsidRPr="00EB0B46">
        <w:rPr>
          <w:b/>
          <w:sz w:val="24"/>
          <w:szCs w:val="24"/>
          <w:lang w:val="en-US" w:eastAsia="zh-CN"/>
        </w:rPr>
        <w:t>and</w:t>
      </w:r>
      <w:r w:rsidR="00606825" w:rsidRPr="00EB0B46">
        <w:rPr>
          <w:b/>
          <w:sz w:val="24"/>
          <w:szCs w:val="24"/>
          <w:lang w:val="en-US" w:eastAsia="zh-CN"/>
        </w:rPr>
        <w:t xml:space="preserve"> </w:t>
      </w:r>
      <w:r w:rsidR="00B8339C" w:rsidRPr="00EB0B46">
        <w:rPr>
          <w:b/>
          <w:sz w:val="24"/>
          <w:szCs w:val="24"/>
          <w:lang w:val="en-US" w:eastAsia="zh-CN"/>
        </w:rPr>
        <w:t>may</w:t>
      </w:r>
      <w:r w:rsidR="00856CDE" w:rsidRPr="00EB0B46">
        <w:rPr>
          <w:b/>
          <w:sz w:val="24"/>
          <w:szCs w:val="24"/>
          <w:lang w:val="en-US" w:eastAsia="zh-CN"/>
        </w:rPr>
        <w:t xml:space="preserve"> be </w:t>
      </w:r>
      <w:r w:rsidR="008A0328" w:rsidRPr="00EB0B46">
        <w:rPr>
          <w:b/>
          <w:sz w:val="24"/>
          <w:szCs w:val="24"/>
          <w:lang w:val="en-US" w:eastAsia="zh-CN"/>
        </w:rPr>
        <w:t>discussed</w:t>
      </w:r>
      <w:r w:rsidR="00856CDE" w:rsidRPr="00EB0B46">
        <w:rPr>
          <w:b/>
          <w:sz w:val="24"/>
          <w:szCs w:val="24"/>
          <w:lang w:val="en-US" w:eastAsia="zh-CN"/>
        </w:rPr>
        <w:t xml:space="preserve"> </w:t>
      </w:r>
      <w:r w:rsidR="00606825" w:rsidRPr="00EB0B46">
        <w:rPr>
          <w:b/>
          <w:sz w:val="24"/>
          <w:szCs w:val="24"/>
          <w:lang w:val="en-US" w:eastAsia="zh-CN"/>
        </w:rPr>
        <w:t>in</w:t>
      </w:r>
      <w:r w:rsidR="00B8339C" w:rsidRPr="00EB0B46">
        <w:rPr>
          <w:b/>
          <w:sz w:val="24"/>
          <w:szCs w:val="24"/>
          <w:lang w:val="en-US" w:eastAsia="zh-CN"/>
        </w:rPr>
        <w:t xml:space="preserve"> later releases</w:t>
      </w:r>
      <w:r w:rsidR="00856CDE" w:rsidRPr="00EB0B46">
        <w:rPr>
          <w:b/>
          <w:sz w:val="24"/>
          <w:szCs w:val="24"/>
          <w:lang w:val="en-US" w:eastAsia="zh-CN"/>
        </w:rPr>
        <w:t>.</w:t>
      </w:r>
    </w:p>
    <w:p w14:paraId="46198CD1" w14:textId="5B1A15D0" w:rsidR="000D7A85" w:rsidRPr="000D7A85" w:rsidRDefault="00426650" w:rsidP="00730FCB">
      <w:pPr>
        <w:pStyle w:val="Heading4"/>
        <w:numPr>
          <w:ilvl w:val="0"/>
          <w:numId w:val="31"/>
        </w:numPr>
        <w:ind w:left="364"/>
      </w:pPr>
      <w:r>
        <w:lastRenderedPageBreak/>
        <w:t>Merg</w:t>
      </w:r>
      <w:r w:rsidR="00043B6A">
        <w:t>ing</w:t>
      </w:r>
      <w:r>
        <w:t xml:space="preserve"> and split</w:t>
      </w:r>
      <w:r w:rsidR="00043B6A">
        <w:t>ting</w:t>
      </w:r>
    </w:p>
    <w:p w14:paraId="6E840AA1" w14:textId="0F58CC2C" w:rsidR="000D7A85" w:rsidRDefault="0024152D" w:rsidP="000D7A85">
      <w:pPr>
        <w:rPr>
          <w:rFonts w:ascii="Arial" w:hAnsi="Arial" w:cs="Arial"/>
          <w:lang w:val="en-GB" w:eastAsia="zh-CN"/>
        </w:rPr>
      </w:pPr>
      <w:r>
        <w:rPr>
          <w:rFonts w:ascii="Arial" w:hAnsi="Arial" w:cs="Arial"/>
          <w:lang w:val="en-GB" w:eastAsia="zh-CN"/>
        </w:rPr>
        <w:t xml:space="preserve">Compared to LTE, </w:t>
      </w:r>
      <w:r w:rsidR="000D7A85">
        <w:rPr>
          <w:rFonts w:ascii="Arial" w:hAnsi="Arial" w:cs="Arial"/>
          <w:lang w:val="en-GB" w:eastAsia="zh-CN"/>
        </w:rPr>
        <w:t>s</w:t>
      </w:r>
      <w:r w:rsidR="000D7A85" w:rsidRPr="001D7A8E">
        <w:rPr>
          <w:rFonts w:ascii="Arial" w:hAnsi="Arial" w:cs="Arial"/>
          <w:lang w:val="en-GB" w:eastAsia="zh-CN"/>
        </w:rPr>
        <w:t xml:space="preserve">olutions such as </w:t>
      </w:r>
      <w:r w:rsidR="000D7A85" w:rsidRPr="001D7A8E">
        <w:rPr>
          <w:rFonts w:ascii="Arial" w:hAnsi="Arial" w:cs="Arial"/>
          <w:u w:val="single"/>
          <w:lang w:val="en-GB" w:eastAsia="zh-CN"/>
        </w:rPr>
        <w:t>cell merging</w:t>
      </w:r>
      <w:r w:rsidR="000D7A85" w:rsidRPr="001D7A8E">
        <w:rPr>
          <w:rFonts w:ascii="Arial" w:hAnsi="Arial" w:cs="Arial"/>
          <w:lang w:val="en-GB" w:eastAsia="zh-CN"/>
        </w:rPr>
        <w:t xml:space="preserve"> and </w:t>
      </w:r>
      <w:r w:rsidR="000D7A85" w:rsidRPr="001D7A8E">
        <w:rPr>
          <w:rFonts w:ascii="Arial" w:hAnsi="Arial" w:cs="Arial"/>
          <w:u w:val="single"/>
          <w:lang w:val="en-GB" w:eastAsia="zh-CN"/>
        </w:rPr>
        <w:t>cell splitting</w:t>
      </w:r>
      <w:r w:rsidR="000D7A85" w:rsidRPr="001D7A8E">
        <w:rPr>
          <w:rFonts w:ascii="Arial" w:hAnsi="Arial" w:cs="Arial"/>
          <w:lang w:val="en-GB" w:eastAsia="zh-CN"/>
        </w:rPr>
        <w:t xml:space="preserve"> seem to be of less</w:t>
      </w:r>
      <w:r>
        <w:rPr>
          <w:rFonts w:ascii="Arial" w:hAnsi="Arial" w:cs="Arial"/>
          <w:lang w:val="en-GB" w:eastAsia="zh-CN"/>
        </w:rPr>
        <w:t xml:space="preserve"> importance in NR</w:t>
      </w:r>
      <w:r w:rsidR="000D7A85" w:rsidRPr="001D7A8E">
        <w:rPr>
          <w:rFonts w:ascii="Arial" w:hAnsi="Arial" w:cs="Arial"/>
          <w:lang w:val="en-GB" w:eastAsia="zh-CN"/>
        </w:rPr>
        <w:t xml:space="preserve">, for reasons also related to cell beam structures. In fact, </w:t>
      </w:r>
      <w:r w:rsidR="000D7A85">
        <w:rPr>
          <w:rFonts w:ascii="Arial" w:hAnsi="Arial" w:cs="Arial"/>
          <w:lang w:val="en-GB" w:eastAsia="zh-CN"/>
        </w:rPr>
        <w:t xml:space="preserve">in LTE </w:t>
      </w:r>
      <w:r w:rsidR="000D7A85" w:rsidRPr="001D7A8E">
        <w:rPr>
          <w:rFonts w:ascii="Arial" w:hAnsi="Arial" w:cs="Arial"/>
          <w:lang w:val="en-GB" w:eastAsia="zh-CN"/>
        </w:rPr>
        <w:t>cell splitting is motivated by enabling a higher reuse of resources,</w:t>
      </w:r>
      <w:r w:rsidR="000D7A85">
        <w:rPr>
          <w:rFonts w:ascii="Arial" w:hAnsi="Arial" w:cs="Arial"/>
          <w:lang w:val="en-GB" w:eastAsia="zh-CN"/>
        </w:rPr>
        <w:t xml:space="preserve"> and</w:t>
      </w:r>
      <w:r w:rsidR="000D7A85" w:rsidRPr="001D7A8E">
        <w:rPr>
          <w:rFonts w:ascii="Arial" w:hAnsi="Arial" w:cs="Arial"/>
          <w:lang w:val="en-GB" w:eastAsia="zh-CN"/>
        </w:rPr>
        <w:t xml:space="preserve"> cell merging is motivated by reducing cell border effects. In NR</w:t>
      </w:r>
      <w:r w:rsidR="000D7A85">
        <w:rPr>
          <w:rFonts w:ascii="Arial" w:hAnsi="Arial" w:cs="Arial"/>
          <w:lang w:val="en-GB" w:eastAsia="zh-CN"/>
        </w:rPr>
        <w:t>,</w:t>
      </w:r>
      <w:r w:rsidR="000D7A85" w:rsidRPr="001D7A8E">
        <w:rPr>
          <w:rFonts w:ascii="Arial" w:hAnsi="Arial" w:cs="Arial"/>
          <w:lang w:val="en-GB" w:eastAsia="zh-CN"/>
        </w:rPr>
        <w:t xml:space="preserve"> resource reuse is achieved by utilisation of beams within the same cell, i.e. </w:t>
      </w:r>
      <w:r w:rsidR="000D7A85">
        <w:rPr>
          <w:rFonts w:ascii="Arial" w:hAnsi="Arial" w:cs="Arial"/>
          <w:lang w:val="en-GB" w:eastAsia="zh-CN"/>
        </w:rPr>
        <w:t xml:space="preserve">it is possible to increase the resource reuse without a cell split. </w:t>
      </w:r>
      <w:r w:rsidR="000D7A85" w:rsidRPr="001D7A8E">
        <w:rPr>
          <w:rFonts w:ascii="Arial" w:hAnsi="Arial" w:cs="Arial"/>
          <w:lang w:val="en-GB" w:eastAsia="zh-CN"/>
        </w:rPr>
        <w:t>Likewise,</w:t>
      </w:r>
      <w:r w:rsidR="000D7A85">
        <w:rPr>
          <w:rFonts w:ascii="Arial" w:hAnsi="Arial" w:cs="Arial"/>
          <w:lang w:val="en-GB" w:eastAsia="zh-CN"/>
        </w:rPr>
        <w:t xml:space="preserve"> is it possible to reduce border effect without a cell merge.</w:t>
      </w:r>
    </w:p>
    <w:p w14:paraId="5A98B760" w14:textId="02E18893" w:rsidR="000D7A85" w:rsidRPr="00EB0B46" w:rsidRDefault="00DE26F1" w:rsidP="000D7A85">
      <w:pPr>
        <w:rPr>
          <w:b/>
          <w:sz w:val="24"/>
          <w:szCs w:val="24"/>
          <w:lang w:val="en-US" w:eastAsia="zh-CN"/>
        </w:rPr>
      </w:pPr>
      <w:r w:rsidRPr="00EB0B46">
        <w:rPr>
          <w:b/>
          <w:sz w:val="24"/>
          <w:szCs w:val="24"/>
          <w:lang w:val="en-US" w:eastAsia="zh-CN"/>
        </w:rPr>
        <w:t xml:space="preserve">Observation </w:t>
      </w:r>
      <w:r w:rsidR="0040135A" w:rsidRPr="00EB0B46">
        <w:rPr>
          <w:b/>
          <w:sz w:val="24"/>
          <w:szCs w:val="24"/>
          <w:lang w:val="en-US" w:eastAsia="zh-CN"/>
        </w:rPr>
        <w:t>11</w:t>
      </w:r>
      <w:r w:rsidR="000D7A85" w:rsidRPr="00EB0B46">
        <w:rPr>
          <w:b/>
          <w:sz w:val="24"/>
          <w:szCs w:val="24"/>
          <w:lang w:val="en-US" w:eastAsia="zh-CN"/>
        </w:rPr>
        <w:t xml:space="preserve">: The NR CCO </w:t>
      </w:r>
      <w:r w:rsidR="0024152D" w:rsidRPr="00EB0B46">
        <w:rPr>
          <w:b/>
          <w:sz w:val="24"/>
          <w:szCs w:val="24"/>
          <w:lang w:val="en-US" w:eastAsia="zh-CN"/>
        </w:rPr>
        <w:t xml:space="preserve">solution may consider </w:t>
      </w:r>
      <w:r w:rsidR="000D7A85" w:rsidRPr="00EB0B46">
        <w:rPr>
          <w:b/>
          <w:sz w:val="24"/>
          <w:szCs w:val="24"/>
          <w:lang w:val="en-US" w:eastAsia="zh-CN"/>
        </w:rPr>
        <w:t>cell splitting and cell merging at lower priority compared to cell shaping.</w:t>
      </w:r>
    </w:p>
    <w:p w14:paraId="77894E7A" w14:textId="35D5D00F" w:rsidR="00730FCB" w:rsidRDefault="007F6767" w:rsidP="00730FCB">
      <w:pPr>
        <w:rPr>
          <w:rFonts w:ascii="Arial" w:hAnsi="Arial" w:cs="Arial"/>
          <w:lang w:val="en-GB" w:eastAsia="zh-CN"/>
        </w:rPr>
      </w:pPr>
      <w:r>
        <w:rPr>
          <w:rFonts w:ascii="Arial" w:hAnsi="Arial" w:cs="Arial"/>
          <w:lang w:val="en-GB" w:eastAsia="zh-CN"/>
        </w:rPr>
        <w:t>At the same time, it seems reasonable to exploit the finer granularity</w:t>
      </w:r>
      <w:r w:rsidR="002131F7">
        <w:rPr>
          <w:rFonts w:ascii="Arial" w:hAnsi="Arial" w:cs="Arial"/>
          <w:lang w:val="en-GB" w:eastAsia="zh-CN"/>
        </w:rPr>
        <w:t xml:space="preserve"> </w:t>
      </w:r>
      <w:r>
        <w:rPr>
          <w:rFonts w:ascii="Arial" w:hAnsi="Arial" w:cs="Arial"/>
          <w:lang w:val="en-GB" w:eastAsia="zh-CN"/>
        </w:rPr>
        <w:t xml:space="preserve">offered by the </w:t>
      </w:r>
      <w:r w:rsidR="0024152D">
        <w:rPr>
          <w:rFonts w:ascii="Arial" w:hAnsi="Arial" w:cs="Arial"/>
          <w:lang w:val="en-GB" w:eastAsia="zh-CN"/>
        </w:rPr>
        <w:t xml:space="preserve">new </w:t>
      </w:r>
      <w:r>
        <w:rPr>
          <w:rFonts w:ascii="Arial" w:hAnsi="Arial" w:cs="Arial"/>
          <w:lang w:val="en-GB" w:eastAsia="zh-CN"/>
        </w:rPr>
        <w:t>beam structure.</w:t>
      </w:r>
      <w:r w:rsidR="00730FCB">
        <w:rPr>
          <w:rFonts w:ascii="Arial" w:hAnsi="Arial" w:cs="Arial"/>
          <w:lang w:val="en-GB" w:eastAsia="zh-CN"/>
        </w:rPr>
        <w:t xml:space="preserve"> </w:t>
      </w:r>
      <w:r w:rsidR="00371E99">
        <w:rPr>
          <w:rFonts w:ascii="Arial" w:hAnsi="Arial" w:cs="Arial"/>
          <w:lang w:val="en-GB" w:eastAsia="zh-CN"/>
        </w:rPr>
        <w:t>Let’s</w:t>
      </w:r>
      <w:r w:rsidR="0024152D">
        <w:rPr>
          <w:rFonts w:ascii="Arial" w:hAnsi="Arial" w:cs="Arial"/>
          <w:lang w:val="en-GB" w:eastAsia="zh-CN"/>
        </w:rPr>
        <w:t xml:space="preserve"> consider </w:t>
      </w:r>
      <w:r w:rsidR="00DE26F1">
        <w:rPr>
          <w:rFonts w:ascii="Arial" w:hAnsi="Arial" w:cs="Arial"/>
          <w:lang w:val="en-GB" w:eastAsia="zh-CN"/>
        </w:rPr>
        <w:t>an</w:t>
      </w:r>
      <w:r w:rsidR="0024152D">
        <w:rPr>
          <w:rFonts w:ascii="Arial" w:hAnsi="Arial" w:cs="Arial"/>
          <w:lang w:val="en-GB" w:eastAsia="zh-CN"/>
        </w:rPr>
        <w:t xml:space="preserve"> example </w:t>
      </w:r>
      <w:r w:rsidR="003163BC">
        <w:rPr>
          <w:rFonts w:ascii="Arial" w:hAnsi="Arial" w:cs="Arial"/>
          <w:lang w:val="en-GB" w:eastAsia="zh-CN"/>
        </w:rPr>
        <w:t>of</w:t>
      </w:r>
      <w:r w:rsidR="0024152D">
        <w:rPr>
          <w:rFonts w:ascii="Arial" w:hAnsi="Arial" w:cs="Arial"/>
          <w:lang w:val="en-GB" w:eastAsia="zh-CN"/>
        </w:rPr>
        <w:t xml:space="preserve"> an</w:t>
      </w:r>
      <w:r w:rsidR="00730FCB">
        <w:rPr>
          <w:rFonts w:ascii="Arial" w:hAnsi="Arial" w:cs="Arial"/>
          <w:lang w:val="en-GB" w:eastAsia="zh-CN"/>
        </w:rPr>
        <w:t xml:space="preserve"> NR cell defined by a single SSB beam, where higher reuse of resources is desirable. The following two options may be considered:</w:t>
      </w:r>
    </w:p>
    <w:p w14:paraId="6994A065" w14:textId="77777777" w:rsidR="00730FCB" w:rsidRDefault="00730FCB" w:rsidP="00730FCB">
      <w:pPr>
        <w:pStyle w:val="ListParagraph"/>
        <w:numPr>
          <w:ilvl w:val="0"/>
          <w:numId w:val="26"/>
        </w:numPr>
        <w:rPr>
          <w:rFonts w:ascii="Arial" w:hAnsi="Arial" w:cs="Arial"/>
          <w:lang w:val="en-GB" w:eastAsia="zh-CN"/>
        </w:rPr>
      </w:pPr>
      <w:r>
        <w:rPr>
          <w:rFonts w:ascii="Arial" w:hAnsi="Arial" w:cs="Arial"/>
          <w:lang w:val="en-GB" w:eastAsia="zh-CN"/>
        </w:rPr>
        <w:t>Option a): Split the cell in multiple cells (e.g. two), each cell with one SSB beam</w:t>
      </w:r>
    </w:p>
    <w:p w14:paraId="05DA291F" w14:textId="77777777" w:rsidR="00730FCB" w:rsidRPr="00426650" w:rsidRDefault="00730FCB" w:rsidP="00730FCB">
      <w:pPr>
        <w:pStyle w:val="ListParagraph"/>
        <w:numPr>
          <w:ilvl w:val="0"/>
          <w:numId w:val="26"/>
        </w:numPr>
        <w:rPr>
          <w:rFonts w:ascii="Arial" w:hAnsi="Arial" w:cs="Arial"/>
          <w:lang w:val="en-GB" w:eastAsia="zh-CN"/>
        </w:rPr>
      </w:pPr>
      <w:r>
        <w:rPr>
          <w:rFonts w:ascii="Arial" w:hAnsi="Arial" w:cs="Arial"/>
          <w:lang w:val="en-GB" w:eastAsia="zh-CN"/>
        </w:rPr>
        <w:t>Option b): Keep the same cell and multiply the number of SSB beams in the cell (e.g. two)</w:t>
      </w:r>
    </w:p>
    <w:p w14:paraId="1D68495B" w14:textId="77777777" w:rsidR="00730FCB" w:rsidRDefault="00730FCB" w:rsidP="00730FCB">
      <w:pPr>
        <w:rPr>
          <w:rFonts w:ascii="Arial" w:hAnsi="Arial" w:cs="Arial"/>
          <w:lang w:val="en-GB" w:eastAsia="zh-CN"/>
        </w:rPr>
      </w:pPr>
      <w:r>
        <w:rPr>
          <w:rFonts w:ascii="Arial" w:hAnsi="Arial" w:cs="Arial"/>
          <w:lang w:val="en-GB" w:eastAsia="zh-CN"/>
        </w:rPr>
        <w:t xml:space="preserve">Both options have some merits. </w:t>
      </w:r>
    </w:p>
    <w:p w14:paraId="44D2D949" w14:textId="0F911839" w:rsidR="00730FCB" w:rsidRDefault="00730FCB" w:rsidP="00730FCB">
      <w:pPr>
        <w:rPr>
          <w:rFonts w:ascii="Arial" w:hAnsi="Arial" w:cs="Arial"/>
          <w:lang w:val="en-GB" w:eastAsia="zh-CN"/>
        </w:rPr>
      </w:pPr>
      <w:r>
        <w:rPr>
          <w:rFonts w:ascii="Arial" w:hAnsi="Arial" w:cs="Arial"/>
          <w:lang w:val="en-GB" w:eastAsia="zh-CN"/>
        </w:rPr>
        <w:t xml:space="preserve">Option a) </w:t>
      </w:r>
      <w:r w:rsidR="002A1D2D">
        <w:rPr>
          <w:rFonts w:ascii="Arial" w:hAnsi="Arial" w:cs="Arial"/>
          <w:lang w:val="en-GB" w:eastAsia="zh-CN"/>
        </w:rPr>
        <w:t xml:space="preserve">may </w:t>
      </w:r>
      <w:r w:rsidR="00371E99">
        <w:rPr>
          <w:rFonts w:ascii="Arial" w:hAnsi="Arial" w:cs="Arial"/>
          <w:lang w:val="en-GB" w:eastAsia="zh-CN"/>
        </w:rPr>
        <w:t>be</w:t>
      </w:r>
      <w:r w:rsidR="002A1D2D">
        <w:rPr>
          <w:rFonts w:ascii="Arial" w:hAnsi="Arial" w:cs="Arial"/>
          <w:lang w:val="en-GB" w:eastAsia="zh-CN"/>
        </w:rPr>
        <w:t xml:space="preserve"> </w:t>
      </w:r>
      <w:r>
        <w:rPr>
          <w:rFonts w:ascii="Arial" w:hAnsi="Arial" w:cs="Arial"/>
          <w:lang w:val="en-GB" w:eastAsia="zh-CN"/>
        </w:rPr>
        <w:t>a straightforward extension of the LTE CCO solution based on cell merging/splitting</w:t>
      </w:r>
      <w:r w:rsidR="00371E99">
        <w:rPr>
          <w:rFonts w:ascii="Arial" w:hAnsi="Arial" w:cs="Arial"/>
          <w:lang w:val="en-GB" w:eastAsia="zh-CN"/>
        </w:rPr>
        <w:t xml:space="preserve"> and easier to implement</w:t>
      </w:r>
      <w:r>
        <w:rPr>
          <w:rFonts w:ascii="Arial" w:hAnsi="Arial" w:cs="Arial"/>
          <w:lang w:val="en-GB" w:eastAsia="zh-CN"/>
        </w:rPr>
        <w:t xml:space="preserve">. In this case, starting from a single NR cell defined by a certain PCI, a second NR cell is created </w:t>
      </w:r>
      <w:r w:rsidR="002A1D2D">
        <w:rPr>
          <w:rFonts w:ascii="Arial" w:hAnsi="Arial" w:cs="Arial"/>
          <w:lang w:val="en-GB" w:eastAsia="zh-CN"/>
        </w:rPr>
        <w:t>with</w:t>
      </w:r>
      <w:r>
        <w:rPr>
          <w:rFonts w:ascii="Arial" w:hAnsi="Arial" w:cs="Arial"/>
          <w:lang w:val="en-GB" w:eastAsia="zh-CN"/>
        </w:rPr>
        <w:t xml:space="preserve"> a different PCI. </w:t>
      </w:r>
      <w:r w:rsidR="002A1D2D">
        <w:rPr>
          <w:rFonts w:ascii="Arial" w:hAnsi="Arial" w:cs="Arial"/>
          <w:lang w:val="en-GB" w:eastAsia="zh-CN"/>
        </w:rPr>
        <w:t>T</w:t>
      </w:r>
      <w:r>
        <w:rPr>
          <w:rFonts w:ascii="Arial" w:hAnsi="Arial" w:cs="Arial"/>
          <w:lang w:val="en-GB" w:eastAsia="zh-CN"/>
        </w:rPr>
        <w:t xml:space="preserve">he two cells will each be characterized by a single SSB beam, each encoding a different PCI value. As such, managing the indexing of the two SSB beams may be less relevant, i.e. the same SSB index could be reused in the two cells. In this case, the LTE </w:t>
      </w:r>
      <w:r w:rsidR="002A1D2D">
        <w:rPr>
          <w:rFonts w:ascii="Arial" w:hAnsi="Arial" w:cs="Arial"/>
          <w:lang w:val="en-GB" w:eastAsia="zh-CN"/>
        </w:rPr>
        <w:t>signalling</w:t>
      </w:r>
      <w:r>
        <w:rPr>
          <w:rFonts w:ascii="Arial" w:hAnsi="Arial" w:cs="Arial"/>
          <w:lang w:val="en-GB" w:eastAsia="zh-CN"/>
        </w:rPr>
        <w:t xml:space="preserve"> baseline solution may be reused.</w:t>
      </w:r>
    </w:p>
    <w:p w14:paraId="67E6AC52" w14:textId="0AC225C2" w:rsidR="00730FCB" w:rsidRDefault="00730FCB" w:rsidP="00730FCB">
      <w:pPr>
        <w:rPr>
          <w:rFonts w:ascii="Arial" w:hAnsi="Arial" w:cs="Arial"/>
          <w:lang w:val="en-GB" w:eastAsia="zh-CN"/>
        </w:rPr>
      </w:pPr>
      <w:r>
        <w:rPr>
          <w:rFonts w:ascii="Arial" w:hAnsi="Arial" w:cs="Arial"/>
          <w:lang w:val="en-GB" w:eastAsia="zh-CN"/>
        </w:rPr>
        <w:t>Option b) exploits the SSB structure defined for an NR cell. In this case, starting from a cell defined by a single SSB beam, two “virtual” cells can be defined by splitting the single SSB beam into two (or more). Each SSB beam would be assigned a unique SSB index but would be associated to the same PCI value, so that the two “virtual” cells would correspond to the coverage area of each individual SSB beam. In this case, a mapping between the SSB index used for the original cell and the two (or more) SSB indexes used after beam splitting may need to be defined.</w:t>
      </w:r>
    </w:p>
    <w:p w14:paraId="552F3BAC" w14:textId="10F5C472" w:rsidR="00DC21E2" w:rsidRDefault="00DC21E2" w:rsidP="00730FCB">
      <w:pPr>
        <w:rPr>
          <w:rFonts w:ascii="Arial" w:hAnsi="Arial" w:cs="Arial"/>
          <w:lang w:val="en-GB" w:eastAsia="zh-CN"/>
        </w:rPr>
      </w:pPr>
      <w:r>
        <w:rPr>
          <w:rFonts w:ascii="Arial" w:hAnsi="Arial" w:cs="Arial"/>
          <w:lang w:val="en-GB" w:eastAsia="zh-CN"/>
        </w:rPr>
        <w:t xml:space="preserve">An example of SSB beam split </w:t>
      </w:r>
      <w:r>
        <w:rPr>
          <w:rFonts w:ascii="Arial" w:hAnsi="Arial"/>
          <w:lang w:val="en-GB" w:eastAsia="zh-CN"/>
        </w:rPr>
        <w:t>to cope with saturation of a cell capacity</w:t>
      </w:r>
      <w:r>
        <w:rPr>
          <w:rFonts w:ascii="Arial" w:hAnsi="Arial" w:cs="Arial"/>
          <w:lang w:val="en-GB" w:eastAsia="zh-CN"/>
        </w:rPr>
        <w:t xml:space="preserve"> is shown in </w:t>
      </w:r>
      <w:r>
        <w:rPr>
          <w:rFonts w:ascii="Arial" w:hAnsi="Arial" w:cs="Arial"/>
          <w:lang w:val="en-GB" w:eastAsia="zh-CN"/>
        </w:rPr>
        <w:fldChar w:fldCharType="begin"/>
      </w:r>
      <w:r>
        <w:rPr>
          <w:rFonts w:ascii="Arial" w:hAnsi="Arial" w:cs="Arial"/>
          <w:lang w:val="en-GB" w:eastAsia="zh-CN"/>
        </w:rPr>
        <w:instrText xml:space="preserve"> REF _Ref45041865 \h </w:instrText>
      </w:r>
      <w:r>
        <w:rPr>
          <w:rFonts w:ascii="Arial" w:hAnsi="Arial" w:cs="Arial"/>
          <w:lang w:val="en-GB" w:eastAsia="zh-CN"/>
        </w:rPr>
      </w:r>
      <w:r>
        <w:rPr>
          <w:rFonts w:ascii="Arial" w:hAnsi="Arial" w:cs="Arial"/>
          <w:lang w:val="en-GB" w:eastAsia="zh-CN"/>
        </w:rPr>
        <w:fldChar w:fldCharType="separate"/>
      </w:r>
      <w:r w:rsidRPr="5401DB0B">
        <w:rPr>
          <w:rFonts w:ascii="Arial" w:hAnsi="Arial"/>
          <w:lang w:val="en-GB" w:eastAsia="zh-CN"/>
        </w:rPr>
        <w:t xml:space="preserve">Figure </w:t>
      </w:r>
      <w:r>
        <w:rPr>
          <w:rFonts w:ascii="Arial" w:hAnsi="Arial"/>
          <w:noProof/>
          <w:lang w:val="en-GB" w:eastAsia="zh-CN"/>
        </w:rPr>
        <w:t>4</w:t>
      </w:r>
      <w:r>
        <w:rPr>
          <w:rFonts w:ascii="Arial" w:hAnsi="Arial" w:cs="Arial"/>
          <w:lang w:val="en-GB" w:eastAsia="zh-CN"/>
        </w:rPr>
        <w:fldChar w:fldCharType="end"/>
      </w:r>
      <w:r>
        <w:rPr>
          <w:rFonts w:ascii="Arial" w:hAnsi="Arial" w:cs="Arial"/>
          <w:lang w:val="en-GB" w:eastAsia="zh-CN"/>
        </w:rPr>
        <w:t>.</w:t>
      </w:r>
    </w:p>
    <w:p w14:paraId="7D71DD3E" w14:textId="77777777" w:rsidR="00DC21E2" w:rsidRDefault="00DC21E2" w:rsidP="00DC21E2">
      <w:pPr>
        <w:rPr>
          <w:rFonts w:ascii="Arial" w:hAnsi="Arial"/>
          <w:lang w:val="en-GB" w:eastAsia="zh-CN"/>
        </w:rPr>
      </w:pPr>
      <w:r>
        <w:rPr>
          <w:noProof/>
        </w:rPr>
        <w:drawing>
          <wp:inline distT="0" distB="0" distL="0" distR="0" wp14:anchorId="679A3B13" wp14:editId="56F45125">
            <wp:extent cx="5124450" cy="2293482"/>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44412" cy="2302416"/>
                    </a:xfrm>
                    <a:prstGeom prst="rect">
                      <a:avLst/>
                    </a:prstGeom>
                  </pic:spPr>
                </pic:pic>
              </a:graphicData>
            </a:graphic>
          </wp:inline>
        </w:drawing>
      </w:r>
    </w:p>
    <w:p w14:paraId="32A7BA13" w14:textId="56FD992F" w:rsidR="00DC21E2" w:rsidRDefault="00DC21E2" w:rsidP="00DC21E2">
      <w:pPr>
        <w:rPr>
          <w:rFonts w:ascii="Arial" w:hAnsi="Arial"/>
          <w:lang w:val="en-GB" w:eastAsia="zh-CN"/>
        </w:rPr>
      </w:pPr>
      <w:bookmarkStart w:id="13" w:name="_Ref45041865"/>
      <w:r w:rsidRPr="5401DB0B">
        <w:rPr>
          <w:rFonts w:ascii="Arial" w:hAnsi="Arial"/>
          <w:lang w:val="en-GB" w:eastAsia="zh-CN"/>
        </w:rPr>
        <w:t xml:space="preserve">Figure </w:t>
      </w:r>
      <w:r w:rsidRPr="5401DB0B">
        <w:rPr>
          <w:rFonts w:ascii="Arial" w:hAnsi="Arial"/>
          <w:b/>
          <w:bCs/>
          <w:lang w:val="en-GB" w:eastAsia="zh-CN"/>
        </w:rPr>
        <w:fldChar w:fldCharType="begin"/>
      </w:r>
      <w:r w:rsidRPr="5401DB0B">
        <w:rPr>
          <w:rFonts w:ascii="Arial" w:hAnsi="Arial"/>
          <w:lang w:val="en-GB" w:eastAsia="zh-CN"/>
        </w:rPr>
        <w:instrText xml:space="preserve"> SEQ Figure \* ARABIC </w:instrText>
      </w:r>
      <w:r w:rsidRPr="5401DB0B">
        <w:rPr>
          <w:rFonts w:ascii="Arial" w:hAnsi="Arial"/>
          <w:b/>
          <w:bCs/>
          <w:lang w:val="en-GB" w:eastAsia="zh-CN"/>
        </w:rPr>
        <w:fldChar w:fldCharType="separate"/>
      </w:r>
      <w:r>
        <w:rPr>
          <w:rFonts w:ascii="Arial" w:hAnsi="Arial"/>
          <w:noProof/>
          <w:lang w:val="en-GB" w:eastAsia="zh-CN"/>
        </w:rPr>
        <w:t>4</w:t>
      </w:r>
      <w:r w:rsidRPr="5401DB0B">
        <w:rPr>
          <w:rFonts w:ascii="Arial" w:hAnsi="Arial"/>
          <w:b/>
          <w:bCs/>
          <w:lang w:val="en-GB" w:eastAsia="zh-CN"/>
        </w:rPr>
        <w:fldChar w:fldCharType="end"/>
      </w:r>
      <w:bookmarkEnd w:id="13"/>
      <w:r w:rsidRPr="5401DB0B">
        <w:rPr>
          <w:rFonts w:ascii="Arial" w:hAnsi="Arial"/>
          <w:lang w:val="en-GB" w:eastAsia="zh-CN"/>
        </w:rPr>
        <w:t xml:space="preserve"> – SSB </w:t>
      </w:r>
      <w:r>
        <w:rPr>
          <w:rFonts w:ascii="Arial" w:hAnsi="Arial"/>
          <w:lang w:val="en-GB" w:eastAsia="zh-CN"/>
        </w:rPr>
        <w:t>beam split to cope with saturation of a cell capacity</w:t>
      </w:r>
    </w:p>
    <w:p w14:paraId="35689E55" w14:textId="15CEAC70" w:rsidR="00DC21E2" w:rsidRDefault="00AD22B7" w:rsidP="00730FCB">
      <w:pPr>
        <w:rPr>
          <w:rFonts w:ascii="Arial" w:hAnsi="Arial" w:cs="Arial"/>
          <w:lang w:val="en-GB" w:eastAsia="zh-CN"/>
        </w:rPr>
      </w:pPr>
      <w:r>
        <w:rPr>
          <w:rFonts w:ascii="Arial" w:hAnsi="Arial"/>
          <w:lang w:val="en-GB" w:eastAsia="zh-CN"/>
        </w:rPr>
        <w:t>In order to obtain a coordination of coverage between Cell 1 and Cell 2, some indication of which SSB beam has a modified coverage is needed</w:t>
      </w:r>
      <w:r w:rsidRPr="0005797C">
        <w:rPr>
          <w:rFonts w:ascii="Arial" w:hAnsi="Arial"/>
          <w:lang w:val="en-GB" w:eastAsia="zh-CN"/>
        </w:rPr>
        <w:t>.</w:t>
      </w:r>
      <w:r>
        <w:rPr>
          <w:rFonts w:ascii="Arial" w:hAnsi="Arial"/>
          <w:lang w:val="en-GB" w:eastAsia="zh-CN"/>
        </w:rPr>
        <w:t xml:space="preserve">  </w:t>
      </w:r>
    </w:p>
    <w:p w14:paraId="1A8A380F" w14:textId="22EF76A0" w:rsidR="0099093C" w:rsidRDefault="00371E99" w:rsidP="00371E99">
      <w:pPr>
        <w:rPr>
          <w:rFonts w:ascii="Arial" w:hAnsi="Arial" w:cs="Arial"/>
          <w:lang w:val="en-GB" w:eastAsia="zh-CN"/>
        </w:rPr>
      </w:pPr>
      <w:r>
        <w:rPr>
          <w:rFonts w:ascii="Arial" w:hAnsi="Arial" w:cs="Arial"/>
          <w:lang w:val="en-GB" w:eastAsia="zh-CN"/>
        </w:rPr>
        <w:lastRenderedPageBreak/>
        <w:t xml:space="preserve">In any case, it seems desirable to </w:t>
      </w:r>
      <w:r w:rsidR="0099093C">
        <w:rPr>
          <w:rFonts w:ascii="Arial" w:hAnsi="Arial" w:cs="Arial"/>
          <w:lang w:val="en-GB" w:eastAsia="zh-CN"/>
        </w:rPr>
        <w:t xml:space="preserve">adopt a NR CCO solution </w:t>
      </w:r>
      <w:r>
        <w:rPr>
          <w:rFonts w:ascii="Arial" w:hAnsi="Arial" w:cs="Arial"/>
          <w:lang w:val="en-GB" w:eastAsia="zh-CN"/>
        </w:rPr>
        <w:t xml:space="preserve">where both options a) and b) are covered (signalling wise) and, more in general, </w:t>
      </w:r>
      <w:r w:rsidR="00DC21E2">
        <w:rPr>
          <w:rFonts w:ascii="Arial" w:hAnsi="Arial" w:cs="Arial"/>
          <w:lang w:val="en-GB" w:eastAsia="zh-CN"/>
        </w:rPr>
        <w:t xml:space="preserve">it is preferred to define an NR CCO solution </w:t>
      </w:r>
      <w:r>
        <w:rPr>
          <w:rFonts w:ascii="Arial" w:hAnsi="Arial" w:cs="Arial"/>
          <w:lang w:val="en-GB" w:eastAsia="zh-CN"/>
        </w:rPr>
        <w:t>capable to address t</w:t>
      </w:r>
      <w:r w:rsidR="002131F7">
        <w:rPr>
          <w:rFonts w:ascii="Arial" w:hAnsi="Arial" w:cs="Arial"/>
          <w:lang w:val="en-GB" w:eastAsia="zh-CN"/>
        </w:rPr>
        <w:t>he case</w:t>
      </w:r>
      <w:r>
        <w:rPr>
          <w:rFonts w:ascii="Arial" w:hAnsi="Arial" w:cs="Arial"/>
          <w:lang w:val="en-GB" w:eastAsia="zh-CN"/>
        </w:rPr>
        <w:t>s</w:t>
      </w:r>
      <w:r w:rsidR="002131F7">
        <w:rPr>
          <w:rFonts w:ascii="Arial" w:hAnsi="Arial" w:cs="Arial"/>
          <w:lang w:val="en-GB" w:eastAsia="zh-CN"/>
        </w:rPr>
        <w:t xml:space="preserve"> of NR cells whose coverage is realized with </w:t>
      </w:r>
      <w:r>
        <w:rPr>
          <w:rFonts w:ascii="Arial" w:hAnsi="Arial" w:cs="Arial"/>
          <w:lang w:val="en-GB" w:eastAsia="zh-CN"/>
        </w:rPr>
        <w:t>one or multiple SSB beams.</w:t>
      </w:r>
    </w:p>
    <w:p w14:paraId="5342826E" w14:textId="7F910AF6" w:rsidR="0099093C" w:rsidRDefault="0099093C" w:rsidP="00955D94">
      <w:pPr>
        <w:rPr>
          <w:rFonts w:ascii="Arial" w:hAnsi="Arial" w:cs="Arial"/>
          <w:lang w:val="en-GB" w:eastAsia="zh-CN"/>
        </w:rPr>
      </w:pPr>
    </w:p>
    <w:p w14:paraId="331B8F79" w14:textId="0C8D2114" w:rsidR="00AF6720" w:rsidRPr="00EB0B46" w:rsidRDefault="0074227F" w:rsidP="00955D94">
      <w:pPr>
        <w:rPr>
          <w:b/>
          <w:sz w:val="24"/>
          <w:szCs w:val="24"/>
          <w:lang w:val="en-US" w:eastAsia="zh-CN"/>
        </w:rPr>
      </w:pPr>
      <w:r>
        <w:rPr>
          <w:b/>
          <w:sz w:val="24"/>
          <w:szCs w:val="24"/>
          <w:lang w:val="en-GB" w:eastAsia="zh-CN"/>
        </w:rPr>
        <w:t>Proposal</w:t>
      </w:r>
      <w:r w:rsidRPr="00EB0B46">
        <w:rPr>
          <w:b/>
          <w:sz w:val="24"/>
          <w:szCs w:val="24"/>
          <w:lang w:val="en-US" w:eastAsia="zh-CN"/>
        </w:rPr>
        <w:t xml:space="preserve"> </w:t>
      </w:r>
      <w:r w:rsidR="001453E6" w:rsidRPr="00EB0B46">
        <w:rPr>
          <w:b/>
          <w:sz w:val="24"/>
          <w:szCs w:val="24"/>
          <w:lang w:val="en-US" w:eastAsia="zh-CN"/>
        </w:rPr>
        <w:t>6</w:t>
      </w:r>
      <w:r w:rsidR="002A1D2D" w:rsidRPr="00EB0B46">
        <w:rPr>
          <w:b/>
          <w:sz w:val="24"/>
          <w:szCs w:val="24"/>
          <w:lang w:val="en-US" w:eastAsia="zh-CN"/>
        </w:rPr>
        <w:t xml:space="preserve">: It is </w:t>
      </w:r>
      <w:r w:rsidR="00371E99" w:rsidRPr="00EB0B46">
        <w:rPr>
          <w:b/>
          <w:sz w:val="24"/>
          <w:szCs w:val="24"/>
          <w:lang w:val="en-US" w:eastAsia="zh-CN"/>
        </w:rPr>
        <w:t>desirable</w:t>
      </w:r>
      <w:r w:rsidR="002A1D2D" w:rsidRPr="00EB0B46">
        <w:rPr>
          <w:b/>
          <w:sz w:val="24"/>
          <w:szCs w:val="24"/>
          <w:lang w:val="en-US" w:eastAsia="zh-CN"/>
        </w:rPr>
        <w:t xml:space="preserve"> to define </w:t>
      </w:r>
      <w:r w:rsidR="00AF6720" w:rsidRPr="00EB0B46">
        <w:rPr>
          <w:b/>
          <w:sz w:val="24"/>
          <w:szCs w:val="24"/>
          <w:lang w:val="en-US" w:eastAsia="zh-CN"/>
        </w:rPr>
        <w:t>an</w:t>
      </w:r>
      <w:r w:rsidR="002A1D2D" w:rsidRPr="00EB0B46">
        <w:rPr>
          <w:b/>
          <w:sz w:val="24"/>
          <w:szCs w:val="24"/>
          <w:lang w:val="en-US" w:eastAsia="zh-CN"/>
        </w:rPr>
        <w:t xml:space="preserve"> NR CCO solution that can cover the case</w:t>
      </w:r>
      <w:r w:rsidR="00371E99" w:rsidRPr="00EB0B46">
        <w:rPr>
          <w:b/>
          <w:sz w:val="24"/>
          <w:szCs w:val="24"/>
          <w:lang w:val="en-US" w:eastAsia="zh-CN"/>
        </w:rPr>
        <w:t>s</w:t>
      </w:r>
      <w:r w:rsidR="002A1D2D" w:rsidRPr="00EB0B46">
        <w:rPr>
          <w:b/>
          <w:sz w:val="24"/>
          <w:szCs w:val="24"/>
          <w:lang w:val="en-US" w:eastAsia="zh-CN"/>
        </w:rPr>
        <w:t xml:space="preserve"> of SSB beam split and SSB beam merge</w:t>
      </w:r>
      <w:r w:rsidR="00371E99" w:rsidRPr="00EB0B46">
        <w:rPr>
          <w:b/>
          <w:sz w:val="24"/>
          <w:szCs w:val="24"/>
          <w:lang w:val="en-US" w:eastAsia="zh-CN"/>
        </w:rPr>
        <w:t xml:space="preserve"> to exploit the SSB beam granularity</w:t>
      </w:r>
      <w:r w:rsidR="00AF6720" w:rsidRPr="00EB0B46">
        <w:rPr>
          <w:b/>
          <w:sz w:val="24"/>
          <w:szCs w:val="24"/>
          <w:lang w:val="en-US" w:eastAsia="zh-CN"/>
        </w:rPr>
        <w:t>.</w:t>
      </w:r>
    </w:p>
    <w:p w14:paraId="30A49302" w14:textId="18D680EC" w:rsidR="002131F7" w:rsidRPr="00EB0B46" w:rsidRDefault="0074227F" w:rsidP="002131F7">
      <w:pPr>
        <w:rPr>
          <w:b/>
          <w:sz w:val="24"/>
          <w:szCs w:val="24"/>
          <w:lang w:val="en-US" w:eastAsia="zh-CN"/>
        </w:rPr>
      </w:pPr>
      <w:r>
        <w:rPr>
          <w:b/>
          <w:sz w:val="24"/>
          <w:szCs w:val="24"/>
          <w:lang w:val="en-GB" w:eastAsia="zh-CN"/>
        </w:rPr>
        <w:t>Proposal</w:t>
      </w:r>
      <w:r w:rsidRPr="00EB0B46">
        <w:rPr>
          <w:b/>
          <w:sz w:val="24"/>
          <w:szCs w:val="24"/>
          <w:lang w:val="en-US" w:eastAsia="zh-CN"/>
        </w:rPr>
        <w:t xml:space="preserve"> </w:t>
      </w:r>
      <w:r w:rsidR="008D7051" w:rsidRPr="00EB0B46">
        <w:rPr>
          <w:b/>
          <w:sz w:val="24"/>
          <w:szCs w:val="24"/>
          <w:lang w:val="en-US" w:eastAsia="zh-CN"/>
        </w:rPr>
        <w:t>7</w:t>
      </w:r>
      <w:r w:rsidR="00AF6720" w:rsidRPr="00EB0B46">
        <w:rPr>
          <w:b/>
          <w:sz w:val="24"/>
          <w:szCs w:val="24"/>
          <w:lang w:val="en-US" w:eastAsia="zh-CN"/>
        </w:rPr>
        <w:t xml:space="preserve">: It is desirable to adopt a common solution capable to </w:t>
      </w:r>
      <w:r w:rsidR="00371E99" w:rsidRPr="00EB0B46">
        <w:rPr>
          <w:b/>
          <w:sz w:val="24"/>
          <w:szCs w:val="24"/>
          <w:lang w:val="en-US" w:eastAsia="zh-CN"/>
        </w:rPr>
        <w:t>address</w:t>
      </w:r>
      <w:r w:rsidR="00AF6720" w:rsidRPr="00EB0B46">
        <w:rPr>
          <w:b/>
          <w:sz w:val="24"/>
          <w:szCs w:val="24"/>
          <w:lang w:val="en-US" w:eastAsia="zh-CN"/>
        </w:rPr>
        <w:t xml:space="preserve"> the cases of NR cells whose coverage is realized with one or </w:t>
      </w:r>
      <w:r w:rsidR="00371E99" w:rsidRPr="00EB0B46">
        <w:rPr>
          <w:b/>
          <w:sz w:val="24"/>
          <w:szCs w:val="24"/>
          <w:lang w:val="en-US" w:eastAsia="zh-CN"/>
        </w:rPr>
        <w:t>multiple</w:t>
      </w:r>
      <w:r w:rsidR="00AF6720" w:rsidRPr="00EB0B46">
        <w:rPr>
          <w:b/>
          <w:sz w:val="24"/>
          <w:szCs w:val="24"/>
          <w:lang w:val="en-US" w:eastAsia="zh-CN"/>
        </w:rPr>
        <w:t xml:space="preserve"> SSB beams.</w:t>
      </w:r>
    </w:p>
    <w:p w14:paraId="7DE8B14B" w14:textId="77777777" w:rsidR="00AF6720" w:rsidRDefault="00AF6720" w:rsidP="002131F7">
      <w:pPr>
        <w:rPr>
          <w:rFonts w:ascii="Arial" w:hAnsi="Arial" w:cs="Arial"/>
          <w:lang w:val="en-GB" w:eastAsia="zh-CN"/>
        </w:rPr>
      </w:pPr>
    </w:p>
    <w:p w14:paraId="67A1B925" w14:textId="2EF97DEC" w:rsidR="002131F7" w:rsidRPr="002131F7" w:rsidRDefault="00730FCB" w:rsidP="002131F7">
      <w:pPr>
        <w:rPr>
          <w:rFonts w:ascii="Arial" w:hAnsi="Arial" w:cs="Arial"/>
          <w:lang w:val="en-GB" w:eastAsia="zh-CN"/>
        </w:rPr>
      </w:pPr>
      <w:r>
        <w:rPr>
          <w:rFonts w:ascii="Arial" w:hAnsi="Arial" w:cs="Arial"/>
          <w:lang w:val="en-GB" w:eastAsia="zh-CN"/>
        </w:rPr>
        <w:t>Following similar consideration</w:t>
      </w:r>
      <w:r w:rsidR="00AF6720">
        <w:rPr>
          <w:rFonts w:ascii="Arial" w:hAnsi="Arial" w:cs="Arial"/>
          <w:lang w:val="en-GB" w:eastAsia="zh-CN"/>
        </w:rPr>
        <w:t>s</w:t>
      </w:r>
      <w:r>
        <w:rPr>
          <w:rFonts w:ascii="Arial" w:hAnsi="Arial" w:cs="Arial"/>
          <w:lang w:val="en-GB" w:eastAsia="zh-CN"/>
        </w:rPr>
        <w:t xml:space="preserve"> as for the beam shaping, the option of </w:t>
      </w:r>
      <w:r w:rsidR="002131F7" w:rsidRPr="002131F7">
        <w:rPr>
          <w:rFonts w:ascii="Arial" w:hAnsi="Arial" w:cs="Arial"/>
          <w:lang w:val="en-GB" w:eastAsia="zh-CN"/>
        </w:rPr>
        <w:t>CSI-RS beam merge</w:t>
      </w:r>
      <w:r w:rsidR="00AF6720">
        <w:rPr>
          <w:rFonts w:ascii="Arial" w:hAnsi="Arial" w:cs="Arial"/>
          <w:lang w:val="en-GB" w:eastAsia="zh-CN"/>
        </w:rPr>
        <w:t xml:space="preserve"> and CSI-RS beam</w:t>
      </w:r>
      <w:r w:rsidR="002131F7" w:rsidRPr="002131F7">
        <w:rPr>
          <w:rFonts w:ascii="Arial" w:hAnsi="Arial" w:cs="Arial"/>
          <w:lang w:val="en-GB" w:eastAsia="zh-CN"/>
        </w:rPr>
        <w:t xml:space="preserve"> split</w:t>
      </w:r>
      <w:r>
        <w:rPr>
          <w:rFonts w:ascii="Arial" w:hAnsi="Arial" w:cs="Arial"/>
          <w:lang w:val="en-GB" w:eastAsia="zh-CN"/>
        </w:rPr>
        <w:t xml:space="preserve"> may </w:t>
      </w:r>
      <w:r w:rsidR="00371E99">
        <w:rPr>
          <w:rFonts w:ascii="Arial" w:hAnsi="Arial" w:cs="Arial"/>
          <w:lang w:val="en-GB" w:eastAsia="zh-CN"/>
        </w:rPr>
        <w:t>be</w:t>
      </w:r>
      <w:r>
        <w:rPr>
          <w:rFonts w:ascii="Arial" w:hAnsi="Arial" w:cs="Arial"/>
          <w:lang w:val="en-GB" w:eastAsia="zh-CN"/>
        </w:rPr>
        <w:t xml:space="preserve"> an optimization that can be addressed in later releases.</w:t>
      </w:r>
    </w:p>
    <w:p w14:paraId="03686773" w14:textId="0B85FD60" w:rsidR="00730FCB" w:rsidRPr="00EB0B46" w:rsidRDefault="0074227F" w:rsidP="00730FCB">
      <w:pPr>
        <w:rPr>
          <w:b/>
          <w:sz w:val="24"/>
          <w:szCs w:val="24"/>
          <w:lang w:val="en-US" w:eastAsia="zh-CN"/>
        </w:rPr>
      </w:pPr>
      <w:r>
        <w:rPr>
          <w:b/>
          <w:sz w:val="24"/>
          <w:szCs w:val="24"/>
          <w:lang w:val="en-GB" w:eastAsia="zh-CN"/>
        </w:rPr>
        <w:t>Proposal</w:t>
      </w:r>
      <w:r w:rsidRPr="00EB0B46">
        <w:rPr>
          <w:b/>
          <w:sz w:val="24"/>
          <w:szCs w:val="24"/>
          <w:lang w:val="en-US" w:eastAsia="zh-CN"/>
        </w:rPr>
        <w:t xml:space="preserve"> </w:t>
      </w:r>
      <w:r w:rsidR="008D7051" w:rsidRPr="00EB0B46">
        <w:rPr>
          <w:b/>
          <w:sz w:val="24"/>
          <w:szCs w:val="24"/>
          <w:lang w:val="en-US" w:eastAsia="zh-CN"/>
        </w:rPr>
        <w:t>8</w:t>
      </w:r>
      <w:r w:rsidR="00730FCB" w:rsidRPr="00EB0B46">
        <w:rPr>
          <w:b/>
          <w:sz w:val="24"/>
          <w:szCs w:val="24"/>
          <w:lang w:val="en-US" w:eastAsia="zh-CN"/>
        </w:rPr>
        <w:t>:</w:t>
      </w:r>
      <w:r w:rsidR="00AF6720" w:rsidRPr="00EB0B46">
        <w:rPr>
          <w:b/>
          <w:sz w:val="24"/>
          <w:szCs w:val="24"/>
          <w:lang w:val="en-US" w:eastAsia="zh-CN"/>
        </w:rPr>
        <w:t xml:space="preserve"> </w:t>
      </w:r>
      <w:r w:rsidR="00032A35" w:rsidRPr="00EB0B46">
        <w:rPr>
          <w:b/>
          <w:sz w:val="24"/>
          <w:szCs w:val="24"/>
          <w:lang w:val="en-US" w:eastAsia="zh-CN"/>
        </w:rPr>
        <w:t xml:space="preserve">CSI-RS beam split and CSI-RS beam merge can be considered as an optimization </w:t>
      </w:r>
      <w:r w:rsidR="00C67C63" w:rsidRPr="00EB0B46">
        <w:rPr>
          <w:b/>
          <w:sz w:val="24"/>
          <w:szCs w:val="24"/>
          <w:lang w:val="en-US" w:eastAsia="zh-CN"/>
        </w:rPr>
        <w:t xml:space="preserve">of the NR CCO solution </w:t>
      </w:r>
      <w:r w:rsidR="00032A35" w:rsidRPr="00EB0B46">
        <w:rPr>
          <w:b/>
          <w:sz w:val="24"/>
          <w:szCs w:val="24"/>
          <w:lang w:val="en-US" w:eastAsia="zh-CN"/>
        </w:rPr>
        <w:t>and may be discussed in later releases.</w:t>
      </w:r>
    </w:p>
    <w:p w14:paraId="52E28051" w14:textId="25387118" w:rsidR="00C3443F" w:rsidRPr="00EB0B46" w:rsidRDefault="00C3443F" w:rsidP="0084423B">
      <w:pPr>
        <w:rPr>
          <w:rFonts w:ascii="Arial" w:hAnsi="Arial"/>
          <w:lang w:val="en-US" w:eastAsia="zh-CN"/>
        </w:rPr>
      </w:pPr>
    </w:p>
    <w:p w14:paraId="01576530" w14:textId="77777777" w:rsidR="0075644D" w:rsidRDefault="0075644D" w:rsidP="0084423B">
      <w:pPr>
        <w:rPr>
          <w:rFonts w:ascii="Arial" w:hAnsi="Arial"/>
          <w:lang w:val="en-GB" w:eastAsia="zh-CN"/>
        </w:rPr>
      </w:pPr>
    </w:p>
    <w:p w14:paraId="0B2EDDC2" w14:textId="1FFE20DD" w:rsidR="0034774F" w:rsidRDefault="0034774F" w:rsidP="0084423B">
      <w:pPr>
        <w:rPr>
          <w:rFonts w:ascii="Arial" w:hAnsi="Arial"/>
          <w:lang w:val="en-GB" w:eastAsia="zh-CN"/>
        </w:rPr>
      </w:pPr>
    </w:p>
    <w:p w14:paraId="40702F72" w14:textId="6F29D225" w:rsidR="0075644D" w:rsidRPr="00EB0B46" w:rsidRDefault="0075644D">
      <w:pPr>
        <w:spacing w:after="0"/>
        <w:rPr>
          <w:rFonts w:ascii="Arial" w:hAnsi="Arial"/>
          <w:lang w:val="en-US" w:eastAsia="zh-CN"/>
        </w:rPr>
      </w:pPr>
      <w:r w:rsidRPr="00EB0B46">
        <w:rPr>
          <w:rFonts w:ascii="Arial" w:hAnsi="Arial"/>
          <w:lang w:val="en-US" w:eastAsia="zh-CN"/>
        </w:rPr>
        <w:br w:type="page"/>
      </w:r>
    </w:p>
    <w:p w14:paraId="526C9B8B" w14:textId="0F83FA6E" w:rsidR="00125C7B" w:rsidRPr="00125C7B" w:rsidRDefault="004F2B35" w:rsidP="00125C7B">
      <w:pPr>
        <w:pStyle w:val="Heading1"/>
        <w:ind w:left="0" w:firstLine="0"/>
      </w:pPr>
      <w:r>
        <w:lastRenderedPageBreak/>
        <w:t>Proposals</w:t>
      </w:r>
    </w:p>
    <w:p w14:paraId="50E11F07" w14:textId="77777777" w:rsidR="008D7051" w:rsidRPr="00EB0B46" w:rsidRDefault="008D7051" w:rsidP="008D7051">
      <w:pPr>
        <w:rPr>
          <w:b/>
          <w:sz w:val="24"/>
          <w:szCs w:val="24"/>
          <w:lang w:val="en-US" w:eastAsia="zh-CN"/>
        </w:rPr>
      </w:pPr>
      <w:bookmarkStart w:id="14" w:name="_In-sequence_SDU_delivery"/>
      <w:bookmarkEnd w:id="14"/>
      <w:r w:rsidRPr="00EB0B46">
        <w:rPr>
          <w:b/>
          <w:sz w:val="24"/>
          <w:szCs w:val="24"/>
          <w:lang w:val="en-US" w:eastAsia="zh-CN"/>
        </w:rPr>
        <w:t>Proposal 1: An NR CCO function in a gNB may use additional MDT measurements collected at neighbor gNBs and transferred via Xn.</w:t>
      </w:r>
    </w:p>
    <w:p w14:paraId="64593C7F" w14:textId="77777777" w:rsidR="008D7051" w:rsidRPr="00EB0B46" w:rsidRDefault="008D7051" w:rsidP="00C67C63">
      <w:pPr>
        <w:rPr>
          <w:b/>
          <w:sz w:val="24"/>
          <w:szCs w:val="24"/>
          <w:lang w:val="en-US" w:eastAsia="zh-CN"/>
        </w:rPr>
      </w:pPr>
      <w:r>
        <w:rPr>
          <w:b/>
          <w:sz w:val="24"/>
          <w:szCs w:val="24"/>
          <w:lang w:val="en-GB" w:eastAsia="zh-CN"/>
        </w:rPr>
        <w:t>Proposal</w:t>
      </w:r>
      <w:r w:rsidRPr="00EB0B46">
        <w:rPr>
          <w:b/>
          <w:sz w:val="24"/>
          <w:szCs w:val="24"/>
          <w:lang w:val="en-US" w:eastAsia="zh-CN"/>
        </w:rPr>
        <w:t xml:space="preserve"> 2: The NR CCO solution may be a defined as a generalization of the LTE CCO solution that considers the beam level structure of NR cells. </w:t>
      </w:r>
    </w:p>
    <w:p w14:paraId="5AC2E292" w14:textId="77777777" w:rsidR="008D7051" w:rsidRPr="00EB0B46" w:rsidRDefault="008D7051" w:rsidP="008D7051">
      <w:pPr>
        <w:rPr>
          <w:b/>
          <w:sz w:val="24"/>
          <w:szCs w:val="24"/>
          <w:lang w:val="en-US" w:eastAsia="zh-CN"/>
        </w:rPr>
      </w:pPr>
      <w:r>
        <w:rPr>
          <w:b/>
          <w:sz w:val="24"/>
          <w:szCs w:val="24"/>
          <w:lang w:val="en-GB" w:eastAsia="zh-CN"/>
        </w:rPr>
        <w:t>Proposal</w:t>
      </w:r>
      <w:r w:rsidRPr="00EB0B46">
        <w:rPr>
          <w:b/>
          <w:sz w:val="24"/>
          <w:szCs w:val="24"/>
          <w:lang w:val="en-US" w:eastAsia="zh-CN"/>
        </w:rPr>
        <w:t xml:space="preserve"> 3: The NR CCO solution can rely on similar steps as the LTE CCO solution, where information is exchanged between gNBs to signal deployment options.</w:t>
      </w:r>
    </w:p>
    <w:p w14:paraId="1883E152" w14:textId="24F70DA7" w:rsidR="008D7051" w:rsidRPr="00EB0B46" w:rsidRDefault="008D7051" w:rsidP="008D7051">
      <w:pPr>
        <w:rPr>
          <w:b/>
          <w:sz w:val="24"/>
          <w:szCs w:val="24"/>
          <w:lang w:val="en-US" w:eastAsia="zh-CN"/>
        </w:rPr>
      </w:pPr>
      <w:r>
        <w:rPr>
          <w:b/>
          <w:sz w:val="24"/>
          <w:szCs w:val="24"/>
          <w:lang w:val="en-GB" w:eastAsia="zh-CN"/>
        </w:rPr>
        <w:t>Proposal</w:t>
      </w:r>
      <w:r w:rsidRPr="00EB0B46">
        <w:rPr>
          <w:b/>
          <w:sz w:val="24"/>
          <w:szCs w:val="24"/>
          <w:lang w:val="en-US" w:eastAsia="zh-CN"/>
        </w:rPr>
        <w:t xml:space="preserve"> 4: The NR CCO solution can consider cell shaping and SSB beam shaping.</w:t>
      </w:r>
    </w:p>
    <w:p w14:paraId="4A207B67" w14:textId="77777777" w:rsidR="008D7051" w:rsidRPr="00EB0B46" w:rsidRDefault="008D7051" w:rsidP="008D7051">
      <w:pPr>
        <w:rPr>
          <w:b/>
          <w:sz w:val="24"/>
          <w:szCs w:val="24"/>
          <w:lang w:val="en-US" w:eastAsia="zh-CN"/>
        </w:rPr>
      </w:pPr>
      <w:r>
        <w:rPr>
          <w:b/>
          <w:sz w:val="24"/>
          <w:szCs w:val="24"/>
          <w:lang w:val="en-GB" w:eastAsia="zh-CN"/>
        </w:rPr>
        <w:t>Proposal</w:t>
      </w:r>
      <w:r w:rsidRPr="00EB0B46">
        <w:rPr>
          <w:b/>
          <w:sz w:val="24"/>
          <w:szCs w:val="24"/>
          <w:lang w:val="en-US" w:eastAsia="zh-CN"/>
        </w:rPr>
        <w:t xml:space="preserve"> 5: CSI-RS beam shaping can be considered as an optimization of the NR CCO solution and may be discussed in later releases.</w:t>
      </w:r>
    </w:p>
    <w:p w14:paraId="7AF2F6AC" w14:textId="77777777" w:rsidR="008D7051" w:rsidRPr="00EB0B46" w:rsidRDefault="008D7051" w:rsidP="008D7051">
      <w:pPr>
        <w:rPr>
          <w:b/>
          <w:sz w:val="24"/>
          <w:szCs w:val="24"/>
          <w:lang w:val="en-US" w:eastAsia="zh-CN"/>
        </w:rPr>
      </w:pPr>
      <w:r>
        <w:rPr>
          <w:b/>
          <w:sz w:val="24"/>
          <w:szCs w:val="24"/>
          <w:lang w:val="en-GB" w:eastAsia="zh-CN"/>
        </w:rPr>
        <w:t>Proposal</w:t>
      </w:r>
      <w:r w:rsidRPr="00EB0B46">
        <w:rPr>
          <w:b/>
          <w:sz w:val="24"/>
          <w:szCs w:val="24"/>
          <w:lang w:val="en-US" w:eastAsia="zh-CN"/>
        </w:rPr>
        <w:t xml:space="preserve"> 6: It is desirable to define an NR CCO solution that can cover the cases of SSB beam split and SSB beam merge to exploit the SSB beam granularity.</w:t>
      </w:r>
    </w:p>
    <w:p w14:paraId="2DCE30FE" w14:textId="77777777" w:rsidR="008D7051" w:rsidRPr="00EB0B46" w:rsidRDefault="008D7051" w:rsidP="008D7051">
      <w:pPr>
        <w:rPr>
          <w:b/>
          <w:sz w:val="24"/>
          <w:szCs w:val="24"/>
          <w:lang w:val="en-US" w:eastAsia="zh-CN"/>
        </w:rPr>
      </w:pPr>
      <w:r>
        <w:rPr>
          <w:b/>
          <w:sz w:val="24"/>
          <w:szCs w:val="24"/>
          <w:lang w:val="en-GB" w:eastAsia="zh-CN"/>
        </w:rPr>
        <w:t>Proposal</w:t>
      </w:r>
      <w:r w:rsidRPr="00EB0B46">
        <w:rPr>
          <w:b/>
          <w:sz w:val="24"/>
          <w:szCs w:val="24"/>
          <w:lang w:val="en-US" w:eastAsia="zh-CN"/>
        </w:rPr>
        <w:t xml:space="preserve"> 7: It is desirable to adopt a common solution capable to address the cases of NR cells whose coverage is realized with one or multiple SSB beams.</w:t>
      </w:r>
    </w:p>
    <w:p w14:paraId="33EFD458" w14:textId="77777777" w:rsidR="008D7051" w:rsidRPr="00EB0B46" w:rsidRDefault="008D7051" w:rsidP="008D7051">
      <w:pPr>
        <w:rPr>
          <w:b/>
          <w:sz w:val="24"/>
          <w:szCs w:val="24"/>
          <w:lang w:val="en-US" w:eastAsia="zh-CN"/>
        </w:rPr>
      </w:pPr>
      <w:r>
        <w:rPr>
          <w:b/>
          <w:sz w:val="24"/>
          <w:szCs w:val="24"/>
          <w:lang w:val="en-GB" w:eastAsia="zh-CN"/>
        </w:rPr>
        <w:t>Proposal</w:t>
      </w:r>
      <w:r w:rsidRPr="00EB0B46">
        <w:rPr>
          <w:b/>
          <w:sz w:val="24"/>
          <w:szCs w:val="24"/>
          <w:lang w:val="en-US" w:eastAsia="zh-CN"/>
        </w:rPr>
        <w:t xml:space="preserve"> 8: CSI-RS beam split and CSI-RS beam merge can be considered as an optimization of the NR CCO solution and may be discussed in later releases.</w:t>
      </w:r>
    </w:p>
    <w:p w14:paraId="34D38294" w14:textId="77777777" w:rsidR="008D7051" w:rsidRPr="00EB0B46" w:rsidRDefault="008D7051" w:rsidP="008D7051">
      <w:pPr>
        <w:rPr>
          <w:b/>
          <w:sz w:val="24"/>
          <w:szCs w:val="24"/>
          <w:lang w:val="en-US" w:eastAsia="zh-CN"/>
        </w:rPr>
      </w:pPr>
    </w:p>
    <w:p w14:paraId="69E8224C" w14:textId="77777777" w:rsidR="00C67C63" w:rsidRPr="00EB0B46" w:rsidRDefault="00C67C63" w:rsidP="00C67C63">
      <w:pPr>
        <w:rPr>
          <w:b/>
          <w:sz w:val="24"/>
          <w:szCs w:val="24"/>
          <w:lang w:val="en-US" w:eastAsia="zh-CN"/>
        </w:rPr>
      </w:pPr>
    </w:p>
    <w:p w14:paraId="6137052E" w14:textId="76BDF055" w:rsidR="00831600" w:rsidRPr="00EB0B46" w:rsidRDefault="00831600" w:rsidP="00831600">
      <w:pPr>
        <w:rPr>
          <w:b/>
          <w:sz w:val="24"/>
          <w:szCs w:val="24"/>
          <w:lang w:val="en-US" w:eastAsia="zh-CN"/>
        </w:rPr>
      </w:pPr>
    </w:p>
    <w:p w14:paraId="332C6E7F" w14:textId="77777777" w:rsidR="00831600" w:rsidRPr="00EB0B46" w:rsidRDefault="00831600" w:rsidP="00831600">
      <w:pPr>
        <w:rPr>
          <w:b/>
          <w:sz w:val="24"/>
          <w:szCs w:val="24"/>
          <w:lang w:val="en-US" w:eastAsia="zh-CN"/>
        </w:rPr>
      </w:pPr>
    </w:p>
    <w:p w14:paraId="0AD5A8DB" w14:textId="77777777" w:rsidR="00831600" w:rsidRPr="00EB0B46" w:rsidRDefault="00831600" w:rsidP="00831600">
      <w:pPr>
        <w:rPr>
          <w:b/>
          <w:sz w:val="24"/>
          <w:szCs w:val="24"/>
          <w:lang w:val="en-US" w:eastAsia="zh-CN"/>
        </w:rPr>
      </w:pPr>
    </w:p>
    <w:p w14:paraId="73FA0616" w14:textId="77777777" w:rsidR="0034774F" w:rsidRDefault="0034774F" w:rsidP="0034774F">
      <w:pPr>
        <w:pStyle w:val="Heading1"/>
      </w:pPr>
      <w:r w:rsidRPr="00CE0424">
        <w:t>References</w:t>
      </w:r>
    </w:p>
    <w:p w14:paraId="59C866DD" w14:textId="77777777" w:rsidR="0034774F" w:rsidRPr="00853F2A" w:rsidRDefault="0034774F" w:rsidP="0034774F">
      <w:pPr>
        <w:rPr>
          <w:lang w:eastAsia="ja-JP"/>
        </w:rPr>
      </w:pPr>
    </w:p>
    <w:p w14:paraId="781F0346" w14:textId="77777777" w:rsidR="0034774F" w:rsidRDefault="0034774F" w:rsidP="0034774F">
      <w:pPr>
        <w:pStyle w:val="ListParagraph"/>
        <w:numPr>
          <w:ilvl w:val="0"/>
          <w:numId w:val="14"/>
        </w:numPr>
        <w:rPr>
          <w:rFonts w:ascii="Arial" w:hAnsi="Arial"/>
          <w:lang w:val="en-US" w:eastAsia="zh-CN"/>
        </w:rPr>
      </w:pPr>
      <w:bookmarkStart w:id="15" w:name="_Ref44658923"/>
      <w:r>
        <w:rPr>
          <w:rFonts w:ascii="Arial" w:hAnsi="Arial"/>
          <w:lang w:val="en-US" w:eastAsia="zh-CN"/>
        </w:rPr>
        <w:t xml:space="preserve">3GPP TR 37.816 - </w:t>
      </w:r>
      <w:r w:rsidRPr="00270021">
        <w:rPr>
          <w:rFonts w:ascii="Arial" w:hAnsi="Arial"/>
          <w:lang w:val="en-US" w:eastAsia="zh-CN"/>
        </w:rPr>
        <w:t>Study on RAN-centric data collection and utilization for LTE and NR</w:t>
      </w:r>
      <w:bookmarkEnd w:id="15"/>
    </w:p>
    <w:p w14:paraId="733F7967" w14:textId="58CD9036" w:rsidR="0034774F" w:rsidRPr="00EB0B46" w:rsidRDefault="0034774F" w:rsidP="0084423B">
      <w:pPr>
        <w:rPr>
          <w:rFonts w:ascii="Arial" w:hAnsi="Arial"/>
          <w:lang w:val="en-US" w:eastAsia="zh-CN"/>
        </w:rPr>
      </w:pPr>
    </w:p>
    <w:p w14:paraId="61224427" w14:textId="6D5BE558" w:rsidR="0034774F" w:rsidRPr="00EB0B46" w:rsidRDefault="0034774F">
      <w:pPr>
        <w:spacing w:after="0"/>
        <w:rPr>
          <w:rFonts w:ascii="Arial" w:hAnsi="Arial"/>
          <w:lang w:val="en-US" w:eastAsia="zh-CN"/>
        </w:rPr>
      </w:pPr>
    </w:p>
    <w:sectPr w:rsidR="0034774F" w:rsidRPr="00EB0B46"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731316E" w14:textId="77777777" w:rsidR="00E61188" w:rsidRDefault="00E61188">
      <w:r>
        <w:separator/>
      </w:r>
    </w:p>
  </w:endnote>
  <w:endnote w:type="continuationSeparator" w:id="0">
    <w:p w14:paraId="62EDBEC9" w14:textId="77777777" w:rsidR="00E61188" w:rsidRDefault="00E61188">
      <w:r>
        <w:continuationSeparator/>
      </w:r>
    </w:p>
  </w:endnote>
  <w:endnote w:type="continuationNotice" w:id="1">
    <w:p w14:paraId="4F3687D5" w14:textId="77777777" w:rsidR="00E61188" w:rsidRDefault="00E611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8F4992" w14:textId="77777777" w:rsidR="00E61188" w:rsidRDefault="00E61188">
      <w:r>
        <w:separator/>
      </w:r>
    </w:p>
  </w:footnote>
  <w:footnote w:type="continuationSeparator" w:id="0">
    <w:p w14:paraId="20AAEDF7" w14:textId="77777777" w:rsidR="00E61188" w:rsidRDefault="00E61188">
      <w:r>
        <w:continuationSeparator/>
      </w:r>
    </w:p>
  </w:footnote>
  <w:footnote w:type="continuationNotice" w:id="1">
    <w:p w14:paraId="09138091" w14:textId="77777777" w:rsidR="00E61188" w:rsidRDefault="00E6118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647E44"/>
    <w:multiLevelType w:val="hybridMultilevel"/>
    <w:tmpl w:val="A5DA4B7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9302B4"/>
    <w:multiLevelType w:val="hybridMultilevel"/>
    <w:tmpl w:val="C0A0351E"/>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 w15:restartNumberingAfterBreak="0">
    <w:nsid w:val="06E70F04"/>
    <w:multiLevelType w:val="hybridMultilevel"/>
    <w:tmpl w:val="60340CE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A2968D3"/>
    <w:multiLevelType w:val="hybridMultilevel"/>
    <w:tmpl w:val="4718EC74"/>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5" w15:restartNumberingAfterBreak="0">
    <w:nsid w:val="0D8A0B64"/>
    <w:multiLevelType w:val="hybridMultilevel"/>
    <w:tmpl w:val="FA8A2114"/>
    <w:lvl w:ilvl="0" w:tplc="25161CB0">
      <w:start w:val="1"/>
      <w:numFmt w:val="decimal"/>
      <w:lvlText w:val="2.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7" w15:restartNumberingAfterBreak="0">
    <w:nsid w:val="1D032D04"/>
    <w:multiLevelType w:val="hybridMultilevel"/>
    <w:tmpl w:val="6FF8134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1E845505"/>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0A3B3D"/>
    <w:multiLevelType w:val="hybridMultilevel"/>
    <w:tmpl w:val="86029D9A"/>
    <w:lvl w:ilvl="0" w:tplc="DFAC4E4A">
      <w:start w:val="1"/>
      <w:numFmt w:val="decimal"/>
      <w:lvlText w:val="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239377A0"/>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93C0FFB"/>
    <w:multiLevelType w:val="hybridMultilevel"/>
    <w:tmpl w:val="8D36B1C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B6A2AC8"/>
    <w:multiLevelType w:val="hybridMultilevel"/>
    <w:tmpl w:val="0B48491C"/>
    <w:lvl w:ilvl="0" w:tplc="9260E0C8">
      <w:start w:val="1"/>
      <w:numFmt w:val="bullet"/>
      <w:lvlText w:val="-"/>
      <w:lvlJc w:val="left"/>
      <w:pPr>
        <w:ind w:left="720" w:hanging="360"/>
      </w:pPr>
      <w:rPr>
        <w:rFonts w:ascii="Calibri" w:eastAsiaTheme="minorHAns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C143127"/>
    <w:multiLevelType w:val="hybridMultilevel"/>
    <w:tmpl w:val="009CB37A"/>
    <w:lvl w:ilvl="0" w:tplc="DC868AE8">
      <w:start w:val="1"/>
      <w:numFmt w:val="decimal"/>
      <w:lvlText w:val="2.4.%1."/>
      <w:lvlJc w:val="left"/>
      <w:pPr>
        <w:ind w:left="4755" w:hanging="360"/>
      </w:pPr>
      <w:rPr>
        <w:rFonts w:hint="default"/>
        <w:lang w:val="en-US"/>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E074196"/>
    <w:multiLevelType w:val="hybridMultilevel"/>
    <w:tmpl w:val="FDC645C8"/>
    <w:lvl w:ilvl="0" w:tplc="2A9C1DCE">
      <w:start w:val="1"/>
      <w:numFmt w:val="decimal"/>
      <w:lvlText w:val="2.%1."/>
      <w:lvlJc w:val="left"/>
      <w:pPr>
        <w:ind w:left="7448"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40EF4A3E"/>
    <w:multiLevelType w:val="hybridMultilevel"/>
    <w:tmpl w:val="DE5034CA"/>
    <w:lvl w:ilvl="0" w:tplc="041D0001">
      <w:start w:val="1"/>
      <w:numFmt w:val="bullet"/>
      <w:lvlText w:val=""/>
      <w:lvlJc w:val="left"/>
      <w:pPr>
        <w:ind w:left="1291" w:hanging="360"/>
      </w:pPr>
      <w:rPr>
        <w:rFonts w:ascii="Symbol" w:hAnsi="Symbol" w:hint="default"/>
      </w:rPr>
    </w:lvl>
    <w:lvl w:ilvl="1" w:tplc="041D0003" w:tentative="1">
      <w:start w:val="1"/>
      <w:numFmt w:val="bullet"/>
      <w:lvlText w:val="o"/>
      <w:lvlJc w:val="left"/>
      <w:pPr>
        <w:ind w:left="2011" w:hanging="360"/>
      </w:pPr>
      <w:rPr>
        <w:rFonts w:ascii="Courier New" w:hAnsi="Courier New" w:cs="Courier New" w:hint="default"/>
      </w:rPr>
    </w:lvl>
    <w:lvl w:ilvl="2" w:tplc="041D0005" w:tentative="1">
      <w:start w:val="1"/>
      <w:numFmt w:val="bullet"/>
      <w:lvlText w:val=""/>
      <w:lvlJc w:val="left"/>
      <w:pPr>
        <w:ind w:left="2731" w:hanging="360"/>
      </w:pPr>
      <w:rPr>
        <w:rFonts w:ascii="Wingdings" w:hAnsi="Wingdings" w:hint="default"/>
      </w:rPr>
    </w:lvl>
    <w:lvl w:ilvl="3" w:tplc="041D0001" w:tentative="1">
      <w:start w:val="1"/>
      <w:numFmt w:val="bullet"/>
      <w:lvlText w:val=""/>
      <w:lvlJc w:val="left"/>
      <w:pPr>
        <w:ind w:left="3451" w:hanging="360"/>
      </w:pPr>
      <w:rPr>
        <w:rFonts w:ascii="Symbol" w:hAnsi="Symbol" w:hint="default"/>
      </w:rPr>
    </w:lvl>
    <w:lvl w:ilvl="4" w:tplc="041D0003" w:tentative="1">
      <w:start w:val="1"/>
      <w:numFmt w:val="bullet"/>
      <w:lvlText w:val="o"/>
      <w:lvlJc w:val="left"/>
      <w:pPr>
        <w:ind w:left="4171" w:hanging="360"/>
      </w:pPr>
      <w:rPr>
        <w:rFonts w:ascii="Courier New" w:hAnsi="Courier New" w:cs="Courier New" w:hint="default"/>
      </w:rPr>
    </w:lvl>
    <w:lvl w:ilvl="5" w:tplc="041D0005" w:tentative="1">
      <w:start w:val="1"/>
      <w:numFmt w:val="bullet"/>
      <w:lvlText w:val=""/>
      <w:lvlJc w:val="left"/>
      <w:pPr>
        <w:ind w:left="4891" w:hanging="360"/>
      </w:pPr>
      <w:rPr>
        <w:rFonts w:ascii="Wingdings" w:hAnsi="Wingdings" w:hint="default"/>
      </w:rPr>
    </w:lvl>
    <w:lvl w:ilvl="6" w:tplc="041D0001" w:tentative="1">
      <w:start w:val="1"/>
      <w:numFmt w:val="bullet"/>
      <w:lvlText w:val=""/>
      <w:lvlJc w:val="left"/>
      <w:pPr>
        <w:ind w:left="5611" w:hanging="360"/>
      </w:pPr>
      <w:rPr>
        <w:rFonts w:ascii="Symbol" w:hAnsi="Symbol" w:hint="default"/>
      </w:rPr>
    </w:lvl>
    <w:lvl w:ilvl="7" w:tplc="041D0003" w:tentative="1">
      <w:start w:val="1"/>
      <w:numFmt w:val="bullet"/>
      <w:lvlText w:val="o"/>
      <w:lvlJc w:val="left"/>
      <w:pPr>
        <w:ind w:left="6331" w:hanging="360"/>
      </w:pPr>
      <w:rPr>
        <w:rFonts w:ascii="Courier New" w:hAnsi="Courier New" w:cs="Courier New" w:hint="default"/>
      </w:rPr>
    </w:lvl>
    <w:lvl w:ilvl="8" w:tplc="041D0005" w:tentative="1">
      <w:start w:val="1"/>
      <w:numFmt w:val="bullet"/>
      <w:lvlText w:val=""/>
      <w:lvlJc w:val="left"/>
      <w:pPr>
        <w:ind w:left="7051" w:hanging="360"/>
      </w:pPr>
      <w:rPr>
        <w:rFonts w:ascii="Wingdings" w:hAnsi="Wingdings" w:hint="default"/>
      </w:rPr>
    </w:lvl>
  </w:abstractNum>
  <w:abstractNum w:abstractNumId="20" w15:restartNumberingAfterBreak="0">
    <w:nsid w:val="4A74789E"/>
    <w:multiLevelType w:val="hybridMultilevel"/>
    <w:tmpl w:val="2A60004E"/>
    <w:lvl w:ilvl="0" w:tplc="3B8CEF1C">
      <w:start w:val="1"/>
      <w:numFmt w:val="decimal"/>
      <w:lvlText w:val="2.4.2.%1."/>
      <w:lvlJc w:val="left"/>
      <w:pPr>
        <w:ind w:left="806" w:hanging="360"/>
      </w:pPr>
      <w:rPr>
        <w:rFonts w:hint="default"/>
      </w:rPr>
    </w:lvl>
    <w:lvl w:ilvl="1" w:tplc="041D0019" w:tentative="1">
      <w:start w:val="1"/>
      <w:numFmt w:val="lowerLetter"/>
      <w:lvlText w:val="%2."/>
      <w:lvlJc w:val="left"/>
      <w:pPr>
        <w:ind w:left="1460" w:hanging="360"/>
      </w:pPr>
    </w:lvl>
    <w:lvl w:ilvl="2" w:tplc="041D001B" w:tentative="1">
      <w:start w:val="1"/>
      <w:numFmt w:val="lowerRoman"/>
      <w:lvlText w:val="%3."/>
      <w:lvlJc w:val="right"/>
      <w:pPr>
        <w:ind w:left="2180" w:hanging="180"/>
      </w:pPr>
    </w:lvl>
    <w:lvl w:ilvl="3" w:tplc="041D000F" w:tentative="1">
      <w:start w:val="1"/>
      <w:numFmt w:val="decimal"/>
      <w:lvlText w:val="%4."/>
      <w:lvlJc w:val="left"/>
      <w:pPr>
        <w:ind w:left="2900" w:hanging="360"/>
      </w:pPr>
    </w:lvl>
    <w:lvl w:ilvl="4" w:tplc="041D0019" w:tentative="1">
      <w:start w:val="1"/>
      <w:numFmt w:val="lowerLetter"/>
      <w:lvlText w:val="%5."/>
      <w:lvlJc w:val="left"/>
      <w:pPr>
        <w:ind w:left="3620" w:hanging="360"/>
      </w:pPr>
    </w:lvl>
    <w:lvl w:ilvl="5" w:tplc="041D001B" w:tentative="1">
      <w:start w:val="1"/>
      <w:numFmt w:val="lowerRoman"/>
      <w:lvlText w:val="%6."/>
      <w:lvlJc w:val="right"/>
      <w:pPr>
        <w:ind w:left="4340" w:hanging="180"/>
      </w:pPr>
    </w:lvl>
    <w:lvl w:ilvl="6" w:tplc="041D000F" w:tentative="1">
      <w:start w:val="1"/>
      <w:numFmt w:val="decimal"/>
      <w:lvlText w:val="%7."/>
      <w:lvlJc w:val="left"/>
      <w:pPr>
        <w:ind w:left="5060" w:hanging="360"/>
      </w:pPr>
    </w:lvl>
    <w:lvl w:ilvl="7" w:tplc="041D0019" w:tentative="1">
      <w:start w:val="1"/>
      <w:numFmt w:val="lowerLetter"/>
      <w:lvlText w:val="%8."/>
      <w:lvlJc w:val="left"/>
      <w:pPr>
        <w:ind w:left="5780" w:hanging="360"/>
      </w:pPr>
    </w:lvl>
    <w:lvl w:ilvl="8" w:tplc="041D001B" w:tentative="1">
      <w:start w:val="1"/>
      <w:numFmt w:val="lowerRoman"/>
      <w:lvlText w:val="%9."/>
      <w:lvlJc w:val="right"/>
      <w:pPr>
        <w:ind w:left="6500" w:hanging="180"/>
      </w:pPr>
    </w:lvl>
  </w:abstractNum>
  <w:abstractNum w:abstractNumId="2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F3B44B8"/>
    <w:multiLevelType w:val="hybridMultilevel"/>
    <w:tmpl w:val="077A3234"/>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505D3E67"/>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1920" w:hanging="360"/>
      </w:pPr>
      <w:rPr>
        <w:rFonts w:hint="default"/>
      </w:rPr>
    </w:lvl>
    <w:lvl w:ilvl="1" w:tplc="04090019" w:tentative="1">
      <w:start w:val="1"/>
      <w:numFmt w:val="lowerLetter"/>
      <w:lvlText w:val="%2."/>
      <w:lvlJc w:val="left"/>
      <w:pPr>
        <w:ind w:left="-1678" w:hanging="360"/>
      </w:pPr>
    </w:lvl>
    <w:lvl w:ilvl="2" w:tplc="0409001B" w:tentative="1">
      <w:start w:val="1"/>
      <w:numFmt w:val="lowerRoman"/>
      <w:lvlText w:val="%3."/>
      <w:lvlJc w:val="right"/>
      <w:pPr>
        <w:ind w:left="-958" w:hanging="180"/>
      </w:pPr>
    </w:lvl>
    <w:lvl w:ilvl="3" w:tplc="0409000F" w:tentative="1">
      <w:start w:val="1"/>
      <w:numFmt w:val="decimal"/>
      <w:lvlText w:val="%4."/>
      <w:lvlJc w:val="left"/>
      <w:pPr>
        <w:ind w:left="-238" w:hanging="360"/>
      </w:pPr>
    </w:lvl>
    <w:lvl w:ilvl="4" w:tplc="04090019" w:tentative="1">
      <w:start w:val="1"/>
      <w:numFmt w:val="lowerLetter"/>
      <w:lvlText w:val="%5."/>
      <w:lvlJc w:val="left"/>
      <w:pPr>
        <w:ind w:left="482" w:hanging="360"/>
      </w:pPr>
    </w:lvl>
    <w:lvl w:ilvl="5" w:tplc="0409001B" w:tentative="1">
      <w:start w:val="1"/>
      <w:numFmt w:val="lowerRoman"/>
      <w:lvlText w:val="%6."/>
      <w:lvlJc w:val="right"/>
      <w:pPr>
        <w:ind w:left="1202" w:hanging="180"/>
      </w:pPr>
    </w:lvl>
    <w:lvl w:ilvl="6" w:tplc="0409000F" w:tentative="1">
      <w:start w:val="1"/>
      <w:numFmt w:val="decimal"/>
      <w:lvlText w:val="%7."/>
      <w:lvlJc w:val="left"/>
      <w:pPr>
        <w:ind w:left="1922" w:hanging="360"/>
      </w:pPr>
    </w:lvl>
    <w:lvl w:ilvl="7" w:tplc="04090019" w:tentative="1">
      <w:start w:val="1"/>
      <w:numFmt w:val="lowerLetter"/>
      <w:lvlText w:val="%8."/>
      <w:lvlJc w:val="left"/>
      <w:pPr>
        <w:ind w:left="2642" w:hanging="360"/>
      </w:pPr>
    </w:lvl>
    <w:lvl w:ilvl="8" w:tplc="0409001B" w:tentative="1">
      <w:start w:val="1"/>
      <w:numFmt w:val="lowerRoman"/>
      <w:lvlText w:val="%9."/>
      <w:lvlJc w:val="right"/>
      <w:pPr>
        <w:ind w:left="3362" w:hanging="180"/>
      </w:pPr>
    </w:lvl>
  </w:abstractNum>
  <w:abstractNum w:abstractNumId="2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2A78FF"/>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7" w15:restartNumberingAfterBreak="0">
    <w:nsid w:val="56107D7B"/>
    <w:multiLevelType w:val="hybridMultilevel"/>
    <w:tmpl w:val="4432C198"/>
    <w:lvl w:ilvl="0" w:tplc="3B8CEF1C">
      <w:start w:val="1"/>
      <w:numFmt w:val="decimal"/>
      <w:lvlText w:val="2.4.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8700109"/>
    <w:multiLevelType w:val="hybridMultilevel"/>
    <w:tmpl w:val="E8769598"/>
    <w:lvl w:ilvl="0" w:tplc="9260E0C8">
      <w:start w:val="1"/>
      <w:numFmt w:val="bullet"/>
      <w:lvlText w:val="-"/>
      <w:lvlJc w:val="left"/>
      <w:pPr>
        <w:ind w:left="820" w:hanging="360"/>
      </w:pPr>
      <w:rPr>
        <w:rFonts w:ascii="Calibri" w:eastAsiaTheme="minorHAnsi" w:hAnsi="Calibri" w:cs="Calibri"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888096B"/>
    <w:multiLevelType w:val="hybridMultilevel"/>
    <w:tmpl w:val="E4DC558C"/>
    <w:lvl w:ilvl="0" w:tplc="32704DF0">
      <w:start w:val="1"/>
      <w:numFmt w:val="decimal"/>
      <w:lvlText w:val="[%1]"/>
      <w:lvlJc w:val="righ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2" w15:restartNumberingAfterBreak="0">
    <w:nsid w:val="6EAF09FE"/>
    <w:multiLevelType w:val="hybridMultilevel"/>
    <w:tmpl w:val="62F82214"/>
    <w:lvl w:ilvl="0" w:tplc="C98EF428">
      <w:start w:val="1"/>
      <w:numFmt w:val="decimal"/>
      <w:lvlText w:val="2.3.2.%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4" w15:restartNumberingAfterBreak="0">
    <w:nsid w:val="77246234"/>
    <w:multiLevelType w:val="hybridMultilevel"/>
    <w:tmpl w:val="69DC94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D8E1449"/>
    <w:multiLevelType w:val="hybridMultilevel"/>
    <w:tmpl w:val="AF56E11C"/>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21"/>
  </w:num>
  <w:num w:numId="2">
    <w:abstractNumId w:val="17"/>
  </w:num>
  <w:num w:numId="3">
    <w:abstractNumId w:val="0"/>
  </w:num>
  <w:num w:numId="4">
    <w:abstractNumId w:val="24"/>
  </w:num>
  <w:num w:numId="5">
    <w:abstractNumId w:val="25"/>
  </w:num>
  <w:num w:numId="6">
    <w:abstractNumId w:val="29"/>
  </w:num>
  <w:num w:numId="7">
    <w:abstractNumId w:val="9"/>
  </w:num>
  <w:num w:numId="8">
    <w:abstractNumId w:val="12"/>
  </w:num>
  <w:num w:numId="9">
    <w:abstractNumId w:val="6"/>
  </w:num>
  <w:num w:numId="10">
    <w:abstractNumId w:val="33"/>
  </w:num>
  <w:num w:numId="11">
    <w:abstractNumId w:val="16"/>
  </w:num>
  <w:num w:numId="12">
    <w:abstractNumId w:val="31"/>
  </w:num>
  <w:num w:numId="13">
    <w:abstractNumId w:val="19"/>
  </w:num>
  <w:num w:numId="14">
    <w:abstractNumId w:val="30"/>
  </w:num>
  <w:num w:numId="15">
    <w:abstractNumId w:val="1"/>
  </w:num>
  <w:num w:numId="16">
    <w:abstractNumId w:val="18"/>
  </w:num>
  <w:num w:numId="17">
    <w:abstractNumId w:val="3"/>
  </w:num>
  <w:num w:numId="18">
    <w:abstractNumId w:val="4"/>
  </w:num>
  <w:num w:numId="19">
    <w:abstractNumId w:val="7"/>
  </w:num>
  <w:num w:numId="20">
    <w:abstractNumId w:val="15"/>
  </w:num>
  <w:num w:numId="21">
    <w:abstractNumId w:val="14"/>
  </w:num>
  <w:num w:numId="22">
    <w:abstractNumId w:val="13"/>
  </w:num>
  <w:num w:numId="23">
    <w:abstractNumId w:val="20"/>
  </w:num>
  <w:num w:numId="24">
    <w:abstractNumId w:val="26"/>
  </w:num>
  <w:num w:numId="25">
    <w:abstractNumId w:val="27"/>
  </w:num>
  <w:num w:numId="26">
    <w:abstractNumId w:val="34"/>
  </w:num>
  <w:num w:numId="27">
    <w:abstractNumId w:val="28"/>
  </w:num>
  <w:num w:numId="28">
    <w:abstractNumId w:val="2"/>
  </w:num>
  <w:num w:numId="29">
    <w:abstractNumId w:val="23"/>
  </w:num>
  <w:num w:numId="30">
    <w:abstractNumId w:val="11"/>
  </w:num>
  <w:num w:numId="31">
    <w:abstractNumId w:val="32"/>
  </w:num>
  <w:num w:numId="32">
    <w:abstractNumId w:val="5"/>
  </w:num>
  <w:num w:numId="33">
    <w:abstractNumId w:val="8"/>
  </w:num>
  <w:num w:numId="34">
    <w:abstractNumId w:val="35"/>
  </w:num>
  <w:num w:numId="35">
    <w:abstractNumId w:val="22"/>
  </w:num>
  <w:num w:numId="36">
    <w:abstractNumId w:val="1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sv-SE" w:vendorID="64" w:dllVersion="4096" w:nlCheck="1" w:checkStyle="0"/>
  <w:activeWritingStyle w:appName="MSWord" w:lang="en-GB"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476"/>
    <w:rsid w:val="00002639"/>
    <w:rsid w:val="000028EA"/>
    <w:rsid w:val="00002A37"/>
    <w:rsid w:val="00003266"/>
    <w:rsid w:val="00004C33"/>
    <w:rsid w:val="00005466"/>
    <w:rsid w:val="0000564C"/>
    <w:rsid w:val="0000577E"/>
    <w:rsid w:val="000057E2"/>
    <w:rsid w:val="00005809"/>
    <w:rsid w:val="00006446"/>
    <w:rsid w:val="000066C1"/>
    <w:rsid w:val="00006896"/>
    <w:rsid w:val="00007CDC"/>
    <w:rsid w:val="00011B28"/>
    <w:rsid w:val="00013240"/>
    <w:rsid w:val="00015D10"/>
    <w:rsid w:val="00015D15"/>
    <w:rsid w:val="0001621F"/>
    <w:rsid w:val="00020005"/>
    <w:rsid w:val="00023AFC"/>
    <w:rsid w:val="000246F9"/>
    <w:rsid w:val="0002564D"/>
    <w:rsid w:val="00025ECA"/>
    <w:rsid w:val="000325B8"/>
    <w:rsid w:val="00032A35"/>
    <w:rsid w:val="00034650"/>
    <w:rsid w:val="000349D5"/>
    <w:rsid w:val="00034C15"/>
    <w:rsid w:val="00035B26"/>
    <w:rsid w:val="00036BA1"/>
    <w:rsid w:val="00042179"/>
    <w:rsid w:val="000422E2"/>
    <w:rsid w:val="00042F22"/>
    <w:rsid w:val="00043221"/>
    <w:rsid w:val="00043B6A"/>
    <w:rsid w:val="00043DCC"/>
    <w:rsid w:val="00044284"/>
    <w:rsid w:val="000444EF"/>
    <w:rsid w:val="00045235"/>
    <w:rsid w:val="000470E7"/>
    <w:rsid w:val="000478B5"/>
    <w:rsid w:val="00050912"/>
    <w:rsid w:val="00051914"/>
    <w:rsid w:val="00052A07"/>
    <w:rsid w:val="00053452"/>
    <w:rsid w:val="000534E3"/>
    <w:rsid w:val="0005606A"/>
    <w:rsid w:val="0005651C"/>
    <w:rsid w:val="00057117"/>
    <w:rsid w:val="0005797C"/>
    <w:rsid w:val="000616E7"/>
    <w:rsid w:val="0006314B"/>
    <w:rsid w:val="00063290"/>
    <w:rsid w:val="00063562"/>
    <w:rsid w:val="00064060"/>
    <w:rsid w:val="000641EE"/>
    <w:rsid w:val="0006487E"/>
    <w:rsid w:val="0006492E"/>
    <w:rsid w:val="00065E1A"/>
    <w:rsid w:val="0006639D"/>
    <w:rsid w:val="000663A6"/>
    <w:rsid w:val="00066959"/>
    <w:rsid w:val="00067156"/>
    <w:rsid w:val="00070CCA"/>
    <w:rsid w:val="00070DBE"/>
    <w:rsid w:val="000732E8"/>
    <w:rsid w:val="000736B2"/>
    <w:rsid w:val="000750BF"/>
    <w:rsid w:val="00077954"/>
    <w:rsid w:val="00077E5F"/>
    <w:rsid w:val="000802AF"/>
    <w:rsid w:val="0008036A"/>
    <w:rsid w:val="0008109A"/>
    <w:rsid w:val="00081918"/>
    <w:rsid w:val="00081AE6"/>
    <w:rsid w:val="000852AF"/>
    <w:rsid w:val="000855EB"/>
    <w:rsid w:val="00085B52"/>
    <w:rsid w:val="00086176"/>
    <w:rsid w:val="000866F2"/>
    <w:rsid w:val="0009009F"/>
    <w:rsid w:val="00091557"/>
    <w:rsid w:val="00091628"/>
    <w:rsid w:val="00091CE2"/>
    <w:rsid w:val="000924C1"/>
    <w:rsid w:val="000924F0"/>
    <w:rsid w:val="000928A7"/>
    <w:rsid w:val="00093007"/>
    <w:rsid w:val="00093474"/>
    <w:rsid w:val="00094361"/>
    <w:rsid w:val="0009510F"/>
    <w:rsid w:val="0009737F"/>
    <w:rsid w:val="000A1775"/>
    <w:rsid w:val="000A1B7B"/>
    <w:rsid w:val="000A1F98"/>
    <w:rsid w:val="000A3E2D"/>
    <w:rsid w:val="000A56F2"/>
    <w:rsid w:val="000A577D"/>
    <w:rsid w:val="000A59BF"/>
    <w:rsid w:val="000B10BE"/>
    <w:rsid w:val="000B11F4"/>
    <w:rsid w:val="000B19AA"/>
    <w:rsid w:val="000B2719"/>
    <w:rsid w:val="000B3A8F"/>
    <w:rsid w:val="000B4AB9"/>
    <w:rsid w:val="000B4E34"/>
    <w:rsid w:val="000B58C3"/>
    <w:rsid w:val="000B61E9"/>
    <w:rsid w:val="000B6372"/>
    <w:rsid w:val="000C0642"/>
    <w:rsid w:val="000C165A"/>
    <w:rsid w:val="000C18B5"/>
    <w:rsid w:val="000C1B36"/>
    <w:rsid w:val="000C2B1F"/>
    <w:rsid w:val="000C2E19"/>
    <w:rsid w:val="000C3720"/>
    <w:rsid w:val="000C45A2"/>
    <w:rsid w:val="000C5FC2"/>
    <w:rsid w:val="000C67EA"/>
    <w:rsid w:val="000D087F"/>
    <w:rsid w:val="000D09E1"/>
    <w:rsid w:val="000D0C3B"/>
    <w:rsid w:val="000D0D07"/>
    <w:rsid w:val="000D29F2"/>
    <w:rsid w:val="000D4797"/>
    <w:rsid w:val="000D62E6"/>
    <w:rsid w:val="000D7A85"/>
    <w:rsid w:val="000E0527"/>
    <w:rsid w:val="000E07BA"/>
    <w:rsid w:val="000E1E92"/>
    <w:rsid w:val="000E1FF9"/>
    <w:rsid w:val="000E2A42"/>
    <w:rsid w:val="000E3160"/>
    <w:rsid w:val="000E35A4"/>
    <w:rsid w:val="000E5374"/>
    <w:rsid w:val="000E59C4"/>
    <w:rsid w:val="000E7490"/>
    <w:rsid w:val="000E74FC"/>
    <w:rsid w:val="000E76BB"/>
    <w:rsid w:val="000F06D6"/>
    <w:rsid w:val="000F0EB1"/>
    <w:rsid w:val="000F1106"/>
    <w:rsid w:val="000F1850"/>
    <w:rsid w:val="000F3BE9"/>
    <w:rsid w:val="000F3F6C"/>
    <w:rsid w:val="000F45C0"/>
    <w:rsid w:val="000F61CE"/>
    <w:rsid w:val="000F648F"/>
    <w:rsid w:val="000F6DF3"/>
    <w:rsid w:val="000F701C"/>
    <w:rsid w:val="000F7583"/>
    <w:rsid w:val="000F794A"/>
    <w:rsid w:val="001005FF"/>
    <w:rsid w:val="0010114E"/>
    <w:rsid w:val="00102911"/>
    <w:rsid w:val="00103353"/>
    <w:rsid w:val="001055E4"/>
    <w:rsid w:val="00105E8A"/>
    <w:rsid w:val="001062FB"/>
    <w:rsid w:val="001063E6"/>
    <w:rsid w:val="001127DC"/>
    <w:rsid w:val="00113CF4"/>
    <w:rsid w:val="001153EA"/>
    <w:rsid w:val="00115643"/>
    <w:rsid w:val="00115A00"/>
    <w:rsid w:val="00116765"/>
    <w:rsid w:val="00116CA1"/>
    <w:rsid w:val="0011783F"/>
    <w:rsid w:val="001208D3"/>
    <w:rsid w:val="0012187D"/>
    <w:rsid w:val="001219F5"/>
    <w:rsid w:val="00121A20"/>
    <w:rsid w:val="00122F92"/>
    <w:rsid w:val="00123774"/>
    <w:rsid w:val="0012377F"/>
    <w:rsid w:val="00123B06"/>
    <w:rsid w:val="00124314"/>
    <w:rsid w:val="00124B64"/>
    <w:rsid w:val="00125C7B"/>
    <w:rsid w:val="00125CA3"/>
    <w:rsid w:val="00125E18"/>
    <w:rsid w:val="00126954"/>
    <w:rsid w:val="00126B4A"/>
    <w:rsid w:val="001274E1"/>
    <w:rsid w:val="0013071A"/>
    <w:rsid w:val="00132371"/>
    <w:rsid w:val="00132FD0"/>
    <w:rsid w:val="001344C0"/>
    <w:rsid w:val="001346FA"/>
    <w:rsid w:val="00134F5D"/>
    <w:rsid w:val="00135252"/>
    <w:rsid w:val="001376DD"/>
    <w:rsid w:val="00137AB5"/>
    <w:rsid w:val="00137F0B"/>
    <w:rsid w:val="00140EA6"/>
    <w:rsid w:val="00143633"/>
    <w:rsid w:val="00143F94"/>
    <w:rsid w:val="001446CC"/>
    <w:rsid w:val="001453E6"/>
    <w:rsid w:val="00146E99"/>
    <w:rsid w:val="00151E23"/>
    <w:rsid w:val="001526E0"/>
    <w:rsid w:val="001551B5"/>
    <w:rsid w:val="00157AB3"/>
    <w:rsid w:val="0016262C"/>
    <w:rsid w:val="00163ECE"/>
    <w:rsid w:val="001642E7"/>
    <w:rsid w:val="0016552A"/>
    <w:rsid w:val="001659C1"/>
    <w:rsid w:val="00170B97"/>
    <w:rsid w:val="00172A25"/>
    <w:rsid w:val="00173A8E"/>
    <w:rsid w:val="00174ACE"/>
    <w:rsid w:val="0017502C"/>
    <w:rsid w:val="001759CB"/>
    <w:rsid w:val="001809E9"/>
    <w:rsid w:val="00180BF3"/>
    <w:rsid w:val="0018101F"/>
    <w:rsid w:val="0018143F"/>
    <w:rsid w:val="00181FF8"/>
    <w:rsid w:val="00182841"/>
    <w:rsid w:val="00182A51"/>
    <w:rsid w:val="001837C5"/>
    <w:rsid w:val="001851E9"/>
    <w:rsid w:val="00185426"/>
    <w:rsid w:val="00186550"/>
    <w:rsid w:val="00187178"/>
    <w:rsid w:val="00190AC1"/>
    <w:rsid w:val="00193115"/>
    <w:rsid w:val="0019341A"/>
    <w:rsid w:val="001936F4"/>
    <w:rsid w:val="00194D2A"/>
    <w:rsid w:val="00194E9E"/>
    <w:rsid w:val="00197DF9"/>
    <w:rsid w:val="001A1987"/>
    <w:rsid w:val="001A2564"/>
    <w:rsid w:val="001A2D8C"/>
    <w:rsid w:val="001A2E5D"/>
    <w:rsid w:val="001A4A8C"/>
    <w:rsid w:val="001A6173"/>
    <w:rsid w:val="001A6CBA"/>
    <w:rsid w:val="001B0D97"/>
    <w:rsid w:val="001B21C8"/>
    <w:rsid w:val="001B453F"/>
    <w:rsid w:val="001B4D5E"/>
    <w:rsid w:val="001B5A5D"/>
    <w:rsid w:val="001B5E50"/>
    <w:rsid w:val="001C0905"/>
    <w:rsid w:val="001C146C"/>
    <w:rsid w:val="001C1CE5"/>
    <w:rsid w:val="001C3D2A"/>
    <w:rsid w:val="001C49F8"/>
    <w:rsid w:val="001C4C0A"/>
    <w:rsid w:val="001C5C25"/>
    <w:rsid w:val="001D3382"/>
    <w:rsid w:val="001D51BA"/>
    <w:rsid w:val="001D53E7"/>
    <w:rsid w:val="001D6342"/>
    <w:rsid w:val="001D6D53"/>
    <w:rsid w:val="001D6EBC"/>
    <w:rsid w:val="001D7A8E"/>
    <w:rsid w:val="001D7E71"/>
    <w:rsid w:val="001E2ACF"/>
    <w:rsid w:val="001E3C35"/>
    <w:rsid w:val="001E4B1F"/>
    <w:rsid w:val="001E58E2"/>
    <w:rsid w:val="001E6A86"/>
    <w:rsid w:val="001E7567"/>
    <w:rsid w:val="001E7AED"/>
    <w:rsid w:val="001F3916"/>
    <w:rsid w:val="001F3EA4"/>
    <w:rsid w:val="001F54C5"/>
    <w:rsid w:val="001F662C"/>
    <w:rsid w:val="001F6BD5"/>
    <w:rsid w:val="001F7074"/>
    <w:rsid w:val="00200490"/>
    <w:rsid w:val="00201F3A"/>
    <w:rsid w:val="00203E43"/>
    <w:rsid w:val="00203F96"/>
    <w:rsid w:val="00205D42"/>
    <w:rsid w:val="00205F65"/>
    <w:rsid w:val="00205FFD"/>
    <w:rsid w:val="002069B2"/>
    <w:rsid w:val="00207393"/>
    <w:rsid w:val="00207FA3"/>
    <w:rsid w:val="00210383"/>
    <w:rsid w:val="002131F7"/>
    <w:rsid w:val="0021483C"/>
    <w:rsid w:val="00214DA8"/>
    <w:rsid w:val="00214EEE"/>
    <w:rsid w:val="00215423"/>
    <w:rsid w:val="00215521"/>
    <w:rsid w:val="002158FA"/>
    <w:rsid w:val="00216809"/>
    <w:rsid w:val="00217CAE"/>
    <w:rsid w:val="00220600"/>
    <w:rsid w:val="002224DB"/>
    <w:rsid w:val="00222526"/>
    <w:rsid w:val="00223294"/>
    <w:rsid w:val="00223FCB"/>
    <w:rsid w:val="00224AA7"/>
    <w:rsid w:val="002252C3"/>
    <w:rsid w:val="0022578E"/>
    <w:rsid w:val="00225821"/>
    <w:rsid w:val="00225B86"/>
    <w:rsid w:val="00225C54"/>
    <w:rsid w:val="00227757"/>
    <w:rsid w:val="0023019D"/>
    <w:rsid w:val="00230765"/>
    <w:rsid w:val="00230D18"/>
    <w:rsid w:val="00231190"/>
    <w:rsid w:val="00231365"/>
    <w:rsid w:val="002319E4"/>
    <w:rsid w:val="00232485"/>
    <w:rsid w:val="002336A5"/>
    <w:rsid w:val="00235632"/>
    <w:rsid w:val="00235872"/>
    <w:rsid w:val="00235CF6"/>
    <w:rsid w:val="00236CA1"/>
    <w:rsid w:val="002375BA"/>
    <w:rsid w:val="0024152D"/>
    <w:rsid w:val="00241559"/>
    <w:rsid w:val="0024244E"/>
    <w:rsid w:val="002424C2"/>
    <w:rsid w:val="002435B3"/>
    <w:rsid w:val="002458EB"/>
    <w:rsid w:val="00246A40"/>
    <w:rsid w:val="00246C9C"/>
    <w:rsid w:val="002500C8"/>
    <w:rsid w:val="00250407"/>
    <w:rsid w:val="00251539"/>
    <w:rsid w:val="0025177A"/>
    <w:rsid w:val="00255947"/>
    <w:rsid w:val="00257543"/>
    <w:rsid w:val="002617E7"/>
    <w:rsid w:val="002627F2"/>
    <w:rsid w:val="0026420D"/>
    <w:rsid w:val="00264228"/>
    <w:rsid w:val="00264334"/>
    <w:rsid w:val="0026473E"/>
    <w:rsid w:val="00266214"/>
    <w:rsid w:val="00267AE3"/>
    <w:rsid w:val="00267C83"/>
    <w:rsid w:val="00270021"/>
    <w:rsid w:val="0027144F"/>
    <w:rsid w:val="00271813"/>
    <w:rsid w:val="00271871"/>
    <w:rsid w:val="00271F3A"/>
    <w:rsid w:val="00272DCB"/>
    <w:rsid w:val="00273278"/>
    <w:rsid w:val="002735BB"/>
    <w:rsid w:val="002737F4"/>
    <w:rsid w:val="002745F1"/>
    <w:rsid w:val="002805F5"/>
    <w:rsid w:val="00280751"/>
    <w:rsid w:val="00281D30"/>
    <w:rsid w:val="0028280A"/>
    <w:rsid w:val="00282EFA"/>
    <w:rsid w:val="00286ACD"/>
    <w:rsid w:val="00287838"/>
    <w:rsid w:val="00287D74"/>
    <w:rsid w:val="002907B5"/>
    <w:rsid w:val="00291361"/>
    <w:rsid w:val="00292EB7"/>
    <w:rsid w:val="00292F05"/>
    <w:rsid w:val="0029394A"/>
    <w:rsid w:val="0029534B"/>
    <w:rsid w:val="002957C6"/>
    <w:rsid w:val="00296227"/>
    <w:rsid w:val="00296F44"/>
    <w:rsid w:val="0029777D"/>
    <w:rsid w:val="002A055E"/>
    <w:rsid w:val="002A05DE"/>
    <w:rsid w:val="002A0670"/>
    <w:rsid w:val="002A1790"/>
    <w:rsid w:val="002A1D2D"/>
    <w:rsid w:val="002A1D4E"/>
    <w:rsid w:val="002A2869"/>
    <w:rsid w:val="002A2DC6"/>
    <w:rsid w:val="002B0C81"/>
    <w:rsid w:val="002B24D6"/>
    <w:rsid w:val="002B2976"/>
    <w:rsid w:val="002B3ACF"/>
    <w:rsid w:val="002B533E"/>
    <w:rsid w:val="002B6DED"/>
    <w:rsid w:val="002B78CF"/>
    <w:rsid w:val="002B7CAD"/>
    <w:rsid w:val="002C1101"/>
    <w:rsid w:val="002C186B"/>
    <w:rsid w:val="002C3EFB"/>
    <w:rsid w:val="002C41E6"/>
    <w:rsid w:val="002C494F"/>
    <w:rsid w:val="002C4FAC"/>
    <w:rsid w:val="002C7DD5"/>
    <w:rsid w:val="002D071A"/>
    <w:rsid w:val="002D34B2"/>
    <w:rsid w:val="002D377B"/>
    <w:rsid w:val="002D37C3"/>
    <w:rsid w:val="002D48B0"/>
    <w:rsid w:val="002D4ACC"/>
    <w:rsid w:val="002D5B37"/>
    <w:rsid w:val="002D5DC6"/>
    <w:rsid w:val="002D7637"/>
    <w:rsid w:val="002E17F2"/>
    <w:rsid w:val="002E1FC6"/>
    <w:rsid w:val="002E4C52"/>
    <w:rsid w:val="002E6409"/>
    <w:rsid w:val="002E6C3C"/>
    <w:rsid w:val="002E7CAE"/>
    <w:rsid w:val="002F172B"/>
    <w:rsid w:val="002F2771"/>
    <w:rsid w:val="002F293C"/>
    <w:rsid w:val="002F37A9"/>
    <w:rsid w:val="002F3BA7"/>
    <w:rsid w:val="002F4BD7"/>
    <w:rsid w:val="002F5690"/>
    <w:rsid w:val="002F62BA"/>
    <w:rsid w:val="002F6676"/>
    <w:rsid w:val="0030131F"/>
    <w:rsid w:val="00301860"/>
    <w:rsid w:val="00301CE6"/>
    <w:rsid w:val="003024BD"/>
    <w:rsid w:val="0030256B"/>
    <w:rsid w:val="0030365C"/>
    <w:rsid w:val="00304324"/>
    <w:rsid w:val="00304A6D"/>
    <w:rsid w:val="00304ECB"/>
    <w:rsid w:val="0030501F"/>
    <w:rsid w:val="003051A0"/>
    <w:rsid w:val="00306EEB"/>
    <w:rsid w:val="0030782C"/>
    <w:rsid w:val="00307A5C"/>
    <w:rsid w:val="00307BA1"/>
    <w:rsid w:val="00307DA1"/>
    <w:rsid w:val="0031104F"/>
    <w:rsid w:val="00311702"/>
    <w:rsid w:val="00311E82"/>
    <w:rsid w:val="00312F74"/>
    <w:rsid w:val="00313FD6"/>
    <w:rsid w:val="003143BD"/>
    <w:rsid w:val="003144E3"/>
    <w:rsid w:val="00315363"/>
    <w:rsid w:val="003162CB"/>
    <w:rsid w:val="003163BC"/>
    <w:rsid w:val="003200EB"/>
    <w:rsid w:val="003203ED"/>
    <w:rsid w:val="00320BF9"/>
    <w:rsid w:val="003229A2"/>
    <w:rsid w:val="00322C90"/>
    <w:rsid w:val="00322C9F"/>
    <w:rsid w:val="00322D61"/>
    <w:rsid w:val="00324D23"/>
    <w:rsid w:val="00324E00"/>
    <w:rsid w:val="00325870"/>
    <w:rsid w:val="003273C4"/>
    <w:rsid w:val="00327BF6"/>
    <w:rsid w:val="00331751"/>
    <w:rsid w:val="00331FA7"/>
    <w:rsid w:val="00332483"/>
    <w:rsid w:val="00332B30"/>
    <w:rsid w:val="00332C4F"/>
    <w:rsid w:val="00334579"/>
    <w:rsid w:val="00334B85"/>
    <w:rsid w:val="00335858"/>
    <w:rsid w:val="00336124"/>
    <w:rsid w:val="00336BDA"/>
    <w:rsid w:val="00342BD7"/>
    <w:rsid w:val="00343E63"/>
    <w:rsid w:val="00345393"/>
    <w:rsid w:val="003462E4"/>
    <w:rsid w:val="00346DB5"/>
    <w:rsid w:val="003473CD"/>
    <w:rsid w:val="0034774F"/>
    <w:rsid w:val="003477B1"/>
    <w:rsid w:val="0035078A"/>
    <w:rsid w:val="00350CA1"/>
    <w:rsid w:val="00354F1D"/>
    <w:rsid w:val="0035660B"/>
    <w:rsid w:val="00356B4F"/>
    <w:rsid w:val="00356B88"/>
    <w:rsid w:val="00357380"/>
    <w:rsid w:val="003602D9"/>
    <w:rsid w:val="003604CE"/>
    <w:rsid w:val="00360B1A"/>
    <w:rsid w:val="00360C94"/>
    <w:rsid w:val="003611BD"/>
    <w:rsid w:val="00362160"/>
    <w:rsid w:val="00362F22"/>
    <w:rsid w:val="003630F3"/>
    <w:rsid w:val="003654BB"/>
    <w:rsid w:val="003656DE"/>
    <w:rsid w:val="00365827"/>
    <w:rsid w:val="00370E47"/>
    <w:rsid w:val="0037148D"/>
    <w:rsid w:val="00371E99"/>
    <w:rsid w:val="00372CC1"/>
    <w:rsid w:val="003742AC"/>
    <w:rsid w:val="003747DE"/>
    <w:rsid w:val="00375BEF"/>
    <w:rsid w:val="0037706A"/>
    <w:rsid w:val="00377BAF"/>
    <w:rsid w:val="00377CE1"/>
    <w:rsid w:val="00380A17"/>
    <w:rsid w:val="00380B52"/>
    <w:rsid w:val="00380CE1"/>
    <w:rsid w:val="00381700"/>
    <w:rsid w:val="00382322"/>
    <w:rsid w:val="00384A09"/>
    <w:rsid w:val="00384AB0"/>
    <w:rsid w:val="00385BF0"/>
    <w:rsid w:val="0039027A"/>
    <w:rsid w:val="00390FF5"/>
    <w:rsid w:val="00392F62"/>
    <w:rsid w:val="003935CF"/>
    <w:rsid w:val="003939FF"/>
    <w:rsid w:val="0039411B"/>
    <w:rsid w:val="00395AA0"/>
    <w:rsid w:val="003A15E9"/>
    <w:rsid w:val="003A2223"/>
    <w:rsid w:val="003A2339"/>
    <w:rsid w:val="003A2A0F"/>
    <w:rsid w:val="003A45A1"/>
    <w:rsid w:val="003A5B0A"/>
    <w:rsid w:val="003A6BAC"/>
    <w:rsid w:val="003A70A4"/>
    <w:rsid w:val="003A7EF3"/>
    <w:rsid w:val="003B159C"/>
    <w:rsid w:val="003B1939"/>
    <w:rsid w:val="003B369F"/>
    <w:rsid w:val="003B36A3"/>
    <w:rsid w:val="003B60DB"/>
    <w:rsid w:val="003B64BB"/>
    <w:rsid w:val="003B704F"/>
    <w:rsid w:val="003B7FE5"/>
    <w:rsid w:val="003C05B2"/>
    <w:rsid w:val="003C0F9B"/>
    <w:rsid w:val="003C1176"/>
    <w:rsid w:val="003C11C8"/>
    <w:rsid w:val="003C15C6"/>
    <w:rsid w:val="003C2702"/>
    <w:rsid w:val="003C2D25"/>
    <w:rsid w:val="003C7543"/>
    <w:rsid w:val="003C7806"/>
    <w:rsid w:val="003D109F"/>
    <w:rsid w:val="003D10A8"/>
    <w:rsid w:val="003D2478"/>
    <w:rsid w:val="003D346A"/>
    <w:rsid w:val="003D36EA"/>
    <w:rsid w:val="003D3C45"/>
    <w:rsid w:val="003D408B"/>
    <w:rsid w:val="003D50D2"/>
    <w:rsid w:val="003D5B1F"/>
    <w:rsid w:val="003D6119"/>
    <w:rsid w:val="003D611A"/>
    <w:rsid w:val="003D6FF1"/>
    <w:rsid w:val="003E00B1"/>
    <w:rsid w:val="003E15FA"/>
    <w:rsid w:val="003E2CCC"/>
    <w:rsid w:val="003E55E4"/>
    <w:rsid w:val="003E65E9"/>
    <w:rsid w:val="003E6809"/>
    <w:rsid w:val="003E74E3"/>
    <w:rsid w:val="003F05C7"/>
    <w:rsid w:val="003F0F1E"/>
    <w:rsid w:val="003F0FAD"/>
    <w:rsid w:val="003F1908"/>
    <w:rsid w:val="003F2CD4"/>
    <w:rsid w:val="003F2FC0"/>
    <w:rsid w:val="003F3698"/>
    <w:rsid w:val="003F5569"/>
    <w:rsid w:val="003F6478"/>
    <w:rsid w:val="003F6BBE"/>
    <w:rsid w:val="003F6CB9"/>
    <w:rsid w:val="003F707B"/>
    <w:rsid w:val="003F79E7"/>
    <w:rsid w:val="004000E8"/>
    <w:rsid w:val="0040135A"/>
    <w:rsid w:val="00401DF6"/>
    <w:rsid w:val="00402CDA"/>
    <w:rsid w:val="00402E2B"/>
    <w:rsid w:val="00404B3B"/>
    <w:rsid w:val="0040512B"/>
    <w:rsid w:val="00405B57"/>
    <w:rsid w:val="00405CA5"/>
    <w:rsid w:val="00407CD3"/>
    <w:rsid w:val="00410134"/>
    <w:rsid w:val="00410B72"/>
    <w:rsid w:val="00410F18"/>
    <w:rsid w:val="0041263E"/>
    <w:rsid w:val="00412A77"/>
    <w:rsid w:val="00413AAC"/>
    <w:rsid w:val="00413E92"/>
    <w:rsid w:val="00416CA7"/>
    <w:rsid w:val="00416CBB"/>
    <w:rsid w:val="00420123"/>
    <w:rsid w:val="0042085E"/>
    <w:rsid w:val="00421105"/>
    <w:rsid w:val="004222EA"/>
    <w:rsid w:val="00422AA4"/>
    <w:rsid w:val="004242F4"/>
    <w:rsid w:val="00424417"/>
    <w:rsid w:val="004244F6"/>
    <w:rsid w:val="00425067"/>
    <w:rsid w:val="00425FB6"/>
    <w:rsid w:val="00426650"/>
    <w:rsid w:val="00427248"/>
    <w:rsid w:val="0043351B"/>
    <w:rsid w:val="00435701"/>
    <w:rsid w:val="004359DC"/>
    <w:rsid w:val="0043701A"/>
    <w:rsid w:val="00437447"/>
    <w:rsid w:val="00441129"/>
    <w:rsid w:val="00441A92"/>
    <w:rsid w:val="0044264D"/>
    <w:rsid w:val="004431DC"/>
    <w:rsid w:val="00443440"/>
    <w:rsid w:val="00444F56"/>
    <w:rsid w:val="00446488"/>
    <w:rsid w:val="004517AA"/>
    <w:rsid w:val="00452CAC"/>
    <w:rsid w:val="00453351"/>
    <w:rsid w:val="0045365A"/>
    <w:rsid w:val="004538D2"/>
    <w:rsid w:val="00457565"/>
    <w:rsid w:val="00457B71"/>
    <w:rsid w:val="00463626"/>
    <w:rsid w:val="00463691"/>
    <w:rsid w:val="00465DD3"/>
    <w:rsid w:val="0046606C"/>
    <w:rsid w:val="00466460"/>
    <w:rsid w:val="004669E2"/>
    <w:rsid w:val="00470171"/>
    <w:rsid w:val="00470C31"/>
    <w:rsid w:val="00471DE0"/>
    <w:rsid w:val="004734D0"/>
    <w:rsid w:val="0047556B"/>
    <w:rsid w:val="004765B7"/>
    <w:rsid w:val="00476BA3"/>
    <w:rsid w:val="00477768"/>
    <w:rsid w:val="00477D15"/>
    <w:rsid w:val="00483494"/>
    <w:rsid w:val="0048788C"/>
    <w:rsid w:val="00491F37"/>
    <w:rsid w:val="00492BC5"/>
    <w:rsid w:val="00493D5B"/>
    <w:rsid w:val="0049486E"/>
    <w:rsid w:val="00494DBD"/>
    <w:rsid w:val="004957F3"/>
    <w:rsid w:val="0049600B"/>
    <w:rsid w:val="004964F1"/>
    <w:rsid w:val="00497EC5"/>
    <w:rsid w:val="004A0492"/>
    <w:rsid w:val="004A0E55"/>
    <w:rsid w:val="004A116D"/>
    <w:rsid w:val="004A16BC"/>
    <w:rsid w:val="004A2B94"/>
    <w:rsid w:val="004A3267"/>
    <w:rsid w:val="004A3422"/>
    <w:rsid w:val="004A3A8B"/>
    <w:rsid w:val="004A3EC5"/>
    <w:rsid w:val="004A55D3"/>
    <w:rsid w:val="004A5D38"/>
    <w:rsid w:val="004A6EBC"/>
    <w:rsid w:val="004B1215"/>
    <w:rsid w:val="004B657C"/>
    <w:rsid w:val="004B68D2"/>
    <w:rsid w:val="004B6A9A"/>
    <w:rsid w:val="004B6B91"/>
    <w:rsid w:val="004B6F6A"/>
    <w:rsid w:val="004B6FDE"/>
    <w:rsid w:val="004B7024"/>
    <w:rsid w:val="004B7C0C"/>
    <w:rsid w:val="004C01FB"/>
    <w:rsid w:val="004C23D0"/>
    <w:rsid w:val="004C3898"/>
    <w:rsid w:val="004C3B6B"/>
    <w:rsid w:val="004C3EEE"/>
    <w:rsid w:val="004C5268"/>
    <w:rsid w:val="004C6615"/>
    <w:rsid w:val="004D22AF"/>
    <w:rsid w:val="004D36B1"/>
    <w:rsid w:val="004D795A"/>
    <w:rsid w:val="004D7AD6"/>
    <w:rsid w:val="004D7EBD"/>
    <w:rsid w:val="004E069A"/>
    <w:rsid w:val="004E2680"/>
    <w:rsid w:val="004E28F9"/>
    <w:rsid w:val="004E4144"/>
    <w:rsid w:val="004E42DD"/>
    <w:rsid w:val="004E462E"/>
    <w:rsid w:val="004E50E1"/>
    <w:rsid w:val="004E56DC"/>
    <w:rsid w:val="004E72C2"/>
    <w:rsid w:val="004E76F4"/>
    <w:rsid w:val="004E79A8"/>
    <w:rsid w:val="004F0B4E"/>
    <w:rsid w:val="004F0B6C"/>
    <w:rsid w:val="004F1142"/>
    <w:rsid w:val="004F2078"/>
    <w:rsid w:val="004F2B35"/>
    <w:rsid w:val="004F4DA3"/>
    <w:rsid w:val="004F7295"/>
    <w:rsid w:val="004F72C5"/>
    <w:rsid w:val="00500152"/>
    <w:rsid w:val="0050017E"/>
    <w:rsid w:val="005030C9"/>
    <w:rsid w:val="00504E21"/>
    <w:rsid w:val="00506557"/>
    <w:rsid w:val="0050677A"/>
    <w:rsid w:val="0050712F"/>
    <w:rsid w:val="005108D8"/>
    <w:rsid w:val="005116F9"/>
    <w:rsid w:val="005149DC"/>
    <w:rsid w:val="005153A7"/>
    <w:rsid w:val="00520AEF"/>
    <w:rsid w:val="005215FA"/>
    <w:rsid w:val="00521624"/>
    <w:rsid w:val="005219CF"/>
    <w:rsid w:val="00522AAC"/>
    <w:rsid w:val="00525C0F"/>
    <w:rsid w:val="00527F7C"/>
    <w:rsid w:val="00531FD8"/>
    <w:rsid w:val="00532088"/>
    <w:rsid w:val="00533BAB"/>
    <w:rsid w:val="00533EF5"/>
    <w:rsid w:val="00534B59"/>
    <w:rsid w:val="00536170"/>
    <w:rsid w:val="00536759"/>
    <w:rsid w:val="00537C62"/>
    <w:rsid w:val="00540266"/>
    <w:rsid w:val="005413A6"/>
    <w:rsid w:val="00542A0E"/>
    <w:rsid w:val="0054377C"/>
    <w:rsid w:val="00544D58"/>
    <w:rsid w:val="0054650B"/>
    <w:rsid w:val="00546970"/>
    <w:rsid w:val="005508BB"/>
    <w:rsid w:val="00551F89"/>
    <w:rsid w:val="00552134"/>
    <w:rsid w:val="00554A0E"/>
    <w:rsid w:val="00554E19"/>
    <w:rsid w:val="005551DE"/>
    <w:rsid w:val="00556121"/>
    <w:rsid w:val="00557AB2"/>
    <w:rsid w:val="005605EC"/>
    <w:rsid w:val="00560870"/>
    <w:rsid w:val="0056121F"/>
    <w:rsid w:val="005614B8"/>
    <w:rsid w:val="00561895"/>
    <w:rsid w:val="00564CF4"/>
    <w:rsid w:val="00570075"/>
    <w:rsid w:val="00570EE3"/>
    <w:rsid w:val="0057164A"/>
    <w:rsid w:val="00572505"/>
    <w:rsid w:val="0057410D"/>
    <w:rsid w:val="005757D1"/>
    <w:rsid w:val="00575FE4"/>
    <w:rsid w:val="005766EE"/>
    <w:rsid w:val="00577147"/>
    <w:rsid w:val="005778F6"/>
    <w:rsid w:val="005803E0"/>
    <w:rsid w:val="005804D2"/>
    <w:rsid w:val="00582809"/>
    <w:rsid w:val="005862BE"/>
    <w:rsid w:val="005864E9"/>
    <w:rsid w:val="0058716F"/>
    <w:rsid w:val="0058798C"/>
    <w:rsid w:val="005900FA"/>
    <w:rsid w:val="00592FB9"/>
    <w:rsid w:val="005935A4"/>
    <w:rsid w:val="005948C2"/>
    <w:rsid w:val="00595DCA"/>
    <w:rsid w:val="005969E5"/>
    <w:rsid w:val="0059779B"/>
    <w:rsid w:val="005A088B"/>
    <w:rsid w:val="005A0ECA"/>
    <w:rsid w:val="005A209A"/>
    <w:rsid w:val="005A2110"/>
    <w:rsid w:val="005A662D"/>
    <w:rsid w:val="005B0F5D"/>
    <w:rsid w:val="005B1409"/>
    <w:rsid w:val="005B35D7"/>
    <w:rsid w:val="005B392A"/>
    <w:rsid w:val="005B3AA3"/>
    <w:rsid w:val="005B4014"/>
    <w:rsid w:val="005B44B0"/>
    <w:rsid w:val="005B561A"/>
    <w:rsid w:val="005B62F1"/>
    <w:rsid w:val="005B6DA8"/>
    <w:rsid w:val="005B6F83"/>
    <w:rsid w:val="005C0148"/>
    <w:rsid w:val="005C0E04"/>
    <w:rsid w:val="005C25EE"/>
    <w:rsid w:val="005C4CD3"/>
    <w:rsid w:val="005C5DE8"/>
    <w:rsid w:val="005C61E6"/>
    <w:rsid w:val="005C74FB"/>
    <w:rsid w:val="005D053F"/>
    <w:rsid w:val="005D0A53"/>
    <w:rsid w:val="005D1602"/>
    <w:rsid w:val="005D17CA"/>
    <w:rsid w:val="005D2AAC"/>
    <w:rsid w:val="005D3A1F"/>
    <w:rsid w:val="005D3E21"/>
    <w:rsid w:val="005D5284"/>
    <w:rsid w:val="005D69B1"/>
    <w:rsid w:val="005E14FF"/>
    <w:rsid w:val="005E1AB1"/>
    <w:rsid w:val="005E3148"/>
    <w:rsid w:val="005E33B5"/>
    <w:rsid w:val="005E385F"/>
    <w:rsid w:val="005E3A67"/>
    <w:rsid w:val="005E47D1"/>
    <w:rsid w:val="005E5B81"/>
    <w:rsid w:val="005E5D8F"/>
    <w:rsid w:val="005E5DB5"/>
    <w:rsid w:val="005F2CB1"/>
    <w:rsid w:val="005F3025"/>
    <w:rsid w:val="005F618C"/>
    <w:rsid w:val="005F70BD"/>
    <w:rsid w:val="00600BBE"/>
    <w:rsid w:val="0060283C"/>
    <w:rsid w:val="00603B93"/>
    <w:rsid w:val="006043A4"/>
    <w:rsid w:val="00604F14"/>
    <w:rsid w:val="006052E0"/>
    <w:rsid w:val="00605B04"/>
    <w:rsid w:val="00606825"/>
    <w:rsid w:val="00607683"/>
    <w:rsid w:val="00611152"/>
    <w:rsid w:val="00611B83"/>
    <w:rsid w:val="00612B13"/>
    <w:rsid w:val="00612CAE"/>
    <w:rsid w:val="00613257"/>
    <w:rsid w:val="00613F0B"/>
    <w:rsid w:val="00614F5F"/>
    <w:rsid w:val="00616E9A"/>
    <w:rsid w:val="0061761D"/>
    <w:rsid w:val="00620119"/>
    <w:rsid w:val="00620A71"/>
    <w:rsid w:val="00620D80"/>
    <w:rsid w:val="006234A0"/>
    <w:rsid w:val="006234A6"/>
    <w:rsid w:val="0062490B"/>
    <w:rsid w:val="006255E7"/>
    <w:rsid w:val="00625CD5"/>
    <w:rsid w:val="00625D6D"/>
    <w:rsid w:val="00630001"/>
    <w:rsid w:val="006311B3"/>
    <w:rsid w:val="0063284C"/>
    <w:rsid w:val="0063554B"/>
    <w:rsid w:val="00636398"/>
    <w:rsid w:val="006367C4"/>
    <w:rsid w:val="006368D3"/>
    <w:rsid w:val="006377EC"/>
    <w:rsid w:val="0064151F"/>
    <w:rsid w:val="00641533"/>
    <w:rsid w:val="0064208D"/>
    <w:rsid w:val="00643475"/>
    <w:rsid w:val="00643725"/>
    <w:rsid w:val="0064396A"/>
    <w:rsid w:val="00644ADC"/>
    <w:rsid w:val="0064624E"/>
    <w:rsid w:val="0064730B"/>
    <w:rsid w:val="00650147"/>
    <w:rsid w:val="00650AB9"/>
    <w:rsid w:val="0065136C"/>
    <w:rsid w:val="006532BE"/>
    <w:rsid w:val="00653B42"/>
    <w:rsid w:val="0065516A"/>
    <w:rsid w:val="00655733"/>
    <w:rsid w:val="00655ACD"/>
    <w:rsid w:val="00656A92"/>
    <w:rsid w:val="00656DDE"/>
    <w:rsid w:val="006576AC"/>
    <w:rsid w:val="00657C33"/>
    <w:rsid w:val="0066011D"/>
    <w:rsid w:val="006606A4"/>
    <w:rsid w:val="006607C0"/>
    <w:rsid w:val="006613A6"/>
    <w:rsid w:val="00661B93"/>
    <w:rsid w:val="006627A2"/>
    <w:rsid w:val="006634E6"/>
    <w:rsid w:val="00663550"/>
    <w:rsid w:val="0066363D"/>
    <w:rsid w:val="006649EC"/>
    <w:rsid w:val="006655EE"/>
    <w:rsid w:val="00665856"/>
    <w:rsid w:val="0066643C"/>
    <w:rsid w:val="00667EE7"/>
    <w:rsid w:val="00670593"/>
    <w:rsid w:val="006706B1"/>
    <w:rsid w:val="00670922"/>
    <w:rsid w:val="00670A4F"/>
    <w:rsid w:val="00670BE1"/>
    <w:rsid w:val="00671F8A"/>
    <w:rsid w:val="0067218F"/>
    <w:rsid w:val="00672250"/>
    <w:rsid w:val="006741F2"/>
    <w:rsid w:val="0067478C"/>
    <w:rsid w:val="00674CC3"/>
    <w:rsid w:val="00675C72"/>
    <w:rsid w:val="006771DE"/>
    <w:rsid w:val="006771F9"/>
    <w:rsid w:val="006776D7"/>
    <w:rsid w:val="00677D66"/>
    <w:rsid w:val="00677FA1"/>
    <w:rsid w:val="00680213"/>
    <w:rsid w:val="00681003"/>
    <w:rsid w:val="006817C9"/>
    <w:rsid w:val="00683ECE"/>
    <w:rsid w:val="006908A8"/>
    <w:rsid w:val="006923A8"/>
    <w:rsid w:val="0069453B"/>
    <w:rsid w:val="00695FC2"/>
    <w:rsid w:val="00696166"/>
    <w:rsid w:val="006964DC"/>
    <w:rsid w:val="00696949"/>
    <w:rsid w:val="00697003"/>
    <w:rsid w:val="00697052"/>
    <w:rsid w:val="006A0004"/>
    <w:rsid w:val="006A07B2"/>
    <w:rsid w:val="006A11C0"/>
    <w:rsid w:val="006A2001"/>
    <w:rsid w:val="006A24BC"/>
    <w:rsid w:val="006A46FB"/>
    <w:rsid w:val="006A5953"/>
    <w:rsid w:val="006A5A1C"/>
    <w:rsid w:val="006A5E28"/>
    <w:rsid w:val="006A6064"/>
    <w:rsid w:val="006A697B"/>
    <w:rsid w:val="006A7AAF"/>
    <w:rsid w:val="006A7AFF"/>
    <w:rsid w:val="006A7EF3"/>
    <w:rsid w:val="006B1816"/>
    <w:rsid w:val="006B2099"/>
    <w:rsid w:val="006B50CF"/>
    <w:rsid w:val="006B6657"/>
    <w:rsid w:val="006B71C8"/>
    <w:rsid w:val="006B74E7"/>
    <w:rsid w:val="006C0173"/>
    <w:rsid w:val="006C03B8"/>
    <w:rsid w:val="006C1238"/>
    <w:rsid w:val="006C56EB"/>
    <w:rsid w:val="006C5EC9"/>
    <w:rsid w:val="006C6059"/>
    <w:rsid w:val="006C71F6"/>
    <w:rsid w:val="006C7522"/>
    <w:rsid w:val="006C7D84"/>
    <w:rsid w:val="006D1BB6"/>
    <w:rsid w:val="006D3F5D"/>
    <w:rsid w:val="006D5D91"/>
    <w:rsid w:val="006D6207"/>
    <w:rsid w:val="006D6F08"/>
    <w:rsid w:val="006D70E8"/>
    <w:rsid w:val="006E062C"/>
    <w:rsid w:val="006E0EDE"/>
    <w:rsid w:val="006E1C82"/>
    <w:rsid w:val="006E28B7"/>
    <w:rsid w:val="006E2A9B"/>
    <w:rsid w:val="006E3310"/>
    <w:rsid w:val="006E3C75"/>
    <w:rsid w:val="006E4DF0"/>
    <w:rsid w:val="006E4E39"/>
    <w:rsid w:val="006E565E"/>
    <w:rsid w:val="006E611E"/>
    <w:rsid w:val="006E673D"/>
    <w:rsid w:val="006E707B"/>
    <w:rsid w:val="006E7D3B"/>
    <w:rsid w:val="006F0EDF"/>
    <w:rsid w:val="006F1B70"/>
    <w:rsid w:val="006F2AC5"/>
    <w:rsid w:val="006F2E28"/>
    <w:rsid w:val="006F341D"/>
    <w:rsid w:val="006F3CDE"/>
    <w:rsid w:val="006F58D4"/>
    <w:rsid w:val="006F6582"/>
    <w:rsid w:val="006F73D7"/>
    <w:rsid w:val="0070298F"/>
    <w:rsid w:val="00702999"/>
    <w:rsid w:val="0070346E"/>
    <w:rsid w:val="00704EDB"/>
    <w:rsid w:val="00705AB7"/>
    <w:rsid w:val="00706101"/>
    <w:rsid w:val="00707072"/>
    <w:rsid w:val="00707D61"/>
    <w:rsid w:val="00712287"/>
    <w:rsid w:val="00712772"/>
    <w:rsid w:val="007148D3"/>
    <w:rsid w:val="007152DF"/>
    <w:rsid w:val="00715B9A"/>
    <w:rsid w:val="00717DF1"/>
    <w:rsid w:val="00717DFF"/>
    <w:rsid w:val="0072050D"/>
    <w:rsid w:val="00721C2D"/>
    <w:rsid w:val="007222BC"/>
    <w:rsid w:val="00722F11"/>
    <w:rsid w:val="0072331B"/>
    <w:rsid w:val="00724582"/>
    <w:rsid w:val="007257D0"/>
    <w:rsid w:val="007262B5"/>
    <w:rsid w:val="00726EA6"/>
    <w:rsid w:val="00727208"/>
    <w:rsid w:val="00727680"/>
    <w:rsid w:val="00730270"/>
    <w:rsid w:val="00730A1D"/>
    <w:rsid w:val="00730A6A"/>
    <w:rsid w:val="00730FCB"/>
    <w:rsid w:val="00731576"/>
    <w:rsid w:val="0073248C"/>
    <w:rsid w:val="00733438"/>
    <w:rsid w:val="007348B1"/>
    <w:rsid w:val="007362A6"/>
    <w:rsid w:val="0073641C"/>
    <w:rsid w:val="00736D7D"/>
    <w:rsid w:val="00737B98"/>
    <w:rsid w:val="00740E58"/>
    <w:rsid w:val="00741A38"/>
    <w:rsid w:val="0074227F"/>
    <w:rsid w:val="00742631"/>
    <w:rsid w:val="007445A0"/>
    <w:rsid w:val="00744E84"/>
    <w:rsid w:val="0074524B"/>
    <w:rsid w:val="00747D8B"/>
    <w:rsid w:val="00751228"/>
    <w:rsid w:val="00753368"/>
    <w:rsid w:val="00755F9F"/>
    <w:rsid w:val="0075644D"/>
    <w:rsid w:val="007571E1"/>
    <w:rsid w:val="007604B2"/>
    <w:rsid w:val="00761B55"/>
    <w:rsid w:val="00762676"/>
    <w:rsid w:val="00765281"/>
    <w:rsid w:val="00765E98"/>
    <w:rsid w:val="00766BAD"/>
    <w:rsid w:val="00770953"/>
    <w:rsid w:val="00771CF8"/>
    <w:rsid w:val="007729A2"/>
    <w:rsid w:val="00772A66"/>
    <w:rsid w:val="00775518"/>
    <w:rsid w:val="007755F2"/>
    <w:rsid w:val="00775E31"/>
    <w:rsid w:val="0077685A"/>
    <w:rsid w:val="00776971"/>
    <w:rsid w:val="00776B95"/>
    <w:rsid w:val="00780A80"/>
    <w:rsid w:val="0078177E"/>
    <w:rsid w:val="0078304C"/>
    <w:rsid w:val="00783673"/>
    <w:rsid w:val="00783D38"/>
    <w:rsid w:val="00784022"/>
    <w:rsid w:val="00785490"/>
    <w:rsid w:val="00786104"/>
    <w:rsid w:val="00786C6E"/>
    <w:rsid w:val="00791E0E"/>
    <w:rsid w:val="007925EA"/>
    <w:rsid w:val="007935B8"/>
    <w:rsid w:val="00793CD8"/>
    <w:rsid w:val="00794416"/>
    <w:rsid w:val="00794D93"/>
    <w:rsid w:val="00795C92"/>
    <w:rsid w:val="00796231"/>
    <w:rsid w:val="00797532"/>
    <w:rsid w:val="007A1638"/>
    <w:rsid w:val="007A1CB3"/>
    <w:rsid w:val="007A29DD"/>
    <w:rsid w:val="007A306F"/>
    <w:rsid w:val="007A3289"/>
    <w:rsid w:val="007A43A6"/>
    <w:rsid w:val="007A58A6"/>
    <w:rsid w:val="007A6293"/>
    <w:rsid w:val="007B08CC"/>
    <w:rsid w:val="007B0CB7"/>
    <w:rsid w:val="007B29EF"/>
    <w:rsid w:val="007B3A36"/>
    <w:rsid w:val="007B3D2D"/>
    <w:rsid w:val="007B50AE"/>
    <w:rsid w:val="007B51DF"/>
    <w:rsid w:val="007B561F"/>
    <w:rsid w:val="007B68BF"/>
    <w:rsid w:val="007B6BB2"/>
    <w:rsid w:val="007C05DD"/>
    <w:rsid w:val="007C062C"/>
    <w:rsid w:val="007C1AD2"/>
    <w:rsid w:val="007C3D18"/>
    <w:rsid w:val="007C3EA0"/>
    <w:rsid w:val="007C5D5D"/>
    <w:rsid w:val="007C60BF"/>
    <w:rsid w:val="007C641C"/>
    <w:rsid w:val="007C6A07"/>
    <w:rsid w:val="007C75A1"/>
    <w:rsid w:val="007C77A5"/>
    <w:rsid w:val="007D03C3"/>
    <w:rsid w:val="007D04E5"/>
    <w:rsid w:val="007D08A2"/>
    <w:rsid w:val="007D5901"/>
    <w:rsid w:val="007D62CC"/>
    <w:rsid w:val="007D6FCE"/>
    <w:rsid w:val="007D73E5"/>
    <w:rsid w:val="007D7526"/>
    <w:rsid w:val="007E0169"/>
    <w:rsid w:val="007E1B43"/>
    <w:rsid w:val="007E4610"/>
    <w:rsid w:val="007E4715"/>
    <w:rsid w:val="007E505B"/>
    <w:rsid w:val="007E5DA1"/>
    <w:rsid w:val="007E6D07"/>
    <w:rsid w:val="007E7091"/>
    <w:rsid w:val="007E7817"/>
    <w:rsid w:val="007F0F01"/>
    <w:rsid w:val="007F6239"/>
    <w:rsid w:val="007F6767"/>
    <w:rsid w:val="008015EA"/>
    <w:rsid w:val="00803DE5"/>
    <w:rsid w:val="00803FAE"/>
    <w:rsid w:val="0080605F"/>
    <w:rsid w:val="008064E7"/>
    <w:rsid w:val="00807786"/>
    <w:rsid w:val="008101A4"/>
    <w:rsid w:val="00811FCB"/>
    <w:rsid w:val="008121BF"/>
    <w:rsid w:val="00812308"/>
    <w:rsid w:val="00812894"/>
    <w:rsid w:val="00812D5E"/>
    <w:rsid w:val="008158D6"/>
    <w:rsid w:val="008164EB"/>
    <w:rsid w:val="00817196"/>
    <w:rsid w:val="008235DB"/>
    <w:rsid w:val="00824AB4"/>
    <w:rsid w:val="008256BC"/>
    <w:rsid w:val="00825C42"/>
    <w:rsid w:val="00825D25"/>
    <w:rsid w:val="00825FBD"/>
    <w:rsid w:val="00826AC7"/>
    <w:rsid w:val="00826C71"/>
    <w:rsid w:val="00827D6F"/>
    <w:rsid w:val="00827E9D"/>
    <w:rsid w:val="00831600"/>
    <w:rsid w:val="008328EE"/>
    <w:rsid w:val="00833352"/>
    <w:rsid w:val="00834537"/>
    <w:rsid w:val="0083621C"/>
    <w:rsid w:val="008376AC"/>
    <w:rsid w:val="00840100"/>
    <w:rsid w:val="0084138F"/>
    <w:rsid w:val="0084222D"/>
    <w:rsid w:val="0084423B"/>
    <w:rsid w:val="008444E8"/>
    <w:rsid w:val="00844956"/>
    <w:rsid w:val="00844E80"/>
    <w:rsid w:val="00846A81"/>
    <w:rsid w:val="00846FE7"/>
    <w:rsid w:val="008526EF"/>
    <w:rsid w:val="00852722"/>
    <w:rsid w:val="0085392E"/>
    <w:rsid w:val="00853F2A"/>
    <w:rsid w:val="00854F99"/>
    <w:rsid w:val="00855F8E"/>
    <w:rsid w:val="00856911"/>
    <w:rsid w:val="00856CDE"/>
    <w:rsid w:val="0085774B"/>
    <w:rsid w:val="00864411"/>
    <w:rsid w:val="00865A8D"/>
    <w:rsid w:val="0086767E"/>
    <w:rsid w:val="008677FD"/>
    <w:rsid w:val="008706D4"/>
    <w:rsid w:val="00870F8A"/>
    <w:rsid w:val="008719A4"/>
    <w:rsid w:val="00871D23"/>
    <w:rsid w:val="0087307D"/>
    <w:rsid w:val="008733F0"/>
    <w:rsid w:val="008736E4"/>
    <w:rsid w:val="008739DC"/>
    <w:rsid w:val="00874312"/>
    <w:rsid w:val="0087437C"/>
    <w:rsid w:val="00875CD7"/>
    <w:rsid w:val="00876B4D"/>
    <w:rsid w:val="00877F18"/>
    <w:rsid w:val="008810E3"/>
    <w:rsid w:val="00881BA6"/>
    <w:rsid w:val="00882FF9"/>
    <w:rsid w:val="0088380C"/>
    <w:rsid w:val="00883FE7"/>
    <w:rsid w:val="00884A4E"/>
    <w:rsid w:val="0089026F"/>
    <w:rsid w:val="00892D88"/>
    <w:rsid w:val="008935B2"/>
    <w:rsid w:val="00893934"/>
    <w:rsid w:val="008941E3"/>
    <w:rsid w:val="0089467A"/>
    <w:rsid w:val="00894A88"/>
    <w:rsid w:val="00895386"/>
    <w:rsid w:val="0089617F"/>
    <w:rsid w:val="00896C12"/>
    <w:rsid w:val="008A0328"/>
    <w:rsid w:val="008A0814"/>
    <w:rsid w:val="008A1496"/>
    <w:rsid w:val="008A21FF"/>
    <w:rsid w:val="008A2CE2"/>
    <w:rsid w:val="008A30AC"/>
    <w:rsid w:val="008A336E"/>
    <w:rsid w:val="008A33F6"/>
    <w:rsid w:val="008A43C5"/>
    <w:rsid w:val="008A44B8"/>
    <w:rsid w:val="008A5195"/>
    <w:rsid w:val="008A51A8"/>
    <w:rsid w:val="008A54C7"/>
    <w:rsid w:val="008A62CB"/>
    <w:rsid w:val="008A62D8"/>
    <w:rsid w:val="008A6315"/>
    <w:rsid w:val="008A6496"/>
    <w:rsid w:val="008A6BBD"/>
    <w:rsid w:val="008A6FDB"/>
    <w:rsid w:val="008A77D8"/>
    <w:rsid w:val="008B0483"/>
    <w:rsid w:val="008B120C"/>
    <w:rsid w:val="008B2190"/>
    <w:rsid w:val="008B25E9"/>
    <w:rsid w:val="008B51A0"/>
    <w:rsid w:val="008B592A"/>
    <w:rsid w:val="008B5B91"/>
    <w:rsid w:val="008B70F5"/>
    <w:rsid w:val="008B7B5C"/>
    <w:rsid w:val="008C0C99"/>
    <w:rsid w:val="008C2017"/>
    <w:rsid w:val="008C4958"/>
    <w:rsid w:val="008C4BAA"/>
    <w:rsid w:val="008C5B5C"/>
    <w:rsid w:val="008C6508"/>
    <w:rsid w:val="008C6AE8"/>
    <w:rsid w:val="008C7573"/>
    <w:rsid w:val="008D00A5"/>
    <w:rsid w:val="008D2E94"/>
    <w:rsid w:val="008D34F1"/>
    <w:rsid w:val="008D39D8"/>
    <w:rsid w:val="008D3F4C"/>
    <w:rsid w:val="008D4A0F"/>
    <w:rsid w:val="008D5656"/>
    <w:rsid w:val="008D6D1A"/>
    <w:rsid w:val="008D6F03"/>
    <w:rsid w:val="008D7051"/>
    <w:rsid w:val="008E065E"/>
    <w:rsid w:val="008E0927"/>
    <w:rsid w:val="008E1909"/>
    <w:rsid w:val="008E2E39"/>
    <w:rsid w:val="008E2EE9"/>
    <w:rsid w:val="008E79DC"/>
    <w:rsid w:val="008F09A7"/>
    <w:rsid w:val="008F0E9B"/>
    <w:rsid w:val="008F1EAB"/>
    <w:rsid w:val="008F32E7"/>
    <w:rsid w:val="008F33DC"/>
    <w:rsid w:val="008F477F"/>
    <w:rsid w:val="008F595F"/>
    <w:rsid w:val="008F5CE8"/>
    <w:rsid w:val="008F772B"/>
    <w:rsid w:val="00902350"/>
    <w:rsid w:val="0090310B"/>
    <w:rsid w:val="0090320D"/>
    <w:rsid w:val="0090336B"/>
    <w:rsid w:val="0090530A"/>
    <w:rsid w:val="009053AA"/>
    <w:rsid w:val="00906939"/>
    <w:rsid w:val="00910B7D"/>
    <w:rsid w:val="00911DFB"/>
    <w:rsid w:val="00911E5D"/>
    <w:rsid w:val="009139D9"/>
    <w:rsid w:val="009140DE"/>
    <w:rsid w:val="00914AD8"/>
    <w:rsid w:val="00914C56"/>
    <w:rsid w:val="00916079"/>
    <w:rsid w:val="00916601"/>
    <w:rsid w:val="00917854"/>
    <w:rsid w:val="00917CE9"/>
    <w:rsid w:val="0092030B"/>
    <w:rsid w:val="00920BF2"/>
    <w:rsid w:val="00920E39"/>
    <w:rsid w:val="00922010"/>
    <w:rsid w:val="009221B4"/>
    <w:rsid w:val="00922CBC"/>
    <w:rsid w:val="009231AA"/>
    <w:rsid w:val="00923574"/>
    <w:rsid w:val="0092367E"/>
    <w:rsid w:val="00924A3F"/>
    <w:rsid w:val="00924BDB"/>
    <w:rsid w:val="00926A1D"/>
    <w:rsid w:val="00931A32"/>
    <w:rsid w:val="00931BD9"/>
    <w:rsid w:val="00933069"/>
    <w:rsid w:val="00934182"/>
    <w:rsid w:val="009368F3"/>
    <w:rsid w:val="00940F0B"/>
    <w:rsid w:val="009413E1"/>
    <w:rsid w:val="00941636"/>
    <w:rsid w:val="00941711"/>
    <w:rsid w:val="0094223B"/>
    <w:rsid w:val="00942CA9"/>
    <w:rsid w:val="00943742"/>
    <w:rsid w:val="00945C05"/>
    <w:rsid w:val="00946945"/>
    <w:rsid w:val="00947713"/>
    <w:rsid w:val="00947EAF"/>
    <w:rsid w:val="00950DE7"/>
    <w:rsid w:val="00953920"/>
    <w:rsid w:val="00953D47"/>
    <w:rsid w:val="00955D94"/>
    <w:rsid w:val="0095681E"/>
    <w:rsid w:val="009572D4"/>
    <w:rsid w:val="00957605"/>
    <w:rsid w:val="00961921"/>
    <w:rsid w:val="009626A6"/>
    <w:rsid w:val="0096430A"/>
    <w:rsid w:val="0096554B"/>
    <w:rsid w:val="0096584A"/>
    <w:rsid w:val="00965979"/>
    <w:rsid w:val="00965DF8"/>
    <w:rsid w:val="00966F72"/>
    <w:rsid w:val="00966F83"/>
    <w:rsid w:val="00967036"/>
    <w:rsid w:val="009675A8"/>
    <w:rsid w:val="009708E3"/>
    <w:rsid w:val="00971F08"/>
    <w:rsid w:val="00972BEF"/>
    <w:rsid w:val="009735D5"/>
    <w:rsid w:val="00973E32"/>
    <w:rsid w:val="0097480B"/>
    <w:rsid w:val="00974E3B"/>
    <w:rsid w:val="009757FC"/>
    <w:rsid w:val="00975DDD"/>
    <w:rsid w:val="0097603D"/>
    <w:rsid w:val="00976949"/>
    <w:rsid w:val="00976FBA"/>
    <w:rsid w:val="009801AA"/>
    <w:rsid w:val="00980477"/>
    <w:rsid w:val="00981B2F"/>
    <w:rsid w:val="00982D94"/>
    <w:rsid w:val="009834C9"/>
    <w:rsid w:val="00983FC9"/>
    <w:rsid w:val="0098454E"/>
    <w:rsid w:val="00985253"/>
    <w:rsid w:val="009853B3"/>
    <w:rsid w:val="00986A73"/>
    <w:rsid w:val="009905A6"/>
    <w:rsid w:val="00990630"/>
    <w:rsid w:val="0099093C"/>
    <w:rsid w:val="00991761"/>
    <w:rsid w:val="00992ECB"/>
    <w:rsid w:val="00994957"/>
    <w:rsid w:val="00994DCA"/>
    <w:rsid w:val="0099504D"/>
    <w:rsid w:val="00995D72"/>
    <w:rsid w:val="009960EC"/>
    <w:rsid w:val="0099641C"/>
    <w:rsid w:val="009970DD"/>
    <w:rsid w:val="009A0FBA"/>
    <w:rsid w:val="009A1601"/>
    <w:rsid w:val="009A3688"/>
    <w:rsid w:val="009A3BB6"/>
    <w:rsid w:val="009A40EE"/>
    <w:rsid w:val="009A462D"/>
    <w:rsid w:val="009A5CBA"/>
    <w:rsid w:val="009A6161"/>
    <w:rsid w:val="009B10D2"/>
    <w:rsid w:val="009B1EAC"/>
    <w:rsid w:val="009B1F30"/>
    <w:rsid w:val="009B3AC2"/>
    <w:rsid w:val="009B3CD3"/>
    <w:rsid w:val="009B41FC"/>
    <w:rsid w:val="009B4DF4"/>
    <w:rsid w:val="009B564E"/>
    <w:rsid w:val="009B633E"/>
    <w:rsid w:val="009B7B48"/>
    <w:rsid w:val="009B7E87"/>
    <w:rsid w:val="009C0169"/>
    <w:rsid w:val="009C08B0"/>
    <w:rsid w:val="009C2811"/>
    <w:rsid w:val="009C28EB"/>
    <w:rsid w:val="009C403E"/>
    <w:rsid w:val="009C6600"/>
    <w:rsid w:val="009C6730"/>
    <w:rsid w:val="009C7DB9"/>
    <w:rsid w:val="009C7F68"/>
    <w:rsid w:val="009D0245"/>
    <w:rsid w:val="009D0E10"/>
    <w:rsid w:val="009D274B"/>
    <w:rsid w:val="009D3E62"/>
    <w:rsid w:val="009D4FF0"/>
    <w:rsid w:val="009D55A7"/>
    <w:rsid w:val="009D6190"/>
    <w:rsid w:val="009D67EF"/>
    <w:rsid w:val="009D703C"/>
    <w:rsid w:val="009D718F"/>
    <w:rsid w:val="009D786B"/>
    <w:rsid w:val="009E068F"/>
    <w:rsid w:val="009E135B"/>
    <w:rsid w:val="009E14E0"/>
    <w:rsid w:val="009E20C3"/>
    <w:rsid w:val="009E259F"/>
    <w:rsid w:val="009E27F9"/>
    <w:rsid w:val="009E35DB"/>
    <w:rsid w:val="009E47A3"/>
    <w:rsid w:val="009E6861"/>
    <w:rsid w:val="009F08F3"/>
    <w:rsid w:val="009F344F"/>
    <w:rsid w:val="009F3487"/>
    <w:rsid w:val="009F4422"/>
    <w:rsid w:val="009F5E7B"/>
    <w:rsid w:val="009F64AE"/>
    <w:rsid w:val="009F6D26"/>
    <w:rsid w:val="009F7064"/>
    <w:rsid w:val="00A01418"/>
    <w:rsid w:val="00A02680"/>
    <w:rsid w:val="00A02E84"/>
    <w:rsid w:val="00A031D8"/>
    <w:rsid w:val="00A048A8"/>
    <w:rsid w:val="00A04E5D"/>
    <w:rsid w:val="00A04F49"/>
    <w:rsid w:val="00A07708"/>
    <w:rsid w:val="00A100D0"/>
    <w:rsid w:val="00A10F93"/>
    <w:rsid w:val="00A115B9"/>
    <w:rsid w:val="00A13E54"/>
    <w:rsid w:val="00A14992"/>
    <w:rsid w:val="00A17326"/>
    <w:rsid w:val="00A17F63"/>
    <w:rsid w:val="00A20C96"/>
    <w:rsid w:val="00A2193B"/>
    <w:rsid w:val="00A2351A"/>
    <w:rsid w:val="00A236D1"/>
    <w:rsid w:val="00A23728"/>
    <w:rsid w:val="00A24ADF"/>
    <w:rsid w:val="00A264A9"/>
    <w:rsid w:val="00A26DCF"/>
    <w:rsid w:val="00A26E93"/>
    <w:rsid w:val="00A27785"/>
    <w:rsid w:val="00A30187"/>
    <w:rsid w:val="00A3026E"/>
    <w:rsid w:val="00A30B34"/>
    <w:rsid w:val="00A3448A"/>
    <w:rsid w:val="00A36297"/>
    <w:rsid w:val="00A375EC"/>
    <w:rsid w:val="00A37FD7"/>
    <w:rsid w:val="00A407BE"/>
    <w:rsid w:val="00A41300"/>
    <w:rsid w:val="00A415F5"/>
    <w:rsid w:val="00A41E2B"/>
    <w:rsid w:val="00A429F0"/>
    <w:rsid w:val="00A45B74"/>
    <w:rsid w:val="00A50386"/>
    <w:rsid w:val="00A51068"/>
    <w:rsid w:val="00A5127D"/>
    <w:rsid w:val="00A514F6"/>
    <w:rsid w:val="00A51908"/>
    <w:rsid w:val="00A52C94"/>
    <w:rsid w:val="00A52E1D"/>
    <w:rsid w:val="00A561CF"/>
    <w:rsid w:val="00A6014A"/>
    <w:rsid w:val="00A60CD2"/>
    <w:rsid w:val="00A61499"/>
    <w:rsid w:val="00A62A77"/>
    <w:rsid w:val="00A63483"/>
    <w:rsid w:val="00A64313"/>
    <w:rsid w:val="00A657D7"/>
    <w:rsid w:val="00A660AC"/>
    <w:rsid w:val="00A67E6C"/>
    <w:rsid w:val="00A71B99"/>
    <w:rsid w:val="00A72BBE"/>
    <w:rsid w:val="00A739D0"/>
    <w:rsid w:val="00A75A9D"/>
    <w:rsid w:val="00A75ED0"/>
    <w:rsid w:val="00A761D4"/>
    <w:rsid w:val="00A77EC4"/>
    <w:rsid w:val="00A8090E"/>
    <w:rsid w:val="00A811C0"/>
    <w:rsid w:val="00A82B69"/>
    <w:rsid w:val="00A87943"/>
    <w:rsid w:val="00A87B4A"/>
    <w:rsid w:val="00A92328"/>
    <w:rsid w:val="00A926C1"/>
    <w:rsid w:val="00A92879"/>
    <w:rsid w:val="00A931A0"/>
    <w:rsid w:val="00A9442A"/>
    <w:rsid w:val="00A94959"/>
    <w:rsid w:val="00A975AB"/>
    <w:rsid w:val="00AA016F"/>
    <w:rsid w:val="00AA0525"/>
    <w:rsid w:val="00AA0791"/>
    <w:rsid w:val="00AA1ED6"/>
    <w:rsid w:val="00AA4ADB"/>
    <w:rsid w:val="00AA4F6D"/>
    <w:rsid w:val="00AA4FC1"/>
    <w:rsid w:val="00AA51D6"/>
    <w:rsid w:val="00AA7705"/>
    <w:rsid w:val="00AB0BC8"/>
    <w:rsid w:val="00AB11CA"/>
    <w:rsid w:val="00AB14D9"/>
    <w:rsid w:val="00AB4AB8"/>
    <w:rsid w:val="00AB655E"/>
    <w:rsid w:val="00AB794B"/>
    <w:rsid w:val="00AC007F"/>
    <w:rsid w:val="00AC080F"/>
    <w:rsid w:val="00AC0BFA"/>
    <w:rsid w:val="00AC0C50"/>
    <w:rsid w:val="00AC0D84"/>
    <w:rsid w:val="00AC15DA"/>
    <w:rsid w:val="00AC19C1"/>
    <w:rsid w:val="00AC2381"/>
    <w:rsid w:val="00AC2ECD"/>
    <w:rsid w:val="00AC3119"/>
    <w:rsid w:val="00AC3709"/>
    <w:rsid w:val="00AC40DE"/>
    <w:rsid w:val="00AC48D9"/>
    <w:rsid w:val="00AC49FB"/>
    <w:rsid w:val="00AC5A10"/>
    <w:rsid w:val="00AD0AA3"/>
    <w:rsid w:val="00AD10F2"/>
    <w:rsid w:val="00AD17B6"/>
    <w:rsid w:val="00AD22B7"/>
    <w:rsid w:val="00AD2B8D"/>
    <w:rsid w:val="00AD3F94"/>
    <w:rsid w:val="00AD4A5A"/>
    <w:rsid w:val="00AD627B"/>
    <w:rsid w:val="00AD65C3"/>
    <w:rsid w:val="00AD7CFB"/>
    <w:rsid w:val="00AD7F73"/>
    <w:rsid w:val="00AE171F"/>
    <w:rsid w:val="00AE27AC"/>
    <w:rsid w:val="00AE2DBB"/>
    <w:rsid w:val="00AE40E0"/>
    <w:rsid w:val="00AE48D3"/>
    <w:rsid w:val="00AE4DBA"/>
    <w:rsid w:val="00AE4F07"/>
    <w:rsid w:val="00AE5A5C"/>
    <w:rsid w:val="00AE7C8E"/>
    <w:rsid w:val="00AF1C5D"/>
    <w:rsid w:val="00AF318C"/>
    <w:rsid w:val="00AF42D7"/>
    <w:rsid w:val="00AF4AD2"/>
    <w:rsid w:val="00AF66CE"/>
    <w:rsid w:val="00AF6720"/>
    <w:rsid w:val="00AF7440"/>
    <w:rsid w:val="00B006FE"/>
    <w:rsid w:val="00B007CB"/>
    <w:rsid w:val="00B0150C"/>
    <w:rsid w:val="00B02AA9"/>
    <w:rsid w:val="00B02E3E"/>
    <w:rsid w:val="00B02FA3"/>
    <w:rsid w:val="00B05084"/>
    <w:rsid w:val="00B05FD1"/>
    <w:rsid w:val="00B0692E"/>
    <w:rsid w:val="00B06943"/>
    <w:rsid w:val="00B157F9"/>
    <w:rsid w:val="00B17B6A"/>
    <w:rsid w:val="00B17FF4"/>
    <w:rsid w:val="00B20256"/>
    <w:rsid w:val="00B20D09"/>
    <w:rsid w:val="00B23BAB"/>
    <w:rsid w:val="00B2485B"/>
    <w:rsid w:val="00B252B4"/>
    <w:rsid w:val="00B2763F"/>
    <w:rsid w:val="00B27AAC"/>
    <w:rsid w:val="00B30773"/>
    <w:rsid w:val="00B30929"/>
    <w:rsid w:val="00B31B13"/>
    <w:rsid w:val="00B31DBC"/>
    <w:rsid w:val="00B339A6"/>
    <w:rsid w:val="00B372AA"/>
    <w:rsid w:val="00B40445"/>
    <w:rsid w:val="00B405C9"/>
    <w:rsid w:val="00B409E0"/>
    <w:rsid w:val="00B40B77"/>
    <w:rsid w:val="00B41888"/>
    <w:rsid w:val="00B42049"/>
    <w:rsid w:val="00B44242"/>
    <w:rsid w:val="00B45624"/>
    <w:rsid w:val="00B45A52"/>
    <w:rsid w:val="00B46175"/>
    <w:rsid w:val="00B47F45"/>
    <w:rsid w:val="00B507FE"/>
    <w:rsid w:val="00B51185"/>
    <w:rsid w:val="00B51561"/>
    <w:rsid w:val="00B53349"/>
    <w:rsid w:val="00B53F77"/>
    <w:rsid w:val="00B548B7"/>
    <w:rsid w:val="00B57743"/>
    <w:rsid w:val="00B60758"/>
    <w:rsid w:val="00B6104D"/>
    <w:rsid w:val="00B6350B"/>
    <w:rsid w:val="00B64787"/>
    <w:rsid w:val="00B664C7"/>
    <w:rsid w:val="00B67AC0"/>
    <w:rsid w:val="00B719C0"/>
    <w:rsid w:val="00B7295D"/>
    <w:rsid w:val="00B739F6"/>
    <w:rsid w:val="00B73E0C"/>
    <w:rsid w:val="00B75742"/>
    <w:rsid w:val="00B76649"/>
    <w:rsid w:val="00B76EAD"/>
    <w:rsid w:val="00B80D58"/>
    <w:rsid w:val="00B81733"/>
    <w:rsid w:val="00B81A6C"/>
    <w:rsid w:val="00B8339C"/>
    <w:rsid w:val="00B8481F"/>
    <w:rsid w:val="00B85DE5"/>
    <w:rsid w:val="00B86BEB"/>
    <w:rsid w:val="00B8781C"/>
    <w:rsid w:val="00B90F73"/>
    <w:rsid w:val="00B9387B"/>
    <w:rsid w:val="00B93B59"/>
    <w:rsid w:val="00B9406A"/>
    <w:rsid w:val="00B94BD8"/>
    <w:rsid w:val="00B94D01"/>
    <w:rsid w:val="00BA03F8"/>
    <w:rsid w:val="00BA1420"/>
    <w:rsid w:val="00BA2280"/>
    <w:rsid w:val="00BA2A08"/>
    <w:rsid w:val="00BA3B82"/>
    <w:rsid w:val="00BA5558"/>
    <w:rsid w:val="00BA56D2"/>
    <w:rsid w:val="00BA725A"/>
    <w:rsid w:val="00BA76E0"/>
    <w:rsid w:val="00BB0487"/>
    <w:rsid w:val="00BB131F"/>
    <w:rsid w:val="00BB1CFC"/>
    <w:rsid w:val="00BB1EC9"/>
    <w:rsid w:val="00BB202D"/>
    <w:rsid w:val="00BB2A25"/>
    <w:rsid w:val="00BB3273"/>
    <w:rsid w:val="00BB3EC4"/>
    <w:rsid w:val="00BB491F"/>
    <w:rsid w:val="00BB51E9"/>
    <w:rsid w:val="00BB665E"/>
    <w:rsid w:val="00BC01A7"/>
    <w:rsid w:val="00BC0A11"/>
    <w:rsid w:val="00BC0FDC"/>
    <w:rsid w:val="00BC159B"/>
    <w:rsid w:val="00BC23C2"/>
    <w:rsid w:val="00BC3053"/>
    <w:rsid w:val="00BC37C9"/>
    <w:rsid w:val="00BC3A11"/>
    <w:rsid w:val="00BC4D2E"/>
    <w:rsid w:val="00BC6110"/>
    <w:rsid w:val="00BC786D"/>
    <w:rsid w:val="00BD35A9"/>
    <w:rsid w:val="00BD48AC"/>
    <w:rsid w:val="00BD5201"/>
    <w:rsid w:val="00BD5CF7"/>
    <w:rsid w:val="00BD5F1A"/>
    <w:rsid w:val="00BD69E6"/>
    <w:rsid w:val="00BE08A1"/>
    <w:rsid w:val="00BE0C66"/>
    <w:rsid w:val="00BE1234"/>
    <w:rsid w:val="00BE2FA6"/>
    <w:rsid w:val="00BE333F"/>
    <w:rsid w:val="00BE5C49"/>
    <w:rsid w:val="00BE6ED3"/>
    <w:rsid w:val="00BE7090"/>
    <w:rsid w:val="00BE7406"/>
    <w:rsid w:val="00BE7603"/>
    <w:rsid w:val="00BE7982"/>
    <w:rsid w:val="00BF05B6"/>
    <w:rsid w:val="00BF3279"/>
    <w:rsid w:val="00BF4478"/>
    <w:rsid w:val="00BF540C"/>
    <w:rsid w:val="00BF63AD"/>
    <w:rsid w:val="00BF74C7"/>
    <w:rsid w:val="00BF796F"/>
    <w:rsid w:val="00BF7B6A"/>
    <w:rsid w:val="00C015F1"/>
    <w:rsid w:val="00C01F33"/>
    <w:rsid w:val="00C02868"/>
    <w:rsid w:val="00C02CC6"/>
    <w:rsid w:val="00C032C5"/>
    <w:rsid w:val="00C040F7"/>
    <w:rsid w:val="00C044AB"/>
    <w:rsid w:val="00C05706"/>
    <w:rsid w:val="00C07181"/>
    <w:rsid w:val="00C07377"/>
    <w:rsid w:val="00C10478"/>
    <w:rsid w:val="00C12107"/>
    <w:rsid w:val="00C12F8E"/>
    <w:rsid w:val="00C14D44"/>
    <w:rsid w:val="00C14D4B"/>
    <w:rsid w:val="00C154BB"/>
    <w:rsid w:val="00C1573F"/>
    <w:rsid w:val="00C16894"/>
    <w:rsid w:val="00C23FF9"/>
    <w:rsid w:val="00C26C40"/>
    <w:rsid w:val="00C279B5"/>
    <w:rsid w:val="00C27C45"/>
    <w:rsid w:val="00C3367C"/>
    <w:rsid w:val="00C3443F"/>
    <w:rsid w:val="00C36389"/>
    <w:rsid w:val="00C3687E"/>
    <w:rsid w:val="00C36A0A"/>
    <w:rsid w:val="00C36A2F"/>
    <w:rsid w:val="00C3719D"/>
    <w:rsid w:val="00C37CB2"/>
    <w:rsid w:val="00C4189A"/>
    <w:rsid w:val="00C4416C"/>
    <w:rsid w:val="00C44AEC"/>
    <w:rsid w:val="00C461CA"/>
    <w:rsid w:val="00C473A5"/>
    <w:rsid w:val="00C50947"/>
    <w:rsid w:val="00C54995"/>
    <w:rsid w:val="00C54D41"/>
    <w:rsid w:val="00C56C98"/>
    <w:rsid w:val="00C56EC4"/>
    <w:rsid w:val="00C60783"/>
    <w:rsid w:val="00C61F46"/>
    <w:rsid w:val="00C62674"/>
    <w:rsid w:val="00C64672"/>
    <w:rsid w:val="00C664AE"/>
    <w:rsid w:val="00C667B7"/>
    <w:rsid w:val="00C67C63"/>
    <w:rsid w:val="00C70288"/>
    <w:rsid w:val="00C70697"/>
    <w:rsid w:val="00C72093"/>
    <w:rsid w:val="00C72224"/>
    <w:rsid w:val="00C72EF4"/>
    <w:rsid w:val="00C73DF7"/>
    <w:rsid w:val="00C744FE"/>
    <w:rsid w:val="00C74E58"/>
    <w:rsid w:val="00C75D2F"/>
    <w:rsid w:val="00C767BE"/>
    <w:rsid w:val="00C76E3C"/>
    <w:rsid w:val="00C773E5"/>
    <w:rsid w:val="00C81517"/>
    <w:rsid w:val="00C81568"/>
    <w:rsid w:val="00C87A30"/>
    <w:rsid w:val="00C9027A"/>
    <w:rsid w:val="00C9068E"/>
    <w:rsid w:val="00C93814"/>
    <w:rsid w:val="00C93C4B"/>
    <w:rsid w:val="00C944AB"/>
    <w:rsid w:val="00C94514"/>
    <w:rsid w:val="00C947CC"/>
    <w:rsid w:val="00C94D10"/>
    <w:rsid w:val="00C95B40"/>
    <w:rsid w:val="00CA106A"/>
    <w:rsid w:val="00CA1229"/>
    <w:rsid w:val="00CA1ED8"/>
    <w:rsid w:val="00CA329B"/>
    <w:rsid w:val="00CA3FA9"/>
    <w:rsid w:val="00CA67AB"/>
    <w:rsid w:val="00CA7657"/>
    <w:rsid w:val="00CA777D"/>
    <w:rsid w:val="00CB070F"/>
    <w:rsid w:val="00CB1294"/>
    <w:rsid w:val="00CB1E54"/>
    <w:rsid w:val="00CB1F63"/>
    <w:rsid w:val="00CB4121"/>
    <w:rsid w:val="00CB7102"/>
    <w:rsid w:val="00CB7170"/>
    <w:rsid w:val="00CB7CF1"/>
    <w:rsid w:val="00CC040E"/>
    <w:rsid w:val="00CC08BE"/>
    <w:rsid w:val="00CC0C5A"/>
    <w:rsid w:val="00CC111F"/>
    <w:rsid w:val="00CC1D25"/>
    <w:rsid w:val="00CC2011"/>
    <w:rsid w:val="00CC244A"/>
    <w:rsid w:val="00CC2B5D"/>
    <w:rsid w:val="00CC3AD5"/>
    <w:rsid w:val="00CC3EA0"/>
    <w:rsid w:val="00CC4604"/>
    <w:rsid w:val="00CC4A4C"/>
    <w:rsid w:val="00CC6974"/>
    <w:rsid w:val="00CC7B45"/>
    <w:rsid w:val="00CD0649"/>
    <w:rsid w:val="00CD0811"/>
    <w:rsid w:val="00CD1188"/>
    <w:rsid w:val="00CD1D8F"/>
    <w:rsid w:val="00CD2ED1"/>
    <w:rsid w:val="00CD337B"/>
    <w:rsid w:val="00CD4F41"/>
    <w:rsid w:val="00CD5B30"/>
    <w:rsid w:val="00CD6E86"/>
    <w:rsid w:val="00CE0424"/>
    <w:rsid w:val="00CE09EF"/>
    <w:rsid w:val="00CE1EEB"/>
    <w:rsid w:val="00CE370E"/>
    <w:rsid w:val="00CE4892"/>
    <w:rsid w:val="00CE74C6"/>
    <w:rsid w:val="00CE7561"/>
    <w:rsid w:val="00CF0581"/>
    <w:rsid w:val="00CF1354"/>
    <w:rsid w:val="00CF14BC"/>
    <w:rsid w:val="00CF3B1F"/>
    <w:rsid w:val="00CF3BF6"/>
    <w:rsid w:val="00CF41BD"/>
    <w:rsid w:val="00CF42C0"/>
    <w:rsid w:val="00CF4824"/>
    <w:rsid w:val="00CF4BBE"/>
    <w:rsid w:val="00CF625B"/>
    <w:rsid w:val="00CF6740"/>
    <w:rsid w:val="00CF67D2"/>
    <w:rsid w:val="00CF687E"/>
    <w:rsid w:val="00CF7DB2"/>
    <w:rsid w:val="00D01B6E"/>
    <w:rsid w:val="00D02425"/>
    <w:rsid w:val="00D0349B"/>
    <w:rsid w:val="00D044DF"/>
    <w:rsid w:val="00D051C2"/>
    <w:rsid w:val="00D05763"/>
    <w:rsid w:val="00D05F6F"/>
    <w:rsid w:val="00D10249"/>
    <w:rsid w:val="00D114CD"/>
    <w:rsid w:val="00D115C3"/>
    <w:rsid w:val="00D11897"/>
    <w:rsid w:val="00D13135"/>
    <w:rsid w:val="00D13E4E"/>
    <w:rsid w:val="00D15594"/>
    <w:rsid w:val="00D159B1"/>
    <w:rsid w:val="00D15CAC"/>
    <w:rsid w:val="00D206BB"/>
    <w:rsid w:val="00D20BAC"/>
    <w:rsid w:val="00D21B2A"/>
    <w:rsid w:val="00D2332F"/>
    <w:rsid w:val="00D239A7"/>
    <w:rsid w:val="00D23B65"/>
    <w:rsid w:val="00D23F47"/>
    <w:rsid w:val="00D25E57"/>
    <w:rsid w:val="00D27582"/>
    <w:rsid w:val="00D27889"/>
    <w:rsid w:val="00D30A89"/>
    <w:rsid w:val="00D312CA"/>
    <w:rsid w:val="00D333F5"/>
    <w:rsid w:val="00D33A46"/>
    <w:rsid w:val="00D36E71"/>
    <w:rsid w:val="00D37D87"/>
    <w:rsid w:val="00D40B33"/>
    <w:rsid w:val="00D426F6"/>
    <w:rsid w:val="00D4318F"/>
    <w:rsid w:val="00D438BF"/>
    <w:rsid w:val="00D43AD2"/>
    <w:rsid w:val="00D440F8"/>
    <w:rsid w:val="00D4617F"/>
    <w:rsid w:val="00D46324"/>
    <w:rsid w:val="00D4769A"/>
    <w:rsid w:val="00D51E3F"/>
    <w:rsid w:val="00D53D38"/>
    <w:rsid w:val="00D546FF"/>
    <w:rsid w:val="00D5584F"/>
    <w:rsid w:val="00D55AD5"/>
    <w:rsid w:val="00D56210"/>
    <w:rsid w:val="00D5629D"/>
    <w:rsid w:val="00D576CA"/>
    <w:rsid w:val="00D57B84"/>
    <w:rsid w:val="00D60803"/>
    <w:rsid w:val="00D60ADE"/>
    <w:rsid w:val="00D61AF5"/>
    <w:rsid w:val="00D6263B"/>
    <w:rsid w:val="00D63BAA"/>
    <w:rsid w:val="00D63F4C"/>
    <w:rsid w:val="00D644EE"/>
    <w:rsid w:val="00D648D5"/>
    <w:rsid w:val="00D652B5"/>
    <w:rsid w:val="00D66155"/>
    <w:rsid w:val="00D7036D"/>
    <w:rsid w:val="00D708B0"/>
    <w:rsid w:val="00D720FC"/>
    <w:rsid w:val="00D729A9"/>
    <w:rsid w:val="00D7311D"/>
    <w:rsid w:val="00D7467B"/>
    <w:rsid w:val="00D77B1D"/>
    <w:rsid w:val="00D8021F"/>
    <w:rsid w:val="00D80383"/>
    <w:rsid w:val="00D823C6"/>
    <w:rsid w:val="00D8327F"/>
    <w:rsid w:val="00D84D8E"/>
    <w:rsid w:val="00D86CA3"/>
    <w:rsid w:val="00D871CE"/>
    <w:rsid w:val="00D87CE9"/>
    <w:rsid w:val="00D9196D"/>
    <w:rsid w:val="00D919AD"/>
    <w:rsid w:val="00D921EF"/>
    <w:rsid w:val="00D92982"/>
    <w:rsid w:val="00D93958"/>
    <w:rsid w:val="00D93F3B"/>
    <w:rsid w:val="00D95E65"/>
    <w:rsid w:val="00DA00DD"/>
    <w:rsid w:val="00DA305E"/>
    <w:rsid w:val="00DA4508"/>
    <w:rsid w:val="00DA517D"/>
    <w:rsid w:val="00DA5417"/>
    <w:rsid w:val="00DA56E8"/>
    <w:rsid w:val="00DA6CAA"/>
    <w:rsid w:val="00DA6CD3"/>
    <w:rsid w:val="00DA760E"/>
    <w:rsid w:val="00DB0A9F"/>
    <w:rsid w:val="00DB18A2"/>
    <w:rsid w:val="00DB1A0A"/>
    <w:rsid w:val="00DB20FC"/>
    <w:rsid w:val="00DB3248"/>
    <w:rsid w:val="00DB377D"/>
    <w:rsid w:val="00DB3E58"/>
    <w:rsid w:val="00DB640D"/>
    <w:rsid w:val="00DB6A46"/>
    <w:rsid w:val="00DB7027"/>
    <w:rsid w:val="00DC075D"/>
    <w:rsid w:val="00DC21E2"/>
    <w:rsid w:val="00DC2441"/>
    <w:rsid w:val="00DC2D36"/>
    <w:rsid w:val="00DC4E79"/>
    <w:rsid w:val="00DC53EF"/>
    <w:rsid w:val="00DD3D90"/>
    <w:rsid w:val="00DD50A8"/>
    <w:rsid w:val="00DD73C4"/>
    <w:rsid w:val="00DE26F1"/>
    <w:rsid w:val="00DE3B8E"/>
    <w:rsid w:val="00DE4C99"/>
    <w:rsid w:val="00DE5608"/>
    <w:rsid w:val="00DE58D0"/>
    <w:rsid w:val="00DE654F"/>
    <w:rsid w:val="00DE6BE1"/>
    <w:rsid w:val="00DF06D6"/>
    <w:rsid w:val="00DF0B6E"/>
    <w:rsid w:val="00DF15E0"/>
    <w:rsid w:val="00DF1AFD"/>
    <w:rsid w:val="00DF37A0"/>
    <w:rsid w:val="00DF3886"/>
    <w:rsid w:val="00DF4E50"/>
    <w:rsid w:val="00DF6103"/>
    <w:rsid w:val="00DF6779"/>
    <w:rsid w:val="00E00475"/>
    <w:rsid w:val="00E0250D"/>
    <w:rsid w:val="00E0325F"/>
    <w:rsid w:val="00E110E7"/>
    <w:rsid w:val="00E11B20"/>
    <w:rsid w:val="00E12405"/>
    <w:rsid w:val="00E12D31"/>
    <w:rsid w:val="00E12D90"/>
    <w:rsid w:val="00E14353"/>
    <w:rsid w:val="00E16326"/>
    <w:rsid w:val="00E16788"/>
    <w:rsid w:val="00E17A08"/>
    <w:rsid w:val="00E17E28"/>
    <w:rsid w:val="00E17FA2"/>
    <w:rsid w:val="00E2035C"/>
    <w:rsid w:val="00E22330"/>
    <w:rsid w:val="00E24EF0"/>
    <w:rsid w:val="00E2692F"/>
    <w:rsid w:val="00E27B32"/>
    <w:rsid w:val="00E30B5A"/>
    <w:rsid w:val="00E3123D"/>
    <w:rsid w:val="00E31461"/>
    <w:rsid w:val="00E31D43"/>
    <w:rsid w:val="00E32608"/>
    <w:rsid w:val="00E32E56"/>
    <w:rsid w:val="00E34188"/>
    <w:rsid w:val="00E34B6E"/>
    <w:rsid w:val="00E35559"/>
    <w:rsid w:val="00E3589D"/>
    <w:rsid w:val="00E3723A"/>
    <w:rsid w:val="00E37860"/>
    <w:rsid w:val="00E4064F"/>
    <w:rsid w:val="00E41EB8"/>
    <w:rsid w:val="00E42CBF"/>
    <w:rsid w:val="00E446F1"/>
    <w:rsid w:val="00E46886"/>
    <w:rsid w:val="00E477F0"/>
    <w:rsid w:val="00E47AEF"/>
    <w:rsid w:val="00E47C00"/>
    <w:rsid w:val="00E5058B"/>
    <w:rsid w:val="00E51088"/>
    <w:rsid w:val="00E517D5"/>
    <w:rsid w:val="00E52543"/>
    <w:rsid w:val="00E53B64"/>
    <w:rsid w:val="00E53B75"/>
    <w:rsid w:val="00E53E89"/>
    <w:rsid w:val="00E542A7"/>
    <w:rsid w:val="00E54E3B"/>
    <w:rsid w:val="00E57565"/>
    <w:rsid w:val="00E61188"/>
    <w:rsid w:val="00E62145"/>
    <w:rsid w:val="00E62F8E"/>
    <w:rsid w:val="00E63838"/>
    <w:rsid w:val="00E64434"/>
    <w:rsid w:val="00E64A06"/>
    <w:rsid w:val="00E64F5C"/>
    <w:rsid w:val="00E67C51"/>
    <w:rsid w:val="00E72EFC"/>
    <w:rsid w:val="00E73579"/>
    <w:rsid w:val="00E73B54"/>
    <w:rsid w:val="00E7414B"/>
    <w:rsid w:val="00E758EC"/>
    <w:rsid w:val="00E76EF0"/>
    <w:rsid w:val="00E77A63"/>
    <w:rsid w:val="00E80E51"/>
    <w:rsid w:val="00E817AC"/>
    <w:rsid w:val="00E8234C"/>
    <w:rsid w:val="00E83AA9"/>
    <w:rsid w:val="00E85928"/>
    <w:rsid w:val="00E869BC"/>
    <w:rsid w:val="00E86DD5"/>
    <w:rsid w:val="00E87822"/>
    <w:rsid w:val="00E90395"/>
    <w:rsid w:val="00E90E49"/>
    <w:rsid w:val="00E917F9"/>
    <w:rsid w:val="00E9291C"/>
    <w:rsid w:val="00E9308D"/>
    <w:rsid w:val="00E93791"/>
    <w:rsid w:val="00E93FFE"/>
    <w:rsid w:val="00E945CB"/>
    <w:rsid w:val="00E94D93"/>
    <w:rsid w:val="00E94F8A"/>
    <w:rsid w:val="00E977EC"/>
    <w:rsid w:val="00EA037C"/>
    <w:rsid w:val="00EA0B4A"/>
    <w:rsid w:val="00EA2249"/>
    <w:rsid w:val="00EA4506"/>
    <w:rsid w:val="00EA6CA1"/>
    <w:rsid w:val="00EA7A41"/>
    <w:rsid w:val="00EB077B"/>
    <w:rsid w:val="00EB0B46"/>
    <w:rsid w:val="00EB1E0E"/>
    <w:rsid w:val="00EB3F4B"/>
    <w:rsid w:val="00EB4084"/>
    <w:rsid w:val="00EB4EA2"/>
    <w:rsid w:val="00EB618A"/>
    <w:rsid w:val="00EB67E1"/>
    <w:rsid w:val="00EB730A"/>
    <w:rsid w:val="00EC24D5"/>
    <w:rsid w:val="00EC27C6"/>
    <w:rsid w:val="00EC2FCC"/>
    <w:rsid w:val="00EC32D2"/>
    <w:rsid w:val="00EC3E8E"/>
    <w:rsid w:val="00EC4207"/>
    <w:rsid w:val="00EC5653"/>
    <w:rsid w:val="00EC71CE"/>
    <w:rsid w:val="00ED1006"/>
    <w:rsid w:val="00ED3ADE"/>
    <w:rsid w:val="00EE3FC7"/>
    <w:rsid w:val="00EE45B9"/>
    <w:rsid w:val="00EE4E32"/>
    <w:rsid w:val="00EE5E56"/>
    <w:rsid w:val="00EE5F60"/>
    <w:rsid w:val="00EE7C9E"/>
    <w:rsid w:val="00EF0974"/>
    <w:rsid w:val="00EF18FE"/>
    <w:rsid w:val="00EF2128"/>
    <w:rsid w:val="00EF377E"/>
    <w:rsid w:val="00EF39C7"/>
    <w:rsid w:val="00EF5787"/>
    <w:rsid w:val="00EF60D0"/>
    <w:rsid w:val="00EF799E"/>
    <w:rsid w:val="00F00AAE"/>
    <w:rsid w:val="00F02B2C"/>
    <w:rsid w:val="00F03772"/>
    <w:rsid w:val="00F043DC"/>
    <w:rsid w:val="00F04823"/>
    <w:rsid w:val="00F04941"/>
    <w:rsid w:val="00F0528D"/>
    <w:rsid w:val="00F06C67"/>
    <w:rsid w:val="00F06DFD"/>
    <w:rsid w:val="00F071D1"/>
    <w:rsid w:val="00F07533"/>
    <w:rsid w:val="00F10629"/>
    <w:rsid w:val="00F1409F"/>
    <w:rsid w:val="00F150D8"/>
    <w:rsid w:val="00F15FA5"/>
    <w:rsid w:val="00F204C4"/>
    <w:rsid w:val="00F209B7"/>
    <w:rsid w:val="00F21061"/>
    <w:rsid w:val="00F21B54"/>
    <w:rsid w:val="00F2205E"/>
    <w:rsid w:val="00F22818"/>
    <w:rsid w:val="00F2376F"/>
    <w:rsid w:val="00F243D8"/>
    <w:rsid w:val="00F2569A"/>
    <w:rsid w:val="00F30828"/>
    <w:rsid w:val="00F30D4B"/>
    <w:rsid w:val="00F313D6"/>
    <w:rsid w:val="00F32C2B"/>
    <w:rsid w:val="00F334E8"/>
    <w:rsid w:val="00F34CE0"/>
    <w:rsid w:val="00F35618"/>
    <w:rsid w:val="00F37C93"/>
    <w:rsid w:val="00F409D4"/>
    <w:rsid w:val="00F40F0C"/>
    <w:rsid w:val="00F4205E"/>
    <w:rsid w:val="00F42A2B"/>
    <w:rsid w:val="00F43462"/>
    <w:rsid w:val="00F43580"/>
    <w:rsid w:val="00F43D59"/>
    <w:rsid w:val="00F4468E"/>
    <w:rsid w:val="00F44DE1"/>
    <w:rsid w:val="00F4766C"/>
    <w:rsid w:val="00F5060E"/>
    <w:rsid w:val="00F507D1"/>
    <w:rsid w:val="00F519CE"/>
    <w:rsid w:val="00F51ADA"/>
    <w:rsid w:val="00F533C7"/>
    <w:rsid w:val="00F538CF"/>
    <w:rsid w:val="00F54AF3"/>
    <w:rsid w:val="00F54B98"/>
    <w:rsid w:val="00F55438"/>
    <w:rsid w:val="00F600D6"/>
    <w:rsid w:val="00F6018C"/>
    <w:rsid w:val="00F60203"/>
    <w:rsid w:val="00F60610"/>
    <w:rsid w:val="00F607C5"/>
    <w:rsid w:val="00F60AB3"/>
    <w:rsid w:val="00F60DEA"/>
    <w:rsid w:val="00F6302A"/>
    <w:rsid w:val="00F6328C"/>
    <w:rsid w:val="00F63950"/>
    <w:rsid w:val="00F63CDA"/>
    <w:rsid w:val="00F64C03"/>
    <w:rsid w:val="00F64C2B"/>
    <w:rsid w:val="00F651BE"/>
    <w:rsid w:val="00F6704B"/>
    <w:rsid w:val="00F67F53"/>
    <w:rsid w:val="00F703BE"/>
    <w:rsid w:val="00F71F69"/>
    <w:rsid w:val="00F72B72"/>
    <w:rsid w:val="00F72C43"/>
    <w:rsid w:val="00F73F38"/>
    <w:rsid w:val="00F74BB9"/>
    <w:rsid w:val="00F75582"/>
    <w:rsid w:val="00F76EFA"/>
    <w:rsid w:val="00F778C3"/>
    <w:rsid w:val="00F804BE"/>
    <w:rsid w:val="00F817CE"/>
    <w:rsid w:val="00F820B2"/>
    <w:rsid w:val="00F82138"/>
    <w:rsid w:val="00F83B43"/>
    <w:rsid w:val="00F8456C"/>
    <w:rsid w:val="00F859D8"/>
    <w:rsid w:val="00F868F5"/>
    <w:rsid w:val="00F875A0"/>
    <w:rsid w:val="00F9056A"/>
    <w:rsid w:val="00F90F8D"/>
    <w:rsid w:val="00F911DA"/>
    <w:rsid w:val="00F92782"/>
    <w:rsid w:val="00F934B0"/>
    <w:rsid w:val="00F93AA9"/>
    <w:rsid w:val="00F93EFD"/>
    <w:rsid w:val="00F95B5F"/>
    <w:rsid w:val="00F96985"/>
    <w:rsid w:val="00F97838"/>
    <w:rsid w:val="00FA2BB3"/>
    <w:rsid w:val="00FA45C8"/>
    <w:rsid w:val="00FA4EA8"/>
    <w:rsid w:val="00FA6A78"/>
    <w:rsid w:val="00FA7785"/>
    <w:rsid w:val="00FB491E"/>
    <w:rsid w:val="00FB4C80"/>
    <w:rsid w:val="00FB6A6A"/>
    <w:rsid w:val="00FB6DC4"/>
    <w:rsid w:val="00FC00B2"/>
    <w:rsid w:val="00FC0204"/>
    <w:rsid w:val="00FC2E07"/>
    <w:rsid w:val="00FC30B5"/>
    <w:rsid w:val="00FC3CA7"/>
    <w:rsid w:val="00FC7429"/>
    <w:rsid w:val="00FD0130"/>
    <w:rsid w:val="00FD07F6"/>
    <w:rsid w:val="00FD1EC8"/>
    <w:rsid w:val="00FD1ED6"/>
    <w:rsid w:val="00FD2FFC"/>
    <w:rsid w:val="00FD38E5"/>
    <w:rsid w:val="00FD47ED"/>
    <w:rsid w:val="00FD534C"/>
    <w:rsid w:val="00FD5A1C"/>
    <w:rsid w:val="00FD74DB"/>
    <w:rsid w:val="00FD7660"/>
    <w:rsid w:val="00FD7778"/>
    <w:rsid w:val="00FE0655"/>
    <w:rsid w:val="00FE2365"/>
    <w:rsid w:val="00FE34D9"/>
    <w:rsid w:val="00FE37D7"/>
    <w:rsid w:val="00FE4936"/>
    <w:rsid w:val="00FE4C7B"/>
    <w:rsid w:val="00FE5586"/>
    <w:rsid w:val="00FE7336"/>
    <w:rsid w:val="00FE75F6"/>
    <w:rsid w:val="00FE787C"/>
    <w:rsid w:val="00FF0299"/>
    <w:rsid w:val="00FF0DCC"/>
    <w:rsid w:val="00FF2530"/>
    <w:rsid w:val="00FF3589"/>
    <w:rsid w:val="00FF394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B0B46"/>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EB0B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B0B46"/>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12"/>
      </w:numPr>
    </w:pPr>
  </w:style>
  <w:style w:type="paragraph" w:styleId="ListNumber">
    <w:name w:val="List Number"/>
    <w:basedOn w:val="List"/>
    <w:rsid w:val="00FC2E07"/>
    <w:pPr>
      <w:numPr>
        <w:numId w:val="1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7"/>
      </w:numPr>
    </w:pPr>
  </w:style>
  <w:style w:type="paragraph" w:styleId="ListBullet">
    <w:name w:val="List Bullet"/>
    <w:basedOn w:val="List"/>
    <w:rsid w:val="00FC2E07"/>
    <w:pPr>
      <w:numPr>
        <w:numId w:val="6"/>
      </w:numPr>
    </w:pPr>
    <w:rPr>
      <w:lang w:eastAsia="ja-JP"/>
    </w:rPr>
  </w:style>
  <w:style w:type="paragraph" w:styleId="ListBullet3">
    <w:name w:val="List Bullet 3"/>
    <w:basedOn w:val="ListBullet2"/>
    <w:rsid w:val="00FC2E07"/>
    <w:pPr>
      <w:numPr>
        <w:numId w:val="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9"/>
      </w:numPr>
    </w:pPr>
  </w:style>
  <w:style w:type="paragraph" w:styleId="ListBullet5">
    <w:name w:val="List Bullet 5"/>
    <w:basedOn w:val="ListBullet4"/>
    <w:rsid w:val="00FC2E07"/>
    <w:pPr>
      <w:numPr>
        <w:numId w:val="1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1"/>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rPr>
      <w:rFonts w:ascii="Arial" w:hAnsi="Arial"/>
      <w:lang w:eastAsia="zh-CN"/>
    </w:rPr>
  </w:style>
  <w:style w:type="character" w:styleId="Hyperlink">
    <w:name w:val="Hyperlink"/>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
      </w:numPr>
      <w:tabs>
        <w:tab w:val="left" w:pos="1701"/>
      </w:tabs>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link w:val="TACChar"/>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4"/>
      </w:numPr>
      <w:ind w:left="1701" w:hanging="1701"/>
    </w:pPr>
    <w:rPr>
      <w:lang w:eastAsia="ja-JP"/>
    </w:rPr>
  </w:style>
  <w:style w:type="paragraph" w:styleId="TableofFigures">
    <w:name w:val="table of figures"/>
    <w:basedOn w:val="BodyText"/>
    <w:next w:val="Normal"/>
    <w:uiPriority w:val="99"/>
    <w:rsid w:val="00FC2E07"/>
    <w:pPr>
      <w:ind w:left="1701" w:hanging="1701"/>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5"/>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ind w:left="283"/>
      <w:contextualSpacing/>
    </w:pPr>
    <w:rPr>
      <w:rFonts w:ascii="Arial" w:hAnsi="Arial"/>
    </w:rPr>
  </w:style>
  <w:style w:type="paragraph" w:styleId="ListContinue2">
    <w:name w:val="List Continue 2"/>
    <w:basedOn w:val="Normal"/>
    <w:rsid w:val="00FC2E07"/>
    <w:pPr>
      <w:ind w:left="566"/>
      <w:contextualSpacing/>
    </w:pPr>
    <w:rPr>
      <w:rFonts w:ascii="Arial" w:hAnsi="Arial"/>
    </w:rPr>
  </w:style>
  <w:style w:type="paragraph" w:styleId="ListNumber3">
    <w:name w:val="List Number 3"/>
    <w:basedOn w:val="ListNumber2"/>
    <w:rsid w:val="00FC2E07"/>
    <w:pPr>
      <w:numPr>
        <w:numId w:val="3"/>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eastAsiaTheme="minorEastAsia"/>
      <w:lang w:eastAsia="sv-SE"/>
    </w:rPr>
  </w:style>
  <w:style w:type="character" w:styleId="UnresolvedMention">
    <w:name w:val="Unresolved Mention"/>
    <w:basedOn w:val="DefaultParagraphFont"/>
    <w:uiPriority w:val="99"/>
    <w:semiHidden/>
    <w:unhideWhenUsed/>
    <w:rsid w:val="0043351B"/>
    <w:rPr>
      <w:color w:val="605E5C"/>
      <w:shd w:val="clear" w:color="auto" w:fill="E1DFDD"/>
    </w:rPr>
  </w:style>
  <w:style w:type="paragraph" w:customStyle="1" w:styleId="IvDbodytext">
    <w:name w:val="IvD bodytext"/>
    <w:basedOn w:val="BodyText"/>
    <w:link w:val="IvDbodytextChar"/>
    <w:qFormat/>
    <w:rsid w:val="000663A6"/>
    <w:pPr>
      <w:keepLines/>
      <w:tabs>
        <w:tab w:val="left" w:pos="2552"/>
        <w:tab w:val="left" w:pos="3856"/>
        <w:tab w:val="left" w:pos="5216"/>
        <w:tab w:val="left" w:pos="6464"/>
        <w:tab w:val="left" w:pos="7768"/>
        <w:tab w:val="left" w:pos="9072"/>
        <w:tab w:val="left" w:pos="9639"/>
      </w:tabs>
      <w:spacing w:before="240" w:after="0"/>
    </w:pPr>
    <w:rPr>
      <w:rFonts w:eastAsia="Times New Roman" w:cs="Times New Roman"/>
      <w:spacing w:val="2"/>
      <w:sz w:val="20"/>
      <w:szCs w:val="20"/>
      <w:lang w:eastAsia="en-US"/>
    </w:rPr>
  </w:style>
  <w:style w:type="character" w:customStyle="1" w:styleId="IvDbodytextChar">
    <w:name w:val="IvD bodytext Char"/>
    <w:basedOn w:val="DefaultParagraphFont"/>
    <w:link w:val="IvDbodytext"/>
    <w:rsid w:val="000663A6"/>
    <w:rPr>
      <w:rFonts w:ascii="Arial" w:eastAsia="Times New Roman" w:hAnsi="Arial"/>
      <w:spacing w:val="2"/>
      <w:lang w:val="en-US" w:eastAsia="en-US"/>
    </w:rPr>
  </w:style>
  <w:style w:type="character" w:customStyle="1" w:styleId="TALChar">
    <w:name w:val="TAL Char"/>
    <w:qFormat/>
    <w:rsid w:val="00381700"/>
    <w:rPr>
      <w:rFonts w:ascii="Arial" w:hAnsi="Arial"/>
      <w:sz w:val="18"/>
    </w:rPr>
  </w:style>
  <w:style w:type="character" w:customStyle="1" w:styleId="TACChar">
    <w:name w:val="TAC Char"/>
    <w:link w:val="TAC"/>
    <w:rsid w:val="00381700"/>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23038804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513769225">
      <w:bodyDiv w:val="1"/>
      <w:marLeft w:val="0"/>
      <w:marRight w:val="0"/>
      <w:marTop w:val="0"/>
      <w:marBottom w:val="0"/>
      <w:divBdr>
        <w:top w:val="none" w:sz="0" w:space="0" w:color="auto"/>
        <w:left w:val="none" w:sz="0" w:space="0" w:color="auto"/>
        <w:bottom w:val="none" w:sz="0" w:space="0" w:color="auto"/>
        <w:right w:val="none" w:sz="0" w:space="0" w:color="auto"/>
      </w:divBdr>
    </w:div>
    <w:div w:id="555044416">
      <w:bodyDiv w:val="1"/>
      <w:marLeft w:val="0"/>
      <w:marRight w:val="0"/>
      <w:marTop w:val="0"/>
      <w:marBottom w:val="0"/>
      <w:divBdr>
        <w:top w:val="none" w:sz="0" w:space="0" w:color="auto"/>
        <w:left w:val="none" w:sz="0" w:space="0" w:color="auto"/>
        <w:bottom w:val="none" w:sz="0" w:space="0" w:color="auto"/>
        <w:right w:val="none" w:sz="0" w:space="0" w:color="auto"/>
      </w:divBdr>
    </w:div>
    <w:div w:id="70552169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838469515">
      <w:bodyDiv w:val="1"/>
      <w:marLeft w:val="0"/>
      <w:marRight w:val="0"/>
      <w:marTop w:val="0"/>
      <w:marBottom w:val="0"/>
      <w:divBdr>
        <w:top w:val="none" w:sz="0" w:space="0" w:color="auto"/>
        <w:left w:val="none" w:sz="0" w:space="0" w:color="auto"/>
        <w:bottom w:val="none" w:sz="0" w:space="0" w:color="auto"/>
        <w:right w:val="none" w:sz="0" w:space="0" w:color="auto"/>
      </w:divBdr>
    </w:div>
    <w:div w:id="908073196">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5353284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 w:id="2078477445">
      <w:bodyDiv w:val="1"/>
      <w:marLeft w:val="0"/>
      <w:marRight w:val="0"/>
      <w:marTop w:val="0"/>
      <w:marBottom w:val="0"/>
      <w:divBdr>
        <w:top w:val="none" w:sz="0" w:space="0" w:color="auto"/>
        <w:left w:val="none" w:sz="0" w:space="0" w:color="auto"/>
        <w:bottom w:val="none" w:sz="0" w:space="0" w:color="auto"/>
        <w:right w:val="none" w:sz="0" w:space="0" w:color="auto"/>
      </w:divBdr>
      <w:divsChild>
        <w:div w:id="2106076684">
          <w:marLeft w:val="288"/>
          <w:marRight w:val="0"/>
          <w:marTop w:val="60"/>
          <w:marBottom w:val="0"/>
          <w:divBdr>
            <w:top w:val="none" w:sz="0" w:space="0" w:color="auto"/>
            <w:left w:val="none" w:sz="0" w:space="0" w:color="auto"/>
            <w:bottom w:val="none" w:sz="0" w:space="0" w:color="auto"/>
            <w:right w:val="none" w:sz="0" w:space="0" w:color="auto"/>
          </w:divBdr>
        </w:div>
        <w:div w:id="165479641">
          <w:marLeft w:val="288"/>
          <w:marRight w:val="0"/>
          <w:marTop w:val="60"/>
          <w:marBottom w:val="0"/>
          <w:divBdr>
            <w:top w:val="none" w:sz="0" w:space="0" w:color="auto"/>
            <w:left w:val="none" w:sz="0" w:space="0" w:color="auto"/>
            <w:bottom w:val="none" w:sz="0" w:space="0" w:color="auto"/>
            <w:right w:val="none" w:sz="0" w:space="0" w:color="auto"/>
          </w:divBdr>
        </w:div>
        <w:div w:id="1817649991">
          <w:marLeft w:val="288"/>
          <w:marRight w:val="0"/>
          <w:marTop w:val="60"/>
          <w:marBottom w:val="0"/>
          <w:divBdr>
            <w:top w:val="none" w:sz="0" w:space="0" w:color="auto"/>
            <w:left w:val="none" w:sz="0" w:space="0" w:color="auto"/>
            <w:bottom w:val="none" w:sz="0" w:space="0" w:color="auto"/>
            <w:right w:val="none" w:sz="0" w:space="0" w:color="auto"/>
          </w:divBdr>
        </w:div>
      </w:divsChild>
    </w:div>
    <w:div w:id="2111968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65D35F-0E56-4B9C-9057-702C4BFD2D4D}">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3.xml><?xml version="1.0" encoding="utf-8"?>
<ds:datastoreItem xmlns:ds="http://schemas.openxmlformats.org/officeDocument/2006/customXml" ds:itemID="{9506CEF1-E53E-4EAF-B54A-9402024919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5DFAAAD-9415-4772-8211-47BF19C4A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3333</Words>
  <Characters>17666</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20958</CharactersWithSpaces>
  <SharedDoc>false</SharedDoc>
  <HLinks>
    <vt:vector size="12" baseType="variant">
      <vt:variant>
        <vt:i4>2490370</vt:i4>
      </vt:variant>
      <vt:variant>
        <vt:i4>32</vt:i4>
      </vt:variant>
      <vt:variant>
        <vt:i4>0</vt:i4>
      </vt:variant>
      <vt:variant>
        <vt:i4>5</vt:i4>
      </vt:variant>
      <vt:variant>
        <vt:lpwstr/>
      </vt:variant>
      <vt:variant>
        <vt:lpwstr>_Toc369681</vt:lpwstr>
      </vt:variant>
      <vt:variant>
        <vt:i4>3080206</vt:i4>
      </vt:variant>
      <vt:variant>
        <vt:i4>26</vt:i4>
      </vt:variant>
      <vt:variant>
        <vt:i4>0</vt:i4>
      </vt:variant>
      <vt:variant>
        <vt:i4>5</vt:i4>
      </vt:variant>
      <vt:variant>
        <vt:lpwstr/>
      </vt:variant>
      <vt:variant>
        <vt:lpwstr>_Toc368856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2020-08-05T11:37:00Z</dcterms:created>
  <dcterms:modified xsi:type="dcterms:W3CDTF">2020-08-06T13:49:00Z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af328960-d378-40e5-89df-60a7668e8e83</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