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7467" w14:textId="253B67B4" w:rsidR="00926394" w:rsidRPr="00474D76" w:rsidRDefault="00926394" w:rsidP="00B45A76">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w:t>
      </w:r>
      <w:r w:rsidR="00DC3B44">
        <w:rPr>
          <w:rFonts w:ascii="Arial" w:hAnsi="Arial" w:cs="Arial"/>
          <w:b/>
          <w:color w:val="000000"/>
          <w:kern w:val="2"/>
          <w:sz w:val="24"/>
          <w:lang w:val="en-US"/>
        </w:rPr>
        <w:t>3</w:t>
      </w:r>
      <w:r w:rsidRPr="00474D76">
        <w:rPr>
          <w:rFonts w:ascii="Arial" w:hAnsi="Arial" w:cs="Arial"/>
          <w:b/>
          <w:color w:val="000000"/>
          <w:kern w:val="2"/>
          <w:sz w:val="24"/>
          <w:lang w:val="en-US"/>
        </w:rPr>
        <w:t xml:space="preserve"> Meeting #1</w:t>
      </w:r>
      <w:r w:rsidR="00DC3B44">
        <w:rPr>
          <w:rFonts w:ascii="Arial" w:hAnsi="Arial" w:cs="Arial"/>
          <w:b/>
          <w:color w:val="000000"/>
          <w:kern w:val="2"/>
          <w:sz w:val="24"/>
          <w:lang w:val="en-US"/>
        </w:rPr>
        <w:t>09</w:t>
      </w:r>
      <w:r w:rsidR="004B73E8">
        <w:rPr>
          <w:rFonts w:ascii="Arial" w:hAnsi="Arial" w:cs="Arial"/>
          <w:b/>
          <w:color w:val="000000"/>
          <w:kern w:val="2"/>
          <w:sz w:val="24"/>
          <w:lang w:val="en-US"/>
        </w:rPr>
        <w:t>-e</w:t>
      </w:r>
      <w:r w:rsidRPr="00474D76">
        <w:rPr>
          <w:rFonts w:ascii="Arial" w:hAnsi="Arial" w:cs="Arial"/>
          <w:b/>
          <w:color w:val="000000"/>
          <w:kern w:val="2"/>
          <w:sz w:val="24"/>
          <w:lang w:val="en-US"/>
        </w:rPr>
        <w:tab/>
      </w:r>
      <w:r w:rsidR="00F1053F" w:rsidRPr="00F1053F">
        <w:rPr>
          <w:rFonts w:ascii="Arial" w:hAnsi="Arial" w:cs="Arial"/>
          <w:b/>
          <w:bCs/>
          <w:color w:val="000000"/>
          <w:kern w:val="2"/>
          <w:sz w:val="24"/>
        </w:rPr>
        <w:t>R</w:t>
      </w:r>
      <w:r w:rsidR="00DC3B44">
        <w:rPr>
          <w:rFonts w:ascii="Arial" w:hAnsi="Arial" w:cs="Arial"/>
          <w:b/>
          <w:bCs/>
          <w:color w:val="000000"/>
          <w:kern w:val="2"/>
          <w:sz w:val="24"/>
        </w:rPr>
        <w:t>3</w:t>
      </w:r>
      <w:r w:rsidR="00F1053F" w:rsidRPr="00F1053F">
        <w:rPr>
          <w:rFonts w:ascii="Arial" w:hAnsi="Arial" w:cs="Arial"/>
          <w:b/>
          <w:bCs/>
          <w:color w:val="000000"/>
          <w:kern w:val="2"/>
          <w:sz w:val="24"/>
        </w:rPr>
        <w:t>-20</w:t>
      </w:r>
      <w:r w:rsidR="00F00EBB">
        <w:rPr>
          <w:rFonts w:ascii="Arial" w:hAnsi="Arial" w:cs="Arial"/>
          <w:b/>
          <w:bCs/>
          <w:color w:val="000000"/>
          <w:kern w:val="2"/>
          <w:sz w:val="24"/>
        </w:rPr>
        <w:t>4809</w:t>
      </w:r>
    </w:p>
    <w:p w14:paraId="1EA6616C" w14:textId="0AB5C848" w:rsidR="00926394" w:rsidRPr="00474D76" w:rsidRDefault="004B73E8" w:rsidP="00B45A76">
      <w:pPr>
        <w:tabs>
          <w:tab w:val="left" w:pos="1701"/>
          <w:tab w:val="right" w:pos="9639"/>
        </w:tabs>
        <w:spacing w:after="0"/>
        <w:jc w:val="left"/>
        <w:rPr>
          <w:rFonts w:ascii="Arial" w:hAnsi="Arial" w:cs="Arial"/>
          <w:b/>
          <w:color w:val="000000"/>
          <w:kern w:val="2"/>
          <w:sz w:val="24"/>
          <w:lang w:val="en-US"/>
        </w:rPr>
      </w:pPr>
      <w:r>
        <w:rPr>
          <w:rFonts w:ascii="Arial" w:hAnsi="Arial" w:cs="Arial"/>
          <w:b/>
          <w:color w:val="000000"/>
          <w:kern w:val="2"/>
          <w:sz w:val="24"/>
          <w:lang w:val="en-US"/>
        </w:rPr>
        <w:t>Electronic, 1</w:t>
      </w:r>
      <w:r w:rsidR="0011251F">
        <w:rPr>
          <w:rFonts w:ascii="Arial" w:hAnsi="Arial" w:cs="Arial"/>
          <w:b/>
          <w:color w:val="000000"/>
          <w:kern w:val="2"/>
          <w:sz w:val="24"/>
          <w:lang w:val="en-US"/>
        </w:rPr>
        <w:t>7</w:t>
      </w:r>
      <w:r>
        <w:rPr>
          <w:rFonts w:ascii="Arial" w:hAnsi="Arial" w:cs="Arial"/>
          <w:b/>
          <w:color w:val="000000"/>
          <w:kern w:val="2"/>
          <w:sz w:val="24"/>
          <w:lang w:val="en-US"/>
        </w:rPr>
        <w:t xml:space="preserve"> </w:t>
      </w:r>
      <w:r w:rsidR="0011251F">
        <w:rPr>
          <w:rFonts w:ascii="Arial" w:hAnsi="Arial" w:cs="Arial"/>
          <w:b/>
          <w:color w:val="000000"/>
          <w:kern w:val="2"/>
          <w:sz w:val="24"/>
          <w:lang w:val="en-US"/>
        </w:rPr>
        <w:t>–</w:t>
      </w:r>
      <w:r>
        <w:rPr>
          <w:rFonts w:ascii="Arial" w:hAnsi="Arial" w:cs="Arial"/>
          <w:b/>
          <w:color w:val="000000"/>
          <w:kern w:val="2"/>
          <w:sz w:val="24"/>
          <w:lang w:val="en-US"/>
        </w:rPr>
        <w:t xml:space="preserve"> </w:t>
      </w:r>
      <w:r w:rsidR="0011251F">
        <w:rPr>
          <w:rFonts w:ascii="Arial" w:hAnsi="Arial" w:cs="Arial"/>
          <w:b/>
          <w:color w:val="000000"/>
          <w:kern w:val="2"/>
          <w:sz w:val="24"/>
          <w:lang w:val="en-US"/>
        </w:rPr>
        <w:t>28 August</w:t>
      </w:r>
      <w:r w:rsidR="00E97316" w:rsidRPr="007B4AE8">
        <w:rPr>
          <w:rFonts w:ascii="Arial" w:hAnsi="Arial" w:cs="Arial"/>
          <w:b/>
          <w:color w:val="000000"/>
          <w:kern w:val="2"/>
          <w:sz w:val="24"/>
          <w:lang w:val="en-US"/>
        </w:rPr>
        <w:t xml:space="preserve"> 2020</w:t>
      </w:r>
    </w:p>
    <w:p w14:paraId="6FF42314" w14:textId="77777777" w:rsidR="0087099F" w:rsidRPr="0012047F" w:rsidRDefault="0087099F" w:rsidP="00B45A76">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101CFDB3"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8A2633">
        <w:rPr>
          <w:rFonts w:ascii="Arial" w:eastAsia="MS Mincho" w:hAnsi="Arial" w:cs="Arial"/>
          <w:b/>
          <w:bCs/>
          <w:sz w:val="24"/>
        </w:rPr>
        <w:t>17.3</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22AF3C33"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17BBD">
        <w:rPr>
          <w:rFonts w:ascii="Arial" w:hAnsi="Arial" w:cs="Arial"/>
          <w:b/>
          <w:bCs/>
          <w:sz w:val="24"/>
          <w:lang w:val="en-US" w:eastAsia="en-US"/>
        </w:rPr>
        <w:t xml:space="preserve">On </w:t>
      </w:r>
      <w:r w:rsidR="00481BD9">
        <w:rPr>
          <w:rFonts w:ascii="Arial" w:hAnsi="Arial" w:cs="Arial"/>
          <w:b/>
          <w:bCs/>
          <w:sz w:val="24"/>
          <w:lang w:val="en-US" w:eastAsia="en-US"/>
        </w:rPr>
        <w:t>need for UE Capability Check for</w:t>
      </w:r>
      <w:r w:rsidR="00617BBD">
        <w:rPr>
          <w:rFonts w:ascii="Arial" w:hAnsi="Arial" w:cs="Arial"/>
          <w:b/>
          <w:bCs/>
          <w:sz w:val="24"/>
          <w:lang w:val="en-US" w:eastAsia="en-US"/>
        </w:rPr>
        <w:t xml:space="preserve"> </w:t>
      </w:r>
      <w:r w:rsidR="00761BEF">
        <w:rPr>
          <w:rFonts w:ascii="Arial" w:hAnsi="Arial" w:cs="Arial"/>
          <w:b/>
          <w:bCs/>
          <w:sz w:val="24"/>
          <w:lang w:val="en-US" w:eastAsia="en-US"/>
        </w:rPr>
        <w:t>RAN slicing</w:t>
      </w:r>
      <w:r w:rsidR="00617BBD">
        <w:rPr>
          <w:rFonts w:ascii="Arial" w:hAnsi="Arial" w:cs="Arial"/>
          <w:b/>
          <w:bCs/>
          <w:sz w:val="24"/>
          <w:lang w:val="en-US" w:eastAsia="en-US"/>
        </w:rPr>
        <w:t xml:space="preserve"> </w:t>
      </w:r>
    </w:p>
    <w:p w14:paraId="7E270326" w14:textId="793536C9"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w:t>
      </w:r>
      <w:r w:rsidR="00761BEF">
        <w:rPr>
          <w:rFonts w:ascii="Arial" w:hAnsi="Arial" w:cs="Arial"/>
          <w:b/>
          <w:bCs/>
          <w:sz w:val="24"/>
          <w:lang w:val="en-US" w:eastAsia="en-US"/>
        </w:rPr>
        <w:t>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70289390" w14:textId="5313E36A" w:rsidR="00876C1C" w:rsidRDefault="00761BEF" w:rsidP="00876C1C">
      <w:pPr>
        <w:spacing w:beforeLines="50" w:before="120" w:line="240" w:lineRule="auto"/>
        <w:jc w:val="left"/>
        <w:rPr>
          <w:sz w:val="20"/>
          <w:szCs w:val="18"/>
        </w:rPr>
      </w:pPr>
      <w:r>
        <w:rPr>
          <w:sz w:val="20"/>
          <w:szCs w:val="18"/>
        </w:rPr>
        <w:t xml:space="preserve">A study item on RAN slicing was approved in RAN#86 </w:t>
      </w:r>
      <w:r w:rsidR="006664C7">
        <w:rPr>
          <w:sz w:val="20"/>
          <w:szCs w:val="18"/>
        </w:rPr>
        <w:fldChar w:fldCharType="begin"/>
      </w:r>
      <w:r w:rsidR="006664C7">
        <w:rPr>
          <w:sz w:val="20"/>
          <w:szCs w:val="18"/>
        </w:rPr>
        <w:instrText xml:space="preserve"> REF _Ref47440332 \r </w:instrText>
      </w:r>
      <w:r w:rsidR="006664C7">
        <w:rPr>
          <w:sz w:val="20"/>
          <w:szCs w:val="18"/>
        </w:rPr>
        <w:fldChar w:fldCharType="separate"/>
      </w:r>
      <w:r w:rsidR="006664C7">
        <w:rPr>
          <w:sz w:val="20"/>
          <w:szCs w:val="18"/>
        </w:rPr>
        <w:t>[1]</w:t>
      </w:r>
      <w:r w:rsidR="006664C7">
        <w:rPr>
          <w:sz w:val="20"/>
          <w:szCs w:val="18"/>
        </w:rPr>
        <w:fldChar w:fldCharType="end"/>
      </w:r>
      <w:r w:rsidR="00F41545">
        <w:rPr>
          <w:sz w:val="20"/>
          <w:szCs w:val="18"/>
        </w:rPr>
        <w:t xml:space="preserve">. </w:t>
      </w:r>
      <w:r w:rsidR="00907BCB">
        <w:rPr>
          <w:sz w:val="20"/>
          <w:szCs w:val="18"/>
        </w:rPr>
        <w:t>T</w:t>
      </w:r>
      <w:r w:rsidR="00F41545">
        <w:rPr>
          <w:sz w:val="20"/>
          <w:szCs w:val="18"/>
        </w:rPr>
        <w:t>he study aims to enable a use case where different network slices may be available on different frequencies.</w:t>
      </w:r>
      <w:r w:rsidR="001B41BD">
        <w:rPr>
          <w:sz w:val="20"/>
          <w:szCs w:val="18"/>
        </w:rPr>
        <w:t xml:space="preserve"> </w:t>
      </w:r>
      <w:r w:rsidR="00876C1C">
        <w:rPr>
          <w:sz w:val="20"/>
          <w:szCs w:val="18"/>
        </w:rPr>
        <w:t xml:space="preserve">While the </w:t>
      </w:r>
      <w:r w:rsidR="00476813">
        <w:rPr>
          <w:sz w:val="20"/>
          <w:szCs w:val="18"/>
        </w:rPr>
        <w:t>scenarios</w:t>
      </w:r>
      <w:r w:rsidR="00876C1C">
        <w:rPr>
          <w:sz w:val="20"/>
          <w:szCs w:val="18"/>
        </w:rPr>
        <w:t xml:space="preserve"> for this study are to be discussed, two </w:t>
      </w:r>
      <w:r w:rsidR="00476813">
        <w:rPr>
          <w:sz w:val="20"/>
          <w:szCs w:val="18"/>
        </w:rPr>
        <w:t>examples are</w:t>
      </w:r>
      <w:r w:rsidR="00876C1C">
        <w:rPr>
          <w:sz w:val="20"/>
          <w:szCs w:val="18"/>
        </w:rPr>
        <w:t xml:space="preserve"> depicted in the figure below. In Scenario 1</w:t>
      </w:r>
      <w:r w:rsidR="00476813">
        <w:rPr>
          <w:sz w:val="20"/>
          <w:szCs w:val="18"/>
        </w:rPr>
        <w:t>,</w:t>
      </w:r>
      <w:r w:rsidR="00876C1C">
        <w:rPr>
          <w:sz w:val="20"/>
          <w:szCs w:val="18"/>
        </w:rPr>
        <w:t xml:space="preserve"> 2.6GHz is used for eMBB service and 4.9GHz is used for URLLC and eMBB. In Scenario 2</w:t>
      </w:r>
      <w:r w:rsidR="00476813">
        <w:rPr>
          <w:sz w:val="20"/>
          <w:szCs w:val="18"/>
        </w:rPr>
        <w:t>,</w:t>
      </w:r>
      <w:r w:rsidR="00876C1C">
        <w:rPr>
          <w:sz w:val="20"/>
          <w:szCs w:val="18"/>
        </w:rPr>
        <w:t xml:space="preserve"> 4.9GHz is used only for URLLC. A UE may require only one or both URLLC and eMBB services. We assume that eMBB and URLLC service are available as different network slices and that it is desirable for cells on frequencies F1 and F2 to be in the same tracking area.</w:t>
      </w:r>
    </w:p>
    <w:p w14:paraId="5FB1E542" w14:textId="07E16E67" w:rsidR="00876C1C" w:rsidRDefault="00CF1B75" w:rsidP="00876C1C">
      <w:pPr>
        <w:spacing w:beforeLines="50" w:before="120" w:line="240" w:lineRule="auto"/>
        <w:jc w:val="center"/>
        <w:rPr>
          <w:sz w:val="20"/>
          <w:szCs w:val="18"/>
        </w:rPr>
      </w:pPr>
      <w:r w:rsidRPr="00735227">
        <w:rPr>
          <w:sz w:val="20"/>
          <w:szCs w:val="18"/>
          <w:lang w:val="en-US"/>
        </w:rPr>
        <w:object w:dxaOrig="13539" w:dyaOrig="5034" w14:anchorId="1A8B6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79.4pt" o:ole="">
            <v:imagedata r:id="rId12" o:title=""/>
          </v:shape>
          <o:OLEObject Type="Embed" ProgID="Visio.Drawing.11" ShapeID="_x0000_i1025" DrawAspect="Content" ObjectID="_1658256608" r:id="rId13"/>
        </w:object>
      </w:r>
    </w:p>
    <w:p w14:paraId="218CFDC8" w14:textId="7D099416" w:rsidR="00F623B5" w:rsidRDefault="00876C1C" w:rsidP="00481BD9">
      <w:pPr>
        <w:spacing w:beforeLines="50" w:before="120" w:line="240" w:lineRule="auto"/>
        <w:jc w:val="left"/>
        <w:rPr>
          <w:sz w:val="20"/>
          <w:szCs w:val="18"/>
        </w:rPr>
      </w:pPr>
      <w:r>
        <w:rPr>
          <w:sz w:val="20"/>
          <w:szCs w:val="18"/>
        </w:rPr>
        <w:t>I</w:t>
      </w:r>
      <w:r w:rsidR="00914017">
        <w:rPr>
          <w:sz w:val="20"/>
          <w:szCs w:val="18"/>
        </w:rPr>
        <w:t xml:space="preserve">n this contribution we </w:t>
      </w:r>
      <w:r w:rsidR="00907BCB">
        <w:rPr>
          <w:sz w:val="20"/>
          <w:szCs w:val="18"/>
        </w:rPr>
        <w:t>present</w:t>
      </w:r>
      <w:r w:rsidR="00914017">
        <w:rPr>
          <w:sz w:val="20"/>
          <w:szCs w:val="18"/>
        </w:rPr>
        <w:t xml:space="preserve"> </w:t>
      </w:r>
      <w:r w:rsidR="00DB6246">
        <w:rPr>
          <w:sz w:val="20"/>
          <w:szCs w:val="18"/>
        </w:rPr>
        <w:t>mechanisms</w:t>
      </w:r>
      <w:r w:rsidR="00914017">
        <w:rPr>
          <w:sz w:val="20"/>
          <w:szCs w:val="18"/>
        </w:rPr>
        <w:t xml:space="preserve"> </w:t>
      </w:r>
      <w:r w:rsidR="00907BCB">
        <w:rPr>
          <w:sz w:val="20"/>
          <w:szCs w:val="18"/>
        </w:rPr>
        <w:t>as well as discuss the need for a UE capability check to enable such use case</w:t>
      </w:r>
      <w:r>
        <w:rPr>
          <w:sz w:val="20"/>
          <w:szCs w:val="18"/>
        </w:rPr>
        <w:t>s</w:t>
      </w:r>
      <w:r w:rsidR="00914017">
        <w:rPr>
          <w:sz w:val="20"/>
          <w:szCs w:val="18"/>
        </w:rPr>
        <w:t>.</w:t>
      </w:r>
    </w:p>
    <w:p w14:paraId="69362B35" w14:textId="77777777" w:rsidR="00F26608" w:rsidRDefault="00E72C35" w:rsidP="00F26608">
      <w:pPr>
        <w:pStyle w:val="Heading1"/>
        <w:numPr>
          <w:ilvl w:val="0"/>
          <w:numId w:val="3"/>
        </w:numPr>
        <w:jc w:val="left"/>
      </w:pPr>
      <w:r>
        <w:t>I</w:t>
      </w:r>
      <w:r w:rsidR="00825DDB">
        <w:t>DLE</w:t>
      </w:r>
      <w:r>
        <w:t xml:space="preserve"> </w:t>
      </w:r>
      <w:r w:rsidR="00825DDB">
        <w:t>m</w:t>
      </w:r>
      <w:r>
        <w:t>ode solutions</w:t>
      </w:r>
    </w:p>
    <w:p w14:paraId="3693F142" w14:textId="29E148FF" w:rsidR="00F26608" w:rsidRDefault="00F26608" w:rsidP="00F26608">
      <w:pPr>
        <w:pStyle w:val="Heading2"/>
        <w:numPr>
          <w:ilvl w:val="1"/>
          <w:numId w:val="38"/>
        </w:numPr>
      </w:pPr>
      <w:r>
        <w:t>Dedicated priorities</w:t>
      </w:r>
    </w:p>
    <w:p w14:paraId="7CEC338D" w14:textId="6D116EA8" w:rsidR="00713038" w:rsidRDefault="002F3FC0" w:rsidP="00F843E1">
      <w:pPr>
        <w:jc w:val="left"/>
        <w:rPr>
          <w:rFonts w:eastAsia="Times New Roman"/>
          <w:bCs/>
          <w:iCs/>
          <w:sz w:val="20"/>
          <w:lang w:eastAsia="ja-JP"/>
        </w:rPr>
      </w:pPr>
      <w:r>
        <w:rPr>
          <w:rFonts w:eastAsia="Times New Roman"/>
          <w:bCs/>
          <w:iCs/>
          <w:sz w:val="20"/>
          <w:lang w:eastAsia="ja-JP"/>
        </w:rPr>
        <w:t xml:space="preserve">RAT/Frequency Selection Priority (RFSP) is provided by AMF to RAN and can be used by RAN to prioritize a UE’s camping frequency/RAT. Furthermore, RFSP information can take into account network slices available to the UE. </w:t>
      </w:r>
      <w:r w:rsidR="006664C7">
        <w:rPr>
          <w:rFonts w:eastAsia="Times New Roman"/>
          <w:bCs/>
          <w:iCs/>
          <w:sz w:val="20"/>
          <w:lang w:eastAsia="ja-JP"/>
        </w:rPr>
        <w:t xml:space="preserve">3GPP </w:t>
      </w:r>
      <w:r w:rsidRPr="002F3FC0">
        <w:rPr>
          <w:rFonts w:eastAsia="Times New Roman"/>
          <w:bCs/>
          <w:iCs/>
          <w:sz w:val="20"/>
          <w:lang w:eastAsia="ja-JP"/>
        </w:rPr>
        <w:t>TS</w:t>
      </w:r>
      <w:r w:rsidR="006664C7">
        <w:rPr>
          <w:rFonts w:eastAsia="Times New Roman"/>
          <w:bCs/>
          <w:iCs/>
          <w:sz w:val="20"/>
          <w:lang w:eastAsia="ja-JP"/>
        </w:rPr>
        <w:t xml:space="preserve"> </w:t>
      </w:r>
      <w:r>
        <w:rPr>
          <w:rFonts w:eastAsia="Times New Roman"/>
          <w:bCs/>
          <w:iCs/>
          <w:sz w:val="20"/>
          <w:lang w:eastAsia="ja-JP"/>
        </w:rPr>
        <w:t>23.501</w:t>
      </w:r>
      <w:r w:rsidR="006664C7">
        <w:rPr>
          <w:rFonts w:eastAsia="Times New Roman"/>
          <w:bCs/>
          <w:iCs/>
          <w:sz w:val="20"/>
          <w:lang w:eastAsia="ja-JP"/>
        </w:rPr>
        <w:t xml:space="preserve"> </w:t>
      </w:r>
      <w:r w:rsidR="006664C7">
        <w:rPr>
          <w:rFonts w:eastAsia="Times New Roman"/>
          <w:bCs/>
          <w:iCs/>
          <w:sz w:val="20"/>
          <w:lang w:eastAsia="ja-JP"/>
        </w:rPr>
        <w:fldChar w:fldCharType="begin"/>
      </w:r>
      <w:r w:rsidR="006664C7">
        <w:rPr>
          <w:rFonts w:eastAsia="Times New Roman"/>
          <w:bCs/>
          <w:iCs/>
          <w:sz w:val="20"/>
          <w:lang w:eastAsia="ja-JP"/>
        </w:rPr>
        <w:instrText xml:space="preserve"> REF _Ref47440352 \r </w:instrText>
      </w:r>
      <w:r w:rsidR="006664C7">
        <w:rPr>
          <w:rFonts w:eastAsia="Times New Roman"/>
          <w:bCs/>
          <w:iCs/>
          <w:sz w:val="20"/>
          <w:lang w:eastAsia="ja-JP"/>
        </w:rPr>
        <w:fldChar w:fldCharType="separate"/>
      </w:r>
      <w:r w:rsidR="006664C7">
        <w:rPr>
          <w:rFonts w:eastAsia="Times New Roman"/>
          <w:bCs/>
          <w:iCs/>
          <w:sz w:val="20"/>
          <w:lang w:eastAsia="ja-JP"/>
        </w:rPr>
        <w:t>[2]</w:t>
      </w:r>
      <w:r w:rsidR="006664C7">
        <w:rPr>
          <w:rFonts w:eastAsia="Times New Roman"/>
          <w:bCs/>
          <w:iCs/>
          <w:sz w:val="20"/>
          <w:lang w:eastAsia="ja-JP"/>
        </w:rPr>
        <w:fldChar w:fldCharType="end"/>
      </w:r>
      <w:r>
        <w:rPr>
          <w:rFonts w:eastAsia="Times New Roman"/>
          <w:bCs/>
          <w:iCs/>
          <w:sz w:val="20"/>
          <w:lang w:eastAsia="ja-JP"/>
        </w:rPr>
        <w:t xml:space="preserve"> states the following for RFSP:-</w:t>
      </w:r>
    </w:p>
    <w:tbl>
      <w:tblPr>
        <w:tblStyle w:val="TableGrid"/>
        <w:tblW w:w="0" w:type="auto"/>
        <w:tblLook w:val="04A0" w:firstRow="1" w:lastRow="0" w:firstColumn="1" w:lastColumn="0" w:noHBand="0" w:noVBand="1"/>
      </w:tblPr>
      <w:tblGrid>
        <w:gridCol w:w="9621"/>
      </w:tblGrid>
      <w:tr w:rsidR="002F3FC0" w14:paraId="338E523A" w14:textId="77777777" w:rsidTr="00BE0468">
        <w:tc>
          <w:tcPr>
            <w:tcW w:w="9631" w:type="dxa"/>
            <w:tcBorders>
              <w:top w:val="single" w:sz="4" w:space="0" w:color="auto"/>
              <w:left w:val="single" w:sz="4" w:space="0" w:color="auto"/>
              <w:bottom w:val="single" w:sz="4" w:space="0" w:color="auto"/>
              <w:right w:val="single" w:sz="4" w:space="0" w:color="auto"/>
            </w:tcBorders>
          </w:tcPr>
          <w:p w14:paraId="0EABD818" w14:textId="77777777" w:rsidR="002F3FC0" w:rsidRPr="009E0DE1" w:rsidRDefault="002F3FC0" w:rsidP="002F3FC0">
            <w:r w:rsidRPr="009E0DE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718DD92C" w14:textId="77777777" w:rsidR="002F3FC0" w:rsidRPr="009E0DE1" w:rsidRDefault="002F3FC0" w:rsidP="002F3FC0">
            <w:pPr>
              <w:pStyle w:val="B1"/>
              <w:rPr>
                <w:lang w:val="en-GB"/>
              </w:rPr>
            </w:pPr>
            <w:r w:rsidRPr="009E0DE1">
              <w:rPr>
                <w:lang w:val="en-GB"/>
              </w:rPr>
              <w:t>-</w:t>
            </w:r>
            <w:r w:rsidRPr="009E0DE1">
              <w:rPr>
                <w:lang w:val="en-GB"/>
              </w:rPr>
              <w:tab/>
            </w:r>
            <w:r w:rsidRPr="002F3FC0">
              <w:rPr>
                <w:highlight w:val="yellow"/>
                <w:lang w:val="en-GB"/>
              </w:rPr>
              <w:t>to derive UE specific cell reselection priorities to control idle mode camping.</w:t>
            </w:r>
          </w:p>
          <w:p w14:paraId="69D15F9F" w14:textId="77777777" w:rsidR="002F3FC0" w:rsidRPr="009E0DE1" w:rsidRDefault="002F3FC0" w:rsidP="002F3FC0">
            <w:pPr>
              <w:pStyle w:val="B1"/>
              <w:rPr>
                <w:lang w:val="en-GB"/>
              </w:rPr>
            </w:pPr>
            <w:r w:rsidRPr="009E0DE1">
              <w:rPr>
                <w:lang w:val="en-GB"/>
              </w:rPr>
              <w:lastRenderedPageBreak/>
              <w:t>-</w:t>
            </w:r>
            <w:r w:rsidRPr="009E0DE1">
              <w:rPr>
                <w:lang w:val="en-GB"/>
              </w:rPr>
              <w:tab/>
              <w:t>to decide on redirecting active mode UEs to different frequency layers or RATs.</w:t>
            </w:r>
          </w:p>
          <w:p w14:paraId="47160A1A" w14:textId="7EB30AD0" w:rsidR="002B120F" w:rsidRDefault="002F3FC0" w:rsidP="002F3FC0">
            <w:r w:rsidRPr="002F3FC0">
              <w:rPr>
                <w:highlight w:val="yellow"/>
              </w:rPr>
              <w:t>The HPLMN may set the RFSP Index taking into account the Subscribed S-NSSAIs.</w:t>
            </w:r>
            <w:r w:rsidRPr="009E0DE1">
              <w:t xml:space="preserve"> The AMF receives the subscribed RFSP Index </w:t>
            </w:r>
            <w:r w:rsidRPr="009E0DE1">
              <w:rPr>
                <w:rFonts w:eastAsia="DengXian"/>
              </w:rPr>
              <w:t xml:space="preserve">from the UDM </w:t>
            </w:r>
            <w:r w:rsidRPr="009E0DE1">
              <w:t>(e.g., during the Registration procedure).</w:t>
            </w:r>
          </w:p>
        </w:tc>
      </w:tr>
    </w:tbl>
    <w:p w14:paraId="21CF7BE3" w14:textId="77777777" w:rsidR="002B120F" w:rsidRDefault="002B120F" w:rsidP="002B120F">
      <w:pPr>
        <w:jc w:val="left"/>
        <w:rPr>
          <w:rFonts w:eastAsia="Times New Roman"/>
          <w:b/>
          <w:iCs/>
          <w:sz w:val="20"/>
          <w:lang w:eastAsia="ja-JP"/>
        </w:rPr>
      </w:pPr>
    </w:p>
    <w:p w14:paraId="34E007E6" w14:textId="4498EC5B" w:rsidR="007F31AD" w:rsidRPr="007F31AD" w:rsidRDefault="007F31AD" w:rsidP="007F31AD">
      <w:pPr>
        <w:pStyle w:val="ListParagraph"/>
        <w:numPr>
          <w:ilvl w:val="0"/>
          <w:numId w:val="45"/>
        </w:numPr>
        <w:jc w:val="left"/>
        <w:rPr>
          <w:rFonts w:eastAsia="Times New Roman"/>
          <w:bCs/>
          <w:iCs/>
          <w:sz w:val="20"/>
          <w:lang w:eastAsia="ja-JP"/>
        </w:rPr>
      </w:pPr>
      <w:r w:rsidRPr="007F31AD">
        <w:rPr>
          <w:rFonts w:eastAsia="Times New Roman"/>
          <w:b/>
          <w:iCs/>
          <w:sz w:val="20"/>
          <w:lang w:eastAsia="ja-JP"/>
        </w:rPr>
        <w:t>RFSP information can be used to prioritize camping frequencies taking into account the slice(s) required by a UE</w:t>
      </w:r>
    </w:p>
    <w:p w14:paraId="1753E31E" w14:textId="6D5BFFC8" w:rsidR="00F26608" w:rsidRDefault="000F2996" w:rsidP="002B120F">
      <w:pPr>
        <w:pStyle w:val="Heading2"/>
        <w:numPr>
          <w:ilvl w:val="1"/>
          <w:numId w:val="38"/>
        </w:numPr>
      </w:pPr>
      <w:r>
        <w:t>Frequency-</w:t>
      </w:r>
      <w:r w:rsidR="00ED31EC">
        <w:t>Slice</w:t>
      </w:r>
      <w:r w:rsidR="00F26608">
        <w:t xml:space="preserve"> information</w:t>
      </w:r>
    </w:p>
    <w:p w14:paraId="0F96DB6C" w14:textId="439DC3A7" w:rsidR="00533D10" w:rsidRDefault="00F26608" w:rsidP="00533D10">
      <w:pPr>
        <w:jc w:val="left"/>
        <w:rPr>
          <w:rFonts w:eastAsia="Times New Roman"/>
          <w:bCs/>
          <w:iCs/>
          <w:sz w:val="20"/>
          <w:lang w:eastAsia="ja-JP"/>
        </w:rPr>
      </w:pPr>
      <w:r>
        <w:rPr>
          <w:rFonts w:eastAsia="Times New Roman"/>
          <w:bCs/>
          <w:iCs/>
          <w:sz w:val="20"/>
          <w:lang w:eastAsia="ja-JP"/>
        </w:rPr>
        <w:t>A</w:t>
      </w:r>
      <w:r w:rsidR="006664C7">
        <w:rPr>
          <w:rFonts w:eastAsia="Times New Roman"/>
          <w:bCs/>
          <w:iCs/>
          <w:sz w:val="20"/>
          <w:lang w:eastAsia="ja-JP"/>
        </w:rPr>
        <w:t>nother approach could be to provide UE with</w:t>
      </w:r>
      <w:r>
        <w:rPr>
          <w:rFonts w:eastAsia="Times New Roman"/>
          <w:bCs/>
          <w:iCs/>
          <w:sz w:val="20"/>
          <w:lang w:eastAsia="ja-JP"/>
        </w:rPr>
        <w:t xml:space="preserve"> information </w:t>
      </w:r>
      <w:r w:rsidR="00D2266E">
        <w:rPr>
          <w:rFonts w:eastAsia="Times New Roman"/>
          <w:bCs/>
          <w:iCs/>
          <w:sz w:val="20"/>
          <w:lang w:eastAsia="ja-JP"/>
        </w:rPr>
        <w:t xml:space="preserve">about </w:t>
      </w:r>
      <w:r>
        <w:rPr>
          <w:rFonts w:eastAsia="Times New Roman"/>
          <w:bCs/>
          <w:iCs/>
          <w:sz w:val="20"/>
          <w:lang w:eastAsia="ja-JP"/>
        </w:rPr>
        <w:t xml:space="preserve">the </w:t>
      </w:r>
      <w:r w:rsidR="00313581">
        <w:rPr>
          <w:rFonts w:eastAsia="Times New Roman"/>
          <w:bCs/>
          <w:iCs/>
          <w:sz w:val="20"/>
          <w:lang w:eastAsia="ja-JP"/>
        </w:rPr>
        <w:t>slices</w:t>
      </w:r>
      <w:r>
        <w:rPr>
          <w:rFonts w:eastAsia="Times New Roman"/>
          <w:bCs/>
          <w:iCs/>
          <w:sz w:val="20"/>
          <w:lang w:eastAsia="ja-JP"/>
        </w:rPr>
        <w:t xml:space="preserve"> available on different frequencies. Then the UE may camp on the frequency which can provide all </w:t>
      </w:r>
      <w:r w:rsidR="00313581">
        <w:rPr>
          <w:rFonts w:eastAsia="Times New Roman"/>
          <w:bCs/>
          <w:iCs/>
          <w:sz w:val="20"/>
          <w:lang w:eastAsia="ja-JP"/>
        </w:rPr>
        <w:t>network slices</w:t>
      </w:r>
      <w:r>
        <w:rPr>
          <w:rFonts w:eastAsia="Times New Roman"/>
          <w:bCs/>
          <w:iCs/>
          <w:sz w:val="20"/>
          <w:lang w:eastAsia="ja-JP"/>
        </w:rPr>
        <w:t xml:space="preserve"> that the UE requires. </w:t>
      </w:r>
      <w:r w:rsidR="000F2996">
        <w:rPr>
          <w:rFonts w:eastAsia="Times New Roman"/>
          <w:bCs/>
          <w:iCs/>
          <w:sz w:val="20"/>
          <w:lang w:eastAsia="ja-JP"/>
        </w:rPr>
        <w:t xml:space="preserve">However, there may be scenarios where </w:t>
      </w:r>
      <w:r w:rsidR="00313581">
        <w:rPr>
          <w:rFonts w:eastAsia="Times New Roman"/>
          <w:bCs/>
          <w:iCs/>
          <w:sz w:val="20"/>
          <w:lang w:eastAsia="ja-JP"/>
        </w:rPr>
        <w:t xml:space="preserve">no frequency </w:t>
      </w:r>
      <w:r w:rsidR="006664C7">
        <w:rPr>
          <w:rFonts w:eastAsia="Times New Roman"/>
          <w:bCs/>
          <w:iCs/>
          <w:sz w:val="20"/>
          <w:lang w:eastAsia="ja-JP"/>
        </w:rPr>
        <w:t>may</w:t>
      </w:r>
      <w:r w:rsidR="00313581">
        <w:rPr>
          <w:rFonts w:eastAsia="Times New Roman"/>
          <w:bCs/>
          <w:iCs/>
          <w:sz w:val="20"/>
          <w:lang w:eastAsia="ja-JP"/>
        </w:rPr>
        <w:t xml:space="preserve"> provide all the </w:t>
      </w:r>
      <w:r w:rsidR="000F2996">
        <w:rPr>
          <w:rFonts w:eastAsia="Times New Roman"/>
          <w:bCs/>
          <w:iCs/>
          <w:sz w:val="20"/>
          <w:lang w:eastAsia="ja-JP"/>
        </w:rPr>
        <w:t>slices</w:t>
      </w:r>
      <w:r w:rsidR="00876C1C">
        <w:rPr>
          <w:rFonts w:eastAsia="Times New Roman"/>
          <w:bCs/>
          <w:iCs/>
          <w:sz w:val="20"/>
          <w:lang w:eastAsia="ja-JP"/>
        </w:rPr>
        <w:t xml:space="preserve"> (e.g. Scenario 2)</w:t>
      </w:r>
      <w:r w:rsidR="000F2996">
        <w:rPr>
          <w:rFonts w:eastAsia="Times New Roman"/>
          <w:bCs/>
          <w:iCs/>
          <w:sz w:val="20"/>
          <w:lang w:eastAsia="ja-JP"/>
        </w:rPr>
        <w:t xml:space="preserve">. </w:t>
      </w:r>
      <w:r w:rsidR="00D2266E">
        <w:rPr>
          <w:rFonts w:eastAsia="Times New Roman"/>
          <w:bCs/>
          <w:iCs/>
          <w:sz w:val="20"/>
          <w:lang w:eastAsia="ja-JP"/>
        </w:rPr>
        <w:t>In such case</w:t>
      </w:r>
      <w:r w:rsidR="00313581">
        <w:rPr>
          <w:rFonts w:eastAsia="Times New Roman"/>
          <w:bCs/>
          <w:iCs/>
          <w:sz w:val="20"/>
          <w:lang w:eastAsia="ja-JP"/>
        </w:rPr>
        <w:t xml:space="preserve"> the UE may camp on a frequency based </w:t>
      </w:r>
      <w:r w:rsidR="000F2996">
        <w:rPr>
          <w:rFonts w:eastAsia="Times New Roman"/>
          <w:bCs/>
          <w:iCs/>
          <w:sz w:val="20"/>
          <w:lang w:eastAsia="ja-JP"/>
        </w:rPr>
        <w:t>on legacy reselection rules and chose to reselect to a frequency providing the intended slice prior to access.</w:t>
      </w:r>
      <w:r w:rsidR="00533D10">
        <w:rPr>
          <w:rFonts w:eastAsia="Times New Roman"/>
          <w:bCs/>
          <w:iCs/>
          <w:sz w:val="20"/>
          <w:lang w:eastAsia="ja-JP"/>
        </w:rPr>
        <w:t xml:space="preserve"> T</w:t>
      </w:r>
      <w:r w:rsidR="007709B9">
        <w:rPr>
          <w:rFonts w:eastAsia="Times New Roman"/>
          <w:bCs/>
          <w:iCs/>
          <w:sz w:val="20"/>
          <w:lang w:eastAsia="ja-JP"/>
        </w:rPr>
        <w:t>o enable such behaviour the</w:t>
      </w:r>
      <w:r w:rsidR="00533D10">
        <w:rPr>
          <w:rFonts w:eastAsia="Times New Roman"/>
          <w:bCs/>
          <w:iCs/>
          <w:sz w:val="20"/>
          <w:lang w:eastAsia="ja-JP"/>
        </w:rPr>
        <w:t xml:space="preserve"> UE would need to know the </w:t>
      </w:r>
      <w:r w:rsidR="007709B9">
        <w:rPr>
          <w:rFonts w:eastAsia="Times New Roman"/>
          <w:bCs/>
          <w:iCs/>
          <w:sz w:val="20"/>
          <w:lang w:eastAsia="ja-JP"/>
        </w:rPr>
        <w:t xml:space="preserve">intended </w:t>
      </w:r>
      <w:r w:rsidR="00533D10">
        <w:rPr>
          <w:rFonts w:eastAsia="Times New Roman"/>
          <w:bCs/>
          <w:iCs/>
          <w:sz w:val="20"/>
          <w:lang w:eastAsia="ja-JP"/>
        </w:rPr>
        <w:t xml:space="preserve">slice </w:t>
      </w:r>
      <w:r w:rsidR="007709B9">
        <w:rPr>
          <w:rFonts w:eastAsia="Times New Roman"/>
          <w:bCs/>
          <w:iCs/>
          <w:sz w:val="20"/>
          <w:lang w:eastAsia="ja-JP"/>
        </w:rPr>
        <w:t xml:space="preserve">prior to </w:t>
      </w:r>
      <w:r w:rsidR="006664C7">
        <w:rPr>
          <w:rFonts w:eastAsia="Times New Roman"/>
          <w:bCs/>
          <w:iCs/>
          <w:sz w:val="20"/>
          <w:lang w:eastAsia="ja-JP"/>
        </w:rPr>
        <w:t xml:space="preserve">performing </w:t>
      </w:r>
      <w:r w:rsidR="007709B9">
        <w:rPr>
          <w:rFonts w:eastAsia="Times New Roman"/>
          <w:bCs/>
          <w:iCs/>
          <w:sz w:val="20"/>
          <w:lang w:eastAsia="ja-JP"/>
        </w:rPr>
        <w:t>access</w:t>
      </w:r>
      <w:r w:rsidR="006664C7">
        <w:rPr>
          <w:rFonts w:eastAsia="Times New Roman"/>
          <w:bCs/>
          <w:iCs/>
          <w:sz w:val="20"/>
          <w:lang w:eastAsia="ja-JP"/>
        </w:rPr>
        <w:t>.</w:t>
      </w:r>
      <w:r w:rsidR="00533D10">
        <w:rPr>
          <w:rFonts w:eastAsia="Times New Roman"/>
          <w:bCs/>
          <w:iCs/>
          <w:sz w:val="20"/>
          <w:lang w:eastAsia="ja-JP"/>
        </w:rPr>
        <w:t xml:space="preserve"> For mobile-originated call, such information could be made available from non-access stratum (NAS) to access stratum (AS). For mobile-terminated call the intended slice information would need to be included in </w:t>
      </w:r>
      <w:r w:rsidR="007709B9">
        <w:rPr>
          <w:rFonts w:eastAsia="Times New Roman"/>
          <w:bCs/>
          <w:iCs/>
          <w:sz w:val="20"/>
          <w:lang w:eastAsia="ja-JP"/>
        </w:rPr>
        <w:t>the</w:t>
      </w:r>
      <w:r w:rsidR="00533D10">
        <w:rPr>
          <w:rFonts w:eastAsia="Times New Roman"/>
          <w:bCs/>
          <w:iCs/>
          <w:sz w:val="20"/>
          <w:lang w:eastAsia="ja-JP"/>
        </w:rPr>
        <w:t xml:space="preserve"> paging message</w:t>
      </w:r>
      <w:r w:rsidR="007709B9">
        <w:rPr>
          <w:rFonts w:eastAsia="Times New Roman"/>
          <w:bCs/>
          <w:iCs/>
          <w:sz w:val="20"/>
          <w:lang w:eastAsia="ja-JP"/>
        </w:rPr>
        <w:t xml:space="preserve"> for the UE</w:t>
      </w:r>
      <w:r w:rsidR="00533D10">
        <w:rPr>
          <w:rFonts w:eastAsia="Times New Roman"/>
          <w:bCs/>
          <w:iCs/>
          <w:sz w:val="20"/>
          <w:lang w:eastAsia="ja-JP"/>
        </w:rPr>
        <w:t>.</w:t>
      </w:r>
    </w:p>
    <w:p w14:paraId="33F2BE74" w14:textId="2F86F924" w:rsidR="00D028B1" w:rsidRPr="00481BD9" w:rsidRDefault="002B120F" w:rsidP="00D028B1">
      <w:pPr>
        <w:pStyle w:val="ListParagraph"/>
        <w:numPr>
          <w:ilvl w:val="0"/>
          <w:numId w:val="45"/>
        </w:numPr>
        <w:jc w:val="left"/>
        <w:rPr>
          <w:rFonts w:eastAsia="Times New Roman"/>
          <w:b/>
          <w:iCs/>
          <w:sz w:val="20"/>
          <w:lang w:eastAsia="ja-JP"/>
        </w:rPr>
      </w:pPr>
      <w:r w:rsidRPr="00ED31EC">
        <w:rPr>
          <w:rFonts w:eastAsia="Times New Roman"/>
          <w:b/>
          <w:iCs/>
          <w:sz w:val="20"/>
          <w:lang w:eastAsia="ja-JP"/>
        </w:rPr>
        <w:t xml:space="preserve">Providing </w:t>
      </w:r>
      <w:r w:rsidR="00A02283">
        <w:rPr>
          <w:rFonts w:eastAsia="Times New Roman"/>
          <w:b/>
          <w:iCs/>
          <w:sz w:val="20"/>
          <w:lang w:eastAsia="ja-JP"/>
        </w:rPr>
        <w:t>information about slices available on different frequencies</w:t>
      </w:r>
      <w:r w:rsidRPr="00ED31EC">
        <w:rPr>
          <w:rFonts w:eastAsia="Times New Roman"/>
          <w:b/>
          <w:iCs/>
          <w:sz w:val="20"/>
          <w:lang w:eastAsia="ja-JP"/>
        </w:rPr>
        <w:t xml:space="preserve"> enables UE to </w:t>
      </w:r>
      <w:r w:rsidR="00A02283">
        <w:rPr>
          <w:rFonts w:eastAsia="Times New Roman"/>
          <w:b/>
          <w:iCs/>
          <w:sz w:val="20"/>
          <w:lang w:eastAsia="ja-JP"/>
        </w:rPr>
        <w:t xml:space="preserve">perform </w:t>
      </w:r>
      <w:r w:rsidRPr="00ED31EC">
        <w:rPr>
          <w:rFonts w:eastAsia="Times New Roman"/>
          <w:b/>
          <w:iCs/>
          <w:sz w:val="20"/>
          <w:lang w:eastAsia="ja-JP"/>
        </w:rPr>
        <w:t>access on frequency of intended slice if camping frequency does not support th</w:t>
      </w:r>
      <w:r>
        <w:rPr>
          <w:rFonts w:eastAsia="Times New Roman"/>
          <w:b/>
          <w:iCs/>
          <w:sz w:val="20"/>
          <w:lang w:eastAsia="ja-JP"/>
        </w:rPr>
        <w:t>at</w:t>
      </w:r>
      <w:r w:rsidRPr="00ED31EC">
        <w:rPr>
          <w:rFonts w:eastAsia="Times New Roman"/>
          <w:b/>
          <w:iCs/>
          <w:sz w:val="20"/>
          <w:lang w:eastAsia="ja-JP"/>
        </w:rPr>
        <w:t xml:space="preserve"> slice</w:t>
      </w:r>
    </w:p>
    <w:p w14:paraId="7DDF133E" w14:textId="20864DFD" w:rsidR="00533D10" w:rsidRPr="00D2266E" w:rsidRDefault="00825DDB" w:rsidP="002B120F">
      <w:pPr>
        <w:pStyle w:val="Heading1"/>
        <w:numPr>
          <w:ilvl w:val="0"/>
          <w:numId w:val="3"/>
        </w:numPr>
        <w:jc w:val="left"/>
      </w:pPr>
      <w:r>
        <w:t>CONNECTED m</w:t>
      </w:r>
      <w:r w:rsidR="00E72C35">
        <w:t>ode solution</w:t>
      </w:r>
      <w:r w:rsidR="00D2266E">
        <w:t>s</w:t>
      </w:r>
    </w:p>
    <w:p w14:paraId="5C5AC675" w14:textId="0E1D520D" w:rsidR="007709B9" w:rsidRDefault="007709B9" w:rsidP="00E72C35">
      <w:pPr>
        <w:jc w:val="left"/>
        <w:rPr>
          <w:rFonts w:eastAsia="Times New Roman"/>
          <w:bCs/>
          <w:iCs/>
          <w:sz w:val="20"/>
          <w:lang w:eastAsia="ja-JP"/>
        </w:rPr>
      </w:pPr>
      <w:r>
        <w:rPr>
          <w:rFonts w:eastAsia="Times New Roman"/>
          <w:bCs/>
          <w:iCs/>
          <w:sz w:val="20"/>
          <w:lang w:eastAsia="ja-JP"/>
        </w:rPr>
        <w:t>The UE may be in CONNECTED mode on a frequency due to ongoing data/signa</w:t>
      </w:r>
      <w:r w:rsidR="00DB6246">
        <w:rPr>
          <w:rFonts w:eastAsia="Times New Roman"/>
          <w:bCs/>
          <w:iCs/>
          <w:sz w:val="20"/>
          <w:lang w:eastAsia="ja-JP"/>
        </w:rPr>
        <w:t>l</w:t>
      </w:r>
      <w:r>
        <w:rPr>
          <w:rFonts w:eastAsia="Times New Roman"/>
          <w:bCs/>
          <w:iCs/>
          <w:sz w:val="20"/>
          <w:lang w:eastAsia="ja-JP"/>
        </w:rPr>
        <w:t xml:space="preserve">ling on a slice and may need to access a </w:t>
      </w:r>
      <w:r w:rsidR="00474BDA">
        <w:rPr>
          <w:rFonts w:eastAsia="Times New Roman"/>
          <w:bCs/>
          <w:iCs/>
          <w:sz w:val="20"/>
          <w:lang w:eastAsia="ja-JP"/>
        </w:rPr>
        <w:t xml:space="preserve">different </w:t>
      </w:r>
      <w:r>
        <w:rPr>
          <w:rFonts w:eastAsia="Times New Roman"/>
          <w:bCs/>
          <w:iCs/>
          <w:sz w:val="20"/>
          <w:lang w:eastAsia="ja-JP"/>
        </w:rPr>
        <w:t>slice not available on that frequency. In such situations the network may enable Dual-Connectivity/Carrier-Aggregation between the frequencies of the different slices</w:t>
      </w:r>
      <w:r w:rsidR="00474BDA">
        <w:rPr>
          <w:rFonts w:eastAsia="Times New Roman"/>
          <w:bCs/>
          <w:iCs/>
          <w:sz w:val="20"/>
          <w:lang w:eastAsia="ja-JP"/>
        </w:rPr>
        <w:t xml:space="preserve">. </w:t>
      </w:r>
      <w:r w:rsidR="00DB6246">
        <w:rPr>
          <w:rFonts w:eastAsia="Times New Roman"/>
          <w:bCs/>
          <w:iCs/>
          <w:sz w:val="20"/>
          <w:lang w:eastAsia="ja-JP"/>
        </w:rPr>
        <w:t>Alternatively,</w:t>
      </w:r>
      <w:r w:rsidR="00474BDA">
        <w:rPr>
          <w:rFonts w:eastAsia="Times New Roman"/>
          <w:bCs/>
          <w:iCs/>
          <w:sz w:val="20"/>
          <w:lang w:eastAsia="ja-JP"/>
        </w:rPr>
        <w:t xml:space="preserve"> the network may perform handover or redirect the UE to the other frequency.</w:t>
      </w:r>
      <w:r w:rsidR="00876C1C">
        <w:rPr>
          <w:rFonts w:eastAsia="Times New Roman"/>
          <w:bCs/>
          <w:iCs/>
          <w:sz w:val="20"/>
          <w:lang w:eastAsia="ja-JP"/>
        </w:rPr>
        <w:t xml:space="preserve"> The RAN</w:t>
      </w:r>
      <w:r w:rsidR="00216A1B">
        <w:rPr>
          <w:rFonts w:eastAsia="Times New Roman"/>
          <w:bCs/>
          <w:iCs/>
          <w:sz w:val="20"/>
          <w:lang w:eastAsia="ja-JP"/>
        </w:rPr>
        <w:t xml:space="preserve"> could trigger DC/CA/HO/Redirection based on the slice associated with the PDU session which needs to be serviced.</w:t>
      </w:r>
    </w:p>
    <w:p w14:paraId="24F1DBAC" w14:textId="7E488DEE" w:rsidR="002B120F" w:rsidRDefault="002B120F" w:rsidP="00D028B1">
      <w:pPr>
        <w:pStyle w:val="ListParagraph"/>
        <w:numPr>
          <w:ilvl w:val="0"/>
          <w:numId w:val="45"/>
        </w:numPr>
        <w:jc w:val="left"/>
        <w:rPr>
          <w:rFonts w:eastAsia="Times New Roman"/>
          <w:b/>
          <w:iCs/>
          <w:sz w:val="20"/>
          <w:lang w:eastAsia="ja-JP"/>
        </w:rPr>
      </w:pPr>
      <w:r>
        <w:rPr>
          <w:rFonts w:eastAsia="Times New Roman"/>
          <w:b/>
          <w:iCs/>
          <w:sz w:val="20"/>
          <w:lang w:eastAsia="ja-JP"/>
        </w:rPr>
        <w:t>DC/CA/Handover/Redirection can be used in case a UE in CONNECTED mode requires access to a slice not available on current frequency</w:t>
      </w:r>
    </w:p>
    <w:p w14:paraId="2A384A0E" w14:textId="5898D30B" w:rsidR="00474BDA" w:rsidRPr="00D2266E" w:rsidRDefault="00474BDA" w:rsidP="002B120F">
      <w:pPr>
        <w:pStyle w:val="Heading1"/>
        <w:numPr>
          <w:ilvl w:val="0"/>
          <w:numId w:val="3"/>
        </w:numPr>
        <w:jc w:val="left"/>
      </w:pPr>
      <w:r>
        <w:t>UE capability check</w:t>
      </w:r>
    </w:p>
    <w:p w14:paraId="14ED0180" w14:textId="4BA7EC20" w:rsidR="00216A1B" w:rsidRPr="00216A1B" w:rsidRDefault="00474BDA" w:rsidP="00216A1B">
      <w:pPr>
        <w:jc w:val="left"/>
        <w:rPr>
          <w:rFonts w:eastAsia="Times New Roman"/>
          <w:bCs/>
          <w:iCs/>
          <w:sz w:val="20"/>
          <w:lang w:eastAsia="ja-JP"/>
        </w:rPr>
      </w:pPr>
      <w:r>
        <w:rPr>
          <w:rFonts w:eastAsia="Times New Roman"/>
          <w:bCs/>
          <w:iCs/>
          <w:sz w:val="20"/>
          <w:lang w:eastAsia="ja-JP"/>
        </w:rPr>
        <w:t xml:space="preserve">The underlying assumption in the above discussion is that the AMF allows all network slices (in the ‘Allowed NSSAI’ list) that the UE requests during registration. In case a network slice is only </w:t>
      </w:r>
      <w:r w:rsidR="00DB6246">
        <w:rPr>
          <w:rFonts w:eastAsia="Times New Roman"/>
          <w:bCs/>
          <w:iCs/>
          <w:sz w:val="20"/>
          <w:lang w:eastAsia="ja-JP"/>
        </w:rPr>
        <w:t>available</w:t>
      </w:r>
      <w:r>
        <w:rPr>
          <w:rFonts w:eastAsia="Times New Roman"/>
          <w:bCs/>
          <w:iCs/>
          <w:sz w:val="20"/>
          <w:lang w:eastAsia="ja-JP"/>
        </w:rPr>
        <w:t xml:space="preserve"> on </w:t>
      </w:r>
      <w:r w:rsidR="00722A33">
        <w:rPr>
          <w:rFonts w:eastAsia="Times New Roman"/>
          <w:bCs/>
          <w:iCs/>
          <w:sz w:val="20"/>
          <w:lang w:eastAsia="ja-JP"/>
        </w:rPr>
        <w:t>certain</w:t>
      </w:r>
      <w:r>
        <w:rPr>
          <w:rFonts w:eastAsia="Times New Roman"/>
          <w:bCs/>
          <w:iCs/>
          <w:sz w:val="20"/>
          <w:lang w:eastAsia="ja-JP"/>
        </w:rPr>
        <w:t xml:space="preserve"> frequenc</w:t>
      </w:r>
      <w:r w:rsidR="00722A33">
        <w:rPr>
          <w:rFonts w:eastAsia="Times New Roman"/>
          <w:bCs/>
          <w:iCs/>
          <w:sz w:val="20"/>
          <w:lang w:eastAsia="ja-JP"/>
        </w:rPr>
        <w:t>y</w:t>
      </w:r>
      <w:r>
        <w:rPr>
          <w:rFonts w:eastAsia="Times New Roman"/>
          <w:bCs/>
          <w:iCs/>
          <w:sz w:val="20"/>
          <w:lang w:eastAsia="ja-JP"/>
        </w:rPr>
        <w:t xml:space="preserve"> the AMF and RAN should ensure that the UE’s radio capabilities </w:t>
      </w:r>
      <w:r w:rsidR="00722A33">
        <w:rPr>
          <w:rFonts w:eastAsia="Times New Roman"/>
          <w:bCs/>
          <w:iCs/>
          <w:sz w:val="20"/>
          <w:lang w:eastAsia="ja-JP"/>
        </w:rPr>
        <w:t xml:space="preserve">support the frequency of the slice before allowing it in the ‘Allowed NSSAI’ list during registration. The </w:t>
      </w:r>
      <w:r w:rsidR="00722A33" w:rsidRPr="00722A33">
        <w:rPr>
          <w:rFonts w:eastAsia="Times New Roman"/>
          <w:bCs/>
          <w:iCs/>
          <w:sz w:val="20"/>
          <w:lang w:eastAsia="ja-JP"/>
        </w:rPr>
        <w:t>UE Radio Capability Check procedure</w:t>
      </w:r>
      <w:r w:rsidR="00722A33">
        <w:rPr>
          <w:rFonts w:eastAsia="Times New Roman"/>
          <w:bCs/>
          <w:iCs/>
          <w:sz w:val="20"/>
          <w:lang w:eastAsia="ja-JP"/>
        </w:rPr>
        <w:t xml:space="preserve"> over N2 interface</w:t>
      </w:r>
      <w:r w:rsidR="00722A33" w:rsidRPr="00722A33">
        <w:rPr>
          <w:rFonts w:eastAsia="Times New Roman"/>
          <w:bCs/>
          <w:iCs/>
          <w:sz w:val="20"/>
          <w:lang w:eastAsia="ja-JP"/>
        </w:rPr>
        <w:t xml:space="preserve"> is </w:t>
      </w:r>
      <w:r w:rsidR="00722A33">
        <w:rPr>
          <w:rFonts w:eastAsia="Times New Roman"/>
          <w:bCs/>
          <w:iCs/>
          <w:sz w:val="20"/>
          <w:lang w:eastAsia="ja-JP"/>
        </w:rPr>
        <w:t>used by</w:t>
      </w:r>
      <w:r w:rsidR="00722A33" w:rsidRPr="00722A33">
        <w:rPr>
          <w:rFonts w:eastAsia="Times New Roman"/>
          <w:bCs/>
          <w:iCs/>
          <w:sz w:val="20"/>
          <w:lang w:eastAsia="ja-JP"/>
        </w:rPr>
        <w:t xml:space="preserve"> the AMF to request the NG-RAN node to derive and provide an indication to the AMF on whether the UE radio capabilities are compatible with the network configuration for IMS voice</w:t>
      </w:r>
      <w:r w:rsidR="00722A33">
        <w:rPr>
          <w:rFonts w:eastAsia="Times New Roman"/>
          <w:bCs/>
          <w:iCs/>
          <w:sz w:val="20"/>
          <w:lang w:eastAsia="ja-JP"/>
        </w:rPr>
        <w:t>. The capability check procedure could be extended to enable the AMF to check if the UE</w:t>
      </w:r>
      <w:r w:rsidR="00A14A35">
        <w:rPr>
          <w:rFonts w:eastAsia="Times New Roman"/>
          <w:bCs/>
          <w:iCs/>
          <w:sz w:val="20"/>
          <w:lang w:eastAsia="ja-JP"/>
        </w:rPr>
        <w:t>’s</w:t>
      </w:r>
      <w:r w:rsidR="00722A33">
        <w:rPr>
          <w:rFonts w:eastAsia="Times New Roman"/>
          <w:bCs/>
          <w:iCs/>
          <w:sz w:val="20"/>
          <w:lang w:eastAsia="ja-JP"/>
        </w:rPr>
        <w:t xml:space="preserve"> radio capabilities are compatible with the RAN configuration for different slices requested by the UE.</w:t>
      </w:r>
      <w:r w:rsidR="00216A1B" w:rsidRPr="00216A1B">
        <w:t xml:space="preserve"> </w:t>
      </w:r>
      <w:r w:rsidR="00216A1B" w:rsidRPr="00216A1B">
        <w:rPr>
          <w:rFonts w:eastAsia="Times New Roman"/>
          <w:bCs/>
          <w:iCs/>
          <w:sz w:val="20"/>
          <w:lang w:eastAsia="ja-JP"/>
        </w:rPr>
        <w:t>This</w:t>
      </w:r>
      <w:r w:rsidR="00216A1B">
        <w:rPr>
          <w:rFonts w:eastAsia="Times New Roman"/>
          <w:bCs/>
          <w:iCs/>
          <w:sz w:val="20"/>
          <w:lang w:eastAsia="ja-JP"/>
        </w:rPr>
        <w:t xml:space="preserve"> requires</w:t>
      </w:r>
      <w:r w:rsidR="00216A1B" w:rsidRPr="00216A1B">
        <w:rPr>
          <w:rFonts w:eastAsia="Times New Roman"/>
          <w:bCs/>
          <w:iCs/>
          <w:sz w:val="20"/>
          <w:lang w:eastAsia="ja-JP"/>
        </w:rPr>
        <w:t xml:space="preserve"> that</w:t>
      </w:r>
      <w:r w:rsidR="00216A1B">
        <w:rPr>
          <w:rFonts w:eastAsia="Times New Roman"/>
          <w:bCs/>
          <w:iCs/>
          <w:sz w:val="20"/>
          <w:lang w:eastAsia="ja-JP"/>
        </w:rPr>
        <w:t xml:space="preserve"> every</w:t>
      </w:r>
      <w:r w:rsidR="00216A1B" w:rsidRPr="00216A1B">
        <w:rPr>
          <w:rFonts w:eastAsia="Times New Roman"/>
          <w:bCs/>
          <w:iCs/>
          <w:sz w:val="20"/>
          <w:lang w:eastAsia="ja-JP"/>
        </w:rPr>
        <w:t xml:space="preserve"> RAN node in a </w:t>
      </w:r>
      <w:r w:rsidR="00216A1B">
        <w:rPr>
          <w:rFonts w:eastAsia="Times New Roman"/>
          <w:bCs/>
          <w:iCs/>
          <w:sz w:val="20"/>
          <w:lang w:eastAsia="ja-JP"/>
        </w:rPr>
        <w:t>tracking</w:t>
      </w:r>
      <w:r w:rsidR="00216A1B" w:rsidRPr="00216A1B">
        <w:rPr>
          <w:rFonts w:eastAsia="Times New Roman"/>
          <w:bCs/>
          <w:iCs/>
          <w:sz w:val="20"/>
          <w:lang w:eastAsia="ja-JP"/>
        </w:rPr>
        <w:t xml:space="preserve"> area know</w:t>
      </w:r>
      <w:r w:rsidR="00216A1B">
        <w:rPr>
          <w:rFonts w:eastAsia="Times New Roman"/>
          <w:bCs/>
          <w:iCs/>
          <w:sz w:val="20"/>
          <w:lang w:eastAsia="ja-JP"/>
        </w:rPr>
        <w:t>s</w:t>
      </w:r>
      <w:r w:rsidR="00216A1B" w:rsidRPr="00216A1B">
        <w:rPr>
          <w:rFonts w:eastAsia="Times New Roman"/>
          <w:bCs/>
          <w:iCs/>
          <w:sz w:val="20"/>
          <w:lang w:eastAsia="ja-JP"/>
        </w:rPr>
        <w:t xml:space="preserve"> the mapping between frequencies and slices</w:t>
      </w:r>
      <w:r w:rsidR="00216A1B">
        <w:rPr>
          <w:rFonts w:eastAsia="Times New Roman"/>
          <w:bCs/>
          <w:iCs/>
          <w:sz w:val="20"/>
          <w:lang w:eastAsia="ja-JP"/>
        </w:rPr>
        <w:t xml:space="preserve"> available</w:t>
      </w:r>
      <w:r w:rsidR="00216A1B" w:rsidRPr="00216A1B">
        <w:rPr>
          <w:rFonts w:eastAsia="Times New Roman"/>
          <w:bCs/>
          <w:iCs/>
          <w:sz w:val="20"/>
          <w:lang w:eastAsia="ja-JP"/>
        </w:rPr>
        <w:t xml:space="preserve"> in that area</w:t>
      </w:r>
      <w:r w:rsidR="00216A1B">
        <w:rPr>
          <w:rFonts w:eastAsia="Times New Roman"/>
          <w:bCs/>
          <w:iCs/>
          <w:sz w:val="20"/>
          <w:lang w:eastAsia="ja-JP"/>
        </w:rPr>
        <w:t>.</w:t>
      </w:r>
    </w:p>
    <w:p w14:paraId="11763411" w14:textId="70D0E35A" w:rsidR="002B120F" w:rsidRPr="002B120F" w:rsidRDefault="002B120F" w:rsidP="00D028B1">
      <w:pPr>
        <w:pStyle w:val="ListParagraph"/>
        <w:numPr>
          <w:ilvl w:val="0"/>
          <w:numId w:val="45"/>
        </w:numPr>
        <w:jc w:val="left"/>
        <w:rPr>
          <w:rFonts w:eastAsia="Times New Roman"/>
          <w:b/>
          <w:iCs/>
          <w:sz w:val="20"/>
          <w:lang w:eastAsia="ja-JP"/>
        </w:rPr>
      </w:pPr>
      <w:r w:rsidRPr="00A14A35">
        <w:rPr>
          <w:rFonts w:eastAsia="Times New Roman"/>
          <w:b/>
          <w:iCs/>
          <w:sz w:val="20"/>
          <w:lang w:eastAsia="ja-JP"/>
        </w:rPr>
        <w:t>The AMF and RAN should ensure that the UE’s radio capabilities support the frequencies of the slices included in the ‘Allowed NSSAI’ list during registration</w:t>
      </w:r>
    </w:p>
    <w:p w14:paraId="5BE076DF" w14:textId="77777777" w:rsidR="00476813" w:rsidRDefault="00476813" w:rsidP="00476813">
      <w:pPr>
        <w:pStyle w:val="ListParagraph"/>
        <w:numPr>
          <w:ilvl w:val="0"/>
          <w:numId w:val="45"/>
        </w:numPr>
        <w:jc w:val="left"/>
        <w:rPr>
          <w:rFonts w:eastAsia="Times New Roman"/>
          <w:b/>
          <w:iCs/>
          <w:sz w:val="20"/>
          <w:lang w:eastAsia="ja-JP"/>
        </w:rPr>
      </w:pPr>
      <w:r>
        <w:rPr>
          <w:rFonts w:eastAsia="Times New Roman"/>
          <w:b/>
          <w:iCs/>
          <w:sz w:val="20"/>
          <w:lang w:eastAsia="ja-JP"/>
        </w:rPr>
        <w:t>Every RAN node in a tracking area needs to know the mapping between frequencies and network slices in the area</w:t>
      </w:r>
    </w:p>
    <w:p w14:paraId="4AEEED3A" w14:textId="77777777" w:rsidR="00476813" w:rsidRPr="00216A1B" w:rsidRDefault="00476813" w:rsidP="00476813">
      <w:pPr>
        <w:pStyle w:val="ListParagraph"/>
        <w:ind w:left="0"/>
        <w:jc w:val="left"/>
        <w:rPr>
          <w:rFonts w:eastAsia="Times New Roman"/>
          <w:b/>
          <w:iCs/>
          <w:sz w:val="20"/>
          <w:lang w:eastAsia="ja-JP"/>
        </w:rPr>
      </w:pPr>
    </w:p>
    <w:p w14:paraId="2889C8CF" w14:textId="1284F540" w:rsidR="00481BD9" w:rsidRPr="00DC3B44" w:rsidRDefault="00DC3B44" w:rsidP="00DC3B44">
      <w:pPr>
        <w:pStyle w:val="ListParagraph"/>
        <w:numPr>
          <w:ilvl w:val="0"/>
          <w:numId w:val="48"/>
        </w:numPr>
        <w:jc w:val="left"/>
        <w:rPr>
          <w:rFonts w:eastAsia="Times New Roman"/>
          <w:b/>
          <w:iCs/>
          <w:sz w:val="20"/>
          <w:lang w:eastAsia="ja-JP"/>
        </w:rPr>
      </w:pPr>
      <w:r>
        <w:rPr>
          <w:rFonts w:eastAsia="Times New Roman"/>
          <w:b/>
          <w:iCs/>
          <w:sz w:val="20"/>
          <w:lang w:eastAsia="ja-JP"/>
        </w:rPr>
        <w:t xml:space="preserve">Discuss if </w:t>
      </w:r>
      <w:r w:rsidRPr="00A14A35">
        <w:rPr>
          <w:rFonts w:eastAsia="Times New Roman"/>
          <w:b/>
          <w:iCs/>
          <w:sz w:val="20"/>
          <w:lang w:eastAsia="ja-JP"/>
        </w:rPr>
        <w:t>UE Radio Capability Check procedure could be extended to enable the AMF to check if the UE’s radio capabilities are compatible with the RAN configuration for different slices requested by the UE</w:t>
      </w:r>
    </w:p>
    <w:p w14:paraId="661B2F06" w14:textId="415E4183" w:rsidR="005D529E" w:rsidRDefault="005D529E" w:rsidP="002B120F">
      <w:pPr>
        <w:pStyle w:val="Heading1"/>
        <w:numPr>
          <w:ilvl w:val="0"/>
          <w:numId w:val="3"/>
        </w:numPr>
        <w:jc w:val="left"/>
      </w:pPr>
      <w:r>
        <w:lastRenderedPageBreak/>
        <w:t>Conclusion</w:t>
      </w:r>
    </w:p>
    <w:p w14:paraId="561B32F9" w14:textId="458875C7" w:rsidR="006664C7" w:rsidRDefault="006664C7" w:rsidP="0049161D">
      <w:pPr>
        <w:rPr>
          <w:sz w:val="20"/>
          <w:szCs w:val="18"/>
        </w:rPr>
      </w:pPr>
      <w:r>
        <w:rPr>
          <w:sz w:val="20"/>
          <w:szCs w:val="18"/>
        </w:rPr>
        <w:t xml:space="preserve">In this document we have </w:t>
      </w:r>
      <w:r w:rsidR="003B1F90">
        <w:rPr>
          <w:sz w:val="20"/>
          <w:szCs w:val="18"/>
        </w:rPr>
        <w:t>presented</w:t>
      </w:r>
      <w:r>
        <w:rPr>
          <w:sz w:val="20"/>
          <w:szCs w:val="18"/>
        </w:rPr>
        <w:t xml:space="preserve"> mechanisms to enable a use case where different network slices may be available on different frequencies a</w:t>
      </w:r>
      <w:r w:rsidR="003B1F90">
        <w:rPr>
          <w:sz w:val="20"/>
          <w:szCs w:val="18"/>
        </w:rPr>
        <w:t>nd discussed the need for a UE capability check procedure</w:t>
      </w:r>
      <w:r w:rsidR="004D27DF">
        <w:rPr>
          <w:sz w:val="20"/>
          <w:szCs w:val="18"/>
        </w:rPr>
        <w:t>.</w:t>
      </w:r>
      <w:r w:rsidR="003B1F90">
        <w:rPr>
          <w:sz w:val="20"/>
          <w:szCs w:val="18"/>
        </w:rPr>
        <w:t xml:space="preserve"> </w:t>
      </w:r>
      <w:bookmarkStart w:id="1" w:name="_GoBack"/>
      <w:bookmarkEnd w:id="1"/>
      <w:r w:rsidR="004D27DF">
        <w:rPr>
          <w:sz w:val="20"/>
          <w:szCs w:val="18"/>
        </w:rPr>
        <w:t>T</w:t>
      </w:r>
      <w:r>
        <w:rPr>
          <w:sz w:val="20"/>
          <w:szCs w:val="18"/>
        </w:rPr>
        <w:t>he following proposal</w:t>
      </w:r>
      <w:r w:rsidR="00DC3B44">
        <w:rPr>
          <w:sz w:val="20"/>
          <w:szCs w:val="18"/>
        </w:rPr>
        <w:t xml:space="preserve"> is</w:t>
      </w:r>
      <w:r>
        <w:rPr>
          <w:sz w:val="20"/>
          <w:szCs w:val="18"/>
        </w:rPr>
        <w:t xml:space="preserve"> made</w:t>
      </w:r>
      <w:r w:rsidR="003B1F90">
        <w:rPr>
          <w:sz w:val="20"/>
          <w:szCs w:val="18"/>
        </w:rPr>
        <w:t>:</w:t>
      </w:r>
    </w:p>
    <w:p w14:paraId="16E3BCD6" w14:textId="77777777" w:rsidR="00DC3B44" w:rsidRPr="00DC3B44" w:rsidRDefault="00DC3B44" w:rsidP="00DC3B44">
      <w:pPr>
        <w:pStyle w:val="ListParagraph"/>
        <w:numPr>
          <w:ilvl w:val="0"/>
          <w:numId w:val="50"/>
        </w:numPr>
        <w:jc w:val="left"/>
        <w:rPr>
          <w:rFonts w:eastAsia="Times New Roman"/>
          <w:b/>
          <w:iCs/>
          <w:sz w:val="20"/>
          <w:lang w:eastAsia="ja-JP"/>
        </w:rPr>
      </w:pPr>
      <w:r>
        <w:rPr>
          <w:rFonts w:eastAsia="Times New Roman"/>
          <w:b/>
          <w:iCs/>
          <w:sz w:val="20"/>
          <w:lang w:eastAsia="ja-JP"/>
        </w:rPr>
        <w:t xml:space="preserve">Discuss if </w:t>
      </w:r>
      <w:r w:rsidRPr="00A14A35">
        <w:rPr>
          <w:rFonts w:eastAsia="Times New Roman"/>
          <w:b/>
          <w:iCs/>
          <w:sz w:val="20"/>
          <w:lang w:eastAsia="ja-JP"/>
        </w:rPr>
        <w:t>UE Radio Capability Check procedure could be extended to enable the AMF to check if the UE’s radio capabilities are compatible with the RAN configuration for different slices requested by the UE</w:t>
      </w:r>
    </w:p>
    <w:p w14:paraId="0ABD0398" w14:textId="65A04931" w:rsidR="00F843E1" w:rsidRDefault="00F843E1" w:rsidP="006664C7">
      <w:pPr>
        <w:pStyle w:val="Heading1"/>
        <w:numPr>
          <w:ilvl w:val="0"/>
          <w:numId w:val="3"/>
        </w:numPr>
        <w:jc w:val="left"/>
      </w:pPr>
      <w:r>
        <w:t>References</w:t>
      </w:r>
    </w:p>
    <w:p w14:paraId="05B1C3E4" w14:textId="77777777" w:rsidR="006664C7" w:rsidRDefault="006664C7" w:rsidP="006664C7">
      <w:pPr>
        <w:pStyle w:val="ListParagraph"/>
        <w:overflowPunct/>
        <w:autoSpaceDE/>
        <w:autoSpaceDN/>
        <w:adjustRightInd/>
        <w:spacing w:after="240" w:line="240" w:lineRule="auto"/>
        <w:ind w:left="0"/>
        <w:jc w:val="left"/>
        <w:textAlignment w:val="auto"/>
        <w:rPr>
          <w:bCs/>
          <w:sz w:val="20"/>
        </w:rPr>
      </w:pPr>
    </w:p>
    <w:p w14:paraId="36C3A272" w14:textId="60B0FD06" w:rsidR="00761BEF" w:rsidRDefault="00761BEF" w:rsidP="006664C7">
      <w:pPr>
        <w:pStyle w:val="ListParagraph"/>
        <w:numPr>
          <w:ilvl w:val="0"/>
          <w:numId w:val="46"/>
        </w:numPr>
        <w:overflowPunct/>
        <w:autoSpaceDE/>
        <w:autoSpaceDN/>
        <w:adjustRightInd/>
        <w:spacing w:after="240" w:line="240" w:lineRule="auto"/>
        <w:jc w:val="left"/>
        <w:textAlignment w:val="auto"/>
        <w:rPr>
          <w:bCs/>
          <w:sz w:val="20"/>
          <w:szCs w:val="18"/>
        </w:rPr>
      </w:pPr>
      <w:bookmarkStart w:id="2" w:name="_Ref47440332"/>
      <w:r w:rsidRPr="006664C7">
        <w:rPr>
          <w:bCs/>
          <w:sz w:val="20"/>
        </w:rPr>
        <w:t>RP-193254,</w:t>
      </w:r>
      <w:r w:rsidR="00C41C94" w:rsidRPr="006664C7">
        <w:rPr>
          <w:bCs/>
          <w:sz w:val="20"/>
          <w:szCs w:val="18"/>
        </w:rPr>
        <w:t xml:space="preserve"> </w:t>
      </w:r>
      <w:r w:rsidRPr="006664C7">
        <w:rPr>
          <w:bCs/>
          <w:sz w:val="20"/>
          <w:szCs w:val="18"/>
        </w:rPr>
        <w:t>Study on enhancement of RAN Slicing</w:t>
      </w:r>
      <w:bookmarkEnd w:id="2"/>
    </w:p>
    <w:p w14:paraId="00E7AF51" w14:textId="07DA01EC" w:rsidR="006664C7" w:rsidRPr="006664C7" w:rsidRDefault="006664C7" w:rsidP="006664C7">
      <w:pPr>
        <w:pStyle w:val="ListParagraph"/>
        <w:numPr>
          <w:ilvl w:val="0"/>
          <w:numId w:val="46"/>
        </w:numPr>
        <w:overflowPunct/>
        <w:autoSpaceDE/>
        <w:autoSpaceDN/>
        <w:adjustRightInd/>
        <w:spacing w:after="240" w:line="240" w:lineRule="auto"/>
        <w:jc w:val="left"/>
        <w:textAlignment w:val="auto"/>
        <w:rPr>
          <w:bCs/>
          <w:sz w:val="20"/>
          <w:szCs w:val="18"/>
        </w:rPr>
      </w:pPr>
      <w:bookmarkStart w:id="3" w:name="_Ref47440352"/>
      <w:r>
        <w:rPr>
          <w:bCs/>
          <w:sz w:val="20"/>
          <w:szCs w:val="18"/>
        </w:rPr>
        <w:t xml:space="preserve">TS23.501, </w:t>
      </w:r>
      <w:r w:rsidRPr="006664C7">
        <w:rPr>
          <w:bCs/>
          <w:sz w:val="20"/>
          <w:szCs w:val="18"/>
        </w:rPr>
        <w:t>System architecture for the 5G System (5GS);</w:t>
      </w:r>
      <w:r>
        <w:rPr>
          <w:bCs/>
          <w:sz w:val="20"/>
          <w:szCs w:val="18"/>
        </w:rPr>
        <w:t xml:space="preserve"> </w:t>
      </w:r>
      <w:r w:rsidRPr="006664C7">
        <w:rPr>
          <w:bCs/>
          <w:sz w:val="20"/>
          <w:szCs w:val="18"/>
        </w:rPr>
        <w:t>Stage 2</w:t>
      </w:r>
      <w:bookmarkEnd w:id="3"/>
    </w:p>
    <w:p w14:paraId="7252F030" w14:textId="497FB010" w:rsidR="006664C7" w:rsidRDefault="006664C7" w:rsidP="006664C7">
      <w:pPr>
        <w:pStyle w:val="ListParagraph"/>
        <w:overflowPunct/>
        <w:autoSpaceDE/>
        <w:autoSpaceDN/>
        <w:adjustRightInd/>
        <w:spacing w:after="240" w:line="240" w:lineRule="auto"/>
        <w:ind w:left="0"/>
        <w:jc w:val="left"/>
        <w:textAlignment w:val="auto"/>
        <w:rPr>
          <w:bCs/>
          <w:sz w:val="20"/>
          <w:szCs w:val="18"/>
        </w:rPr>
      </w:pPr>
    </w:p>
    <w:p w14:paraId="42923BCA" w14:textId="77777777" w:rsidR="006664C7" w:rsidRPr="006664C7" w:rsidRDefault="006664C7" w:rsidP="006664C7">
      <w:pPr>
        <w:pStyle w:val="ListParagraph"/>
        <w:overflowPunct/>
        <w:autoSpaceDE/>
        <w:autoSpaceDN/>
        <w:adjustRightInd/>
        <w:spacing w:after="240" w:line="240" w:lineRule="auto"/>
        <w:ind w:left="0"/>
        <w:jc w:val="left"/>
        <w:textAlignment w:val="auto"/>
        <w:rPr>
          <w:bCs/>
          <w:sz w:val="20"/>
          <w:szCs w:val="18"/>
        </w:rPr>
      </w:pPr>
    </w:p>
    <w:p w14:paraId="59B7399D" w14:textId="77777777" w:rsidR="006664C7" w:rsidRDefault="006664C7" w:rsidP="00761BEF">
      <w:pPr>
        <w:overflowPunct/>
        <w:autoSpaceDE/>
        <w:autoSpaceDN/>
        <w:adjustRightInd/>
        <w:spacing w:after="240" w:line="240" w:lineRule="auto"/>
        <w:jc w:val="left"/>
        <w:textAlignment w:val="auto"/>
        <w:rPr>
          <w:bCs/>
          <w:sz w:val="20"/>
          <w:szCs w:val="18"/>
        </w:rPr>
      </w:pPr>
    </w:p>
    <w:p w14:paraId="74C8AB19" w14:textId="5207C3FE"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8" w:right="1138" w:bottom="1411" w:left="1138" w:header="677" w:footer="562"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501F4" w16cex:dateUtc="2020-08-05T17:01:00Z"/>
  <w16cex:commentExtensible w16cex:durableId="22D501FF" w16cex:dateUtc="2020-08-05T17:01:00Z"/>
  <w16cex:commentExtensible w16cex:durableId="22D50218" w16cex:dateUtc="2020-08-05T17:02:00Z"/>
  <w16cex:commentExtensible w16cex:durableId="22D50245" w16cex:dateUtc="2020-08-05T17:02:00Z"/>
  <w16cex:commentExtensible w16cex:durableId="22D50491" w16cex:dateUtc="2020-08-05T17: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EFE6D" w14:textId="77777777" w:rsidR="00A0191F" w:rsidRDefault="00A0191F">
      <w:pPr>
        <w:spacing w:after="0" w:line="240" w:lineRule="auto"/>
      </w:pPr>
      <w:r>
        <w:separator/>
      </w:r>
    </w:p>
  </w:endnote>
  <w:endnote w:type="continuationSeparator" w:id="0">
    <w:p w14:paraId="6DF94D22" w14:textId="77777777" w:rsidR="00A0191F" w:rsidRDefault="00A0191F">
      <w:pPr>
        <w:spacing w:after="0" w:line="240" w:lineRule="auto"/>
      </w:pPr>
      <w:r>
        <w:continuationSeparator/>
      </w:r>
    </w:p>
  </w:endnote>
  <w:endnote w:type="continuationNotice" w:id="1">
    <w:p w14:paraId="75187D2A" w14:textId="77777777" w:rsidR="00A0191F" w:rsidRDefault="00A019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FDD7C" w14:textId="77777777" w:rsidR="00A0191F" w:rsidRDefault="00A0191F">
      <w:pPr>
        <w:spacing w:after="0" w:line="240" w:lineRule="auto"/>
      </w:pPr>
      <w:r>
        <w:separator/>
      </w:r>
    </w:p>
  </w:footnote>
  <w:footnote w:type="continuationSeparator" w:id="0">
    <w:p w14:paraId="70A1768D" w14:textId="77777777" w:rsidR="00A0191F" w:rsidRDefault="00A0191F">
      <w:pPr>
        <w:spacing w:after="0" w:line="240" w:lineRule="auto"/>
      </w:pPr>
      <w:r>
        <w:continuationSeparator/>
      </w:r>
    </w:p>
  </w:footnote>
  <w:footnote w:type="continuationNotice" w:id="1">
    <w:p w14:paraId="306D170A" w14:textId="77777777" w:rsidR="00A0191F" w:rsidRDefault="00A019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893CA3"/>
    <w:multiLevelType w:val="multilevel"/>
    <w:tmpl w:val="7BDC0FE0"/>
    <w:lvl w:ilvl="0">
      <w:start w:val="2"/>
      <w:numFmt w:val="decimal"/>
      <w:lvlText w:val="Observation %1"/>
      <w:lvlJc w:val="left"/>
      <w:pPr>
        <w:ind w:left="0" w:firstLine="0"/>
      </w:pPr>
      <w:rPr>
        <w:rFonts w:hint="default"/>
        <w:b/>
        <w:i w:val="0"/>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0D7D211C"/>
    <w:multiLevelType w:val="hybridMultilevel"/>
    <w:tmpl w:val="BCC08BC0"/>
    <w:lvl w:ilvl="0" w:tplc="441666FE">
      <w:start w:val="1"/>
      <w:numFmt w:val="decimal"/>
      <w:suff w:val="space"/>
      <w:lvlText w:val="Proposal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C16AE3"/>
    <w:multiLevelType w:val="hybridMultilevel"/>
    <w:tmpl w:val="BCC08BC0"/>
    <w:lvl w:ilvl="0" w:tplc="441666FE">
      <w:start w:val="1"/>
      <w:numFmt w:val="decimal"/>
      <w:suff w:val="space"/>
      <w:lvlText w:val="Proposal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D79A7"/>
    <w:multiLevelType w:val="hybridMultilevel"/>
    <w:tmpl w:val="C58E5D8A"/>
    <w:lvl w:ilvl="0" w:tplc="0CB25B9E">
      <w:start w:val="1"/>
      <w:numFmt w:val="decimal"/>
      <w:suff w:val="space"/>
      <w:lvlText w:val="Observation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D50B7D"/>
    <w:multiLevelType w:val="multilevel"/>
    <w:tmpl w:val="A85C435A"/>
    <w:lvl w:ilvl="0">
      <w:start w:val="1"/>
      <w:numFmt w:val="decimal"/>
      <w:lvlText w:val="[%1]"/>
      <w:lvlJc w:val="left"/>
      <w:pPr>
        <w:ind w:left="0" w:firstLine="0"/>
      </w:pPr>
      <w:rPr>
        <w:rFonts w:hint="default"/>
        <w:b/>
        <w:i w:val="0"/>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1DD65238"/>
    <w:multiLevelType w:val="hybridMultilevel"/>
    <w:tmpl w:val="C58E5D8A"/>
    <w:lvl w:ilvl="0" w:tplc="0CB25B9E">
      <w:start w:val="1"/>
      <w:numFmt w:val="decimal"/>
      <w:suff w:val="space"/>
      <w:lvlText w:val="Observation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C10891"/>
    <w:multiLevelType w:val="hybridMultilevel"/>
    <w:tmpl w:val="86420908"/>
    <w:lvl w:ilvl="0" w:tplc="43D47B66">
      <w:start w:val="1"/>
      <w:numFmt w:val="decimal"/>
      <w:suff w:val="space"/>
      <w:lvlText w:val="Proposal %1"/>
      <w:lvlJc w:val="left"/>
      <w:pPr>
        <w:ind w:left="72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9CF7DC3"/>
    <w:multiLevelType w:val="hybridMultilevel"/>
    <w:tmpl w:val="BCC08BC0"/>
    <w:lvl w:ilvl="0" w:tplc="441666FE">
      <w:start w:val="1"/>
      <w:numFmt w:val="decimal"/>
      <w:suff w:val="space"/>
      <w:lvlText w:val="Proposal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3DE94F28"/>
    <w:multiLevelType w:val="hybridMultilevel"/>
    <w:tmpl w:val="59904D2E"/>
    <w:lvl w:ilvl="0" w:tplc="7CF42388">
      <w:start w:val="2"/>
      <w:numFmt w:val="decimal"/>
      <w:suff w:val="space"/>
      <w:lvlText w:val="Observation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394FD3"/>
    <w:multiLevelType w:val="hybridMultilevel"/>
    <w:tmpl w:val="7EFA99C8"/>
    <w:lvl w:ilvl="0" w:tplc="5D001C0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371A0E"/>
    <w:multiLevelType w:val="hybridMultilevel"/>
    <w:tmpl w:val="350C9C74"/>
    <w:lvl w:ilvl="0" w:tplc="0F548FA6">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6" w15:restartNumberingAfterBreak="0">
    <w:nsid w:val="70FB1476"/>
    <w:multiLevelType w:val="hybridMultilevel"/>
    <w:tmpl w:val="C58E5D8A"/>
    <w:lvl w:ilvl="0" w:tplc="0CB25B9E">
      <w:start w:val="1"/>
      <w:numFmt w:val="decimal"/>
      <w:suff w:val="space"/>
      <w:lvlText w:val="Observation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8C7BB9"/>
    <w:multiLevelType w:val="multilevel"/>
    <w:tmpl w:val="7BDC0FE0"/>
    <w:lvl w:ilvl="0">
      <w:start w:val="2"/>
      <w:numFmt w:val="decimal"/>
      <w:lvlText w:val="Observation %1"/>
      <w:lvlJc w:val="left"/>
      <w:pPr>
        <w:ind w:left="0" w:firstLine="0"/>
      </w:pPr>
      <w:rPr>
        <w:rFonts w:hint="default"/>
        <w:b/>
        <w:i w:val="0"/>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1"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2"/>
  </w:num>
  <w:num w:numId="2">
    <w:abstractNumId w:val="35"/>
  </w:num>
  <w:num w:numId="3">
    <w:abstractNumId w:val="39"/>
  </w:num>
  <w:num w:numId="4">
    <w:abstractNumId w:val="30"/>
  </w:num>
  <w:num w:numId="5">
    <w:abstractNumId w:val="25"/>
  </w:num>
  <w:num w:numId="6">
    <w:abstractNumId w:val="41"/>
  </w:num>
  <w:num w:numId="7">
    <w:abstractNumId w:val="14"/>
  </w:num>
  <w:num w:numId="8">
    <w:abstractNumId w:val="7"/>
  </w:num>
  <w:num w:numId="9">
    <w:abstractNumId w:val="15"/>
  </w:num>
  <w:num w:numId="10">
    <w:abstractNumId w:val="40"/>
  </w:num>
  <w:num w:numId="11">
    <w:abstractNumId w:val="33"/>
  </w:num>
  <w:num w:numId="12">
    <w:abstractNumId w:val="12"/>
  </w:num>
  <w:num w:numId="13">
    <w:abstractNumId w:val="18"/>
  </w:num>
  <w:num w:numId="14">
    <w:abstractNumId w:val="16"/>
  </w:num>
  <w:num w:numId="15">
    <w:abstractNumId w:val="21"/>
  </w:num>
  <w:num w:numId="16">
    <w:abstractNumId w:val="31"/>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17"/>
  </w:num>
  <w:num w:numId="20">
    <w:abstractNumId w:val="28"/>
  </w:num>
  <w:num w:numId="21">
    <w:abstractNumId w:val="19"/>
  </w:num>
  <w:num w:numId="22">
    <w:abstractNumId w:val="1"/>
  </w:num>
  <w:num w:numId="23">
    <w:abstractNumId w:val="4"/>
  </w:num>
  <w:num w:numId="24">
    <w:abstractNumId w:val="42"/>
  </w:num>
  <w:num w:numId="25">
    <w:abstractNumId w:val="37"/>
  </w:num>
  <w:num w:numId="26">
    <w:abstractNumId w:val="26"/>
  </w:num>
  <w:num w:numId="27">
    <w:abstractNumId w:val="29"/>
  </w:num>
  <w:num w:numId="28">
    <w:abstractNumId w:val="3"/>
  </w:num>
  <w:num w:numId="29">
    <w:abstractNumId w:val="27"/>
  </w:num>
  <w:num w:numId="30">
    <w:abstractNumId w:val="0"/>
  </w:num>
  <w:num w:numId="31">
    <w:abstractNumId w:val="11"/>
  </w:num>
  <w:num w:numId="32">
    <w:abstractNumId w:val="27"/>
    <w:lvlOverride w:ilvl="0">
      <w:startOverride w:val="1"/>
    </w:lvlOverride>
    <w:lvlOverride w:ilvl="1"/>
    <w:lvlOverride w:ilvl="2"/>
    <w:lvlOverride w:ilvl="3"/>
    <w:lvlOverride w:ilvl="4"/>
    <w:lvlOverride w:ilvl="5"/>
    <w:lvlOverride w:ilvl="6"/>
    <w:lvlOverride w:ilvl="7"/>
    <w:lvlOverride w:ilvl="8"/>
  </w:num>
  <w:num w:numId="33">
    <w:abstractNumId w:val="0"/>
    <w:lvlOverride w:ilvl="0">
      <w:startOverride w:val="1"/>
    </w:lvlOverride>
    <w:lvlOverride w:ilvl="1"/>
    <w:lvlOverride w:ilvl="2"/>
    <w:lvlOverride w:ilvl="3"/>
    <w:lvlOverride w:ilvl="4"/>
    <w:lvlOverride w:ilvl="5"/>
    <w:lvlOverride w:ilvl="6"/>
    <w:lvlOverride w:ilvl="7"/>
    <w:lvlOverride w:ilvl="8"/>
  </w:num>
  <w:num w:numId="34">
    <w:abstractNumId w:val="11"/>
    <w:lvlOverride w:ilvl="0">
      <w:startOverride w:val="1"/>
    </w:lvlOverride>
    <w:lvlOverride w:ilvl="1"/>
    <w:lvlOverride w:ilvl="2"/>
    <w:lvlOverride w:ilvl="3"/>
    <w:lvlOverride w:ilvl="4"/>
    <w:lvlOverride w:ilvl="5"/>
    <w:lvlOverride w:ilvl="6"/>
    <w:lvlOverride w:ilvl="7"/>
    <w:lvlOverride w:ilvl="8"/>
  </w:num>
  <w:num w:numId="35">
    <w:abstractNumId w:val="27"/>
    <w:lvlOverride w:ilvl="0">
      <w:startOverride w:val="1"/>
    </w:lvlOverride>
    <w:lvlOverride w:ilvl="1"/>
    <w:lvlOverride w:ilvl="2"/>
    <w:lvlOverride w:ilvl="3"/>
    <w:lvlOverride w:ilvl="4"/>
    <w:lvlOverride w:ilvl="5"/>
    <w:lvlOverride w:ilvl="6"/>
    <w:lvlOverride w:ilvl="7"/>
    <w:lvlOverride w:ilvl="8"/>
  </w:num>
  <w:num w:numId="36">
    <w:abstractNumId w:val="0"/>
    <w:lvlOverride w:ilvl="0">
      <w:startOverride w:val="1"/>
    </w:lvlOverride>
    <w:lvlOverride w:ilvl="1"/>
    <w:lvlOverride w:ilvl="2"/>
    <w:lvlOverride w:ilvl="3"/>
    <w:lvlOverride w:ilvl="4"/>
    <w:lvlOverride w:ilvl="5"/>
    <w:lvlOverride w:ilvl="6"/>
    <w:lvlOverride w:ilvl="7"/>
    <w:lvlOverride w:ilvl="8"/>
  </w:num>
  <w:num w:numId="37">
    <w:abstractNumId w:val="11"/>
    <w:lvlOverride w:ilvl="0">
      <w:startOverride w:val="1"/>
    </w:lvlOverride>
    <w:lvlOverride w:ilvl="1"/>
    <w:lvlOverride w:ilvl="2"/>
    <w:lvlOverride w:ilvl="3"/>
    <w:lvlOverride w:ilvl="4"/>
    <w:lvlOverride w:ilvl="5"/>
    <w:lvlOverride w:ilvl="6"/>
    <w:lvlOverride w:ilvl="7"/>
    <w:lvlOverride w:ilvl="8"/>
  </w:num>
  <w:num w:numId="38">
    <w:abstractNumId w:val="38"/>
  </w:num>
  <w:num w:numId="39">
    <w:abstractNumId w:val="24"/>
  </w:num>
  <w:num w:numId="40">
    <w:abstractNumId w:val="2"/>
  </w:num>
  <w:num w:numId="41">
    <w:abstractNumId w:val="9"/>
  </w:num>
  <w:num w:numId="42">
    <w:abstractNumId w:val="13"/>
  </w:num>
  <w:num w:numId="43">
    <w:abstractNumId w:val="5"/>
  </w:num>
  <w:num w:numId="44">
    <w:abstractNumId w:val="23"/>
  </w:num>
  <w:num w:numId="45">
    <w:abstractNumId w:val="10"/>
  </w:num>
  <w:num w:numId="46">
    <w:abstractNumId w:val="32"/>
  </w:num>
  <w:num w:numId="47">
    <w:abstractNumId w:val="8"/>
  </w:num>
  <w:num w:numId="48">
    <w:abstractNumId w:val="6"/>
  </w:num>
  <w:num w:numId="49">
    <w:abstractNumId w:val="36"/>
  </w:num>
  <w:num w:numId="50">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3E25"/>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133"/>
    <w:rsid w:val="0002024C"/>
    <w:rsid w:val="00020F42"/>
    <w:rsid w:val="000214BB"/>
    <w:rsid w:val="000214C5"/>
    <w:rsid w:val="0002174B"/>
    <w:rsid w:val="00021EFB"/>
    <w:rsid w:val="000233A0"/>
    <w:rsid w:val="0002361D"/>
    <w:rsid w:val="0002371D"/>
    <w:rsid w:val="00023990"/>
    <w:rsid w:val="00023D8E"/>
    <w:rsid w:val="00023FAD"/>
    <w:rsid w:val="000258DD"/>
    <w:rsid w:val="00025A91"/>
    <w:rsid w:val="00025BE4"/>
    <w:rsid w:val="00025EC7"/>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891"/>
    <w:rsid w:val="00066915"/>
    <w:rsid w:val="0006754B"/>
    <w:rsid w:val="00067FE6"/>
    <w:rsid w:val="00070914"/>
    <w:rsid w:val="00071390"/>
    <w:rsid w:val="00071DE3"/>
    <w:rsid w:val="000723DF"/>
    <w:rsid w:val="000740AB"/>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2996"/>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4F54"/>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1BD"/>
    <w:rsid w:val="001B46DB"/>
    <w:rsid w:val="001B4ACA"/>
    <w:rsid w:val="001B4CF7"/>
    <w:rsid w:val="001B500F"/>
    <w:rsid w:val="001B5C94"/>
    <w:rsid w:val="001B5E87"/>
    <w:rsid w:val="001B6C33"/>
    <w:rsid w:val="001B7715"/>
    <w:rsid w:val="001B7CB8"/>
    <w:rsid w:val="001B7E78"/>
    <w:rsid w:val="001C006E"/>
    <w:rsid w:val="001C021C"/>
    <w:rsid w:val="001C0721"/>
    <w:rsid w:val="001C0B65"/>
    <w:rsid w:val="001C0D31"/>
    <w:rsid w:val="001C125B"/>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3AFD"/>
    <w:rsid w:val="002142E9"/>
    <w:rsid w:val="002145CB"/>
    <w:rsid w:val="00215752"/>
    <w:rsid w:val="00215FDD"/>
    <w:rsid w:val="0021610E"/>
    <w:rsid w:val="002166F4"/>
    <w:rsid w:val="00216A1B"/>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0F"/>
    <w:rsid w:val="002B1233"/>
    <w:rsid w:val="002B1971"/>
    <w:rsid w:val="002B334D"/>
    <w:rsid w:val="002B33D5"/>
    <w:rsid w:val="002B4DCD"/>
    <w:rsid w:val="002B5314"/>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3FC0"/>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3581"/>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0172"/>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1F90"/>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A4F"/>
    <w:rsid w:val="00425B9F"/>
    <w:rsid w:val="00426066"/>
    <w:rsid w:val="0042676E"/>
    <w:rsid w:val="004274ED"/>
    <w:rsid w:val="00427861"/>
    <w:rsid w:val="0043007C"/>
    <w:rsid w:val="00430092"/>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4BDA"/>
    <w:rsid w:val="00475F6B"/>
    <w:rsid w:val="00476813"/>
    <w:rsid w:val="00476CA4"/>
    <w:rsid w:val="004774B0"/>
    <w:rsid w:val="004774D9"/>
    <w:rsid w:val="00477E33"/>
    <w:rsid w:val="00480703"/>
    <w:rsid w:val="00480828"/>
    <w:rsid w:val="00481069"/>
    <w:rsid w:val="004817EE"/>
    <w:rsid w:val="00481BD9"/>
    <w:rsid w:val="004820EC"/>
    <w:rsid w:val="00482466"/>
    <w:rsid w:val="00482A8D"/>
    <w:rsid w:val="0048344F"/>
    <w:rsid w:val="0048386C"/>
    <w:rsid w:val="00483AE3"/>
    <w:rsid w:val="00484A06"/>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39C"/>
    <w:rsid w:val="004A33D6"/>
    <w:rsid w:val="004A3557"/>
    <w:rsid w:val="004A3AEB"/>
    <w:rsid w:val="004A3F68"/>
    <w:rsid w:val="004A4709"/>
    <w:rsid w:val="004A48D7"/>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338"/>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7DF"/>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3D10"/>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17BBD"/>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4C7"/>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78F"/>
    <w:rsid w:val="00711826"/>
    <w:rsid w:val="00711E49"/>
    <w:rsid w:val="00712521"/>
    <w:rsid w:val="00712DD0"/>
    <w:rsid w:val="00713038"/>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A33"/>
    <w:rsid w:val="00722BF1"/>
    <w:rsid w:val="00723633"/>
    <w:rsid w:val="00723DE0"/>
    <w:rsid w:val="007249EC"/>
    <w:rsid w:val="00724E50"/>
    <w:rsid w:val="00724F37"/>
    <w:rsid w:val="00725A76"/>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227"/>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1BEF"/>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09B9"/>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A7FD5"/>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31AD"/>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244D"/>
    <w:rsid w:val="00822CD7"/>
    <w:rsid w:val="00823155"/>
    <w:rsid w:val="008248C4"/>
    <w:rsid w:val="0082493A"/>
    <w:rsid w:val="008254AA"/>
    <w:rsid w:val="008259BE"/>
    <w:rsid w:val="00825BDD"/>
    <w:rsid w:val="00825DDB"/>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6E09"/>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6C1C"/>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2633"/>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5B66"/>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34A"/>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07BCB"/>
    <w:rsid w:val="009116DA"/>
    <w:rsid w:val="0091183B"/>
    <w:rsid w:val="00912815"/>
    <w:rsid w:val="009129E4"/>
    <w:rsid w:val="00912A0C"/>
    <w:rsid w:val="0091340F"/>
    <w:rsid w:val="00913782"/>
    <w:rsid w:val="00913786"/>
    <w:rsid w:val="00914017"/>
    <w:rsid w:val="009144DC"/>
    <w:rsid w:val="00914951"/>
    <w:rsid w:val="009159E2"/>
    <w:rsid w:val="00916B48"/>
    <w:rsid w:val="00916FA3"/>
    <w:rsid w:val="009177E5"/>
    <w:rsid w:val="00921091"/>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651"/>
    <w:rsid w:val="009F4618"/>
    <w:rsid w:val="009F4C1A"/>
    <w:rsid w:val="009F55E0"/>
    <w:rsid w:val="009F5BBE"/>
    <w:rsid w:val="009F5BD8"/>
    <w:rsid w:val="009F5E39"/>
    <w:rsid w:val="009F643F"/>
    <w:rsid w:val="009F66FD"/>
    <w:rsid w:val="009F6CEC"/>
    <w:rsid w:val="009F7CEA"/>
    <w:rsid w:val="00A00CCB"/>
    <w:rsid w:val="00A00D77"/>
    <w:rsid w:val="00A011CB"/>
    <w:rsid w:val="00A013D7"/>
    <w:rsid w:val="00A01915"/>
    <w:rsid w:val="00A0191F"/>
    <w:rsid w:val="00A01975"/>
    <w:rsid w:val="00A019CE"/>
    <w:rsid w:val="00A01D68"/>
    <w:rsid w:val="00A02283"/>
    <w:rsid w:val="00A022F6"/>
    <w:rsid w:val="00A02DB1"/>
    <w:rsid w:val="00A03019"/>
    <w:rsid w:val="00A03676"/>
    <w:rsid w:val="00A03ED3"/>
    <w:rsid w:val="00A04628"/>
    <w:rsid w:val="00A05579"/>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4A35"/>
    <w:rsid w:val="00A15021"/>
    <w:rsid w:val="00A15440"/>
    <w:rsid w:val="00A16529"/>
    <w:rsid w:val="00A1688F"/>
    <w:rsid w:val="00A168C4"/>
    <w:rsid w:val="00A2080F"/>
    <w:rsid w:val="00A20CC6"/>
    <w:rsid w:val="00A21113"/>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579"/>
    <w:rsid w:val="00C95894"/>
    <w:rsid w:val="00C965D0"/>
    <w:rsid w:val="00C96741"/>
    <w:rsid w:val="00C969B6"/>
    <w:rsid w:val="00C96D2E"/>
    <w:rsid w:val="00C97303"/>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268"/>
    <w:rsid w:val="00CD26FC"/>
    <w:rsid w:val="00CD2D9D"/>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B75"/>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28B1"/>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66E"/>
    <w:rsid w:val="00D22F6F"/>
    <w:rsid w:val="00D23179"/>
    <w:rsid w:val="00D235C1"/>
    <w:rsid w:val="00D23F15"/>
    <w:rsid w:val="00D23F18"/>
    <w:rsid w:val="00D2454E"/>
    <w:rsid w:val="00D2455F"/>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BEA"/>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246"/>
    <w:rsid w:val="00DB63D8"/>
    <w:rsid w:val="00DB70AA"/>
    <w:rsid w:val="00DB7297"/>
    <w:rsid w:val="00DB7648"/>
    <w:rsid w:val="00DB7ABE"/>
    <w:rsid w:val="00DC0D13"/>
    <w:rsid w:val="00DC12AF"/>
    <w:rsid w:val="00DC14A1"/>
    <w:rsid w:val="00DC1565"/>
    <w:rsid w:val="00DC23D5"/>
    <w:rsid w:val="00DC33BF"/>
    <w:rsid w:val="00DC3B44"/>
    <w:rsid w:val="00DC4E58"/>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78C"/>
    <w:rsid w:val="00E66AEC"/>
    <w:rsid w:val="00E67198"/>
    <w:rsid w:val="00E7026A"/>
    <w:rsid w:val="00E706A9"/>
    <w:rsid w:val="00E70B06"/>
    <w:rsid w:val="00E7139C"/>
    <w:rsid w:val="00E71C7A"/>
    <w:rsid w:val="00E72312"/>
    <w:rsid w:val="00E7282A"/>
    <w:rsid w:val="00E72C33"/>
    <w:rsid w:val="00E72C35"/>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1EC"/>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0EBB"/>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608"/>
    <w:rsid w:val="00F2692E"/>
    <w:rsid w:val="00F27090"/>
    <w:rsid w:val="00F272A9"/>
    <w:rsid w:val="00F27EDE"/>
    <w:rsid w:val="00F301D9"/>
    <w:rsid w:val="00F30D72"/>
    <w:rsid w:val="00F31486"/>
    <w:rsid w:val="00F31DE1"/>
    <w:rsid w:val="00F32CAE"/>
    <w:rsid w:val="00F32DDB"/>
    <w:rsid w:val="00F346BA"/>
    <w:rsid w:val="00F34E95"/>
    <w:rsid w:val="00F35BAC"/>
    <w:rsid w:val="00F4003D"/>
    <w:rsid w:val="00F40D1A"/>
    <w:rsid w:val="00F40FE0"/>
    <w:rsid w:val="00F41130"/>
    <w:rsid w:val="00F41545"/>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61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5127870">
      <w:bodyDiv w:val="1"/>
      <w:marLeft w:val="0"/>
      <w:marRight w:val="0"/>
      <w:marTop w:val="0"/>
      <w:marBottom w:val="0"/>
      <w:divBdr>
        <w:top w:val="none" w:sz="0" w:space="0" w:color="auto"/>
        <w:left w:val="none" w:sz="0" w:space="0" w:color="auto"/>
        <w:bottom w:val="none" w:sz="0" w:space="0" w:color="auto"/>
        <w:right w:val="none" w:sz="0" w:space="0" w:color="auto"/>
      </w:divBdr>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16037201">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74646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09213951">
      <w:bodyDiv w:val="1"/>
      <w:marLeft w:val="0"/>
      <w:marRight w:val="0"/>
      <w:marTop w:val="0"/>
      <w:marBottom w:val="0"/>
      <w:divBdr>
        <w:top w:val="none" w:sz="0" w:space="0" w:color="auto"/>
        <w:left w:val="none" w:sz="0" w:space="0" w:color="auto"/>
        <w:bottom w:val="none" w:sz="0" w:space="0" w:color="auto"/>
        <w:right w:val="none" w:sz="0" w:space="0" w:color="auto"/>
      </w:divBdr>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4.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5.xml><?xml version="1.0" encoding="utf-8"?>
<ds:datastoreItem xmlns:ds="http://schemas.openxmlformats.org/officeDocument/2006/customXml" ds:itemID="{0E9E389B-B915-4F11-95F2-61B472D9C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890</Words>
  <Characters>5074</Characters>
  <Application>Microsoft Office Word</Application>
  <DocSecurity>0</DocSecurity>
  <Lines>42</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5953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Qualcomm1</cp:lastModifiedBy>
  <cp:revision>4</cp:revision>
  <cp:lastPrinted>2019-12-04T11:04:00Z</cp:lastPrinted>
  <dcterms:created xsi:type="dcterms:W3CDTF">2020-08-06T11:42:00Z</dcterms:created>
  <dcterms:modified xsi:type="dcterms:W3CDTF">2020-08-06T21:01:00Z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