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8BE" w:rsidRDefault="0064449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 xml:space="preserve">3GPP TSG-RAN WG3 #109-e </w:t>
      </w:r>
      <w:r>
        <w:rPr>
          <w:rFonts w:cs="Arial"/>
          <w:b/>
          <w:sz w:val="24"/>
          <w:szCs w:val="24"/>
        </w:rPr>
        <w:tab/>
      </w:r>
      <w:r w:rsidR="00634660" w:rsidRPr="00634660">
        <w:rPr>
          <w:rFonts w:cs="Arial"/>
          <w:b/>
          <w:sz w:val="24"/>
          <w:szCs w:val="24"/>
        </w:rPr>
        <w:t>R3-204758</w:t>
      </w:r>
    </w:p>
    <w:p w:rsidR="007148BE" w:rsidRDefault="0064449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17- 28 August, 2020 E-Meeting</w:t>
      </w:r>
    </w:p>
    <w:p w:rsidR="007148BE" w:rsidRDefault="007148BE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7148BE" w:rsidRDefault="00644490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PRACH configuration conflict detection</w:t>
      </w:r>
    </w:p>
    <w:p w:rsidR="007148BE" w:rsidRDefault="00644490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>Huawei</w:t>
      </w:r>
    </w:p>
    <w:p w:rsidR="007148BE" w:rsidRDefault="00644490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634660" w:rsidRPr="00634660">
        <w:rPr>
          <w:rStyle w:val="af8"/>
          <w:lang w:val="en-GB"/>
        </w:rPr>
        <w:t>10.2.1.7</w:t>
      </w:r>
    </w:p>
    <w:p w:rsidR="007148BE" w:rsidRDefault="00644490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634660">
        <w:rPr>
          <w:rFonts w:ascii="Arial" w:hAnsi="Arial"/>
          <w:sz w:val="24"/>
        </w:rPr>
        <w:t>Discussion</w:t>
      </w:r>
    </w:p>
    <w:p w:rsidR="007148BE" w:rsidRDefault="0064449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7148BE" w:rsidRDefault="00644490">
      <w:pPr>
        <w:spacing w:before="100" w:beforeAutospacing="1" w:after="100" w:afterAutospacing="1"/>
        <w:jc w:val="both"/>
        <w:rPr>
          <w:i/>
          <w:color w:val="000000"/>
          <w:lang w:eastAsia="zh-CN"/>
        </w:rPr>
      </w:pPr>
      <w:r>
        <w:rPr>
          <w:color w:val="000000"/>
          <w:lang w:eastAsia="zh-CN"/>
        </w:rPr>
        <w:t>In the last RAN plenary #88-e meeting, the scope for Rel-17 SON-MDT has been updated, and for SON part, the objectives are as following [1]:</w:t>
      </w:r>
    </w:p>
    <w:p w:rsidR="007148BE" w:rsidRDefault="00644490" w:rsidP="00E87CD7">
      <w:pPr>
        <w:ind w:leftChars="100" w:left="200"/>
        <w:rPr>
          <w:i/>
        </w:rPr>
      </w:pPr>
      <w:r>
        <w:rPr>
          <w:i/>
        </w:rPr>
        <w:t>The objective of this work item is to specify data collection enhancement in NR for SON/MDT purpose. The specific objectives of this work are:</w:t>
      </w:r>
    </w:p>
    <w:p w:rsidR="007148BE" w:rsidRDefault="00644490" w:rsidP="00E87CD7">
      <w:pPr>
        <w:ind w:leftChars="300" w:left="600"/>
        <w:rPr>
          <w:i/>
        </w:rPr>
      </w:pPr>
      <w:r>
        <w:rPr>
          <w:rFonts w:hint="eastAsia"/>
          <w:i/>
        </w:rPr>
        <w:t>•</w:t>
      </w:r>
      <w:r>
        <w:rPr>
          <w:i/>
        </w:rPr>
        <w:tab/>
        <w:t xml:space="preserve">Support of data collection for SON features, including CCO, inter-system inter-RAT energy saving, inter-system load balancing, 2-step RACH optimization, mobility enhancement optimization, and </w:t>
      </w:r>
      <w:r>
        <w:rPr>
          <w:i/>
          <w:highlight w:val="yellow"/>
        </w:rPr>
        <w:t>leftovers of Rel-16 SON/MDT WI</w:t>
      </w:r>
      <w:r>
        <w:rPr>
          <w:i/>
        </w:rPr>
        <w:t xml:space="preserve"> (PCI selection, energy efficiency (OAM requirements), Successful Handovers Reports, UE history information in EN-DC, load balancing enhancement, MRO for SN change failure, </w:t>
      </w:r>
      <w:r>
        <w:rPr>
          <w:i/>
          <w:highlight w:val="yellow"/>
        </w:rPr>
        <w:t>RACH Optimisation enhancements</w:t>
      </w:r>
      <w:r>
        <w:rPr>
          <w:i/>
        </w:rPr>
        <w:t xml:space="preserve">) [RAN3, RAN2] </w:t>
      </w:r>
    </w:p>
    <w:p w:rsidR="007148BE" w:rsidRDefault="00644490" w:rsidP="00E87CD7">
      <w:pPr>
        <w:ind w:leftChars="600" w:left="1200"/>
        <w:rPr>
          <w:i/>
        </w:rPr>
      </w:pPr>
      <w:r>
        <w:rPr>
          <w:i/>
        </w:rPr>
        <w:t>−</w:t>
      </w:r>
      <w:r>
        <w:rPr>
          <w:i/>
        </w:rPr>
        <w:tab/>
        <w:t xml:space="preserve">Specification of the UE reporting necessary to enhance the network configuration [RAN2]. </w:t>
      </w:r>
    </w:p>
    <w:p w:rsidR="007148BE" w:rsidRDefault="00644490" w:rsidP="00E87CD7">
      <w:pPr>
        <w:ind w:leftChars="600" w:left="1200"/>
        <w:rPr>
          <w:i/>
          <w:lang w:val="en-US"/>
        </w:rPr>
      </w:pPr>
      <w:r>
        <w:rPr>
          <w:i/>
        </w:rPr>
        <w:t>−</w:t>
      </w:r>
      <w:r>
        <w:rPr>
          <w:i/>
        </w:rPr>
        <w:tab/>
        <w:t>Specification of the inter-node information exchange, including possible enhancements to S1/NG, X2/Xn, and F1/E1 interfaces [RAN3]</w:t>
      </w:r>
    </w:p>
    <w:p w:rsidR="00E87CD7" w:rsidRDefault="00644490">
      <w:pPr>
        <w:rPr>
          <w:lang w:eastAsia="zh-CN"/>
        </w:rPr>
      </w:pPr>
      <w:r>
        <w:rPr>
          <w:lang w:eastAsia="zh-CN"/>
        </w:rPr>
        <w:t xml:space="preserve">The PRACH configuration exchange over Xn and F1 interfaces was discussed in previous RAN3 meetings, some FFSs are postponed to be discussed in R17. </w:t>
      </w:r>
    </w:p>
    <w:p w:rsidR="007148BE" w:rsidRDefault="00644490">
      <w:pPr>
        <w:rPr>
          <w:lang w:eastAsia="zh-CN"/>
        </w:rPr>
      </w:pPr>
      <w:r>
        <w:rPr>
          <w:lang w:eastAsia="zh-CN"/>
        </w:rPr>
        <w:t>Based on RAN3#108-e meeting’s agreements, the main leftover of RACH Optimisation in R16 is about PRACH conflict detection.</w:t>
      </w:r>
    </w:p>
    <w:p w:rsidR="0045487C" w:rsidRDefault="00644490" w:rsidP="00634660">
      <w:pPr>
        <w:widowControl w:val="0"/>
        <w:spacing w:after="0"/>
        <w:rPr>
          <w:lang w:eastAsia="zh-CN"/>
        </w:rPr>
      </w:pPr>
      <w:r>
        <w:rPr>
          <w:rFonts w:ascii="Calibri" w:hAnsi="Calibri" w:cs="Calibri"/>
          <w:b/>
          <w:bCs/>
          <w:color w:val="00B050"/>
          <w:sz w:val="18"/>
          <w:szCs w:val="24"/>
        </w:rPr>
        <w:t>PRACH conflict detection in CU-DU split case is postponed to rel-17.</w:t>
      </w:r>
    </w:p>
    <w:p w:rsidR="007148BE" w:rsidRDefault="00644490" w:rsidP="00634660">
      <w:pPr>
        <w:spacing w:beforeLines="100" w:before="240"/>
        <w:rPr>
          <w:lang w:eastAsia="zh-CN"/>
        </w:rPr>
      </w:pPr>
      <w:r>
        <w:rPr>
          <w:lang w:eastAsia="zh-CN"/>
        </w:rPr>
        <w:t>In this document we will continue the discussion</w:t>
      </w:r>
      <w:r w:rsidR="00E87CD7">
        <w:rPr>
          <w:lang w:eastAsia="zh-CN"/>
        </w:rPr>
        <w:t xml:space="preserve"> for the issue of PRACH conflict detection</w:t>
      </w:r>
      <w:r>
        <w:rPr>
          <w:lang w:eastAsia="zh-CN"/>
        </w:rPr>
        <w:t xml:space="preserve"> t. </w:t>
      </w:r>
    </w:p>
    <w:p w:rsidR="007148BE" w:rsidRDefault="0064449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2. Discussion</w:t>
      </w:r>
    </w:p>
    <w:p w:rsidR="007148BE" w:rsidRDefault="00F63901">
      <w:pPr>
        <w:pStyle w:val="af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There are two issues left in the discussion for PRACH configuration conflict detection in rel-16</w:t>
      </w:r>
      <w:r>
        <w:rPr>
          <w:rFonts w:eastAsiaTheme="minorEastAsia"/>
          <w:b/>
          <w:lang w:eastAsia="zh-CN"/>
        </w:rPr>
        <w:t>.</w:t>
      </w:r>
    </w:p>
    <w:p w:rsidR="00F63901" w:rsidRPr="00634660" w:rsidRDefault="00F63901" w:rsidP="00634660">
      <w:pPr>
        <w:pStyle w:val="af"/>
        <w:numPr>
          <w:ilvl w:val="0"/>
          <w:numId w:val="14"/>
        </w:numPr>
        <w:jc w:val="both"/>
        <w:rPr>
          <w:rFonts w:eastAsiaTheme="minorEastAsia"/>
          <w:lang w:eastAsia="zh-CN"/>
        </w:rPr>
      </w:pPr>
      <w:r w:rsidRPr="00634660">
        <w:rPr>
          <w:rFonts w:eastAsiaTheme="minorEastAsia"/>
          <w:lang w:eastAsia="zh-CN"/>
        </w:rPr>
        <w:t>How many neighbour cell’s PRACH configurations should be sent to the DU by the CU in the gNB-CU configuration update message?</w:t>
      </w:r>
    </w:p>
    <w:p w:rsidR="00F63901" w:rsidRPr="00634660" w:rsidRDefault="00F63901" w:rsidP="00634660">
      <w:pPr>
        <w:pStyle w:val="af"/>
        <w:numPr>
          <w:ilvl w:val="0"/>
          <w:numId w:val="14"/>
        </w:numPr>
        <w:jc w:val="both"/>
        <w:rPr>
          <w:rFonts w:eastAsiaTheme="minorEastAsia"/>
          <w:b/>
          <w:lang w:eastAsia="zh-CN"/>
        </w:rPr>
      </w:pPr>
      <w:r w:rsidRPr="00634660">
        <w:rPr>
          <w:rFonts w:eastAsiaTheme="minorEastAsia"/>
          <w:lang w:eastAsia="zh-CN"/>
        </w:rPr>
        <w:t>Do we need a class 2 procedure from DU to CU for more neighbour cell’s PRACH configurations?</w:t>
      </w:r>
    </w:p>
    <w:p w:rsidR="00CB6397" w:rsidRDefault="0045487C">
      <w:pPr>
        <w:pStyle w:val="af"/>
        <w:jc w:val="both"/>
        <w:rPr>
          <w:rFonts w:eastAsiaTheme="minorEastAsia"/>
          <w:lang w:eastAsia="zh-CN"/>
        </w:rPr>
      </w:pPr>
      <w:r w:rsidRPr="00634660">
        <w:rPr>
          <w:rFonts w:eastAsiaTheme="minorEastAsia"/>
          <w:lang w:eastAsia="zh-CN"/>
        </w:rPr>
        <w:t>For the first issue, the intention is to avoid transferring a huge number of neighbour cells’ PRACH configurations to the DU</w:t>
      </w:r>
      <w:r>
        <w:rPr>
          <w:rFonts w:eastAsiaTheme="minorEastAsia"/>
          <w:lang w:eastAsia="zh-CN"/>
        </w:rPr>
        <w:t xml:space="preserve"> for F1AP message </w:t>
      </w:r>
      <w:r w:rsidR="007607EF">
        <w:rPr>
          <w:rFonts w:eastAsiaTheme="minorEastAsia"/>
          <w:lang w:eastAsia="zh-CN"/>
        </w:rPr>
        <w:t>over</w:t>
      </w:r>
      <w:r>
        <w:rPr>
          <w:rFonts w:eastAsiaTheme="minorEastAsia"/>
          <w:lang w:eastAsia="zh-CN"/>
        </w:rPr>
        <w:t>size control</w:t>
      </w:r>
      <w:r w:rsidRPr="00634660">
        <w:rPr>
          <w:rFonts w:eastAsiaTheme="minorEastAsia"/>
          <w:lang w:eastAsia="zh-CN"/>
        </w:rPr>
        <w:t xml:space="preserve">.  </w:t>
      </w:r>
      <w:r>
        <w:rPr>
          <w:rFonts w:eastAsiaTheme="minorEastAsia"/>
          <w:lang w:eastAsia="zh-CN"/>
        </w:rPr>
        <w:t>Another reason is that not all the cells receiving by the CU from neighbour nodes have neighbour relationship with the cells in the DU.</w:t>
      </w:r>
      <w:r w:rsidR="00CB6397">
        <w:rPr>
          <w:rFonts w:eastAsiaTheme="minorEastAsia"/>
          <w:lang w:eastAsia="zh-CN"/>
        </w:rPr>
        <w:t xml:space="preserve"> </w:t>
      </w:r>
      <w:r w:rsidR="007607EF">
        <w:rPr>
          <w:rFonts w:eastAsiaTheme="minorEastAsia"/>
          <w:lang w:eastAsia="zh-CN"/>
        </w:rPr>
        <w:t>Those cells’ PRACH configuration doesn't need to be delivered to the DU.</w:t>
      </w:r>
    </w:p>
    <w:p w:rsidR="0045487C" w:rsidRDefault="0045487C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herefore, the max number of neighbour cells for PRACH configuration transfer should be designed carefully to satisfy above concerns and without any harm to the conflict detection function in the DU</w:t>
      </w:r>
      <w:r w:rsidR="00C2249E">
        <w:rPr>
          <w:rFonts w:eastAsiaTheme="minorEastAsia"/>
          <w:lang w:eastAsia="zh-CN"/>
        </w:rPr>
        <w:t>.</w:t>
      </w:r>
    </w:p>
    <w:p w:rsidR="0045487C" w:rsidRDefault="00C2249E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TS 38.473, F1 SETUP REQUEST message is used for the DU to report the served cell information of its serving cells to the CU. The </w:t>
      </w:r>
      <w:r w:rsidR="007607EF">
        <w:rPr>
          <w:rFonts w:eastAsiaTheme="minorEastAsia"/>
          <w:lang w:eastAsia="zh-CN"/>
        </w:rPr>
        <w:t xml:space="preserve">supported </w:t>
      </w:r>
      <w:r>
        <w:rPr>
          <w:rFonts w:eastAsiaTheme="minorEastAsia"/>
          <w:lang w:eastAsia="zh-CN"/>
        </w:rPr>
        <w:t>max number of cells per DU is 512.</w:t>
      </w:r>
    </w:p>
    <w:p w:rsidR="00C2249E" w:rsidRPr="00EA5FA7" w:rsidRDefault="00C2249E" w:rsidP="00C2249E">
      <w:pPr>
        <w:rPr>
          <w:kern w:val="28"/>
        </w:rPr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0"/>
        <w:gridCol w:w="4389"/>
      </w:tblGrid>
      <w:tr w:rsidR="00C2249E" w:rsidRPr="00EA5FA7" w:rsidTr="00634660">
        <w:tc>
          <w:tcPr>
            <w:tcW w:w="1990" w:type="dxa"/>
          </w:tcPr>
          <w:p w:rsidR="00C2249E" w:rsidRPr="00EA5FA7" w:rsidRDefault="00C2249E" w:rsidP="005A2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4389" w:type="dxa"/>
          </w:tcPr>
          <w:p w:rsidR="00C2249E" w:rsidRPr="00EA5FA7" w:rsidRDefault="00C2249E" w:rsidP="005A2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2249E" w:rsidRPr="00EA5FA7" w:rsidTr="00634660">
        <w:tc>
          <w:tcPr>
            <w:tcW w:w="1990" w:type="dxa"/>
          </w:tcPr>
          <w:p w:rsidR="00C2249E" w:rsidRPr="00EA5FA7" w:rsidRDefault="00C2249E" w:rsidP="005A28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4389" w:type="dxa"/>
          </w:tcPr>
          <w:p w:rsidR="00C2249E" w:rsidRPr="00EA5FA7" w:rsidRDefault="00C2249E" w:rsidP="005A28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 gNB-DU. Value is </w:t>
            </w:r>
            <w:r w:rsidRPr="00634660">
              <w:rPr>
                <w:rFonts w:ascii="Arial" w:hAnsi="Arial"/>
                <w:sz w:val="18"/>
                <w:highlight w:val="yellow"/>
              </w:rPr>
              <w:t>512</w:t>
            </w:r>
            <w:r w:rsidRPr="00EA5FA7">
              <w:rPr>
                <w:rFonts w:ascii="Arial" w:hAnsi="Arial"/>
                <w:sz w:val="18"/>
              </w:rPr>
              <w:t>.</w:t>
            </w:r>
          </w:p>
        </w:tc>
      </w:tr>
    </w:tbl>
    <w:p w:rsidR="00C2249E" w:rsidRDefault="00C2249E" w:rsidP="007607EF">
      <w:pPr>
        <w:spacing w:beforeLines="50" w:before="120"/>
        <w:rPr>
          <w:rFonts w:eastAsiaTheme="minorEastAsia"/>
          <w:kern w:val="28"/>
          <w:lang w:eastAsia="zh-CN"/>
        </w:rPr>
      </w:pPr>
      <w:r>
        <w:rPr>
          <w:rFonts w:eastAsiaTheme="minorEastAsia" w:hint="eastAsia"/>
          <w:kern w:val="28"/>
          <w:lang w:eastAsia="zh-CN"/>
        </w:rPr>
        <w:t>T</w:t>
      </w:r>
      <w:r>
        <w:rPr>
          <w:rFonts w:eastAsiaTheme="minorEastAsia"/>
          <w:kern w:val="28"/>
          <w:lang w:eastAsia="zh-CN"/>
        </w:rPr>
        <w:t>herefore, we may conclude that delivering 512 cells’ served cell information does not cause message oversize issue.</w:t>
      </w:r>
    </w:p>
    <w:p w:rsidR="00C2249E" w:rsidRPr="00634660" w:rsidRDefault="00C2249E" w:rsidP="00C2249E">
      <w:pPr>
        <w:rPr>
          <w:rFonts w:eastAsiaTheme="minorEastAsia"/>
          <w:b/>
          <w:kern w:val="28"/>
          <w:lang w:eastAsia="zh-CN"/>
        </w:rPr>
      </w:pPr>
      <w:r w:rsidRPr="00634660">
        <w:rPr>
          <w:rFonts w:eastAsiaTheme="minorEastAsia"/>
          <w:b/>
          <w:kern w:val="28"/>
          <w:lang w:eastAsia="zh-CN"/>
        </w:rPr>
        <w:t>Observation</w:t>
      </w:r>
      <w:r w:rsidR="00F749FB">
        <w:rPr>
          <w:rFonts w:eastAsiaTheme="minorEastAsia"/>
          <w:b/>
          <w:kern w:val="28"/>
          <w:lang w:eastAsia="zh-CN"/>
        </w:rPr>
        <w:t xml:space="preserve"> 1</w:t>
      </w:r>
      <w:r w:rsidRPr="00634660">
        <w:rPr>
          <w:rFonts w:eastAsiaTheme="minorEastAsia"/>
          <w:b/>
          <w:kern w:val="28"/>
          <w:lang w:eastAsia="zh-CN"/>
        </w:rPr>
        <w:t>: Delivering 512 cells’ served cell information does not cause message oversize issue on F1AP.</w:t>
      </w:r>
    </w:p>
    <w:p w:rsidR="00C2249E" w:rsidRPr="00634660" w:rsidRDefault="00C2249E" w:rsidP="00C2249E">
      <w:pPr>
        <w:rPr>
          <w:rFonts w:eastAsiaTheme="minorEastAsia"/>
          <w:kern w:val="28"/>
          <w:lang w:eastAsia="zh-CN"/>
        </w:rPr>
      </w:pPr>
      <w:r>
        <w:rPr>
          <w:rFonts w:eastAsiaTheme="minorEastAsia"/>
          <w:kern w:val="28"/>
          <w:lang w:eastAsia="zh-CN"/>
        </w:rPr>
        <w:t xml:space="preserve">And considering that the </w:t>
      </w:r>
      <w:r w:rsidR="00CB6397">
        <w:rPr>
          <w:rFonts w:eastAsiaTheme="minorEastAsia"/>
          <w:kern w:val="28"/>
          <w:lang w:eastAsia="zh-CN"/>
        </w:rPr>
        <w:t xml:space="preserve">size of </w:t>
      </w:r>
      <w:r>
        <w:rPr>
          <w:rFonts w:eastAsiaTheme="minorEastAsia"/>
          <w:kern w:val="28"/>
          <w:lang w:eastAsia="zh-CN"/>
        </w:rPr>
        <w:t xml:space="preserve">PRACH configuration is </w:t>
      </w:r>
      <w:r w:rsidR="00CB6397">
        <w:rPr>
          <w:rFonts w:eastAsiaTheme="minorEastAsia"/>
          <w:kern w:val="28"/>
          <w:lang w:eastAsia="zh-CN"/>
        </w:rPr>
        <w:t>much smaller</w:t>
      </w:r>
      <w:r>
        <w:rPr>
          <w:rFonts w:eastAsiaTheme="minorEastAsia"/>
          <w:kern w:val="28"/>
          <w:lang w:eastAsia="zh-CN"/>
        </w:rPr>
        <w:t xml:space="preserve"> than the served cell information for a </w:t>
      </w:r>
      <w:r w:rsidR="00CB6397">
        <w:rPr>
          <w:rFonts w:eastAsiaTheme="minorEastAsia"/>
          <w:kern w:val="28"/>
          <w:lang w:eastAsia="zh-CN"/>
        </w:rPr>
        <w:t>NR cell, we propose to define</w:t>
      </w:r>
      <w:bookmarkStart w:id="3" w:name="OLE_LINK63"/>
      <w:r w:rsidR="00CB6397">
        <w:rPr>
          <w:rFonts w:eastAsiaTheme="minorEastAsia"/>
          <w:kern w:val="28"/>
          <w:lang w:eastAsia="zh-CN"/>
        </w:rPr>
        <w:t xml:space="preserve"> the max number of neighbour cells for PRACH configuration transfe</w:t>
      </w:r>
      <w:bookmarkEnd w:id="3"/>
      <w:r w:rsidR="00CB6397">
        <w:rPr>
          <w:rFonts w:eastAsiaTheme="minorEastAsia"/>
          <w:kern w:val="28"/>
          <w:lang w:eastAsia="zh-CN"/>
        </w:rPr>
        <w:t>r as 1024</w:t>
      </w:r>
      <w:r w:rsidR="007607EF">
        <w:rPr>
          <w:rFonts w:eastAsiaTheme="minorEastAsia"/>
          <w:kern w:val="28"/>
          <w:lang w:eastAsia="zh-CN"/>
        </w:rPr>
        <w:t xml:space="preserve"> (2 times of the max number of cells in the DU)</w:t>
      </w:r>
      <w:r w:rsidR="00CB6397">
        <w:rPr>
          <w:rFonts w:eastAsiaTheme="minorEastAsia"/>
          <w:kern w:val="28"/>
          <w:lang w:eastAsia="zh-CN"/>
        </w:rPr>
        <w:t xml:space="preserve"> which means 2 neighbour cells’ PRACH configurations per serving cell of the DU averagely.</w:t>
      </w:r>
    </w:p>
    <w:p w:rsidR="00C2249E" w:rsidRDefault="00CB6397">
      <w:pPr>
        <w:pStyle w:val="af"/>
        <w:jc w:val="both"/>
        <w:rPr>
          <w:rFonts w:eastAsiaTheme="minorEastAsia"/>
          <w:b/>
          <w:kern w:val="28"/>
          <w:lang w:eastAsia="zh-CN"/>
        </w:rPr>
      </w:pPr>
      <w:r w:rsidRPr="00634660">
        <w:rPr>
          <w:rFonts w:eastAsiaTheme="minorEastAsia"/>
          <w:b/>
          <w:lang w:eastAsia="zh-CN"/>
        </w:rPr>
        <w:t>Proposal 1: T</w:t>
      </w:r>
      <w:r w:rsidRPr="00634660">
        <w:rPr>
          <w:rFonts w:eastAsiaTheme="minorEastAsia"/>
          <w:b/>
          <w:kern w:val="28"/>
          <w:lang w:eastAsia="zh-CN"/>
        </w:rPr>
        <w:t>he max number of neighbour cells for PRACH configuration transfer from CU to DU is 1024.</w:t>
      </w:r>
    </w:p>
    <w:p w:rsidR="00CB6397" w:rsidRDefault="00CB6397" w:rsidP="00634660">
      <w:pPr>
        <w:rPr>
          <w:rFonts w:eastAsiaTheme="minorEastAsia"/>
          <w:kern w:val="28"/>
          <w:lang w:eastAsia="zh-CN"/>
        </w:rPr>
      </w:pPr>
      <w:r w:rsidRPr="00634660">
        <w:rPr>
          <w:rFonts w:eastAsiaTheme="minorEastAsia"/>
          <w:kern w:val="28"/>
          <w:lang w:eastAsia="zh-CN"/>
        </w:rPr>
        <w:t>For the second issue</w:t>
      </w:r>
      <w:r w:rsidR="003C4A68" w:rsidRPr="00CB6397">
        <w:rPr>
          <w:rFonts w:eastAsiaTheme="minorEastAsia"/>
          <w:kern w:val="28"/>
          <w:lang w:eastAsia="zh-CN"/>
        </w:rPr>
        <w:t xml:space="preserve">, </w:t>
      </w:r>
      <w:r w:rsidR="003C4A68">
        <w:rPr>
          <w:rFonts w:eastAsiaTheme="minorEastAsia"/>
          <w:kern w:val="28"/>
          <w:lang w:eastAsia="zh-CN"/>
        </w:rPr>
        <w:t>the main point is that the DU may provide further assistant cell ID to the CU to help to filter a more accurate cell list which are neighbouring to the indicated cell.</w:t>
      </w:r>
    </w:p>
    <w:p w:rsidR="003C4A68" w:rsidRDefault="003C4A68" w:rsidP="00634660">
      <w:r>
        <w:rPr>
          <w:rFonts w:eastAsiaTheme="minorEastAsia"/>
          <w:kern w:val="28"/>
          <w:lang w:eastAsia="zh-CN"/>
        </w:rPr>
        <w:t xml:space="preserve">However, </w:t>
      </w:r>
      <w:r>
        <w:t xml:space="preserve">the </w:t>
      </w:r>
      <w:r w:rsidR="00644490">
        <w:t>benefit to</w:t>
      </w:r>
      <w:bookmarkStart w:id="4" w:name="OLE_LINK154"/>
      <w:r w:rsidR="00644490">
        <w:t xml:space="preserve"> introduce a new procedure</w:t>
      </w:r>
      <w:r>
        <w:t xml:space="preserve"> for this purpose is not clear and may need further justification.</w:t>
      </w:r>
    </w:p>
    <w:p w:rsidR="007148BE" w:rsidRDefault="003C4A68" w:rsidP="00634660">
      <w:r>
        <w:t xml:space="preserve">As specified in TS 38.401, </w:t>
      </w:r>
    </w:p>
    <w:p w:rsidR="003C4A68" w:rsidRPr="00634660" w:rsidRDefault="003C4A68" w:rsidP="00634660">
      <w:pPr>
        <w:ind w:leftChars="400" w:left="800"/>
        <w:rPr>
          <w:i/>
        </w:rPr>
      </w:pPr>
      <w:bookmarkStart w:id="5" w:name="_Toc45104757"/>
      <w:bookmarkStart w:id="6" w:name="_Toc45883240"/>
      <w:r w:rsidRPr="00634660">
        <w:rPr>
          <w:i/>
          <w:sz w:val="32"/>
        </w:rPr>
        <w:t>7.5</w:t>
      </w:r>
      <w:r w:rsidRPr="00634660">
        <w:rPr>
          <w:i/>
          <w:sz w:val="32"/>
        </w:rPr>
        <w:tab/>
        <w:t>RACH Optimisation Function</w:t>
      </w:r>
      <w:bookmarkEnd w:id="5"/>
      <w:bookmarkEnd w:id="6"/>
    </w:p>
    <w:p w:rsidR="003C4A68" w:rsidRPr="00634660" w:rsidRDefault="003C4A68" w:rsidP="00634660">
      <w:pPr>
        <w:ind w:leftChars="400" w:left="800"/>
        <w:rPr>
          <w:i/>
          <w:lang w:eastAsia="zh-CN"/>
        </w:rPr>
      </w:pPr>
      <w:r w:rsidRPr="00634660">
        <w:rPr>
          <w:i/>
        </w:rPr>
        <w:t xml:space="preserve">The </w:t>
      </w:r>
      <w:r w:rsidRPr="00634660">
        <w:rPr>
          <w:i/>
          <w:lang w:eastAsia="zh-CN"/>
        </w:rPr>
        <w:t xml:space="preserve">RACH Optimization Function </w:t>
      </w:r>
      <w:r w:rsidRPr="00634660">
        <w:rPr>
          <w:i/>
        </w:rPr>
        <w:t xml:space="preserve">in non-split gNB case is specified in </w:t>
      </w:r>
      <w:r w:rsidRPr="00634660">
        <w:rPr>
          <w:i/>
          <w:lang w:eastAsia="zh-CN"/>
        </w:rPr>
        <w:t xml:space="preserve">TS 38.300 </w:t>
      </w:r>
      <w:r w:rsidRPr="00634660">
        <w:rPr>
          <w:i/>
        </w:rPr>
        <w:t>[2].</w:t>
      </w:r>
    </w:p>
    <w:p w:rsidR="003C4A68" w:rsidRPr="00634660" w:rsidRDefault="003C4A68" w:rsidP="00634660">
      <w:pPr>
        <w:ind w:leftChars="400" w:left="800"/>
        <w:rPr>
          <w:i/>
          <w:lang w:eastAsia="zh-CN"/>
        </w:rPr>
      </w:pPr>
      <w:r w:rsidRPr="00634660">
        <w:rPr>
          <w:i/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 w:rsidRPr="00634660">
        <w:rPr>
          <w:i/>
        </w:rPr>
        <w:t xml:space="preserve">via F1AP signalling. </w:t>
      </w:r>
      <w:r w:rsidRPr="00634660">
        <w:rPr>
          <w:i/>
          <w:lang w:eastAsia="zh-CN"/>
        </w:rPr>
        <w:t xml:space="preserve">The gNB-DU signals the PRACH configuration per-cell to gNB-CU. </w:t>
      </w:r>
      <w:bookmarkStart w:id="7" w:name="OLE_LINK65"/>
      <w:r w:rsidRPr="00634660">
        <w:rPr>
          <w:i/>
          <w:highlight w:val="yellow"/>
        </w:rPr>
        <w:t xml:space="preserve">The gNB-CU may forward </w:t>
      </w:r>
      <w:r w:rsidRPr="00634660">
        <w:rPr>
          <w:i/>
          <w:highlight w:val="yellow"/>
          <w:lang w:eastAsia="zh-CN"/>
        </w:rPr>
        <w:t>a</w:t>
      </w:r>
      <w:r w:rsidRPr="00634660">
        <w:rPr>
          <w:i/>
          <w:highlight w:val="yellow"/>
        </w:rPr>
        <w:t xml:space="preserve"> </w:t>
      </w:r>
      <w:r w:rsidRPr="00634660">
        <w:rPr>
          <w:i/>
          <w:highlight w:val="yellow"/>
          <w:lang w:eastAsia="zh-CN"/>
        </w:rPr>
        <w:t xml:space="preserve">limited set of </w:t>
      </w:r>
      <w:r w:rsidRPr="00634660">
        <w:rPr>
          <w:i/>
          <w:highlight w:val="yellow"/>
        </w:rPr>
        <w:t>neighbour cell’s PRACH configurations receiv</w:t>
      </w:r>
      <w:r w:rsidRPr="00634660">
        <w:rPr>
          <w:i/>
          <w:highlight w:val="yellow"/>
          <w:lang w:eastAsia="zh-CN"/>
        </w:rPr>
        <w:t>ed</w:t>
      </w:r>
      <w:r w:rsidRPr="00634660">
        <w:rPr>
          <w:i/>
          <w:highlight w:val="yellow"/>
        </w:rPr>
        <w:t xml:space="preserve"> from neighbour </w:t>
      </w:r>
      <w:r w:rsidRPr="00634660">
        <w:rPr>
          <w:i/>
          <w:highlight w:val="yellow"/>
          <w:lang w:eastAsia="zh-CN"/>
        </w:rPr>
        <w:t>gNB-CU</w:t>
      </w:r>
      <w:r w:rsidRPr="00634660">
        <w:rPr>
          <w:i/>
          <w:highlight w:val="yellow"/>
        </w:rPr>
        <w:t xml:space="preserve"> to the gNB-DU</w:t>
      </w:r>
      <w:bookmarkEnd w:id="7"/>
      <w:r w:rsidRPr="00634660">
        <w:rPr>
          <w:i/>
          <w:lang w:eastAsia="zh-CN"/>
        </w:rPr>
        <w:t xml:space="preserve"> to resolve the configuration conflict</w:t>
      </w:r>
      <w:r w:rsidRPr="00634660">
        <w:rPr>
          <w:i/>
        </w:rPr>
        <w:t>.</w:t>
      </w:r>
    </w:p>
    <w:p w:rsidR="003C4A68" w:rsidRDefault="003C4A68" w:rsidP="006346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indicates that t</w:t>
      </w:r>
      <w:r w:rsidRPr="00634660">
        <w:rPr>
          <w:rFonts w:eastAsiaTheme="minorEastAsia"/>
          <w:lang w:eastAsia="zh-CN"/>
        </w:rPr>
        <w:t>he gNB-CU may forward a limited set of neighbour cell’s PRACH configurations received from neighbour gNB-CU to the gNB-DU</w:t>
      </w:r>
      <w:r>
        <w:rPr>
          <w:rFonts w:eastAsiaTheme="minorEastAsia"/>
          <w:lang w:eastAsia="zh-CN"/>
        </w:rPr>
        <w:t xml:space="preserve">. The filter is expected to be done by using the serving NR cells reported by the gNB-DU in F1 SETUP REQUEST message, and the neighbour cells received from neighbour gNBs. </w:t>
      </w:r>
    </w:p>
    <w:p w:rsidR="003C4A68" w:rsidRDefault="003C4A68" w:rsidP="006346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proposed new class 2 procedure only carriers </w:t>
      </w:r>
      <w:r w:rsidR="007607EF">
        <w:rPr>
          <w:rFonts w:eastAsiaTheme="minorEastAsia"/>
          <w:lang w:eastAsia="zh-CN"/>
        </w:rPr>
        <w:t xml:space="preserve">a list of </w:t>
      </w:r>
      <w:r>
        <w:rPr>
          <w:rFonts w:eastAsiaTheme="minorEastAsia"/>
          <w:lang w:eastAsia="zh-CN"/>
        </w:rPr>
        <w:t>NR cell</w:t>
      </w:r>
      <w:r w:rsidR="007607E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as the assistant information, which is the same as the F1 SETUP REQUEST message. Therefore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 additional benefit to introduce a new class 2 procedure </w:t>
      </w:r>
      <w:r w:rsidR="00F749FB">
        <w:rPr>
          <w:rFonts w:eastAsiaTheme="minorEastAsia"/>
          <w:lang w:eastAsia="zh-CN"/>
        </w:rPr>
        <w:t>is questionable and need further justification.</w:t>
      </w:r>
    </w:p>
    <w:p w:rsidR="00F749FB" w:rsidRPr="00634660" w:rsidRDefault="00F749FB" w:rsidP="00634660">
      <w:pPr>
        <w:rPr>
          <w:rFonts w:eastAsiaTheme="minorEastAsia"/>
          <w:b/>
          <w:lang w:eastAsia="zh-CN"/>
        </w:rPr>
      </w:pPr>
      <w:r w:rsidRPr="00634660">
        <w:rPr>
          <w:rFonts w:eastAsiaTheme="minorEastAsia"/>
          <w:b/>
          <w:lang w:eastAsia="zh-CN"/>
        </w:rPr>
        <w:t xml:space="preserve">Observation 2: A new class 2 procedure from gNB-DU to </w:t>
      </w:r>
      <w:r>
        <w:rPr>
          <w:rFonts w:eastAsiaTheme="minorEastAsia"/>
          <w:b/>
          <w:lang w:eastAsia="zh-CN"/>
        </w:rPr>
        <w:t>gNB</w:t>
      </w:r>
      <w:r w:rsidRPr="00634660">
        <w:rPr>
          <w:rFonts w:eastAsiaTheme="minorEastAsia"/>
          <w:b/>
          <w:lang w:eastAsia="zh-CN"/>
        </w:rPr>
        <w:t xml:space="preserve">-CU does not provide more useful assistant information to the gNB-CU for </w:t>
      </w:r>
      <w:bookmarkStart w:id="8" w:name="OLE_LINK66"/>
      <w:r w:rsidRPr="00634660">
        <w:rPr>
          <w:rFonts w:eastAsiaTheme="minorEastAsia"/>
          <w:b/>
          <w:lang w:eastAsia="zh-CN"/>
        </w:rPr>
        <w:t>neighbour cell filtering.</w:t>
      </w:r>
      <w:bookmarkEnd w:id="8"/>
      <w:r>
        <w:rPr>
          <w:rFonts w:eastAsiaTheme="minorEastAsia"/>
          <w:b/>
          <w:lang w:eastAsia="zh-CN"/>
        </w:rPr>
        <w:t xml:space="preserve"> The benefit for gNB-CU neighbour cell filtering is questionable.</w:t>
      </w:r>
    </w:p>
    <w:p w:rsidR="007148BE" w:rsidRDefault="00644490">
      <w:pPr>
        <w:pStyle w:val="af"/>
        <w:jc w:val="both"/>
        <w:rPr>
          <w:b/>
          <w:lang w:eastAsia="zh-CN"/>
        </w:rPr>
      </w:pPr>
      <w:bookmarkStart w:id="9" w:name="OLE_LINK238"/>
      <w:bookmarkEnd w:id="4"/>
      <w:r>
        <w:rPr>
          <w:b/>
          <w:lang w:eastAsia="zh-CN"/>
        </w:rPr>
        <w:t xml:space="preserve">Proposal 2: </w:t>
      </w:r>
      <w:r w:rsidR="00F749FB">
        <w:rPr>
          <w:b/>
          <w:lang w:eastAsia="zh-CN"/>
        </w:rPr>
        <w:t xml:space="preserve">To further study and justify the need to </w:t>
      </w:r>
      <w:r>
        <w:rPr>
          <w:b/>
          <w:lang w:eastAsia="zh-CN"/>
        </w:rPr>
        <w:t xml:space="preserve">introduce a new procedure from gNB-DU to gNB CU </w:t>
      </w:r>
      <w:r w:rsidR="00F749FB">
        <w:rPr>
          <w:b/>
          <w:lang w:eastAsia="zh-CN"/>
        </w:rPr>
        <w:t xml:space="preserve">for </w:t>
      </w:r>
      <w:r>
        <w:rPr>
          <w:b/>
          <w:lang w:eastAsia="zh-CN"/>
        </w:rPr>
        <w:t>neighbour cell’s PRACH configurations</w:t>
      </w:r>
      <w:r w:rsidR="00F749FB">
        <w:rPr>
          <w:b/>
          <w:lang w:eastAsia="zh-CN"/>
        </w:rPr>
        <w:t xml:space="preserve"> acquisition</w:t>
      </w:r>
      <w:r>
        <w:rPr>
          <w:b/>
          <w:lang w:eastAsia="zh-CN"/>
        </w:rPr>
        <w:t>.</w:t>
      </w:r>
    </w:p>
    <w:p w:rsidR="007148BE" w:rsidRDefault="00644490">
      <w:pPr>
        <w:pStyle w:val="10"/>
        <w:rPr>
          <w:rFonts w:eastAsia="宋体"/>
          <w:lang w:eastAsia="zh-CN"/>
        </w:rPr>
      </w:pPr>
      <w:bookmarkStart w:id="10" w:name="_Toc423019950"/>
      <w:bookmarkStart w:id="11" w:name="_Toc423020279"/>
      <w:bookmarkStart w:id="12" w:name="_Toc423020296"/>
      <w:bookmarkEnd w:id="1"/>
      <w:bookmarkEnd w:id="2"/>
      <w:bookmarkEnd w:id="9"/>
      <w:bookmarkEnd w:id="10"/>
      <w:bookmarkEnd w:id="11"/>
      <w:bookmarkEnd w:id="12"/>
      <w:r>
        <w:rPr>
          <w:rFonts w:eastAsia="宋体"/>
          <w:lang w:eastAsia="zh-CN"/>
        </w:rPr>
        <w:t>3. Conclusion</w:t>
      </w:r>
    </w:p>
    <w:p w:rsidR="007148BE" w:rsidRDefault="00644490">
      <w:pPr>
        <w:rPr>
          <w:lang w:eastAsia="zh-CN"/>
        </w:rPr>
      </w:pPr>
      <w:r>
        <w:rPr>
          <w:lang w:eastAsia="zh-CN"/>
        </w:rPr>
        <w:t>Based on above discussion, we have the following proposals:</w:t>
      </w:r>
    </w:p>
    <w:p w:rsidR="00F749FB" w:rsidRPr="005A2895" w:rsidRDefault="00F749FB" w:rsidP="00F749FB">
      <w:pPr>
        <w:rPr>
          <w:rFonts w:eastAsiaTheme="minorEastAsia"/>
          <w:b/>
          <w:kern w:val="28"/>
          <w:lang w:eastAsia="zh-CN"/>
        </w:rPr>
      </w:pPr>
      <w:r w:rsidRPr="005A2895">
        <w:rPr>
          <w:rFonts w:eastAsiaTheme="minorEastAsia" w:hint="eastAsia"/>
          <w:b/>
          <w:kern w:val="28"/>
          <w:lang w:eastAsia="zh-CN"/>
        </w:rPr>
        <w:t>O</w:t>
      </w:r>
      <w:r w:rsidRPr="005A2895">
        <w:rPr>
          <w:rFonts w:eastAsiaTheme="minorEastAsia"/>
          <w:b/>
          <w:kern w:val="28"/>
          <w:lang w:eastAsia="zh-CN"/>
        </w:rPr>
        <w:t>bservation</w:t>
      </w:r>
      <w:r>
        <w:rPr>
          <w:rFonts w:eastAsiaTheme="minorEastAsia"/>
          <w:b/>
          <w:kern w:val="28"/>
          <w:lang w:eastAsia="zh-CN"/>
        </w:rPr>
        <w:t xml:space="preserve"> 1</w:t>
      </w:r>
      <w:r w:rsidRPr="005A2895">
        <w:rPr>
          <w:rFonts w:eastAsiaTheme="minorEastAsia"/>
          <w:b/>
          <w:kern w:val="28"/>
          <w:lang w:eastAsia="zh-CN"/>
        </w:rPr>
        <w:t>: Delivering 1024 (2 times of 512) cells’ served cell information does not cause message oversize issue on F1AP.</w:t>
      </w:r>
    </w:p>
    <w:p w:rsidR="00F749FB" w:rsidRDefault="00F749FB" w:rsidP="00F749FB">
      <w:pPr>
        <w:pStyle w:val="af"/>
        <w:jc w:val="both"/>
        <w:rPr>
          <w:rFonts w:eastAsiaTheme="minorEastAsia"/>
          <w:b/>
          <w:kern w:val="28"/>
          <w:lang w:eastAsia="zh-CN"/>
        </w:rPr>
      </w:pPr>
      <w:r w:rsidRPr="005A2895">
        <w:rPr>
          <w:rFonts w:eastAsiaTheme="minorEastAsia"/>
          <w:b/>
          <w:lang w:eastAsia="zh-CN"/>
        </w:rPr>
        <w:t>Proposal 1: T</w:t>
      </w:r>
      <w:r w:rsidRPr="005A2895">
        <w:rPr>
          <w:rFonts w:eastAsiaTheme="minorEastAsia"/>
          <w:b/>
          <w:kern w:val="28"/>
          <w:lang w:eastAsia="zh-CN"/>
        </w:rPr>
        <w:t>he max number of neighbour cells for PRACH configuration transfer from CU to DU is 1024.</w:t>
      </w:r>
    </w:p>
    <w:p w:rsidR="00F749FB" w:rsidRPr="005A2895" w:rsidRDefault="00F749FB" w:rsidP="00F749FB">
      <w:pPr>
        <w:rPr>
          <w:rFonts w:eastAsiaTheme="minorEastAsia"/>
          <w:b/>
          <w:lang w:eastAsia="zh-CN"/>
        </w:rPr>
      </w:pPr>
      <w:r w:rsidRPr="005A2895">
        <w:rPr>
          <w:rFonts w:eastAsiaTheme="minorEastAsia"/>
          <w:b/>
          <w:lang w:eastAsia="zh-CN"/>
        </w:rPr>
        <w:t xml:space="preserve">Observation 2: A new class 2 procedure from gNB-DU to </w:t>
      </w:r>
      <w:r>
        <w:rPr>
          <w:rFonts w:eastAsiaTheme="minorEastAsia"/>
          <w:b/>
          <w:lang w:eastAsia="zh-CN"/>
        </w:rPr>
        <w:t>gNB</w:t>
      </w:r>
      <w:r w:rsidRPr="005A2895">
        <w:rPr>
          <w:rFonts w:eastAsiaTheme="minorEastAsia"/>
          <w:b/>
          <w:lang w:eastAsia="zh-CN"/>
        </w:rPr>
        <w:t>-CU does not provide more useful assistant information to the gNB-CU for neighbour cell filtering.</w:t>
      </w:r>
      <w:r>
        <w:rPr>
          <w:rFonts w:eastAsiaTheme="minorEastAsia"/>
          <w:b/>
          <w:lang w:eastAsia="zh-CN"/>
        </w:rPr>
        <w:t xml:space="preserve"> The benefit for gNB-CU neighbour cell filtering is questionable.</w:t>
      </w:r>
    </w:p>
    <w:p w:rsidR="00F749FB" w:rsidRPr="00634660" w:rsidRDefault="00F749FB" w:rsidP="00634660">
      <w:pPr>
        <w:pStyle w:val="af"/>
        <w:jc w:val="both"/>
        <w:rPr>
          <w:rFonts w:eastAsiaTheme="minorEastAsia"/>
          <w:lang w:eastAsia="zh-CN"/>
        </w:rPr>
      </w:pPr>
      <w:r>
        <w:rPr>
          <w:b/>
          <w:lang w:eastAsia="zh-CN"/>
        </w:rPr>
        <w:t>Proposal 2: To further study and justify the need to introduce a new procedure from gNB-DU to gNB CU for neighbour cell’s PRACH configurations acquisition.</w:t>
      </w:r>
    </w:p>
    <w:p w:rsidR="007148BE" w:rsidRDefault="00644490">
      <w:pPr>
        <w:pStyle w:val="Proposal"/>
        <w:numPr>
          <w:ilvl w:val="0"/>
          <w:numId w:val="0"/>
        </w:numPr>
        <w:jc w:val="both"/>
        <w:rPr>
          <w:b w:val="0"/>
          <w:lang w:eastAsia="zh-CN"/>
        </w:rPr>
      </w:pPr>
      <w:bookmarkStart w:id="13" w:name="_Toc423020280"/>
      <w:bookmarkEnd w:id="13"/>
      <w:r>
        <w:rPr>
          <w:b w:val="0"/>
          <w:lang w:eastAsia="zh-CN"/>
        </w:rPr>
        <w:lastRenderedPageBreak/>
        <w:t xml:space="preserve">The CR for TS 38.473 </w:t>
      </w:r>
      <w:r w:rsidR="00F749FB">
        <w:rPr>
          <w:b w:val="0"/>
          <w:lang w:eastAsia="zh-CN"/>
        </w:rPr>
        <w:t xml:space="preserve">is </w:t>
      </w:r>
      <w:r>
        <w:rPr>
          <w:b w:val="0"/>
          <w:lang w:eastAsia="zh-CN"/>
        </w:rPr>
        <w:t>provided in [</w:t>
      </w:r>
      <w:r w:rsidR="00F749FB">
        <w:rPr>
          <w:b w:val="0"/>
          <w:lang w:eastAsia="zh-CN"/>
        </w:rPr>
        <w:t>2</w:t>
      </w:r>
      <w:r w:rsidR="006A7A8F">
        <w:rPr>
          <w:b w:val="0"/>
          <w:lang w:eastAsia="zh-CN"/>
        </w:rPr>
        <w:t>]</w:t>
      </w:r>
      <w:r w:rsidR="00F749FB">
        <w:rPr>
          <w:b w:val="0"/>
          <w:lang w:eastAsia="zh-CN"/>
        </w:rPr>
        <w:t xml:space="preserve"> to reflect proposal 1</w:t>
      </w:r>
      <w:r>
        <w:rPr>
          <w:b w:val="0"/>
          <w:lang w:eastAsia="zh-CN"/>
        </w:rPr>
        <w:t>.</w:t>
      </w:r>
    </w:p>
    <w:p w:rsidR="007148BE" w:rsidRDefault="00644490">
      <w:pPr>
        <w:pStyle w:val="10"/>
      </w:pPr>
      <w:r>
        <w:t>4. R</w:t>
      </w:r>
      <w:bookmarkEnd w:id="0"/>
      <w:r>
        <w:t>eference</w:t>
      </w:r>
    </w:p>
    <w:p w:rsidR="007148BE" w:rsidRDefault="0064449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RP-201281, New WID on enhancement of data collection for SON/MDT in NR</w:t>
      </w:r>
      <w:r w:rsidR="00A17BD4">
        <w:rPr>
          <w:lang w:eastAsia="zh-CN"/>
        </w:rPr>
        <w:t>.</w:t>
      </w:r>
    </w:p>
    <w:p w:rsidR="00A17BD4" w:rsidRPr="00A17BD4" w:rsidRDefault="00E07CF4" w:rsidP="00E07CF4">
      <w:pPr>
        <w:pStyle w:val="af9"/>
        <w:numPr>
          <w:ilvl w:val="0"/>
          <w:numId w:val="9"/>
        </w:numPr>
        <w:ind w:firstLineChars="0"/>
        <w:rPr>
          <w:rFonts w:eastAsia="Times New Roman" w:hint="eastAsia"/>
          <w:lang w:eastAsia="zh-CN"/>
        </w:rPr>
      </w:pPr>
      <w:r w:rsidRPr="00E07CF4">
        <w:rPr>
          <w:rFonts w:eastAsia="Times New Roman"/>
          <w:lang w:eastAsia="zh-CN"/>
        </w:rPr>
        <w:t>R3-204759</w:t>
      </w:r>
      <w:r w:rsidRPr="00E07CF4">
        <w:rPr>
          <w:rFonts w:eastAsia="Times New Roman"/>
          <w:lang w:eastAsia="zh-CN"/>
        </w:rPr>
        <w:tab/>
        <w:t>PRACH configuration conflict detectio</w:t>
      </w:r>
      <w:bookmarkStart w:id="14" w:name="_GoBack"/>
      <w:bookmarkEnd w:id="14"/>
      <w:r w:rsidRPr="00E07CF4">
        <w:rPr>
          <w:rFonts w:eastAsia="Times New Roman"/>
          <w:lang w:eastAsia="zh-CN"/>
        </w:rPr>
        <w:t>n</w:t>
      </w:r>
      <w:r w:rsidR="00A17BD4">
        <w:rPr>
          <w:rFonts w:eastAsia="Times New Roman"/>
          <w:lang w:eastAsia="zh-CN"/>
        </w:rPr>
        <w:t>.</w:t>
      </w:r>
    </w:p>
    <w:p w:rsidR="007148BE" w:rsidRDefault="007148BE" w:rsidP="00A17BD4">
      <w:pPr>
        <w:ind w:left="720"/>
        <w:rPr>
          <w:lang w:eastAsia="zh-CN"/>
        </w:rPr>
      </w:pPr>
    </w:p>
    <w:sectPr w:rsidR="007148BE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E0A" w:rsidRDefault="00D01E0A">
      <w:r>
        <w:separator/>
      </w:r>
    </w:p>
  </w:endnote>
  <w:endnote w:type="continuationSeparator" w:id="0">
    <w:p w:rsidR="00D01E0A" w:rsidRDefault="00D01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8BE" w:rsidRDefault="0064449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E0A" w:rsidRDefault="00D01E0A">
      <w:r>
        <w:separator/>
      </w:r>
    </w:p>
  </w:footnote>
  <w:footnote w:type="continuationSeparator" w:id="0">
    <w:p w:rsidR="00D01E0A" w:rsidRDefault="00D01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8480D"/>
    <w:multiLevelType w:val="hybridMultilevel"/>
    <w:tmpl w:val="AB02F37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9C2E93"/>
    <w:multiLevelType w:val="multilevel"/>
    <w:tmpl w:val="429C2E9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4A31D2F"/>
    <w:multiLevelType w:val="hybridMultilevel"/>
    <w:tmpl w:val="A126DB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5F360B"/>
    <w:multiLevelType w:val="hybridMultilevel"/>
    <w:tmpl w:val="F0DE1DA8"/>
    <w:lvl w:ilvl="0" w:tplc="08225A2E">
      <w:start w:val="1"/>
      <w:numFmt w:val="bullet"/>
      <w:lvlText w:val="-"/>
      <w:lvlJc w:val="left"/>
      <w:pPr>
        <w:ind w:left="988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6"/>
  </w:num>
  <w:num w:numId="13">
    <w:abstractNumId w:val="7"/>
  </w:num>
  <w:num w:numId="1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8BE"/>
    <w:rsid w:val="003C4A68"/>
    <w:rsid w:val="0045487C"/>
    <w:rsid w:val="006058B2"/>
    <w:rsid w:val="00634660"/>
    <w:rsid w:val="00644490"/>
    <w:rsid w:val="006A7A8F"/>
    <w:rsid w:val="007148BE"/>
    <w:rsid w:val="007607EF"/>
    <w:rsid w:val="00A17BD4"/>
    <w:rsid w:val="00C2249E"/>
    <w:rsid w:val="00CB6397"/>
    <w:rsid w:val="00D01E0A"/>
    <w:rsid w:val="00E07CF4"/>
    <w:rsid w:val="00E87CD7"/>
    <w:rsid w:val="00F63901"/>
    <w:rsid w:val="00F7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0"/>
    <w:next w:val="a2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pPr>
      <w:ind w:left="1701" w:hanging="1701"/>
    </w:pPr>
  </w:style>
  <w:style w:type="paragraph" w:styleId="42">
    <w:name w:val="toc 4"/>
    <w:basedOn w:val="30"/>
    <w:uiPriority w:val="39"/>
    <w:pPr>
      <w:ind w:left="1418" w:hanging="1418"/>
    </w:pPr>
  </w:style>
  <w:style w:type="paragraph" w:styleId="30">
    <w:name w:val="toc 3"/>
    <w:basedOn w:val="22"/>
    <w:uiPriority w:val="39"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pPr>
      <w:numPr>
        <w:numId w:val="5"/>
      </w:numPr>
    </w:pPr>
  </w:style>
  <w:style w:type="paragraph" w:styleId="a1">
    <w:name w:val="List Number"/>
    <w:basedOn w:val="a6"/>
    <w:pPr>
      <w:numPr>
        <w:numId w:val="4"/>
      </w:numPr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a7">
    <w:name w:val="header"/>
    <w:aliases w:val="header odd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link w:val="EXChar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uiPriority w:val="39"/>
    <w:pPr>
      <w:ind w:left="1985" w:hanging="1985"/>
    </w:pPr>
  </w:style>
  <w:style w:type="paragraph" w:styleId="70">
    <w:name w:val="toc 7"/>
    <w:basedOn w:val="60"/>
    <w:next w:val="a2"/>
    <w:uiPriority w:val="39"/>
    <w:pPr>
      <w:ind w:left="2268" w:hanging="2268"/>
    </w:pPr>
  </w:style>
  <w:style w:type="paragraph" w:customStyle="1" w:styleId="20">
    <w:name w:val="编号2"/>
    <w:basedOn w:val="a2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pPr>
      <w:ind w:left="0" w:firstLine="0"/>
    </w:pPr>
  </w:style>
  <w:style w:type="paragraph" w:customStyle="1" w:styleId="Reference">
    <w:name w:val="Reference"/>
    <w:basedOn w:val="a2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paragraph" w:styleId="40">
    <w:name w:val="List Bullet 4"/>
    <w:basedOn w:val="a2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styleId="ac">
    <w:name w:val="footer"/>
    <w:basedOn w:val="a7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Pr>
      <w:rFonts w:eastAsia="Arial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styleId="af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1"/>
      </w:numPr>
    </w:pPr>
  </w:style>
  <w:style w:type="paragraph" w:customStyle="1" w:styleId="af6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pPr>
      <w:numPr>
        <w:ilvl w:val="7"/>
        <w:numId w:val="2"/>
      </w:numPr>
    </w:pPr>
  </w:style>
  <w:style w:type="paragraph" w:customStyle="1" w:styleId="a0">
    <w:name w:val="表格题注"/>
    <w:basedOn w:val="a2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0"/>
    <w:next w:val="a2"/>
    <w:pPr>
      <w:outlineLvl w:val="9"/>
    </w:pPr>
  </w:style>
  <w:style w:type="paragraph" w:customStyle="1" w:styleId="13">
    <w:name w:val="样式1"/>
    <w:basedOn w:val="a2"/>
  </w:style>
  <w:style w:type="character" w:customStyle="1" w:styleId="2Char">
    <w:name w:val="标题 2 Char"/>
    <w:link w:val="21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character" w:customStyle="1" w:styleId="Char3">
    <w:name w:val="批注文字 Char"/>
    <w:link w:val="af"/>
    <w:uiPriority w:val="99"/>
    <w:rPr>
      <w:rFonts w:eastAsia="Times New Roman"/>
      <w:lang w:val="en-GB"/>
    </w:rPr>
  </w:style>
  <w:style w:type="paragraph" w:styleId="af9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pPr>
      <w:spacing w:after="0"/>
      <w:ind w:firstLineChars="200" w:firstLine="420"/>
    </w:pPr>
    <w:rPr>
      <w:rFonts w:eastAsia="宋体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9"/>
    <w:uiPriority w:val="34"/>
    <w:qFormat/>
    <w:rPr>
      <w:rFonts w:eastAsia="宋体"/>
      <w:lang w:val="en-GB"/>
    </w:rPr>
  </w:style>
  <w:style w:type="paragraph" w:customStyle="1" w:styleId="3GPPNormalText">
    <w:name w:val="3GPP Normal Text"/>
    <w:basedOn w:val="afa"/>
    <w:link w:val="3GPPNormalTextChar"/>
    <w:qFormat/>
    <w:pPr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Pr>
      <w:szCs w:val="24"/>
      <w:lang w:val="en-GB" w:eastAsia="ja-JP"/>
    </w:rPr>
  </w:style>
  <w:style w:type="paragraph" w:styleId="afa">
    <w:name w:val="Body Text"/>
    <w:basedOn w:val="a2"/>
    <w:link w:val="Char8"/>
    <w:pPr>
      <w:spacing w:after="120"/>
    </w:pPr>
  </w:style>
  <w:style w:type="character" w:customStyle="1" w:styleId="Char8">
    <w:name w:val="正文文本 Char"/>
    <w:basedOn w:val="a3"/>
    <w:link w:val="afa"/>
    <w:rPr>
      <w:rFonts w:eastAsia="Times New Roman"/>
      <w:lang w:val="en-GB"/>
    </w:rPr>
  </w:style>
  <w:style w:type="character" w:customStyle="1" w:styleId="B1Char">
    <w:name w:val="B1 Char"/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msoins0">
    <w:name w:val="msoins"/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styleId="afb">
    <w:name w:val="Revision"/>
    <w:hidden/>
    <w:uiPriority w:val="99"/>
    <w:semiHidden/>
    <w:rPr>
      <w:rFonts w:eastAsia="Times New Roman"/>
      <w:lang w:val="en-GB"/>
    </w:rPr>
  </w:style>
  <w:style w:type="paragraph" w:customStyle="1" w:styleId="proposalitem">
    <w:name w:val="proposal item"/>
    <w:basedOn w:val="a2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宋体"/>
      <w:b/>
      <w:kern w:val="2"/>
      <w:lang w:eastAsia="zh-CN"/>
    </w:rPr>
  </w:style>
  <w:style w:type="character" w:customStyle="1" w:styleId="EXChar">
    <w:name w:val="EX Char"/>
    <w:link w:val="EX"/>
    <w:locked/>
    <w:rPr>
      <w:rFonts w:eastAsia="Times New Roman"/>
      <w:lang w:val="en-GB"/>
    </w:rPr>
  </w:style>
  <w:style w:type="paragraph" w:styleId="25">
    <w:name w:val="List Number 2"/>
    <w:basedOn w:val="a1"/>
    <w:pPr>
      <w:numPr>
        <w:numId w:val="0"/>
      </w:numPr>
      <w:ind w:left="851" w:hanging="284"/>
    </w:pPr>
  </w:style>
  <w:style w:type="paragraph" w:styleId="26">
    <w:name w:val="List Bullet 2"/>
    <w:basedOn w:val="aa"/>
    <w:pPr>
      <w:ind w:left="851" w:hanging="284"/>
    </w:pPr>
  </w:style>
  <w:style w:type="paragraph" w:styleId="32">
    <w:name w:val="List Bullet 3"/>
    <w:basedOn w:val="26"/>
    <w:pPr>
      <w:ind w:left="1135"/>
    </w:pPr>
  </w:style>
  <w:style w:type="paragraph" w:styleId="52">
    <w:name w:val="List Bullet 5"/>
    <w:basedOn w:val="40"/>
    <w:pPr>
      <w:ind w:left="1702" w:hanging="284"/>
    </w:pPr>
  </w:style>
  <w:style w:type="paragraph" w:styleId="afc">
    <w:name w:val="index heading"/>
    <w:basedOn w:val="a2"/>
    <w:next w:val="a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2"/>
    <w:pPr>
      <w:ind w:left="851"/>
    </w:pPr>
    <w:rPr>
      <w:rFonts w:eastAsia="宋体"/>
    </w:rPr>
  </w:style>
  <w:style w:type="paragraph" w:customStyle="1" w:styleId="INDENT2">
    <w:name w:val="INDENT2"/>
    <w:basedOn w:val="a2"/>
    <w:pPr>
      <w:ind w:left="1135" w:hanging="284"/>
    </w:pPr>
    <w:rPr>
      <w:rFonts w:eastAsia="宋体"/>
    </w:rPr>
  </w:style>
  <w:style w:type="paragraph" w:customStyle="1" w:styleId="INDENT3">
    <w:name w:val="INDENT3"/>
    <w:basedOn w:val="a2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2"/>
    <w:next w:val="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2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2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d">
    <w:name w:val="Plain Text"/>
    <w:basedOn w:val="a2"/>
    <w:link w:val="Char9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3"/>
    <w:link w:val="afd"/>
    <w:rPr>
      <w:rFonts w:ascii="Courier New" w:eastAsia="宋体" w:hAnsi="Courier New"/>
      <w:lang w:val="nb-NO"/>
    </w:rPr>
  </w:style>
  <w:style w:type="character" w:styleId="afe">
    <w:name w:val="Strong"/>
    <w:uiPriority w:val="22"/>
    <w:qFormat/>
    <w:rPr>
      <w:b/>
      <w:bCs/>
    </w:rPr>
  </w:style>
  <w:style w:type="paragraph" w:customStyle="1" w:styleId="14">
    <w:name w:val="목록 단락1"/>
    <w:basedOn w:val="a2"/>
    <w:uiPriority w:val="34"/>
    <w:qFormat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character" w:customStyle="1" w:styleId="B1Zchn">
    <w:name w:val="B1 Zchn"/>
    <w:rPr>
      <w:rFonts w:eastAsia="Times New Roman"/>
    </w:rPr>
  </w:style>
  <w:style w:type="paragraph" w:styleId="aff">
    <w:name w:val="No Spacing"/>
    <w:basedOn w:val="a2"/>
    <w:qFormat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Pr>
      <w:rFonts w:ascii="Arial" w:eastAsia="Times New Roman" w:hAnsi="Arial"/>
      <w:sz w:val="24"/>
      <w:lang w:val="en-GB"/>
    </w:rPr>
  </w:style>
  <w:style w:type="paragraph" w:customStyle="1" w:styleId="Conclusion">
    <w:name w:val="Conclusion"/>
    <w:basedOn w:val="a2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character" w:customStyle="1" w:styleId="TFZchn">
    <w:name w:val="TF Zchn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character" w:customStyle="1" w:styleId="Char5">
    <w:name w:val="批注主题 Char"/>
    <w:link w:val="af2"/>
    <w:rPr>
      <w:rFonts w:eastAsia="Times New Roman"/>
      <w:b/>
      <w:bCs/>
      <w:lang w:val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2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styleId="27">
    <w:name w:val="Body Text 2"/>
    <w:basedOn w:val="a2"/>
    <w:link w:val="2Char0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3"/>
    <w:link w:val="27"/>
    <w:rPr>
      <w:rFonts w:eastAsia="宋体"/>
      <w:lang w:val="en-GB"/>
    </w:rPr>
  </w:style>
  <w:style w:type="character" w:customStyle="1" w:styleId="Char0">
    <w:name w:val="页眉 Char"/>
    <w:aliases w:val="header odd Char"/>
    <w:link w:val="a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3Char">
    <w:name w:val="标题 3 Char"/>
    <w:aliases w:val="Underrubrik2 Char,H3 Char"/>
    <w:link w:val="3"/>
    <w:rPr>
      <w:rFonts w:ascii="Arial" w:eastAsia="Times New Roman" w:hAnsi="Arial"/>
      <w:sz w:val="28"/>
      <w:lang w:val="en-GB"/>
    </w:rPr>
  </w:style>
  <w:style w:type="character" w:customStyle="1" w:styleId="6Char">
    <w:name w:val="标题 6 Char"/>
    <w:link w:val="6"/>
    <w:rPr>
      <w:rFonts w:ascii="Arial" w:eastAsia="Times New Roman" w:hAnsi="Arial"/>
      <w:lang w:val="en-GB"/>
    </w:rPr>
  </w:style>
  <w:style w:type="character" w:customStyle="1" w:styleId="Char2">
    <w:name w:val="页脚 Char"/>
    <w:link w:val="a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character" w:customStyle="1" w:styleId="Char1">
    <w:name w:val="脚注文本 Char"/>
    <w:link w:val="a9"/>
    <w:rPr>
      <w:rFonts w:eastAsia="Times New Roman"/>
      <w:sz w:val="16"/>
      <w:lang w:val="en-GB"/>
    </w:rPr>
  </w:style>
  <w:style w:type="character" w:customStyle="1" w:styleId="Char6">
    <w:name w:val="文档结构图 Char"/>
    <w:link w:val="af3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FirstChange">
    <w:name w:val="First Change"/>
    <w:basedOn w:val="a2"/>
    <w:pPr>
      <w:jc w:val="center"/>
    </w:pPr>
    <w:rPr>
      <w:rFonts w:eastAsia="宋体"/>
      <w:color w:val="FF0000"/>
    </w:rPr>
  </w:style>
  <w:style w:type="character" w:customStyle="1" w:styleId="NOZchn">
    <w:name w:val="NO Zchn"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8Char">
    <w:name w:val="标题 8 Char"/>
    <w:link w:val="8"/>
    <w:rPr>
      <w:rFonts w:ascii="Arial" w:eastAsia="Times New Roman" w:hAnsi="Arial"/>
      <w:sz w:val="36"/>
      <w:lang w:val="en-GB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eastAsia="ja-JP"/>
    </w:rPr>
  </w:style>
  <w:style w:type="paragraph" w:customStyle="1" w:styleId="TALLeft0">
    <w:name w:val="TAL + Left:  0"/>
    <w:aliases w:val="4 cm"/>
    <w:basedOn w:val="TAL"/>
    <w:pPr>
      <w:overflowPunct w:val="0"/>
      <w:autoSpaceDE w:val="0"/>
      <w:autoSpaceDN w:val="0"/>
      <w:adjustRightInd w:val="0"/>
      <w:ind w:left="206"/>
      <w:textAlignment w:val="baseline"/>
    </w:pPr>
    <w:rPr>
      <w:rFonts w:eastAsia="宋体" w:cs="Arial"/>
      <w:lang w:eastAsia="ja-JP"/>
    </w:rPr>
  </w:style>
  <w:style w:type="character" w:styleId="aff0">
    <w:name w:val="lin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161</cp:revision>
  <cp:lastPrinted>2009-04-22T07:01:00Z</cp:lastPrinted>
  <dcterms:created xsi:type="dcterms:W3CDTF">2020-07-28T12:16:00Z</dcterms:created>
  <dcterms:modified xsi:type="dcterms:W3CDTF">2020-08-05T11:26:00Z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(3)xnCl0Az08X4s2WqubIetu/sk5+L/nov8nvCWM2otzRMrl01Z3AmXyDhLFvM8Ca0ssS/MCKNr
6Fe7YSvQCzGW+6TaIsmhGN8rutNxF2Hp0qdHQEw62++W6PkMHGKqfHL1/xK/OGo9lxGpOnKE
CVQiFJL9w9UqcB52HaUHaWilciQSWI+olClrvFEpJRLXBCHz8olNFZ67IVj9QzzL8oOr5ykd
UC1E7s6zsAyY3lTdgB</vt:lpwstr>
  </property>
  <property fmtid="{D5CDD505-2E9C-101B-9397-08002B2CF9AE}" pid="17" name="_2015_ms_pID_7253431">
    <vt:lpwstr>o2cjjpEVkqLy+NzRQxQTGLE+AzKXpbXQBI05xqJN55ATUaO9uiV3Hl
HCUC3otTkKc94PxiTP6bATla8Vt7KX0gH1qVnHN5HbUYc7oicmgLyy8CcPB6tFLtyFX9WzWp
Q2gbA0vrXlCmLacaXGKR887LMObXvMjy5zV20UxXznG+OHDp1RsJb+NQ/zC7lb2nUqaA64Gf
r6mlgFrAtMlA85YXgNJ5GjrY9u25kzlfarog</vt:lpwstr>
  </property>
  <property fmtid="{D5CDD505-2E9C-101B-9397-08002B2CF9AE}" pid="18" name="_2015_ms_pID_7253432">
    <vt:lpwstr>q1S+umY1zBxLDxiavxpm75w=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1596069948</vt:lpwstr>
  </property>
</Properties>
</file>