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R3-19</w:t>
      </w:r>
      <w:r>
        <w:rPr>
          <w:rFonts w:hint="eastAsia"/>
          <w:b/>
          <w:sz w:val="24"/>
          <w:lang w:val="en-US" w:eastAsia="zh-CN"/>
        </w:rPr>
        <w:t>7577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NV, USA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right="548"/>
              <w:rPr>
                <w:lang w:eastAsia="zh-CN"/>
              </w:rPr>
            </w:pP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(TP for [NR_SON_MDT] BL CR for TS 38.300)MRO </w:t>
            </w:r>
            <w:r>
              <w:rPr>
                <w:rFonts w:hint="eastAsia"/>
                <w:lang w:val="en-US" w:eastAsia="zh-CN"/>
              </w:rPr>
              <w:t xml:space="preserve">O&amp;M </w:t>
            </w:r>
            <w:r>
              <w:rPr>
                <w:rFonts w:hint="eastAsia"/>
              </w:rPr>
              <w:t>stage 2 CR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2019-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MRO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O&amp;M requirement still missing in stage 2 description.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Introduce MRO O&amp;M requirement description 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MRO O&amp;M features not supported.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15.X.2.5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0070C0"/>
          <w:sz w:val="22"/>
          <w:szCs w:val="22"/>
        </w:rPr>
      </w:pPr>
    </w:p>
    <w:p>
      <w:pPr>
        <w:rPr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0" w:author="ZTE-LiDapeng" w:date="2019-11-07T16:23:20Z"/>
        </w:rPr>
      </w:pPr>
      <w:ins w:id="1" w:author="ZTE-LiDapeng" w:date="2019-11-07T16:23:20Z">
        <w:r>
          <w:rPr>
            <w:rFonts w:hint="eastAsia"/>
            <w:lang w:val="en-US" w:eastAsia="zh-CN"/>
          </w:rPr>
          <w:t>15.</w:t>
        </w:r>
      </w:ins>
      <w:ins w:id="2" w:author="ZTE-LiDapeng" w:date="2019-11-07T16:23:20Z">
        <w:r>
          <w:rPr>
            <w:lang w:eastAsia="zh-CN"/>
          </w:rPr>
          <w:t>X.2.5</w:t>
        </w:r>
      </w:ins>
      <w:ins w:id="3" w:author="ZTE-LiDapeng" w:date="2019-11-07T16:23:20Z">
        <w:r>
          <w:rPr>
            <w:rFonts w:hint="eastAsia"/>
            <w:lang w:val="en-US" w:eastAsia="zh-CN"/>
          </w:rPr>
          <w:t xml:space="preserve"> </w:t>
        </w:r>
      </w:ins>
      <w:ins w:id="4" w:author="ZTE-LiDapeng" w:date="2019-11-07T16:23:20Z">
        <w:r>
          <w:rPr/>
          <w:t>O&amp;M Requirements</w:t>
        </w:r>
      </w:ins>
    </w:p>
    <w:p>
      <w:pPr>
        <w:rPr>
          <w:ins w:id="5" w:author="ZTE-LiDapeng" w:date="2019-11-07T16:23:20Z"/>
          <w:rFonts w:hint="eastAsia" w:eastAsia="宋体"/>
          <w:lang w:val="en-US" w:eastAsia="zh-CN"/>
        </w:rPr>
      </w:pPr>
      <w:ins w:id="6" w:author="ZTE-LiDapeng" w:date="2019-11-07T16:23:20Z">
        <w:r>
          <w:rPr/>
          <w:t>All automatic changes of the HO and/or reselection parameters for mobility robustness optimisation shall be within the range allowed by OAM.</w:t>
        </w:r>
      </w:ins>
    </w:p>
    <w:p>
      <w:ins w:id="7" w:author="ZTE-LiDapeng" w:date="2019-11-07T16:23:20Z">
        <w:r>
          <w:rPr/>
          <w:t>The following control parameters shall be provided by OAM to control MRO behaviour:</w:t>
        </w:r>
      </w:ins>
    </w:p>
    <w:p>
      <w:pPr>
        <w:pStyle w:val="75"/>
        <w:rPr>
          <w:ins w:id="8" w:author="ZTE_LIDAPENG" w:date="2019-11-19T16:06:11Z"/>
        </w:rPr>
      </w:pPr>
      <w:ins w:id="9" w:author="ZTE_LIDAPENG" w:date="2019-11-19T16:06:11Z">
        <w:r>
          <w:rPr/>
          <w:t>-</w:t>
        </w:r>
      </w:ins>
      <w:ins w:id="10" w:author="ZTE_LIDAPENG" w:date="2019-11-19T16:06:11Z">
        <w:r>
          <w:rPr/>
          <w:tab/>
        </w:r>
      </w:ins>
      <w:ins w:id="11" w:author="ZTE_LIDAPENG" w:date="2019-11-19T16:06:11Z">
        <w:r>
          <w:rPr/>
          <w:t>Maximum deviation of Handover Trigger</w:t>
        </w:r>
      </w:ins>
      <w:ins w:id="12" w:author="ZTE_LIDAPENG" w:date="2019-11-20T09:39:31Z">
        <w:r>
          <w:rPr>
            <w:rFonts w:hint="eastAsia"/>
            <w:lang w:val="en-US" w:eastAsia="zh-CN"/>
          </w:rPr>
          <w:t>(</w:t>
        </w:r>
      </w:ins>
      <w:ins w:id="13" w:author="ZTE_LIDAPENG" w:date="2019-11-20T09:39:32Z">
        <w:r>
          <w:rPr>
            <w:rFonts w:hint="eastAsia"/>
            <w:lang w:val="en-US" w:eastAsia="zh-CN"/>
          </w:rPr>
          <w:t>FFS</w:t>
        </w:r>
      </w:ins>
      <w:ins w:id="14" w:author="ZTE_LIDAPENG" w:date="2019-11-20T09:39:33Z">
        <w:r>
          <w:rPr>
            <w:rFonts w:hint="eastAsia"/>
            <w:lang w:val="en-US" w:eastAsia="zh-CN"/>
          </w:rPr>
          <w:t>)</w:t>
        </w:r>
      </w:ins>
      <w:ins w:id="15" w:author="ZTE_LIDAPENG" w:date="2019-11-19T16:06:11Z">
        <w:r>
          <w:rPr/>
          <w:br w:type="textWrapping"/>
        </w:r>
      </w:ins>
      <w:ins w:id="16" w:author="ZTE_LIDAPENG" w:date="2019-11-20T09:36:50Z">
        <w:r>
          <w:rPr>
            <w:rFonts w:hint="eastAsia"/>
            <w:lang w:val="en-US" w:eastAsia="zh-CN"/>
          </w:rPr>
          <w:t xml:space="preserve"> </w:t>
        </w:r>
      </w:ins>
      <w:ins w:id="17" w:author="ZTE_LIDAPENG" w:date="2019-11-19T16:06:11Z">
        <w:r>
          <w:rPr/>
          <w:t>This parameter defines the maximum allowed absolute deviation of the Handover Trigger, from the default point of operation defined by the parameter values assigned by OAM.</w:t>
        </w:r>
      </w:ins>
    </w:p>
    <w:p>
      <w:pPr>
        <w:pStyle w:val="75"/>
        <w:rPr>
          <w:ins w:id="18" w:author="ZTE-LiDapeng" w:date="2019-11-07T16:23:20Z"/>
        </w:rPr>
      </w:pPr>
      <w:ins w:id="19" w:author="ZTE-LiDapeng" w:date="2019-11-07T16:23:20Z">
        <w:r>
          <w:rPr/>
          <w:t>-</w:t>
        </w:r>
      </w:ins>
      <w:ins w:id="20" w:author="ZTE-LiDapeng" w:date="2019-11-07T16:23:20Z">
        <w:r>
          <w:rPr/>
          <w:tab/>
        </w:r>
      </w:ins>
      <w:ins w:id="21" w:author="ZTE-LiDapeng" w:date="2019-11-07T16:23:20Z">
        <w:r>
          <w:rPr/>
          <w:t>Minimum time between Handover Trigger changes</w:t>
        </w:r>
      </w:ins>
      <w:ins w:id="22" w:author="ZTE_LIDAPENG" w:date="2019-11-20T09:39:41Z">
        <w:r>
          <w:rPr>
            <w:rFonts w:hint="eastAsia"/>
            <w:lang w:val="en-US" w:eastAsia="zh-CN"/>
          </w:rPr>
          <w:t>(</w:t>
        </w:r>
      </w:ins>
      <w:ins w:id="23" w:author="ZTE_LIDAPENG" w:date="2019-11-20T09:39:42Z">
        <w:r>
          <w:rPr>
            <w:rFonts w:hint="eastAsia"/>
            <w:lang w:val="en-US" w:eastAsia="zh-CN"/>
          </w:rPr>
          <w:t>FFS)</w:t>
        </w:r>
      </w:ins>
      <w:ins w:id="24" w:author="ZTE-LiDapeng" w:date="2019-11-07T16:23:20Z">
        <w:r>
          <w:rPr/>
          <w:br w:type="textWrapping"/>
        </w:r>
      </w:ins>
      <w:ins w:id="25" w:author="ZTE-LiDapeng" w:date="2019-11-07T16:23:20Z">
        <w:r>
          <w:rPr/>
          <w:t>This parameter defines the minimum allowed time interval between two Handover Trigger change performed by MRO. This is used to control the stability and convergence of the algorithm.</w:t>
        </w:r>
      </w:ins>
    </w:p>
    <w:p>
      <w:pPr>
        <w:rPr>
          <w:ins w:id="26" w:author="ZTE_LIDAPENG" w:date="2019-11-20T08:57:48Z"/>
        </w:rPr>
      </w:pPr>
      <w:ins w:id="27" w:author="ZTE-LiDapeng" w:date="2019-11-07T16:23:20Z">
        <w:r>
          <w:rPr/>
          <w:t>Furthermore, in order to support the solutions for detection of Too Late and Too Early HO, the parameter Tstore_UE_cntxt shall be configurable by the OAM system.</w:t>
        </w:r>
      </w:ins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ins w:id="28" w:author="ZTE_LIDAPENG" w:date="2019-11-20T08:58:33Z"/>
          <w:rFonts w:hint="eastAsia" w:eastAsia="宋体"/>
          <w:i/>
          <w:color w:val="FF0000"/>
          <w:sz w:val="21"/>
          <w:szCs w:val="22"/>
          <w:lang w:val="en-US" w:eastAsia="zh-CN"/>
        </w:rPr>
      </w:pPr>
      <w:ins w:id="29" w:author="ZTE_LIDAPENG" w:date="2019-11-20T08:58:14Z">
        <w:r>
          <w:rPr>
            <w:i/>
            <w:color w:val="FF0000"/>
            <w:lang w:eastAsia="zh-CN"/>
          </w:rPr>
          <w:t>Editor’s not</w:t>
        </w:r>
      </w:ins>
      <w:ins w:id="30" w:author="ZTE_LIDAPENG" w:date="2019-11-20T08:58:14Z">
        <w:r>
          <w:rPr>
            <w:i/>
            <w:color w:val="FF0000"/>
            <w:sz w:val="21"/>
            <w:szCs w:val="22"/>
            <w:lang w:eastAsia="zh-CN"/>
          </w:rPr>
          <w:t>e:</w:t>
        </w:r>
      </w:ins>
      <w:ins w:id="31" w:author="ZTE_LIDAPENG" w:date="2019-11-20T08:58:33Z">
        <w:r>
          <w:rPr>
            <w:rFonts w:hint="default"/>
            <w:i/>
            <w:color w:val="FF0000"/>
            <w:sz w:val="21"/>
            <w:szCs w:val="22"/>
            <w:lang w:val="en-US" w:eastAsia="en-US"/>
          </w:rPr>
          <w:t>It is FFS where to capture the definition of the Handover trigger</w:t>
        </w:r>
      </w:ins>
      <w:r>
        <w:rPr>
          <w:rFonts w:hint="eastAsia"/>
          <w:i/>
          <w:color w:val="FF0000"/>
          <w:sz w:val="21"/>
          <w:szCs w:val="22"/>
          <w:lang w:val="en-US" w:eastAsia="zh-CN"/>
        </w:rPr>
        <w:t>.</w:t>
      </w:r>
    </w:p>
    <w:p>
      <w:pPr>
        <w:rPr>
          <w:ins w:id="32" w:author="ZTE-LiDapeng" w:date="2019-11-07T16:23:20Z"/>
          <w:rFonts w:hint="eastAsia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ZTE_LIDAPENG">
    <w15:presenceInfo w15:providerId="None" w15:userId="ZTE_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937"/>
    <w:rsid w:val="00014797"/>
    <w:rsid w:val="00020B52"/>
    <w:rsid w:val="000211F4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6598"/>
    <w:rsid w:val="000D3609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67535"/>
    <w:rsid w:val="00695808"/>
    <w:rsid w:val="006A6492"/>
    <w:rsid w:val="006A65AF"/>
    <w:rsid w:val="006B05DF"/>
    <w:rsid w:val="006B2F79"/>
    <w:rsid w:val="006B46FB"/>
    <w:rsid w:val="006C58CD"/>
    <w:rsid w:val="006D0296"/>
    <w:rsid w:val="006E21FB"/>
    <w:rsid w:val="006F43DD"/>
    <w:rsid w:val="006F6849"/>
    <w:rsid w:val="007410BE"/>
    <w:rsid w:val="00761696"/>
    <w:rsid w:val="00775AE4"/>
    <w:rsid w:val="00792342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51D9"/>
    <w:rsid w:val="00BB5DFC"/>
    <w:rsid w:val="00BB685E"/>
    <w:rsid w:val="00BD1BA2"/>
    <w:rsid w:val="00BD279D"/>
    <w:rsid w:val="00BD461B"/>
    <w:rsid w:val="00BD6BB8"/>
    <w:rsid w:val="00C301C8"/>
    <w:rsid w:val="00C431A0"/>
    <w:rsid w:val="00C47E7A"/>
    <w:rsid w:val="00C55284"/>
    <w:rsid w:val="00C66BA2"/>
    <w:rsid w:val="00C95985"/>
    <w:rsid w:val="00CB30A6"/>
    <w:rsid w:val="00CB6249"/>
    <w:rsid w:val="00CC075D"/>
    <w:rsid w:val="00CC5026"/>
    <w:rsid w:val="00CC68D0"/>
    <w:rsid w:val="00D00170"/>
    <w:rsid w:val="00D03F9A"/>
    <w:rsid w:val="00D06D51"/>
    <w:rsid w:val="00D14E12"/>
    <w:rsid w:val="00D24991"/>
    <w:rsid w:val="00D44CFD"/>
    <w:rsid w:val="00D50255"/>
    <w:rsid w:val="00D606D3"/>
    <w:rsid w:val="00D66520"/>
    <w:rsid w:val="00D7536A"/>
    <w:rsid w:val="00D87F6A"/>
    <w:rsid w:val="00D9351B"/>
    <w:rsid w:val="00DB0B37"/>
    <w:rsid w:val="00DD5553"/>
    <w:rsid w:val="00DE34CF"/>
    <w:rsid w:val="00E13F3D"/>
    <w:rsid w:val="00E24AA7"/>
    <w:rsid w:val="00E34898"/>
    <w:rsid w:val="00E356EF"/>
    <w:rsid w:val="00E560FA"/>
    <w:rsid w:val="00E56800"/>
    <w:rsid w:val="00E65FC9"/>
    <w:rsid w:val="00E76341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B65E7"/>
    <w:rsid w:val="00FC1A17"/>
    <w:rsid w:val="00FE4F8B"/>
    <w:rsid w:val="00FE729E"/>
    <w:rsid w:val="00FF0B12"/>
    <w:rsid w:val="00FF18F4"/>
    <w:rsid w:val="00FF72C2"/>
    <w:rsid w:val="019F00DC"/>
    <w:rsid w:val="02846275"/>
    <w:rsid w:val="041D3323"/>
    <w:rsid w:val="082201A7"/>
    <w:rsid w:val="0CA9258F"/>
    <w:rsid w:val="0D0F6CD1"/>
    <w:rsid w:val="0F531B88"/>
    <w:rsid w:val="0F800CE7"/>
    <w:rsid w:val="103F139F"/>
    <w:rsid w:val="10772DF0"/>
    <w:rsid w:val="11063119"/>
    <w:rsid w:val="15CA42B6"/>
    <w:rsid w:val="17B8607D"/>
    <w:rsid w:val="19C03357"/>
    <w:rsid w:val="1A0A4BC4"/>
    <w:rsid w:val="1A8B424A"/>
    <w:rsid w:val="1C673E8E"/>
    <w:rsid w:val="1DA50722"/>
    <w:rsid w:val="1DD54CF1"/>
    <w:rsid w:val="1E1324C2"/>
    <w:rsid w:val="233B4610"/>
    <w:rsid w:val="26242BF5"/>
    <w:rsid w:val="26627CFD"/>
    <w:rsid w:val="27766D22"/>
    <w:rsid w:val="298E07AD"/>
    <w:rsid w:val="29B25E19"/>
    <w:rsid w:val="2C626E41"/>
    <w:rsid w:val="2CD70C94"/>
    <w:rsid w:val="2E5214C0"/>
    <w:rsid w:val="2E6464F8"/>
    <w:rsid w:val="2F47280D"/>
    <w:rsid w:val="30A54396"/>
    <w:rsid w:val="317B00DF"/>
    <w:rsid w:val="35836E34"/>
    <w:rsid w:val="36790DE8"/>
    <w:rsid w:val="37D02DCC"/>
    <w:rsid w:val="38502EEE"/>
    <w:rsid w:val="3A2A36AA"/>
    <w:rsid w:val="3AE46157"/>
    <w:rsid w:val="3D9D4A65"/>
    <w:rsid w:val="43361CBC"/>
    <w:rsid w:val="443B63D6"/>
    <w:rsid w:val="476639FE"/>
    <w:rsid w:val="4918635D"/>
    <w:rsid w:val="4A7C4F1E"/>
    <w:rsid w:val="4BE30EAC"/>
    <w:rsid w:val="4D555C1C"/>
    <w:rsid w:val="4F760545"/>
    <w:rsid w:val="55AF6B82"/>
    <w:rsid w:val="56C41B13"/>
    <w:rsid w:val="57E935C1"/>
    <w:rsid w:val="58B416C6"/>
    <w:rsid w:val="5A671B35"/>
    <w:rsid w:val="5C90368E"/>
    <w:rsid w:val="5D86276F"/>
    <w:rsid w:val="687448D9"/>
    <w:rsid w:val="6D5A2D93"/>
    <w:rsid w:val="6DEB169B"/>
    <w:rsid w:val="6FF0668F"/>
    <w:rsid w:val="713B6A9F"/>
    <w:rsid w:val="72C947B4"/>
    <w:rsid w:val="74040CEF"/>
    <w:rsid w:val="76784A01"/>
    <w:rsid w:val="77AA0B08"/>
    <w:rsid w:val="78BE0262"/>
    <w:rsid w:val="7AC56B22"/>
    <w:rsid w:val="7AC57F12"/>
    <w:rsid w:val="7C9B6AD5"/>
    <w:rsid w:val="7E4213BB"/>
    <w:rsid w:val="7FDC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basedOn w:val="42"/>
    <w:qFormat/>
    <w:uiPriority w:val="0"/>
    <w:rPr>
      <w:color w:val="800080"/>
      <w:u w:val="single"/>
    </w:rPr>
  </w:style>
  <w:style w:type="character" w:styleId="44">
    <w:name w:val="Hyperlink"/>
    <w:basedOn w:val="42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94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3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0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Zchn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msoins"/>
    <w:qFormat/>
    <w:uiPriority w:val="0"/>
  </w:style>
  <w:style w:type="character" w:customStyle="1" w:styleId="90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TF Char"/>
    <w:qFormat/>
    <w:uiPriority w:val="0"/>
    <w:rPr>
      <w:rFonts w:ascii="Arial" w:hAnsi="Arial"/>
      <w:b/>
    </w:rPr>
  </w:style>
  <w:style w:type="character" w:customStyle="1" w:styleId="93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4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paragraph" w:styleId="95">
    <w:name w:val="List Paragraph"/>
    <w:basedOn w:val="1"/>
    <w:link w:val="98"/>
    <w:qFormat/>
    <w:uiPriority w:val="34"/>
    <w:pPr>
      <w:ind w:left="720"/>
      <w:contextualSpacing/>
    </w:pPr>
  </w:style>
  <w:style w:type="character" w:customStyle="1" w:styleId="96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97">
    <w:name w:val="B1 Zchn"/>
    <w:qFormat/>
    <w:uiPriority w:val="0"/>
  </w:style>
  <w:style w:type="character" w:customStyle="1" w:styleId="98">
    <w:name w:val="列出段落 Char"/>
    <w:link w:val="95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99">
    <w:name w:val="emailstyle22"/>
    <w:basedOn w:val="42"/>
    <w:qFormat/>
    <w:uiPriority w:val="0"/>
    <w:rPr>
      <w:rFonts w:hint="default" w:ascii="Calibri" w:hAnsi="Calibri" w:cs="Calibri"/>
      <w:color w:val="auto"/>
    </w:rPr>
  </w:style>
  <w:style w:type="character" w:customStyle="1" w:styleId="100">
    <w:name w:val="emailstyle19"/>
    <w:basedOn w:val="42"/>
    <w:qFormat/>
    <w:uiPriority w:val="0"/>
    <w:rPr>
      <w:rFonts w:hint="default" w:ascii="Calibri" w:hAnsi="Calibri" w:cs="Calibri"/>
      <w:color w:val="1F497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5F189-011F-4D85-A52E-FB6697F028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1558</Words>
  <Characters>8881</Characters>
  <Lines>74</Lines>
  <Paragraphs>20</Paragraphs>
  <TotalTime>5</TotalTime>
  <ScaleCrop>false</ScaleCrop>
  <LinksUpToDate>false</LinksUpToDate>
  <CharactersWithSpaces>10419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ZTE_LIDAPENG</cp:lastModifiedBy>
  <cp:lastPrinted>2411-12-31T08:00:00Z</cp:lastPrinted>
  <dcterms:modified xsi:type="dcterms:W3CDTF">2019-11-22T18:13:31Z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