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83C0E" w14:textId="2EC6950F" w:rsidR="001C6A81" w:rsidRDefault="001C6A81" w:rsidP="001C6A81">
      <w:pPr>
        <w:pStyle w:val="Header"/>
        <w:tabs>
          <w:tab w:val="right" w:pos="9923"/>
        </w:tabs>
        <w:ind w:right="-7"/>
        <w:rPr>
          <w:rFonts w:cs="Arial"/>
          <w:bCs/>
          <w:i/>
          <w:noProof w:val="0"/>
          <w:sz w:val="32"/>
          <w:lang w:val="en-GB" w:eastAsia="ja-JP"/>
        </w:rPr>
      </w:pPr>
      <w:bookmarkStart w:id="0" w:name="_Hlk19003833"/>
      <w:r w:rsidRPr="00E52A58">
        <w:rPr>
          <w:rFonts w:cs="Arial"/>
          <w:bCs/>
          <w:noProof w:val="0"/>
          <w:sz w:val="24"/>
          <w:lang w:val="en-GB"/>
        </w:rPr>
        <w:t>3GPP TSG-RAN WG3 Meeting #</w:t>
      </w:r>
      <w:r>
        <w:rPr>
          <w:rFonts w:cs="Arial"/>
          <w:bCs/>
          <w:noProof w:val="0"/>
          <w:sz w:val="24"/>
          <w:lang w:val="en-GB"/>
        </w:rPr>
        <w:t>10</w:t>
      </w:r>
      <w:r w:rsidR="001149D3">
        <w:rPr>
          <w:rFonts w:cs="Arial"/>
          <w:bCs/>
          <w:noProof w:val="0"/>
          <w:sz w:val="24"/>
          <w:lang w:val="en-GB"/>
        </w:rPr>
        <w:t>6</w:t>
      </w:r>
      <w:r>
        <w:rPr>
          <w:rFonts w:cs="Arial"/>
          <w:bCs/>
          <w:noProof w:val="0"/>
          <w:sz w:val="24"/>
          <w:lang w:val="en-GB"/>
        </w:rPr>
        <w:tab/>
      </w:r>
      <w:r w:rsidR="000A504B" w:rsidRPr="000A504B">
        <w:rPr>
          <w:rFonts w:cs="Arial"/>
          <w:bCs/>
          <w:noProof w:val="0"/>
          <w:sz w:val="24"/>
          <w:lang w:val="en-GB" w:eastAsia="ja-JP"/>
        </w:rPr>
        <w:t>R3-197335</w:t>
      </w:r>
      <w:bookmarkStart w:id="1" w:name="_GoBack"/>
      <w:bookmarkEnd w:id="1"/>
    </w:p>
    <w:p w14:paraId="3F44D687" w14:textId="3BEEEF8A" w:rsidR="001C6A81" w:rsidRDefault="001149D3" w:rsidP="001C6A81">
      <w:pPr>
        <w:pStyle w:val="CRCoverPage"/>
        <w:outlineLvl w:val="0"/>
        <w:rPr>
          <w:b/>
          <w:noProof/>
          <w:sz w:val="24"/>
        </w:rPr>
      </w:pPr>
      <w:r>
        <w:rPr>
          <w:b/>
          <w:noProof/>
          <w:sz w:val="24"/>
        </w:rPr>
        <w:t>Reno</w:t>
      </w:r>
      <w:r w:rsidR="001C6A81">
        <w:rPr>
          <w:b/>
          <w:noProof/>
          <w:sz w:val="24"/>
        </w:rPr>
        <w:t xml:space="preserve">, </w:t>
      </w:r>
      <w:r>
        <w:rPr>
          <w:b/>
          <w:noProof/>
          <w:sz w:val="24"/>
        </w:rPr>
        <w:t>U.S.A</w:t>
      </w:r>
      <w:r w:rsidR="001C6A81">
        <w:rPr>
          <w:b/>
          <w:noProof/>
          <w:sz w:val="24"/>
        </w:rPr>
        <w:t>, 1</w:t>
      </w:r>
      <w:r>
        <w:rPr>
          <w:b/>
          <w:noProof/>
          <w:sz w:val="24"/>
        </w:rPr>
        <w:t>8</w:t>
      </w:r>
      <w:r w:rsidR="001C6A81" w:rsidRPr="00C8482E">
        <w:rPr>
          <w:b/>
          <w:noProof/>
          <w:sz w:val="24"/>
          <w:vertAlign w:val="superscript"/>
        </w:rPr>
        <w:t>th</w:t>
      </w:r>
      <w:r w:rsidR="001C6A81">
        <w:rPr>
          <w:b/>
          <w:noProof/>
          <w:sz w:val="24"/>
        </w:rPr>
        <w:t xml:space="preserve"> – </w:t>
      </w:r>
      <w:r>
        <w:rPr>
          <w:b/>
          <w:noProof/>
          <w:sz w:val="24"/>
        </w:rPr>
        <w:t>22</w:t>
      </w:r>
      <w:r>
        <w:rPr>
          <w:b/>
          <w:noProof/>
          <w:sz w:val="24"/>
          <w:vertAlign w:val="superscript"/>
        </w:rPr>
        <w:t>nd</w:t>
      </w:r>
      <w:r w:rsidR="001C6A81">
        <w:rPr>
          <w:b/>
          <w:noProof/>
          <w:sz w:val="24"/>
        </w:rPr>
        <w:t xml:space="preserve"> </w:t>
      </w:r>
      <w:r>
        <w:rPr>
          <w:b/>
          <w:noProof/>
          <w:sz w:val="24"/>
        </w:rPr>
        <w:t>November</w:t>
      </w:r>
      <w:r w:rsidR="001C6A81">
        <w:rPr>
          <w:b/>
          <w:noProof/>
          <w:sz w:val="24"/>
        </w:rPr>
        <w:t xml:space="preserve"> 2019</w:t>
      </w:r>
    </w:p>
    <w:bookmarkEnd w:id="0"/>
    <w:p w14:paraId="4332BCF4" w14:textId="77777777" w:rsidR="00015561" w:rsidRPr="00015561" w:rsidRDefault="00015561" w:rsidP="00246389">
      <w:pPr>
        <w:pStyle w:val="BodyText"/>
        <w:rPr>
          <w:noProof/>
        </w:rPr>
      </w:pPr>
    </w:p>
    <w:p w14:paraId="0C87B9C8" w14:textId="3D63AC5C"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1149D3">
        <w:rPr>
          <w:rFonts w:cs="Arial"/>
          <w:b/>
          <w:bCs/>
          <w:sz w:val="24"/>
          <w:szCs w:val="24"/>
          <w:lang w:val="en-US"/>
        </w:rPr>
        <w:t>9.2</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049344B7"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2F6EF3">
        <w:rPr>
          <w:rFonts w:cs="Arial"/>
          <w:b/>
          <w:bCs/>
          <w:color w:val="000000"/>
          <w:sz w:val="24"/>
          <w:szCs w:val="24"/>
        </w:rPr>
        <w:t xml:space="preserve">On </w:t>
      </w:r>
      <w:proofErr w:type="spellStart"/>
      <w:r w:rsidR="002F6EF3" w:rsidRPr="002F6EF3">
        <w:rPr>
          <w:rFonts w:cs="Arial"/>
          <w:b/>
          <w:bCs/>
          <w:color w:val="000000"/>
          <w:sz w:val="24"/>
          <w:szCs w:val="24"/>
        </w:rPr>
        <w:t>QoE</w:t>
      </w:r>
      <w:proofErr w:type="spellEnd"/>
      <w:r w:rsidR="002F6EF3" w:rsidRPr="002F6EF3">
        <w:rPr>
          <w:rFonts w:cs="Arial"/>
          <w:b/>
          <w:bCs/>
          <w:color w:val="000000"/>
          <w:sz w:val="24"/>
          <w:szCs w:val="24"/>
        </w:rPr>
        <w:t xml:space="preserve"> measurement collection</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6D2A170D" w:rsidR="0020311B" w:rsidRDefault="00C8482E" w:rsidP="0020311B">
      <w:pPr>
        <w:pStyle w:val="Heading1"/>
        <w:ind w:left="0" w:firstLine="0"/>
        <w:rPr>
          <w:lang w:eastAsia="zh-CN"/>
        </w:rPr>
      </w:pPr>
      <w:r>
        <w:rPr>
          <w:lang w:eastAsia="zh-CN"/>
        </w:rPr>
        <w:t>1</w:t>
      </w:r>
      <w:r w:rsidR="00F20E2F">
        <w:rPr>
          <w:lang w:eastAsia="zh-CN"/>
        </w:rPr>
        <w:tab/>
      </w:r>
      <w:r w:rsidR="00052C92">
        <w:rPr>
          <w:lang w:eastAsia="zh-CN"/>
        </w:rPr>
        <w:t>Information</w:t>
      </w:r>
    </w:p>
    <w:p w14:paraId="453CE8D8" w14:textId="0ED8078A" w:rsidR="00AC140E" w:rsidRDefault="002C6EDE" w:rsidP="00432C3F">
      <w:pPr>
        <w:rPr>
          <w:rFonts w:ascii="Arial" w:hAnsi="Arial" w:cs="Arial"/>
          <w:bCs/>
        </w:rPr>
      </w:pPr>
      <w:r>
        <w:t xml:space="preserve">SA5 has sent a LS regarding to the </w:t>
      </w:r>
      <w:r w:rsidRPr="000F0625">
        <w:rPr>
          <w:rFonts w:ascii="Arial" w:hAnsi="Arial" w:cs="Arial"/>
          <w:bCs/>
        </w:rPr>
        <w:t xml:space="preserve">Management of </w:t>
      </w:r>
      <w:proofErr w:type="spellStart"/>
      <w:r w:rsidRPr="000F0625">
        <w:rPr>
          <w:rFonts w:ascii="Arial" w:hAnsi="Arial" w:cs="Arial"/>
          <w:bCs/>
        </w:rPr>
        <w:t>QoE</w:t>
      </w:r>
      <w:proofErr w:type="spellEnd"/>
      <w:r w:rsidRPr="000F0625">
        <w:rPr>
          <w:rFonts w:ascii="Arial" w:hAnsi="Arial" w:cs="Arial"/>
          <w:bCs/>
        </w:rPr>
        <w:t xml:space="preserve"> measurement collection</w:t>
      </w:r>
      <w:r>
        <w:rPr>
          <w:rFonts w:ascii="Arial" w:hAnsi="Arial" w:cs="Arial"/>
          <w:bCs/>
        </w:rPr>
        <w:t>.</w:t>
      </w:r>
    </w:p>
    <w:p w14:paraId="10A5E857" w14:textId="5780DF2F" w:rsidR="002C6EDE" w:rsidRDefault="00E3458A" w:rsidP="00432C3F">
      <w:r>
        <w:rPr>
          <w:rFonts w:ascii="Arial" w:hAnsi="Arial" w:cs="Arial"/>
          <w:bCs/>
        </w:rPr>
        <w:t xml:space="preserve">At the last meeting we have discussed the </w:t>
      </w:r>
      <w:r w:rsidR="002C6EDE">
        <w:rPr>
          <w:rFonts w:ascii="Arial" w:hAnsi="Arial" w:cs="Arial"/>
          <w:bCs/>
        </w:rPr>
        <w:t>RAN3 impacts.</w:t>
      </w:r>
    </w:p>
    <w:p w14:paraId="5928EF26" w14:textId="3D6262DF" w:rsidR="00052C92" w:rsidRDefault="00052C92" w:rsidP="00052C92">
      <w:pPr>
        <w:pStyle w:val="Heading1"/>
        <w:ind w:left="0" w:firstLine="0"/>
        <w:rPr>
          <w:lang w:eastAsia="zh-CN"/>
        </w:rPr>
      </w:pPr>
      <w:r>
        <w:rPr>
          <w:lang w:eastAsia="zh-CN"/>
        </w:rPr>
        <w:t>2</w:t>
      </w:r>
      <w:r>
        <w:rPr>
          <w:lang w:eastAsia="zh-CN"/>
        </w:rPr>
        <w:tab/>
        <w:t>Discussion</w:t>
      </w:r>
    </w:p>
    <w:p w14:paraId="51290A8A" w14:textId="38394056" w:rsidR="000463B2" w:rsidRDefault="001B7C20" w:rsidP="000463B2">
      <w:pPr>
        <w:rPr>
          <w:lang w:eastAsia="ko-KR"/>
        </w:rPr>
      </w:pPr>
      <w:r>
        <w:rPr>
          <w:lang w:eastAsia="ko-KR"/>
        </w:rPr>
        <w:t>In [1], SA5 stated that:</w:t>
      </w:r>
    </w:p>
    <w:tbl>
      <w:tblPr>
        <w:tblStyle w:val="TableGrid"/>
        <w:tblW w:w="0" w:type="auto"/>
        <w:tblLook w:val="04A0" w:firstRow="1" w:lastRow="0" w:firstColumn="1" w:lastColumn="0" w:noHBand="0" w:noVBand="1"/>
      </w:tblPr>
      <w:tblGrid>
        <w:gridCol w:w="9855"/>
      </w:tblGrid>
      <w:tr w:rsidR="000463B2" w14:paraId="4D7D5C6B" w14:textId="77777777" w:rsidTr="007C56EE">
        <w:tc>
          <w:tcPr>
            <w:tcW w:w="9855" w:type="dxa"/>
          </w:tcPr>
          <w:p w14:paraId="6A899237" w14:textId="70420CF1" w:rsidR="001B7C20" w:rsidRPr="001B7C20" w:rsidRDefault="001B7C20" w:rsidP="001B7C20">
            <w:pPr>
              <w:spacing w:after="120"/>
              <w:rPr>
                <w:rFonts w:ascii="Arial" w:hAnsi="Arial" w:cs="Arial"/>
              </w:rPr>
            </w:pPr>
            <w:r w:rsidRPr="001B7C20">
              <w:rPr>
                <w:rFonts w:ascii="Arial" w:hAnsi="Arial" w:cs="Arial"/>
              </w:rPr>
              <w:t>SA5 would like to inform the addressees that TS 28.404 has been sent to SA for approval and TS 28.405 has been sent for information.</w:t>
            </w:r>
          </w:p>
          <w:p w14:paraId="46BFF741" w14:textId="3ABB37D9" w:rsidR="000463B2" w:rsidRPr="001B7C20" w:rsidRDefault="001B7C20" w:rsidP="001B7C20">
            <w:pPr>
              <w:spacing w:after="120"/>
              <w:rPr>
                <w:rFonts w:ascii="Arial" w:hAnsi="Arial" w:cs="Arial"/>
                <w:lang w:val="en-US"/>
              </w:rPr>
            </w:pPr>
            <w:r w:rsidRPr="001B7C20">
              <w:rPr>
                <w:rFonts w:ascii="Arial" w:hAnsi="Arial" w:cs="Arial"/>
              </w:rPr>
              <w:t xml:space="preserve">The function “Management of </w:t>
            </w:r>
            <w:proofErr w:type="spellStart"/>
            <w:r w:rsidRPr="001B7C20">
              <w:rPr>
                <w:rFonts w:ascii="Arial" w:hAnsi="Arial" w:cs="Arial"/>
              </w:rPr>
              <w:t>QoE</w:t>
            </w:r>
            <w:proofErr w:type="spellEnd"/>
            <w:r w:rsidRPr="001B7C20">
              <w:rPr>
                <w:rFonts w:ascii="Arial" w:hAnsi="Arial" w:cs="Arial"/>
              </w:rPr>
              <w:t xml:space="preserve"> measurement collection,” which is described in these specifications, may require supporting changes to TSs in CT1, RAN2, RAN3 and SA4.  SA5 therefore requests that CT1, RAN2, RAN3 and SA4 investigated this and provide the required supporting functionality in their specifications, according to TS 28.405.</w:t>
            </w:r>
          </w:p>
        </w:tc>
      </w:tr>
    </w:tbl>
    <w:p w14:paraId="46D87BA4" w14:textId="2A05F840" w:rsidR="000463B2" w:rsidRDefault="000463B2" w:rsidP="000F7971">
      <w:pPr>
        <w:rPr>
          <w:color w:val="000000" w:themeColor="text1"/>
          <w:lang w:eastAsia="ko-KR"/>
        </w:rPr>
      </w:pPr>
    </w:p>
    <w:p w14:paraId="421175E8" w14:textId="2AE520ED" w:rsidR="003415FA" w:rsidRDefault="003415FA" w:rsidP="000F7971">
      <w:pPr>
        <w:rPr>
          <w:color w:val="000000" w:themeColor="text1"/>
          <w:lang w:eastAsia="ko-KR"/>
        </w:rPr>
      </w:pPr>
      <w:r>
        <w:rPr>
          <w:color w:val="000000" w:themeColor="text1"/>
          <w:lang w:eastAsia="ko-KR"/>
        </w:rPr>
        <w:t>In [2], SA4 stated that:</w:t>
      </w:r>
    </w:p>
    <w:tbl>
      <w:tblPr>
        <w:tblStyle w:val="TableGrid"/>
        <w:tblW w:w="0" w:type="auto"/>
        <w:tblLook w:val="04A0" w:firstRow="1" w:lastRow="0" w:firstColumn="1" w:lastColumn="0" w:noHBand="0" w:noVBand="1"/>
      </w:tblPr>
      <w:tblGrid>
        <w:gridCol w:w="9855"/>
      </w:tblGrid>
      <w:tr w:rsidR="007C56EE" w14:paraId="04C5C2DE" w14:textId="77777777" w:rsidTr="007C56EE">
        <w:tc>
          <w:tcPr>
            <w:tcW w:w="9855" w:type="dxa"/>
          </w:tcPr>
          <w:p w14:paraId="31D17832" w14:textId="77777777" w:rsidR="007C56EE" w:rsidRDefault="007C56EE" w:rsidP="007C56EE">
            <w:pPr>
              <w:rPr>
                <w:rFonts w:ascii="Arial" w:hAnsi="Arial" w:cs="Arial"/>
                <w:lang w:eastAsia="zh-CN"/>
              </w:rPr>
            </w:pPr>
            <w:proofErr w:type="spellStart"/>
            <w:r>
              <w:rPr>
                <w:rFonts w:ascii="Arial" w:hAnsi="Arial" w:cs="Arial"/>
                <w:b/>
                <w:lang w:eastAsia="zh-CN"/>
              </w:rPr>
              <w:t>QoE</w:t>
            </w:r>
            <w:proofErr w:type="spellEnd"/>
            <w:r>
              <w:rPr>
                <w:rFonts w:ascii="Arial" w:hAnsi="Arial" w:cs="Arial"/>
                <w:b/>
                <w:lang w:eastAsia="zh-CN"/>
              </w:rPr>
              <w:t xml:space="preserve"> Reference</w:t>
            </w:r>
            <w:r>
              <w:rPr>
                <w:rFonts w:ascii="Arial" w:hAnsi="Arial" w:cs="Arial"/>
                <w:lang w:eastAsia="zh-CN"/>
              </w:rPr>
              <w:t xml:space="preserve"> </w:t>
            </w:r>
            <w:r w:rsidRPr="003172DE">
              <w:rPr>
                <w:rFonts w:ascii="Arial" w:hAnsi="Arial" w:cs="Arial"/>
                <w:lang w:eastAsia="zh-CN"/>
              </w:rPr>
              <w:t>uniquely</w:t>
            </w:r>
            <w:r>
              <w:rPr>
                <w:rFonts w:ascii="Arial" w:hAnsi="Arial" w:cs="Arial"/>
                <w:lang w:eastAsia="zh-CN"/>
              </w:rPr>
              <w:t xml:space="preserve"> </w:t>
            </w:r>
            <w:r w:rsidRPr="00085780">
              <w:rPr>
                <w:rFonts w:ascii="Arial" w:hAnsi="Arial" w:cs="Arial"/>
                <w:lang w:eastAsia="zh-CN"/>
              </w:rPr>
              <w:t>identif</w:t>
            </w:r>
            <w:r>
              <w:rPr>
                <w:rFonts w:ascii="Arial" w:hAnsi="Arial" w:cs="Arial"/>
                <w:lang w:eastAsia="zh-CN"/>
              </w:rPr>
              <w:t>ies</w:t>
            </w:r>
            <w:r w:rsidRPr="00085780">
              <w:rPr>
                <w:rFonts w:ascii="Arial" w:hAnsi="Arial" w:cs="Arial"/>
                <w:lang w:eastAsia="zh-CN"/>
              </w:rPr>
              <w:t xml:space="preserve"> the OAM </w:t>
            </w:r>
            <w:proofErr w:type="spellStart"/>
            <w:r w:rsidRPr="00085780">
              <w:rPr>
                <w:rFonts w:ascii="Arial" w:hAnsi="Arial" w:cs="Arial"/>
                <w:lang w:eastAsia="zh-CN"/>
              </w:rPr>
              <w:t>QoE</w:t>
            </w:r>
            <w:proofErr w:type="spellEnd"/>
            <w:r w:rsidRPr="00085780">
              <w:rPr>
                <w:rFonts w:ascii="Arial" w:hAnsi="Arial" w:cs="Arial"/>
                <w:lang w:eastAsia="zh-CN"/>
              </w:rPr>
              <w:t xml:space="preserve"> measurement </w:t>
            </w:r>
            <w:proofErr w:type="gramStart"/>
            <w:r w:rsidRPr="00085780">
              <w:rPr>
                <w:rFonts w:ascii="Arial" w:hAnsi="Arial" w:cs="Arial"/>
                <w:lang w:eastAsia="zh-CN"/>
              </w:rPr>
              <w:t>job</w:t>
            </w:r>
            <w:r>
              <w:rPr>
                <w:rFonts w:ascii="Arial" w:hAnsi="Arial" w:cs="Arial"/>
                <w:lang w:eastAsia="zh-CN"/>
              </w:rPr>
              <w:t>, and</w:t>
            </w:r>
            <w:proofErr w:type="gramEnd"/>
            <w:r>
              <w:rPr>
                <w:rFonts w:ascii="Arial" w:hAnsi="Arial" w:cs="Arial"/>
                <w:lang w:eastAsia="zh-CN"/>
              </w:rPr>
              <w:t xml:space="preserve"> is sent outside the </w:t>
            </w:r>
            <w:proofErr w:type="spellStart"/>
            <w:r>
              <w:rPr>
                <w:rFonts w:ascii="Arial" w:hAnsi="Arial" w:cs="Arial"/>
                <w:lang w:eastAsia="zh-CN"/>
              </w:rPr>
              <w:t>QoE</w:t>
            </w:r>
            <w:proofErr w:type="spellEnd"/>
            <w:r>
              <w:rPr>
                <w:rFonts w:ascii="Arial" w:hAnsi="Arial" w:cs="Arial"/>
                <w:lang w:eastAsia="zh-CN"/>
              </w:rPr>
              <w:t xml:space="preserve"> configuration container to the UE and then to the application. It shall be returned for each </w:t>
            </w:r>
            <w:proofErr w:type="spellStart"/>
            <w:r>
              <w:rPr>
                <w:rFonts w:ascii="Arial" w:hAnsi="Arial" w:cs="Arial"/>
                <w:lang w:eastAsia="zh-CN"/>
              </w:rPr>
              <w:t>QoE</w:t>
            </w:r>
            <w:proofErr w:type="spellEnd"/>
            <w:r>
              <w:rPr>
                <w:rFonts w:ascii="Arial" w:hAnsi="Arial" w:cs="Arial"/>
                <w:lang w:eastAsia="zh-CN"/>
              </w:rPr>
              <w:t xml:space="preserve"> report, both outside and inside of the report container. SA4 tentatively agrees to implement </w:t>
            </w:r>
            <w:proofErr w:type="gramStart"/>
            <w:r>
              <w:rPr>
                <w:rFonts w:ascii="Arial" w:hAnsi="Arial" w:cs="Arial"/>
                <w:lang w:eastAsia="zh-CN"/>
              </w:rPr>
              <w:t>this, but</w:t>
            </w:r>
            <w:proofErr w:type="gramEnd"/>
            <w:r>
              <w:rPr>
                <w:rFonts w:ascii="Arial" w:hAnsi="Arial" w:cs="Arial"/>
                <w:lang w:eastAsia="zh-CN"/>
              </w:rPr>
              <w:t xml:space="preserve"> notes that it requires supporting functionality from CT1.</w:t>
            </w:r>
          </w:p>
          <w:p w14:paraId="4BFCDCD2" w14:textId="77777777" w:rsidR="007C56EE" w:rsidRDefault="007C56EE" w:rsidP="007C56EE">
            <w:pPr>
              <w:rPr>
                <w:rFonts w:ascii="Arial" w:hAnsi="Arial" w:cs="Arial"/>
                <w:lang w:eastAsia="zh-CN"/>
              </w:rPr>
            </w:pPr>
          </w:p>
          <w:p w14:paraId="3EB04925" w14:textId="77777777" w:rsidR="007C56EE" w:rsidRPr="00085780" w:rsidRDefault="007C56EE" w:rsidP="007C56EE">
            <w:pPr>
              <w:rPr>
                <w:rFonts w:ascii="Arial" w:hAnsi="Arial" w:cs="Arial"/>
                <w:lang w:eastAsia="zh-CN"/>
              </w:rPr>
            </w:pPr>
            <w:r>
              <w:rPr>
                <w:rFonts w:ascii="Arial" w:hAnsi="Arial" w:cs="Arial"/>
                <w:b/>
                <w:lang w:eastAsia="zh-CN"/>
              </w:rPr>
              <w:t>UE Request Session Id</w:t>
            </w:r>
            <w:r>
              <w:rPr>
                <w:rFonts w:ascii="Arial" w:hAnsi="Arial" w:cs="Arial"/>
                <w:lang w:eastAsia="zh-CN"/>
              </w:rPr>
              <w:t xml:space="preserve"> </w:t>
            </w:r>
            <w:r w:rsidRPr="003172DE">
              <w:rPr>
                <w:rFonts w:ascii="Arial" w:hAnsi="Arial" w:cs="Arial"/>
                <w:lang w:eastAsia="zh-CN"/>
              </w:rPr>
              <w:t>uniquely</w:t>
            </w:r>
            <w:r>
              <w:rPr>
                <w:rFonts w:ascii="Arial" w:hAnsi="Arial" w:cs="Arial"/>
                <w:lang w:eastAsia="zh-CN"/>
              </w:rPr>
              <w:t xml:space="preserve"> identifies the </w:t>
            </w:r>
            <w:proofErr w:type="gramStart"/>
            <w:r>
              <w:rPr>
                <w:rFonts w:ascii="Arial" w:hAnsi="Arial" w:cs="Arial"/>
                <w:lang w:eastAsia="zh-CN"/>
              </w:rPr>
              <w:t>device, and</w:t>
            </w:r>
            <w:proofErr w:type="gramEnd"/>
            <w:r>
              <w:rPr>
                <w:rFonts w:ascii="Arial" w:hAnsi="Arial" w:cs="Arial"/>
                <w:lang w:eastAsia="zh-CN"/>
              </w:rPr>
              <w:t xml:space="preserve"> is sent outside the </w:t>
            </w:r>
            <w:proofErr w:type="spellStart"/>
            <w:r>
              <w:rPr>
                <w:rFonts w:ascii="Arial" w:hAnsi="Arial" w:cs="Arial"/>
                <w:lang w:eastAsia="zh-CN"/>
              </w:rPr>
              <w:t>QoE</w:t>
            </w:r>
            <w:proofErr w:type="spellEnd"/>
            <w:r>
              <w:rPr>
                <w:rFonts w:ascii="Arial" w:hAnsi="Arial" w:cs="Arial"/>
                <w:lang w:eastAsia="zh-CN"/>
              </w:rPr>
              <w:t xml:space="preserve"> configuration container to the UE and then to the client. It shall be returned for each </w:t>
            </w:r>
            <w:proofErr w:type="spellStart"/>
            <w:r>
              <w:rPr>
                <w:rFonts w:ascii="Arial" w:hAnsi="Arial" w:cs="Arial"/>
                <w:lang w:eastAsia="zh-CN"/>
              </w:rPr>
              <w:t>QoE</w:t>
            </w:r>
            <w:proofErr w:type="spellEnd"/>
            <w:r>
              <w:rPr>
                <w:rFonts w:ascii="Arial" w:hAnsi="Arial" w:cs="Arial"/>
                <w:lang w:eastAsia="zh-CN"/>
              </w:rPr>
              <w:t xml:space="preserve"> report inside the container. SA4 notes that there is already </w:t>
            </w:r>
            <w:r w:rsidRPr="00046CD4">
              <w:rPr>
                <w:rFonts w:ascii="Arial" w:hAnsi="Arial" w:cs="Arial"/>
                <w:lang w:eastAsia="zh-CN"/>
              </w:rPr>
              <w:t>a Client Id field</w:t>
            </w:r>
            <w:r>
              <w:rPr>
                <w:rFonts w:ascii="Arial" w:hAnsi="Arial" w:cs="Arial"/>
                <w:lang w:eastAsia="zh-CN"/>
              </w:rPr>
              <w:t xml:space="preserve"> defined within each </w:t>
            </w:r>
            <w:proofErr w:type="spellStart"/>
            <w:r>
              <w:rPr>
                <w:rFonts w:ascii="Arial" w:hAnsi="Arial" w:cs="Arial"/>
                <w:lang w:eastAsia="zh-CN"/>
              </w:rPr>
              <w:t>QoE</w:t>
            </w:r>
            <w:proofErr w:type="spellEnd"/>
            <w:r>
              <w:rPr>
                <w:rFonts w:ascii="Arial" w:hAnsi="Arial" w:cs="Arial"/>
                <w:lang w:eastAsia="zh-CN"/>
              </w:rPr>
              <w:t xml:space="preserve"> report, which is assumed to contain the MSISDN of the device. </w:t>
            </w:r>
            <w:proofErr w:type="gramStart"/>
            <w:r>
              <w:rPr>
                <w:rFonts w:ascii="Arial" w:hAnsi="Arial" w:cs="Arial"/>
                <w:lang w:eastAsia="zh-CN"/>
              </w:rPr>
              <w:t>Thus</w:t>
            </w:r>
            <w:proofErr w:type="gramEnd"/>
            <w:r>
              <w:rPr>
                <w:rFonts w:ascii="Arial" w:hAnsi="Arial" w:cs="Arial"/>
                <w:lang w:eastAsia="zh-CN"/>
              </w:rPr>
              <w:t xml:space="preserve"> SA4 suggests that the Client Id is used instead of implementing the new UE Request Session Id.</w:t>
            </w:r>
          </w:p>
          <w:p w14:paraId="0BF2D6A7" w14:textId="77777777" w:rsidR="007C56EE" w:rsidRDefault="007C56EE" w:rsidP="007C56EE">
            <w:pPr>
              <w:rPr>
                <w:rFonts w:ascii="Arial" w:hAnsi="Arial" w:cs="Arial"/>
                <w:lang w:eastAsia="zh-CN"/>
              </w:rPr>
            </w:pPr>
          </w:p>
          <w:p w14:paraId="7E217FB5" w14:textId="77777777" w:rsidR="007C56EE" w:rsidRDefault="007C56EE" w:rsidP="007C56EE">
            <w:pPr>
              <w:rPr>
                <w:rFonts w:ascii="Arial" w:hAnsi="Arial" w:cs="Arial"/>
                <w:lang w:eastAsia="zh-CN"/>
              </w:rPr>
            </w:pPr>
            <w:r>
              <w:rPr>
                <w:rFonts w:ascii="Arial" w:hAnsi="Arial" w:cs="Arial"/>
                <w:b/>
                <w:lang w:eastAsia="zh-CN"/>
              </w:rPr>
              <w:t>Recording Session Id</w:t>
            </w:r>
            <w:r>
              <w:rPr>
                <w:rFonts w:ascii="Arial" w:hAnsi="Arial" w:cs="Arial"/>
                <w:lang w:eastAsia="zh-CN"/>
              </w:rPr>
              <w:t xml:space="preserve"> </w:t>
            </w:r>
            <w:r w:rsidRPr="003172DE">
              <w:rPr>
                <w:rFonts w:ascii="Arial" w:hAnsi="Arial" w:cs="Arial"/>
                <w:lang w:eastAsia="zh-CN"/>
              </w:rPr>
              <w:t>uniquely</w:t>
            </w:r>
            <w:r>
              <w:rPr>
                <w:rFonts w:ascii="Arial" w:hAnsi="Arial" w:cs="Arial"/>
                <w:lang w:eastAsia="zh-CN"/>
              </w:rPr>
              <w:t xml:space="preserve"> identifies the service </w:t>
            </w:r>
            <w:proofErr w:type="gramStart"/>
            <w:r>
              <w:rPr>
                <w:rFonts w:ascii="Arial" w:hAnsi="Arial" w:cs="Arial"/>
                <w:lang w:eastAsia="zh-CN"/>
              </w:rPr>
              <w:t>session, and</w:t>
            </w:r>
            <w:proofErr w:type="gramEnd"/>
            <w:r>
              <w:rPr>
                <w:rFonts w:ascii="Arial" w:hAnsi="Arial" w:cs="Arial"/>
                <w:lang w:eastAsia="zh-CN"/>
              </w:rPr>
              <w:t xml:space="preserve"> shall be generated by the application and returned for each </w:t>
            </w:r>
            <w:proofErr w:type="spellStart"/>
            <w:r>
              <w:rPr>
                <w:rFonts w:ascii="Arial" w:hAnsi="Arial" w:cs="Arial"/>
                <w:lang w:eastAsia="zh-CN"/>
              </w:rPr>
              <w:t>QoE</w:t>
            </w:r>
            <w:proofErr w:type="spellEnd"/>
            <w:r>
              <w:rPr>
                <w:rFonts w:ascii="Arial" w:hAnsi="Arial" w:cs="Arial"/>
                <w:lang w:eastAsia="zh-CN"/>
              </w:rPr>
              <w:t xml:space="preserve"> report inside the container. SA4 tentatively agrees to implement the Recording Session Id.</w:t>
            </w:r>
          </w:p>
          <w:p w14:paraId="662D480D" w14:textId="77777777" w:rsidR="007C56EE" w:rsidRDefault="007C56EE" w:rsidP="007C56EE">
            <w:pPr>
              <w:rPr>
                <w:rFonts w:ascii="Arial" w:hAnsi="Arial" w:cs="Arial"/>
                <w:lang w:eastAsia="zh-CN"/>
              </w:rPr>
            </w:pPr>
          </w:p>
          <w:p w14:paraId="7231F9F4" w14:textId="77777777" w:rsidR="007C56EE" w:rsidRDefault="007C56EE" w:rsidP="007C56EE">
            <w:pPr>
              <w:rPr>
                <w:rFonts w:ascii="Arial" w:hAnsi="Arial" w:cs="Arial"/>
                <w:lang w:eastAsia="zh-CN"/>
              </w:rPr>
            </w:pPr>
            <w:r>
              <w:rPr>
                <w:rFonts w:ascii="Arial" w:hAnsi="Arial" w:cs="Arial"/>
                <w:lang w:eastAsia="zh-CN"/>
              </w:rPr>
              <w:t xml:space="preserve">A </w:t>
            </w:r>
            <w:r>
              <w:rPr>
                <w:rFonts w:ascii="Arial" w:hAnsi="Arial" w:cs="Arial"/>
                <w:b/>
                <w:lang w:eastAsia="zh-CN"/>
              </w:rPr>
              <w:t>Streaming Indication</w:t>
            </w:r>
            <w:r>
              <w:rPr>
                <w:rFonts w:ascii="Arial" w:hAnsi="Arial" w:cs="Arial"/>
                <w:lang w:eastAsia="zh-CN"/>
              </w:rPr>
              <w:t xml:space="preserve"> is specified to be sent by the application to the OAM as soon as the (streaming only?) service is started, so that the OAM in </w:t>
            </w:r>
            <w:proofErr w:type="spellStart"/>
            <w:r>
              <w:rPr>
                <w:rFonts w:ascii="Arial" w:hAnsi="Arial" w:cs="Arial"/>
                <w:lang w:eastAsia="zh-CN"/>
              </w:rPr>
              <w:t>realtime</w:t>
            </w:r>
            <w:proofErr w:type="spellEnd"/>
            <w:r>
              <w:rPr>
                <w:rFonts w:ascii="Arial" w:hAnsi="Arial" w:cs="Arial"/>
                <w:lang w:eastAsia="zh-CN"/>
              </w:rPr>
              <w:t xml:space="preserve"> can adapt the number of UEs which shall send </w:t>
            </w:r>
            <w:proofErr w:type="spellStart"/>
            <w:r>
              <w:rPr>
                <w:rFonts w:ascii="Arial" w:hAnsi="Arial" w:cs="Arial"/>
                <w:lang w:eastAsia="zh-CN"/>
              </w:rPr>
              <w:t>QoE</w:t>
            </w:r>
            <w:proofErr w:type="spellEnd"/>
            <w:r>
              <w:rPr>
                <w:rFonts w:ascii="Arial" w:hAnsi="Arial" w:cs="Arial"/>
                <w:lang w:eastAsia="zh-CN"/>
              </w:rPr>
              <w:t xml:space="preserve"> reports. SA4 is unsure if this functionality is necessary, as the OAM should be able to do the same adaptation instead based on the </w:t>
            </w:r>
            <w:proofErr w:type="spellStart"/>
            <w:r>
              <w:rPr>
                <w:rFonts w:ascii="Arial" w:hAnsi="Arial" w:cs="Arial"/>
                <w:lang w:eastAsia="zh-CN"/>
              </w:rPr>
              <w:t>QoE</w:t>
            </w:r>
            <w:proofErr w:type="spellEnd"/>
            <w:r>
              <w:rPr>
                <w:rFonts w:ascii="Arial" w:hAnsi="Arial" w:cs="Arial"/>
                <w:lang w:eastAsia="zh-CN"/>
              </w:rPr>
              <w:t xml:space="preserve"> reports received from UEs. Sending an extra indication for every session would also add extra load on the network. SA4 kindly asks SA5 to explain why this indication is needed.</w:t>
            </w:r>
          </w:p>
          <w:p w14:paraId="024F00AD" w14:textId="77777777" w:rsidR="007C56EE" w:rsidRDefault="007C56EE" w:rsidP="007C56EE">
            <w:pPr>
              <w:rPr>
                <w:rFonts w:ascii="Arial" w:hAnsi="Arial" w:cs="Arial"/>
                <w:lang w:eastAsia="zh-CN"/>
              </w:rPr>
            </w:pPr>
          </w:p>
          <w:p w14:paraId="2BD9AA37" w14:textId="77777777" w:rsidR="007C56EE" w:rsidRDefault="007C56EE" w:rsidP="007C56EE">
            <w:pPr>
              <w:rPr>
                <w:rFonts w:ascii="Arial" w:hAnsi="Arial" w:cs="Arial"/>
                <w:lang w:eastAsia="zh-CN"/>
              </w:rPr>
            </w:pPr>
            <w:r>
              <w:rPr>
                <w:rFonts w:ascii="Arial" w:hAnsi="Arial" w:cs="Arial"/>
                <w:b/>
                <w:lang w:eastAsia="zh-CN"/>
              </w:rPr>
              <w:t>Within-Area Indication</w:t>
            </w:r>
            <w:r>
              <w:rPr>
                <w:rFonts w:ascii="Arial" w:hAnsi="Arial" w:cs="Arial"/>
                <w:lang w:eastAsia="zh-CN"/>
              </w:rPr>
              <w:t xml:space="preserve"> is specified to be sent by the RAN to the UE and then to the application when a handover is made. If the indication states that the UE is outside the wanted measurement area, </w:t>
            </w:r>
            <w:proofErr w:type="spellStart"/>
            <w:r>
              <w:rPr>
                <w:rFonts w:ascii="Arial" w:hAnsi="Arial" w:cs="Arial"/>
                <w:lang w:eastAsia="zh-CN"/>
              </w:rPr>
              <w:t>QoE</w:t>
            </w:r>
            <w:proofErr w:type="spellEnd"/>
            <w:r>
              <w:rPr>
                <w:rFonts w:ascii="Arial" w:hAnsi="Arial" w:cs="Arial"/>
                <w:lang w:eastAsia="zh-CN"/>
              </w:rPr>
              <w:t xml:space="preserve"> reporting for ongoing sessions may continue until these sessions end, but no new </w:t>
            </w:r>
            <w:proofErr w:type="spellStart"/>
            <w:r>
              <w:rPr>
                <w:rFonts w:ascii="Arial" w:hAnsi="Arial" w:cs="Arial"/>
                <w:lang w:eastAsia="zh-CN"/>
              </w:rPr>
              <w:t>QoE</w:t>
            </w:r>
            <w:proofErr w:type="spellEnd"/>
            <w:r>
              <w:rPr>
                <w:rFonts w:ascii="Arial" w:hAnsi="Arial" w:cs="Arial"/>
                <w:lang w:eastAsia="zh-CN"/>
              </w:rPr>
              <w:t xml:space="preserve"> sessions shall be started. SA4 tentatively agrees to implement </w:t>
            </w:r>
            <w:proofErr w:type="gramStart"/>
            <w:r>
              <w:rPr>
                <w:rFonts w:ascii="Arial" w:hAnsi="Arial" w:cs="Arial"/>
                <w:lang w:eastAsia="zh-CN"/>
              </w:rPr>
              <w:t>this, but</w:t>
            </w:r>
            <w:proofErr w:type="gramEnd"/>
            <w:r>
              <w:rPr>
                <w:rFonts w:ascii="Arial" w:hAnsi="Arial" w:cs="Arial"/>
                <w:lang w:eastAsia="zh-CN"/>
              </w:rPr>
              <w:t xml:space="preserve"> notes that it requires supporting functionality from CT1.</w:t>
            </w:r>
          </w:p>
          <w:p w14:paraId="5863D0C1" w14:textId="77777777" w:rsidR="007C56EE" w:rsidRDefault="007C56EE" w:rsidP="007C56EE">
            <w:pPr>
              <w:rPr>
                <w:rFonts w:ascii="Arial" w:hAnsi="Arial" w:cs="Arial"/>
                <w:lang w:eastAsia="zh-CN"/>
              </w:rPr>
            </w:pPr>
          </w:p>
          <w:p w14:paraId="2888021C" w14:textId="73082B1F" w:rsidR="007C56EE" w:rsidRPr="007C56EE" w:rsidRDefault="007C56EE" w:rsidP="000F7971">
            <w:pPr>
              <w:rPr>
                <w:rFonts w:ascii="Arial" w:hAnsi="Arial" w:cs="Arial"/>
                <w:lang w:eastAsia="zh-CN"/>
              </w:rPr>
            </w:pPr>
            <w:r>
              <w:rPr>
                <w:rFonts w:ascii="Arial" w:hAnsi="Arial" w:cs="Arial"/>
                <w:b/>
                <w:lang w:eastAsia="zh-CN"/>
              </w:rPr>
              <w:t>Temporary stop of reporting</w:t>
            </w:r>
            <w:r>
              <w:rPr>
                <w:rFonts w:ascii="Arial" w:hAnsi="Arial" w:cs="Arial"/>
                <w:lang w:eastAsia="zh-CN"/>
              </w:rPr>
              <w:t xml:space="preserve"> is specified to be sent to the UE and then to the application when the RAN detects an overload situation. </w:t>
            </w:r>
            <w:r w:rsidRPr="00907545">
              <w:rPr>
                <w:rFonts w:ascii="Arial" w:hAnsi="Arial" w:cs="Arial"/>
                <w:lang w:eastAsia="zh-CN"/>
              </w:rPr>
              <w:t xml:space="preserve">The application is allowed to continue </w:t>
            </w:r>
            <w:proofErr w:type="gramStart"/>
            <w:r w:rsidRPr="00907545">
              <w:rPr>
                <w:rFonts w:ascii="Arial" w:hAnsi="Arial" w:cs="Arial"/>
                <w:lang w:eastAsia="zh-CN"/>
              </w:rPr>
              <w:t>recording, but</w:t>
            </w:r>
            <w:proofErr w:type="gramEnd"/>
            <w:r w:rsidRPr="00907545">
              <w:rPr>
                <w:rFonts w:ascii="Arial" w:hAnsi="Arial" w:cs="Arial"/>
                <w:lang w:eastAsia="zh-CN"/>
              </w:rPr>
              <w:t xml:space="preserve"> shall store the </w:t>
            </w:r>
            <w:proofErr w:type="spellStart"/>
            <w:r>
              <w:rPr>
                <w:rFonts w:ascii="Arial" w:hAnsi="Arial" w:cs="Arial"/>
                <w:lang w:eastAsia="zh-CN"/>
              </w:rPr>
              <w:t>QoE</w:t>
            </w:r>
            <w:proofErr w:type="spellEnd"/>
            <w:r>
              <w:rPr>
                <w:rFonts w:ascii="Arial" w:hAnsi="Arial" w:cs="Arial"/>
                <w:lang w:eastAsia="zh-CN"/>
              </w:rPr>
              <w:t xml:space="preserve"> </w:t>
            </w:r>
            <w:r w:rsidRPr="00907545">
              <w:rPr>
                <w:rFonts w:ascii="Arial" w:hAnsi="Arial" w:cs="Arial"/>
                <w:lang w:eastAsia="zh-CN"/>
              </w:rPr>
              <w:t xml:space="preserve">reports. When the overload situation has ended, </w:t>
            </w:r>
            <w:r>
              <w:rPr>
                <w:rFonts w:ascii="Arial" w:hAnsi="Arial" w:cs="Arial"/>
                <w:lang w:eastAsia="zh-CN"/>
              </w:rPr>
              <w:t>RAN</w:t>
            </w:r>
            <w:r w:rsidRPr="00907545">
              <w:rPr>
                <w:rFonts w:ascii="Arial" w:hAnsi="Arial" w:cs="Arial"/>
                <w:lang w:eastAsia="zh-CN"/>
              </w:rPr>
              <w:t xml:space="preserve"> can remove the temporary stop, and </w:t>
            </w:r>
            <w:r>
              <w:rPr>
                <w:rFonts w:ascii="Arial" w:hAnsi="Arial" w:cs="Arial"/>
                <w:lang w:eastAsia="zh-CN"/>
              </w:rPr>
              <w:t>any</w:t>
            </w:r>
            <w:r w:rsidRPr="00907545">
              <w:rPr>
                <w:rFonts w:ascii="Arial" w:hAnsi="Arial" w:cs="Arial"/>
                <w:lang w:eastAsia="zh-CN"/>
              </w:rPr>
              <w:t xml:space="preserve"> stored reports can then be sent.</w:t>
            </w:r>
            <w:r>
              <w:rPr>
                <w:rFonts w:ascii="Arial" w:hAnsi="Arial" w:cs="Arial"/>
                <w:lang w:eastAsia="zh-CN"/>
              </w:rPr>
              <w:t xml:space="preserve"> SA4 is unsure if this functionality is necessary, as RAN can instead just disable the </w:t>
            </w:r>
            <w:proofErr w:type="spellStart"/>
            <w:r>
              <w:rPr>
                <w:rFonts w:ascii="Arial" w:hAnsi="Arial" w:cs="Arial"/>
                <w:lang w:eastAsia="zh-CN"/>
              </w:rPr>
              <w:t>QoE</w:t>
            </w:r>
            <w:proofErr w:type="spellEnd"/>
            <w:r>
              <w:rPr>
                <w:rFonts w:ascii="Arial" w:hAnsi="Arial" w:cs="Arial"/>
                <w:lang w:eastAsia="zh-CN"/>
              </w:rPr>
              <w:t xml:space="preserve"> reporting if needed. SA4 kindly asks SA5 to explain why a temporary stop functionality is needed.</w:t>
            </w:r>
          </w:p>
        </w:tc>
      </w:tr>
    </w:tbl>
    <w:p w14:paraId="332CFF70" w14:textId="4C7AB2EA" w:rsidR="003415FA" w:rsidRDefault="003415FA" w:rsidP="000F7971">
      <w:pPr>
        <w:rPr>
          <w:color w:val="000000" w:themeColor="text1"/>
          <w:lang w:eastAsia="ko-KR"/>
        </w:rPr>
      </w:pPr>
    </w:p>
    <w:p w14:paraId="1A2E923A" w14:textId="7F1EF599" w:rsidR="00094784" w:rsidRDefault="00117C87" w:rsidP="000F7971">
      <w:pPr>
        <w:rPr>
          <w:color w:val="000000" w:themeColor="text1"/>
          <w:lang w:eastAsia="ko-KR"/>
        </w:rPr>
      </w:pPr>
      <w:r>
        <w:rPr>
          <w:color w:val="000000" w:themeColor="text1"/>
          <w:lang w:eastAsia="ko-KR"/>
        </w:rPr>
        <w:t>We propose to take the SA4 input into account and rescope the RAN3 impacts.</w:t>
      </w:r>
    </w:p>
    <w:p w14:paraId="41E32E10" w14:textId="64F69AFC" w:rsidR="007B6857" w:rsidRPr="007B6857" w:rsidRDefault="007B6857" w:rsidP="007B6857">
      <w:pPr>
        <w:pStyle w:val="Heading2"/>
        <w:rPr>
          <w:lang w:eastAsia="ko-KR"/>
        </w:rPr>
      </w:pPr>
      <w:r>
        <w:rPr>
          <w:lang w:eastAsia="ko-KR"/>
        </w:rPr>
        <w:t>2</w:t>
      </w:r>
      <w:bookmarkStart w:id="2" w:name="_Toc480469544"/>
      <w:bookmarkStart w:id="3" w:name="_Toc12891259"/>
      <w:r>
        <w:rPr>
          <w:lang w:val="en-US"/>
        </w:rPr>
        <w:t>.1</w:t>
      </w:r>
      <w:r>
        <w:rPr>
          <w:lang w:val="en-US"/>
        </w:rPr>
        <w:tab/>
      </w:r>
      <w:proofErr w:type="spellStart"/>
      <w:r w:rsidRPr="001C0DD0">
        <w:t>QoE</w:t>
      </w:r>
      <w:proofErr w:type="spellEnd"/>
      <w:r w:rsidRPr="001C0DD0">
        <w:t xml:space="preserve"> </w:t>
      </w:r>
      <w:r>
        <w:t>c</w:t>
      </w:r>
      <w:r w:rsidRPr="001C0DD0">
        <w:t xml:space="preserve">ollection </w:t>
      </w:r>
      <w:r>
        <w:t>e</w:t>
      </w:r>
      <w:r w:rsidRPr="001C0DD0">
        <w:t xml:space="preserve">ntity </w:t>
      </w:r>
      <w:r>
        <w:t>a</w:t>
      </w:r>
      <w:r w:rsidRPr="001C0DD0">
        <w:t xml:space="preserve">ddress </w:t>
      </w:r>
      <w:r>
        <w:t>(M)</w:t>
      </w:r>
      <w:bookmarkEnd w:id="2"/>
      <w:bookmarkEnd w:id="3"/>
    </w:p>
    <w:p w14:paraId="436B02FD" w14:textId="63A4954E" w:rsidR="007B6857" w:rsidRDefault="007B6857" w:rsidP="007B6857">
      <w:r>
        <w:t>This is a parameter which defines the IP address to which the QMC records shall be transferred. Ipv4 or Ipv6 address(es) may be used.</w:t>
      </w:r>
    </w:p>
    <w:p w14:paraId="3C00B06C" w14:textId="4CE1E8A0" w:rsidR="007B6857" w:rsidRDefault="007B6857" w:rsidP="007B6857">
      <w:r>
        <w:t>RAN3 specification</w:t>
      </w:r>
      <w:r w:rsidR="000C3BAF">
        <w:t>s</w:t>
      </w:r>
      <w:r>
        <w:t xml:space="preserve"> already support it.</w:t>
      </w:r>
    </w:p>
    <w:p w14:paraId="7B5E8251" w14:textId="77777777" w:rsidR="007B6857" w:rsidRPr="00802FD6" w:rsidRDefault="007B6857" w:rsidP="007B6857"/>
    <w:p w14:paraId="73BA5888" w14:textId="7E7BEBEF" w:rsidR="007B6857" w:rsidRDefault="007B6857" w:rsidP="007B6857">
      <w:pPr>
        <w:pStyle w:val="Heading2"/>
        <w:rPr>
          <w:iCs/>
        </w:rPr>
      </w:pPr>
      <w:bookmarkStart w:id="4" w:name="_Toc480469545"/>
      <w:bookmarkStart w:id="5" w:name="_Toc12891260"/>
      <w:r>
        <w:rPr>
          <w:lang w:val="en-US"/>
        </w:rPr>
        <w:t>2.2</w:t>
      </w:r>
      <w:r>
        <w:rPr>
          <w:lang w:val="en-US"/>
        </w:rPr>
        <w:tab/>
      </w:r>
      <w:proofErr w:type="spellStart"/>
      <w:r w:rsidRPr="001C0DD0">
        <w:rPr>
          <w:lang w:val="en-US"/>
        </w:rPr>
        <w:t>QoE</w:t>
      </w:r>
      <w:proofErr w:type="spellEnd"/>
      <w:r w:rsidRPr="001C0DD0">
        <w:rPr>
          <w:lang w:val="en-US"/>
        </w:rPr>
        <w:t xml:space="preserve"> </w:t>
      </w:r>
      <w:r>
        <w:rPr>
          <w:lang w:val="en-US"/>
        </w:rPr>
        <w:t>r</w:t>
      </w:r>
      <w:r w:rsidRPr="001C0DD0">
        <w:rPr>
          <w:lang w:val="en-US"/>
        </w:rPr>
        <w:t xml:space="preserve">eference </w:t>
      </w:r>
      <w:r>
        <w:rPr>
          <w:lang w:val="en-US"/>
        </w:rPr>
        <w:t>(M)</w:t>
      </w:r>
      <w:bookmarkEnd w:id="4"/>
      <w:bookmarkEnd w:id="5"/>
    </w:p>
    <w:p w14:paraId="4EE34407" w14:textId="77777777" w:rsidR="007B6857" w:rsidRDefault="007B6857" w:rsidP="007B6857">
      <w:r>
        <w:t xml:space="preserve">The </w:t>
      </w:r>
      <w:proofErr w:type="spellStart"/>
      <w:r>
        <w:t>QoE</w:t>
      </w:r>
      <w:proofErr w:type="spellEnd"/>
      <w:r>
        <w:t xml:space="preserve"> reference parameter specify the network request session. The </w:t>
      </w:r>
      <w:proofErr w:type="spellStart"/>
      <w:r>
        <w:t>QoE</w:t>
      </w:r>
      <w:proofErr w:type="spellEnd"/>
      <w:r>
        <w:t xml:space="preserve"> reference shall be globally unique therefore it is composed as follows:</w:t>
      </w:r>
    </w:p>
    <w:p w14:paraId="7FB5ACA9" w14:textId="77777777" w:rsidR="007B6857" w:rsidRDefault="007B6857" w:rsidP="007B6857">
      <w:r>
        <w:t xml:space="preserve">MCC+MNC+QMC ID, where the </w:t>
      </w:r>
      <w:r>
        <w:rPr>
          <w:rStyle w:val="msoins0"/>
          <w:color w:val="000000"/>
        </w:rPr>
        <w:t>MCC and MNC are coming with the trace activation request from the management system to identify one PLMN containing the management system, and</w:t>
      </w:r>
      <w:r>
        <w:t xml:space="preserve"> QMC ID is a </w:t>
      </w:r>
      <w:proofErr w:type="gramStart"/>
      <w:r>
        <w:t>3 byte</w:t>
      </w:r>
      <w:proofErr w:type="gramEnd"/>
      <w:r>
        <w:t xml:space="preserve"> Octet String.</w:t>
      </w:r>
    </w:p>
    <w:p w14:paraId="77ADD3B7" w14:textId="77777777" w:rsidR="007B6857" w:rsidRDefault="007B6857" w:rsidP="007B6857">
      <w:r>
        <w:t>The QMC ID is generated by the management system or the operator.</w:t>
      </w:r>
    </w:p>
    <w:p w14:paraId="62A00B4A" w14:textId="6CBE4C9C" w:rsidR="007B6857" w:rsidRDefault="007B6857" w:rsidP="007B6857">
      <w:r>
        <w:t xml:space="preserve">It is used to identify the </w:t>
      </w:r>
      <w:proofErr w:type="spellStart"/>
      <w:r>
        <w:t>QoE</w:t>
      </w:r>
      <w:proofErr w:type="spellEnd"/>
      <w:r>
        <w:t xml:space="preserve"> measurement collection job in the traffic nodes and in the measurement collection centre.</w:t>
      </w:r>
    </w:p>
    <w:p w14:paraId="5B8DE50C" w14:textId="208349A2" w:rsidR="000C3BAF" w:rsidRPr="000C3BAF" w:rsidRDefault="000C3BAF" w:rsidP="007B6857">
      <w:pPr>
        <w:rPr>
          <w:b/>
        </w:rPr>
      </w:pPr>
      <w:r w:rsidRPr="000C3BAF">
        <w:rPr>
          <w:b/>
        </w:rPr>
        <w:t>Proposal 1: RAN3 needs to add the QMC ID.</w:t>
      </w:r>
    </w:p>
    <w:p w14:paraId="30DE00CF" w14:textId="36D90AF1" w:rsidR="007B6857" w:rsidRDefault="0012202A" w:rsidP="007B6857">
      <w:pPr>
        <w:pStyle w:val="Heading2"/>
        <w:rPr>
          <w:lang w:val="en-US"/>
        </w:rPr>
      </w:pPr>
      <w:bookmarkStart w:id="6" w:name="_Toc12891261"/>
      <w:r>
        <w:rPr>
          <w:lang w:val="en-US"/>
        </w:rPr>
        <w:t>2</w:t>
      </w:r>
      <w:r w:rsidR="007B6857">
        <w:rPr>
          <w:lang w:val="en-US"/>
        </w:rPr>
        <w:t>.3</w:t>
      </w:r>
      <w:r w:rsidR="007B6857">
        <w:rPr>
          <w:lang w:val="en-US"/>
        </w:rPr>
        <w:tab/>
        <w:t>PLMN target (CM)</w:t>
      </w:r>
      <w:bookmarkEnd w:id="6"/>
    </w:p>
    <w:p w14:paraId="4FD1C064" w14:textId="77777777" w:rsidR="007B6857" w:rsidRDefault="007B6857" w:rsidP="007B6857">
      <w:r>
        <w:t xml:space="preserve">This parameter defines the PLMN for which sessions shall be selected in the network request session in case of </w:t>
      </w:r>
      <w:r w:rsidRPr="00187820">
        <w:t xml:space="preserve">area based </w:t>
      </w:r>
      <w:r>
        <w:t xml:space="preserve">QMC when </w:t>
      </w:r>
      <w:r>
        <w:rPr>
          <w:lang w:eastAsia="zh-CN"/>
        </w:rPr>
        <w:t>several PLMNs are supported in the RAN</w:t>
      </w:r>
      <w:r>
        <w:t xml:space="preserve"> (this means that shared cells and not shared cells are allowed for the specified PLMN. Furthermore, several PLMNs can be used for not shared RAN cases as well as for shared RAN cases.). Only the sessions may be selected where the PLMN that the UE reports as selected PLMN is the same as the PLMN Target.</w:t>
      </w:r>
    </w:p>
    <w:p w14:paraId="3CCEA933" w14:textId="77777777" w:rsidR="007B6857" w:rsidRDefault="007B6857" w:rsidP="007B6857">
      <w:r>
        <w:t>Note that the PLMN Target might differ from the PLMN specified in the Network Request Session Id, as that specifies the PLMN that is containing the management system requesting the Trace Session from the NE.</w:t>
      </w:r>
    </w:p>
    <w:p w14:paraId="62AE47E1" w14:textId="5BDC5EC3" w:rsidR="000C3BAF" w:rsidRDefault="007B6857" w:rsidP="007B6857">
      <w:r>
        <w:t>The parameter is mandatory if network sharing is deployed.</w:t>
      </w:r>
    </w:p>
    <w:p w14:paraId="19B4DF3B" w14:textId="060ED231" w:rsidR="000C3BAF" w:rsidRPr="00187820" w:rsidRDefault="000C3BAF" w:rsidP="007B6857">
      <w:r>
        <w:t>RAN3 specifications already support it.</w:t>
      </w:r>
    </w:p>
    <w:p w14:paraId="63D843DD" w14:textId="71E7CC47" w:rsidR="007B6857" w:rsidRDefault="0012202A" w:rsidP="007B6857">
      <w:pPr>
        <w:pStyle w:val="Heading2"/>
        <w:rPr>
          <w:lang w:val="en-US"/>
        </w:rPr>
      </w:pPr>
      <w:bookmarkStart w:id="7" w:name="_Toc12891262"/>
      <w:r>
        <w:rPr>
          <w:lang w:val="en-US"/>
        </w:rPr>
        <w:t>2</w:t>
      </w:r>
      <w:r w:rsidR="007B6857">
        <w:rPr>
          <w:lang w:val="en-US"/>
        </w:rPr>
        <w:t>.4</w:t>
      </w:r>
      <w:r w:rsidR="007B6857">
        <w:rPr>
          <w:lang w:val="en-US"/>
        </w:rPr>
        <w:tab/>
        <w:t>Area scope (CM)</w:t>
      </w:r>
      <w:bookmarkEnd w:id="7"/>
    </w:p>
    <w:p w14:paraId="7AB055F0" w14:textId="77777777" w:rsidR="007B6857" w:rsidRDefault="007B6857" w:rsidP="007B6857">
      <w:r>
        <w:t>The area scope parameter defines the area in terms or cells or Tracking Area/Routing Area/Location Area where the QMC shall take place. If the parameter is not present the QMC shall be done throughout the PLMN specified in PLMN target.</w:t>
      </w:r>
    </w:p>
    <w:p w14:paraId="59DDE487" w14:textId="77777777" w:rsidR="007B6857" w:rsidRDefault="007B6857" w:rsidP="007B6857">
      <w:r>
        <w:t>The area scope parameter in UMTS is either:</w:t>
      </w:r>
    </w:p>
    <w:p w14:paraId="3094F120" w14:textId="77777777" w:rsidR="007B6857" w:rsidRDefault="007B6857" w:rsidP="007B6857">
      <w:pPr>
        <w:pStyle w:val="B1"/>
      </w:pPr>
      <w:r>
        <w:lastRenderedPageBreak/>
        <w:t>-</w:t>
      </w:r>
      <w:r>
        <w:tab/>
        <w:t>List of cells, identified by CGI. Maximum 32 CGI can be defined.</w:t>
      </w:r>
    </w:p>
    <w:p w14:paraId="5CF3298C" w14:textId="77777777" w:rsidR="007B6857" w:rsidRDefault="007B6857" w:rsidP="007B6857">
      <w:pPr>
        <w:pStyle w:val="B1"/>
      </w:pPr>
      <w:r>
        <w:t>-</w:t>
      </w:r>
      <w:r>
        <w:tab/>
        <w:t>List of Routing Area, identified by RAI. Maximum of 8 RAIs can be defined.</w:t>
      </w:r>
    </w:p>
    <w:p w14:paraId="778DC04A" w14:textId="77777777" w:rsidR="007B6857" w:rsidRDefault="007B6857" w:rsidP="007B6857">
      <w:pPr>
        <w:pStyle w:val="B1"/>
      </w:pPr>
      <w:r>
        <w:t>-</w:t>
      </w:r>
      <w:r>
        <w:tab/>
        <w:t>List of Location Area, identified by LAI. Maximum of 8 LAIs can be defined.</w:t>
      </w:r>
    </w:p>
    <w:p w14:paraId="1416CE52" w14:textId="77777777" w:rsidR="007B6857" w:rsidRDefault="007B6857" w:rsidP="007B6857">
      <w:r>
        <w:t>The area scope parameter in LTE is either:</w:t>
      </w:r>
    </w:p>
    <w:p w14:paraId="49F5E7F2" w14:textId="77777777" w:rsidR="007B6857" w:rsidRDefault="007B6857" w:rsidP="007B6857">
      <w:pPr>
        <w:pStyle w:val="B1"/>
      </w:pPr>
      <w:r>
        <w:t>-</w:t>
      </w:r>
      <w:r>
        <w:tab/>
        <w:t>list of cells, identified by E-UTRAN-CGI. Maximum 32 CGI can be defined.</w:t>
      </w:r>
    </w:p>
    <w:p w14:paraId="79D005AE" w14:textId="77777777" w:rsidR="007B6857" w:rsidRDefault="007B6857" w:rsidP="007B6857">
      <w:pPr>
        <w:pStyle w:val="B1"/>
      </w:pPr>
      <w:bookmarkStart w:id="8" w:name="OLE_LINK10"/>
      <w:r>
        <w:t>-</w:t>
      </w:r>
      <w:r>
        <w:tab/>
        <w:t xml:space="preserve">List of Tracking Area, identified by TAC. Maximum of 8 TAC can be defined. </w:t>
      </w:r>
    </w:p>
    <w:bookmarkEnd w:id="8"/>
    <w:p w14:paraId="3C76CB17" w14:textId="77777777" w:rsidR="007B6857" w:rsidRPr="00FC179D" w:rsidRDefault="007B6857" w:rsidP="007B6857">
      <w:r>
        <w:t>The parameter is mandatory if area based QMC is requested.</w:t>
      </w:r>
    </w:p>
    <w:p w14:paraId="3459F3F8" w14:textId="01A25D4C" w:rsidR="007B6857" w:rsidRPr="00187820" w:rsidRDefault="000C3BAF" w:rsidP="007B6857">
      <w:r>
        <w:t>RAN3 specifications already support it.</w:t>
      </w:r>
    </w:p>
    <w:p w14:paraId="79F136EC" w14:textId="42835432" w:rsidR="007B6857" w:rsidRDefault="0012202A" w:rsidP="007B6857">
      <w:pPr>
        <w:pStyle w:val="Heading2"/>
        <w:rPr>
          <w:lang w:val="en-US"/>
        </w:rPr>
      </w:pPr>
      <w:bookmarkStart w:id="9" w:name="_Toc12891263"/>
      <w:r>
        <w:rPr>
          <w:lang w:val="en-US"/>
        </w:rPr>
        <w:t>2</w:t>
      </w:r>
      <w:r w:rsidR="007B6857">
        <w:rPr>
          <w:lang w:val="en-US"/>
        </w:rPr>
        <w:t>.5</w:t>
      </w:r>
      <w:r w:rsidR="007B6857">
        <w:rPr>
          <w:lang w:val="en-US"/>
        </w:rPr>
        <w:tab/>
        <w:t>QMC configuration file (container) (M)</w:t>
      </w:r>
      <w:bookmarkEnd w:id="9"/>
    </w:p>
    <w:p w14:paraId="35D50707" w14:textId="11A62EED" w:rsidR="007B6857" w:rsidRDefault="007B6857" w:rsidP="007B6857">
      <w:pPr>
        <w:rPr>
          <w:lang w:val="en-US"/>
        </w:rPr>
      </w:pPr>
      <w:r>
        <w:rPr>
          <w:lang w:val="en-US"/>
        </w:rPr>
        <w:t xml:space="preserve">The QMC configuration file is a container that is specified in </w:t>
      </w:r>
      <w:r w:rsidRPr="00187820">
        <w:rPr>
          <w:lang w:val="en-US"/>
        </w:rPr>
        <w:t>[</w:t>
      </w:r>
      <w:r>
        <w:rPr>
          <w:lang w:val="en-US"/>
        </w:rPr>
        <w:t>6</w:t>
      </w:r>
      <w:r w:rsidRPr="00802FD6">
        <w:rPr>
          <w:lang w:val="en-US"/>
        </w:rPr>
        <w:t>] or [</w:t>
      </w:r>
      <w:r>
        <w:rPr>
          <w:lang w:val="en-US"/>
        </w:rPr>
        <w:t>7</w:t>
      </w:r>
      <w:r w:rsidRPr="00802FD6">
        <w:rPr>
          <w:lang w:val="en-US"/>
        </w:rPr>
        <w:t>].</w:t>
      </w:r>
    </w:p>
    <w:p w14:paraId="2F62EF26" w14:textId="65F874D7" w:rsidR="000C3BAF" w:rsidRPr="00187820" w:rsidRDefault="000C3BAF" w:rsidP="007B6857">
      <w:pPr>
        <w:rPr>
          <w:lang w:val="en-US"/>
        </w:rPr>
      </w:pPr>
      <w:r>
        <w:rPr>
          <w:lang w:val="en-US"/>
        </w:rPr>
        <w:t>RAN3 specifications already support it.</w:t>
      </w:r>
    </w:p>
    <w:p w14:paraId="487B64CB" w14:textId="01687540" w:rsidR="007B6857" w:rsidRDefault="0012202A" w:rsidP="007B6857">
      <w:pPr>
        <w:pStyle w:val="Heading2"/>
        <w:rPr>
          <w:lang w:val="en-US"/>
        </w:rPr>
      </w:pPr>
      <w:bookmarkStart w:id="10" w:name="_Toc12891264"/>
      <w:r>
        <w:rPr>
          <w:lang w:val="en-US"/>
        </w:rPr>
        <w:t>2</w:t>
      </w:r>
      <w:r w:rsidR="007B6857">
        <w:rPr>
          <w:lang w:val="en-US"/>
        </w:rPr>
        <w:t>.6</w:t>
      </w:r>
      <w:r w:rsidR="007B6857">
        <w:rPr>
          <w:lang w:val="en-US"/>
        </w:rPr>
        <w:tab/>
        <w:t>QMC target (M)</w:t>
      </w:r>
      <w:bookmarkEnd w:id="10"/>
    </w:p>
    <w:p w14:paraId="40D6A400" w14:textId="77777777" w:rsidR="007B6857" w:rsidRDefault="007B6857" w:rsidP="007B6857">
      <w:r w:rsidRPr="00187820">
        <w:t>T</w:t>
      </w:r>
      <w:r>
        <w:t>he QMC target parameter specifies it the QMC is area based or individual UE based.</w:t>
      </w:r>
    </w:p>
    <w:p w14:paraId="055E6F31" w14:textId="77777777" w:rsidR="007B6857" w:rsidRDefault="007B6857" w:rsidP="007B6857">
      <w:pPr>
        <w:numPr>
          <w:ilvl w:val="0"/>
          <w:numId w:val="33"/>
        </w:numPr>
        <w:overflowPunct/>
        <w:autoSpaceDE/>
        <w:autoSpaceDN/>
        <w:adjustRightInd/>
        <w:textAlignment w:val="auto"/>
      </w:pPr>
      <w:r>
        <w:t>Area based QMC (0)</w:t>
      </w:r>
    </w:p>
    <w:p w14:paraId="12DC6074" w14:textId="77777777" w:rsidR="007B6857" w:rsidRPr="00187820" w:rsidRDefault="007B6857" w:rsidP="007B6857">
      <w:pPr>
        <w:numPr>
          <w:ilvl w:val="0"/>
          <w:numId w:val="33"/>
        </w:numPr>
        <w:overflowPunct/>
        <w:autoSpaceDE/>
        <w:autoSpaceDN/>
        <w:adjustRightInd/>
        <w:textAlignment w:val="auto"/>
      </w:pPr>
      <w:r>
        <w:t>Individual UE based QMC (1)</w:t>
      </w:r>
    </w:p>
    <w:p w14:paraId="2B6CF7B7" w14:textId="39F1DB5B" w:rsidR="007B6857" w:rsidRPr="00187820" w:rsidRDefault="000C3BAF" w:rsidP="007B6857">
      <w:pPr>
        <w:rPr>
          <w:lang w:val="en-US"/>
        </w:rPr>
      </w:pPr>
      <w:r>
        <w:rPr>
          <w:lang w:val="en-US"/>
        </w:rPr>
        <w:t>RAN3 specifications already support it</w:t>
      </w:r>
    </w:p>
    <w:p w14:paraId="0E67FC74" w14:textId="5180AA0D" w:rsidR="007B6857" w:rsidRDefault="0012202A" w:rsidP="007B6857">
      <w:pPr>
        <w:pStyle w:val="Heading2"/>
        <w:rPr>
          <w:lang w:val="en-US"/>
        </w:rPr>
      </w:pPr>
      <w:bookmarkStart w:id="11" w:name="_Toc12891265"/>
      <w:r>
        <w:rPr>
          <w:lang w:val="en-US"/>
        </w:rPr>
        <w:t>2</w:t>
      </w:r>
      <w:r w:rsidR="007B6857">
        <w:rPr>
          <w:lang w:val="en-US"/>
        </w:rPr>
        <w:t>.7</w:t>
      </w:r>
      <w:r w:rsidR="007B6857">
        <w:rPr>
          <w:lang w:val="en-US"/>
        </w:rPr>
        <w:tab/>
        <w:t>Recording session id (M)</w:t>
      </w:r>
      <w:bookmarkEnd w:id="11"/>
    </w:p>
    <w:p w14:paraId="464CA0DE" w14:textId="77777777" w:rsidR="007B6857" w:rsidRDefault="007B6857" w:rsidP="007B6857">
      <w:r>
        <w:t xml:space="preserve">This parameter shall be a </w:t>
      </w:r>
      <w:proofErr w:type="gramStart"/>
      <w:r>
        <w:t>2 byte</w:t>
      </w:r>
      <w:proofErr w:type="gramEnd"/>
      <w:r>
        <w:t xml:space="preserve"> octet string. It shall be unique per UE request session. It is generated by the RAN node.</w:t>
      </w:r>
    </w:p>
    <w:p w14:paraId="04C43D5E" w14:textId="77777777" w:rsidR="007B6857" w:rsidRPr="00FC179D" w:rsidRDefault="007B6857" w:rsidP="007B6857">
      <w:r>
        <w:t>It is used in the measurement collection centre to identify which session within a UE has collected information in the application.</w:t>
      </w:r>
    </w:p>
    <w:p w14:paraId="7772F505" w14:textId="623ABA09" w:rsidR="007B6857" w:rsidRPr="00187820" w:rsidRDefault="00955242" w:rsidP="007B6857">
      <w:r>
        <w:rPr>
          <w:lang w:val="en-US"/>
        </w:rPr>
        <w:t>RAN3 specifications already support it</w:t>
      </w:r>
    </w:p>
    <w:p w14:paraId="102EB1A9" w14:textId="2DF17118" w:rsidR="007B6857" w:rsidRDefault="0012202A" w:rsidP="007B6857">
      <w:pPr>
        <w:pStyle w:val="Heading2"/>
        <w:rPr>
          <w:lang w:val="en-US"/>
        </w:rPr>
      </w:pPr>
      <w:bookmarkStart w:id="12" w:name="_Toc12891266"/>
      <w:r>
        <w:rPr>
          <w:lang w:val="en-US"/>
        </w:rPr>
        <w:t>2</w:t>
      </w:r>
      <w:r w:rsidR="007B6857">
        <w:rPr>
          <w:lang w:val="en-US"/>
        </w:rPr>
        <w:t>.8</w:t>
      </w:r>
      <w:r w:rsidR="007B6857">
        <w:rPr>
          <w:lang w:val="en-US"/>
        </w:rPr>
        <w:tab/>
        <w:t>Service type (M)</w:t>
      </w:r>
      <w:bookmarkEnd w:id="12"/>
    </w:p>
    <w:p w14:paraId="6A626926" w14:textId="77777777" w:rsidR="007B6857" w:rsidRDefault="007B6857" w:rsidP="007B6857">
      <w:pPr>
        <w:rPr>
          <w:lang w:val="en-US"/>
        </w:rPr>
      </w:pPr>
      <w:r>
        <w:rPr>
          <w:lang w:val="en-US"/>
        </w:rPr>
        <w:t xml:space="preserve">Which kind of service that shall be recorded. </w:t>
      </w:r>
    </w:p>
    <w:p w14:paraId="5C68BEF4" w14:textId="77777777" w:rsidR="007B6857" w:rsidRDefault="007B6857" w:rsidP="007B6857">
      <w:pPr>
        <w:numPr>
          <w:ilvl w:val="0"/>
          <w:numId w:val="34"/>
        </w:numPr>
        <w:overflowPunct/>
        <w:autoSpaceDE/>
        <w:autoSpaceDN/>
        <w:adjustRightInd/>
        <w:textAlignment w:val="auto"/>
        <w:rPr>
          <w:lang w:val="en-US"/>
        </w:rPr>
      </w:pPr>
      <w:r w:rsidRPr="00187820">
        <w:rPr>
          <w:lang w:val="en-US"/>
        </w:rPr>
        <w:t xml:space="preserve">DASH </w:t>
      </w:r>
      <w:r>
        <w:rPr>
          <w:lang w:val="en-US"/>
        </w:rPr>
        <w:t>(0)</w:t>
      </w:r>
    </w:p>
    <w:p w14:paraId="397282EA" w14:textId="77777777" w:rsidR="007B6857" w:rsidRDefault="007B6857" w:rsidP="007B6857">
      <w:pPr>
        <w:numPr>
          <w:ilvl w:val="0"/>
          <w:numId w:val="34"/>
        </w:numPr>
        <w:overflowPunct/>
        <w:autoSpaceDE/>
        <w:autoSpaceDN/>
        <w:adjustRightInd/>
        <w:textAlignment w:val="auto"/>
        <w:rPr>
          <w:lang w:val="en-US"/>
        </w:rPr>
      </w:pPr>
      <w:r w:rsidRPr="00187820">
        <w:rPr>
          <w:lang w:val="en-US"/>
        </w:rPr>
        <w:t>MTSI</w:t>
      </w:r>
      <w:r w:rsidRPr="00E94D3D">
        <w:rPr>
          <w:lang w:val="en-US"/>
        </w:rPr>
        <w:t xml:space="preserve"> </w:t>
      </w:r>
      <w:r>
        <w:rPr>
          <w:lang w:val="en-US"/>
        </w:rPr>
        <w:t>(1)</w:t>
      </w:r>
    </w:p>
    <w:p w14:paraId="7915108A" w14:textId="231E591D" w:rsidR="007B6857" w:rsidRDefault="007B6857" w:rsidP="007B6857">
      <w:pPr>
        <w:rPr>
          <w:lang w:val="en-US"/>
        </w:rPr>
      </w:pPr>
      <w:r>
        <w:rPr>
          <w:lang w:val="en-US"/>
        </w:rPr>
        <w:t>DASH measurements are specified in [6]. MTSI measurements are specific in [7].</w:t>
      </w:r>
    </w:p>
    <w:p w14:paraId="5A817B53" w14:textId="566B6A0B" w:rsidR="002248D4" w:rsidRPr="00840A19" w:rsidRDefault="002248D4" w:rsidP="007B6857">
      <w:pPr>
        <w:rPr>
          <w:lang w:val="en-US"/>
        </w:rPr>
      </w:pPr>
      <w:r w:rsidRPr="00840A19">
        <w:rPr>
          <w:lang w:val="en-US"/>
        </w:rPr>
        <w:t xml:space="preserve">RAN3 </w:t>
      </w:r>
      <w:r w:rsidR="00840A19" w:rsidRPr="00840A19">
        <w:rPr>
          <w:lang w:val="en-US"/>
        </w:rPr>
        <w:t xml:space="preserve">can </w:t>
      </w:r>
      <w:r w:rsidRPr="00840A19">
        <w:rPr>
          <w:lang w:val="en-US"/>
        </w:rPr>
        <w:t>modify the Service type defined to align</w:t>
      </w:r>
      <w:r w:rsidR="00840A19" w:rsidRPr="00840A19">
        <w:rPr>
          <w:lang w:val="en-US"/>
        </w:rPr>
        <w:t>, but w</w:t>
      </w:r>
      <w:r w:rsidR="00117C87" w:rsidRPr="00840A19">
        <w:rPr>
          <w:lang w:val="en-US"/>
        </w:rPr>
        <w:t xml:space="preserve">e can </w:t>
      </w:r>
      <w:r w:rsidR="00840A19" w:rsidRPr="00840A19">
        <w:rPr>
          <w:lang w:val="en-US"/>
        </w:rPr>
        <w:t xml:space="preserve">wait to </w:t>
      </w:r>
      <w:r w:rsidR="00117C87" w:rsidRPr="00840A19">
        <w:rPr>
          <w:lang w:val="en-US"/>
        </w:rPr>
        <w:t>see if RAN2 modifies.</w:t>
      </w:r>
    </w:p>
    <w:p w14:paraId="38286D8D" w14:textId="719F0515" w:rsidR="007B6857" w:rsidRDefault="0012202A" w:rsidP="007B6857">
      <w:pPr>
        <w:pStyle w:val="Heading2"/>
        <w:rPr>
          <w:lang w:val="en-US"/>
        </w:rPr>
      </w:pPr>
      <w:bookmarkStart w:id="13" w:name="_Toc12891267"/>
      <w:r>
        <w:rPr>
          <w:lang w:val="en-US"/>
        </w:rPr>
        <w:t>2</w:t>
      </w:r>
      <w:r w:rsidR="007B6857">
        <w:rPr>
          <w:lang w:val="en-US"/>
        </w:rPr>
        <w:t>.9</w:t>
      </w:r>
      <w:r w:rsidR="007B6857">
        <w:rPr>
          <w:lang w:val="en-US"/>
        </w:rPr>
        <w:tab/>
        <w:t>UE request session id (M)</w:t>
      </w:r>
      <w:bookmarkEnd w:id="13"/>
    </w:p>
    <w:p w14:paraId="01FF97F6" w14:textId="77777777" w:rsidR="007B6857" w:rsidRDefault="007B6857" w:rsidP="007B6857">
      <w:pPr>
        <w:pStyle w:val="ListBullet"/>
        <w:ind w:left="0" w:firstLine="0"/>
      </w:pPr>
      <w:r>
        <w:t xml:space="preserve">This parameter shall be a </w:t>
      </w:r>
      <w:proofErr w:type="gramStart"/>
      <w:r>
        <w:t>2 byte</w:t>
      </w:r>
      <w:proofErr w:type="gramEnd"/>
      <w:r>
        <w:t xml:space="preserve"> octet string.</w:t>
      </w:r>
      <w:r w:rsidRPr="00617A09">
        <w:t xml:space="preserve"> </w:t>
      </w:r>
      <w:r>
        <w:t>It shall be unique per network request session. It is generated by the application.</w:t>
      </w:r>
    </w:p>
    <w:p w14:paraId="457574C2" w14:textId="77777777" w:rsidR="007B6857" w:rsidRPr="00FC179D" w:rsidRDefault="007B6857" w:rsidP="007B6857">
      <w:pPr>
        <w:pStyle w:val="ListBullet"/>
        <w:ind w:left="0" w:firstLine="0"/>
      </w:pPr>
      <w:r>
        <w:t xml:space="preserve">It is used in the measurement collection centre to identify which </w:t>
      </w:r>
      <w:proofErr w:type="spellStart"/>
      <w:r>
        <w:t>QoE</w:t>
      </w:r>
      <w:proofErr w:type="spellEnd"/>
      <w:r>
        <w:t xml:space="preserve"> measurements are collected by the same UE.</w:t>
      </w:r>
    </w:p>
    <w:p w14:paraId="460D1FC1" w14:textId="714C092D" w:rsidR="007B6857" w:rsidRDefault="007B6857" w:rsidP="007B6857">
      <w:r>
        <w:t>The area scope parameter defines the area in terms or cells or Tracking Area/Routing Area/Location Area where the QMC shall take place.</w:t>
      </w:r>
    </w:p>
    <w:p w14:paraId="0D0903EE" w14:textId="2678C755" w:rsidR="0012202A" w:rsidRPr="00117C87" w:rsidRDefault="00117C87" w:rsidP="007B6857">
      <w:pPr>
        <w:rPr>
          <w:lang w:val="en-US"/>
        </w:rPr>
      </w:pPr>
      <w:r w:rsidRPr="00117C87">
        <w:rPr>
          <w:lang w:val="en-US"/>
        </w:rPr>
        <w:lastRenderedPageBreak/>
        <w:t>We can wait to see the further agreement</w:t>
      </w:r>
      <w:r>
        <w:rPr>
          <w:lang w:val="en-US"/>
        </w:rPr>
        <w:t xml:space="preserve"> on this.</w:t>
      </w:r>
    </w:p>
    <w:p w14:paraId="00880177" w14:textId="700EDBBD" w:rsidR="007B6857" w:rsidRDefault="0012202A" w:rsidP="007B6857">
      <w:pPr>
        <w:pStyle w:val="Heading2"/>
      </w:pPr>
      <w:bookmarkStart w:id="14" w:name="_Toc12891268"/>
      <w:r>
        <w:t>2</w:t>
      </w:r>
      <w:r w:rsidR="007B6857">
        <w:t>.10</w:t>
      </w:r>
      <w:r w:rsidR="007B6857">
        <w:tab/>
        <w:t>Individual UE id (CM)</w:t>
      </w:r>
      <w:bookmarkEnd w:id="14"/>
    </w:p>
    <w:p w14:paraId="7CACD73E" w14:textId="77777777" w:rsidR="007B6857" w:rsidRDefault="007B6857" w:rsidP="007B6857">
      <w:r>
        <w:t xml:space="preserve">The area scope parameter defines the UE that is subject to QMC. </w:t>
      </w:r>
    </w:p>
    <w:p w14:paraId="0DCA5B64" w14:textId="77777777" w:rsidR="007B6857" w:rsidRPr="00187820" w:rsidRDefault="007B6857" w:rsidP="007B6857">
      <w:r>
        <w:t>The parameter contains the IMSI value [8] of the subject UE.</w:t>
      </w:r>
    </w:p>
    <w:p w14:paraId="2720BFB4" w14:textId="77777777" w:rsidR="007B6857" w:rsidRPr="00FC179D" w:rsidRDefault="007B6857" w:rsidP="007B6857">
      <w:r>
        <w:t>The parameter is mandatory if individual UE based QMC is requested.</w:t>
      </w:r>
    </w:p>
    <w:p w14:paraId="122A646A" w14:textId="77777777" w:rsidR="00117C87" w:rsidRPr="00117C87" w:rsidRDefault="00117C87" w:rsidP="00117C87">
      <w:pPr>
        <w:rPr>
          <w:lang w:val="en-US"/>
        </w:rPr>
      </w:pPr>
      <w:r w:rsidRPr="00117C87">
        <w:rPr>
          <w:lang w:val="en-US"/>
        </w:rPr>
        <w:t>We can wait to see the further agreement</w:t>
      </w:r>
      <w:r>
        <w:rPr>
          <w:lang w:val="en-US"/>
        </w:rPr>
        <w:t xml:space="preserve"> on this.</w:t>
      </w:r>
    </w:p>
    <w:p w14:paraId="398F43E5" w14:textId="1606AC57" w:rsidR="00567368" w:rsidRDefault="00567368" w:rsidP="00567368">
      <w:pPr>
        <w:pStyle w:val="Heading2"/>
      </w:pPr>
      <w:r>
        <w:t>2.10</w:t>
      </w:r>
      <w:r>
        <w:tab/>
      </w:r>
      <w:r w:rsidR="0096765C">
        <w:t>Handover between the nodes</w:t>
      </w:r>
    </w:p>
    <w:p w14:paraId="63DE2208" w14:textId="610461DC" w:rsidR="008F2B15" w:rsidRDefault="008F2B15" w:rsidP="008F2B15">
      <w:pPr>
        <w:ind w:firstLine="720"/>
        <w:rPr>
          <w:noProof/>
        </w:rPr>
      </w:pPr>
      <w:r w:rsidRPr="00C27067">
        <w:rPr>
          <w:noProof/>
        </w:rPr>
        <w:drawing>
          <wp:inline distT="0" distB="0" distL="0" distR="0" wp14:anchorId="25E3C08B" wp14:editId="2D5E6DD0">
            <wp:extent cx="6096000" cy="3429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96000" cy="3429000"/>
                    </a:xfrm>
                    <a:prstGeom prst="rect">
                      <a:avLst/>
                    </a:prstGeom>
                    <a:noFill/>
                    <a:ln>
                      <a:noFill/>
                    </a:ln>
                  </pic:spPr>
                </pic:pic>
              </a:graphicData>
            </a:graphic>
          </wp:inline>
        </w:drawing>
      </w:r>
    </w:p>
    <w:p w14:paraId="002B1954" w14:textId="22C732E9" w:rsidR="008F2B15" w:rsidRDefault="008F2B15" w:rsidP="008F2B15">
      <w:pPr>
        <w:ind w:firstLine="720"/>
        <w:rPr>
          <w:noProof/>
        </w:rPr>
      </w:pPr>
      <w:r>
        <w:rPr>
          <w:noProof/>
        </w:rPr>
        <w:t>RAN3 needs to include in the below:</w:t>
      </w:r>
    </w:p>
    <w:p w14:paraId="36D0DEDF" w14:textId="77777777" w:rsidR="008F2B15" w:rsidRDefault="008F2B15" w:rsidP="008F2B15">
      <w:pPr>
        <w:ind w:left="720" w:firstLine="720"/>
        <w:rPr>
          <w:noProof/>
        </w:rPr>
      </w:pPr>
      <w:r>
        <w:rPr>
          <w:noProof/>
        </w:rPr>
        <w:t>1 Source eNB sends the message HandoverRequest to Target eNB and includes areaScope, qoECollectionEentityAddress and streamingIndication.</w:t>
      </w:r>
    </w:p>
    <w:p w14:paraId="0602EE00" w14:textId="77777777" w:rsidR="008F2B15" w:rsidRDefault="008F2B15" w:rsidP="008F2B15">
      <w:pPr>
        <w:ind w:left="720" w:firstLine="720"/>
        <w:rPr>
          <w:noProof/>
        </w:rPr>
      </w:pPr>
      <w:r>
        <w:rPr>
          <w:noProof/>
        </w:rPr>
        <w:t>2 If no streaming indicated, the target eNB checks if the target cell is inside the areaScope or not.</w:t>
      </w:r>
    </w:p>
    <w:p w14:paraId="4EF8E0B2" w14:textId="39713970" w:rsidR="008F2B15" w:rsidRDefault="008F2B15" w:rsidP="008F2B15">
      <w:pPr>
        <w:ind w:left="720" w:firstLine="720"/>
        <w:rPr>
          <w:noProof/>
        </w:rPr>
      </w:pPr>
      <w:r>
        <w:rPr>
          <w:noProof/>
        </w:rPr>
        <w:t>3 The target eNB sends the message HandoverRequestAcknowledge to the source eNB and indicates if the target cell is inside or outside the areaScope in the WithinArea IE.</w:t>
      </w:r>
    </w:p>
    <w:p w14:paraId="1D5A9CAC" w14:textId="72D50E2D" w:rsidR="007B6857" w:rsidRPr="008F2B15" w:rsidRDefault="008F2B15" w:rsidP="000F7971">
      <w:pPr>
        <w:rPr>
          <w:b/>
          <w:noProof/>
        </w:rPr>
      </w:pPr>
      <w:r w:rsidRPr="008F2B15">
        <w:rPr>
          <w:b/>
          <w:noProof/>
        </w:rPr>
        <w:t xml:space="preserve">Proposal </w:t>
      </w:r>
      <w:r w:rsidR="00840A19">
        <w:rPr>
          <w:b/>
          <w:noProof/>
        </w:rPr>
        <w:t>2</w:t>
      </w:r>
      <w:r w:rsidRPr="008F2B15">
        <w:rPr>
          <w:b/>
          <w:noProof/>
        </w:rPr>
        <w:t>: RAN3 to include the related message in Handover procedure.</w:t>
      </w:r>
    </w:p>
    <w:p w14:paraId="5C97E3F4" w14:textId="10D0B2F4" w:rsidR="00F20E2F" w:rsidRPr="004A5FA8" w:rsidRDefault="00B96609" w:rsidP="00F20E2F">
      <w:pPr>
        <w:pStyle w:val="Heading1"/>
        <w:rPr>
          <w:lang w:val="en-US"/>
        </w:rPr>
      </w:pPr>
      <w:r>
        <w:rPr>
          <w:lang w:eastAsia="zh-CN"/>
        </w:rPr>
        <w:t>3</w:t>
      </w:r>
      <w:r w:rsidR="00F20E2F">
        <w:rPr>
          <w:lang w:eastAsia="zh-CN"/>
        </w:rPr>
        <w:tab/>
        <w:t>Proposal</w:t>
      </w:r>
    </w:p>
    <w:p w14:paraId="33A47FC4" w14:textId="6C573D52" w:rsidR="00AC6C4E" w:rsidRDefault="00AC6C4E" w:rsidP="00AC6C4E">
      <w:pPr>
        <w:rPr>
          <w:b/>
        </w:rPr>
      </w:pPr>
      <w:r w:rsidRPr="000C3BAF">
        <w:rPr>
          <w:b/>
        </w:rPr>
        <w:t>Proposal 1: RAN3 needs to add the QMC ID.</w:t>
      </w:r>
    </w:p>
    <w:p w14:paraId="265D409A" w14:textId="0940636E" w:rsidR="008F2B15" w:rsidRPr="008F2B15" w:rsidRDefault="008F2B15" w:rsidP="008F2B15">
      <w:pPr>
        <w:rPr>
          <w:b/>
          <w:noProof/>
        </w:rPr>
      </w:pPr>
      <w:r w:rsidRPr="008F2B15">
        <w:rPr>
          <w:b/>
          <w:noProof/>
        </w:rPr>
        <w:t xml:space="preserve">Proposal </w:t>
      </w:r>
      <w:r w:rsidR="00840A19">
        <w:rPr>
          <w:b/>
          <w:noProof/>
        </w:rPr>
        <w:t>2</w:t>
      </w:r>
      <w:r w:rsidRPr="008F2B15">
        <w:rPr>
          <w:b/>
          <w:noProof/>
        </w:rPr>
        <w:t>: RAN3 to include the related message in Handover procedure.</w:t>
      </w:r>
    </w:p>
    <w:p w14:paraId="0AE4CA34" w14:textId="66EA1881" w:rsidR="001123BF" w:rsidRPr="008F2B15" w:rsidRDefault="001E3F4E" w:rsidP="00A6210A">
      <w:r>
        <w:t>CRs are submitted</w:t>
      </w:r>
      <w:r w:rsidR="00D6085E">
        <w:t xml:space="preserve"> from </w:t>
      </w:r>
      <w:proofErr w:type="spellStart"/>
      <w:r w:rsidR="00D6085E">
        <w:t>Rel</w:t>
      </w:r>
      <w:proofErr w:type="spellEnd"/>
      <w:r w:rsidR="00D6085E">
        <w:t xml:space="preserve"> 16.</w:t>
      </w:r>
    </w:p>
    <w:p w14:paraId="24FF3B3A" w14:textId="612C8861" w:rsidR="007F6EB2" w:rsidRPr="008F5635" w:rsidRDefault="00B96609" w:rsidP="00B973F1">
      <w:pPr>
        <w:pStyle w:val="Heading1"/>
        <w:rPr>
          <w:lang w:val="en-US"/>
        </w:rPr>
      </w:pPr>
      <w:r>
        <w:rPr>
          <w:lang w:eastAsia="zh-CN"/>
        </w:rPr>
        <w:lastRenderedPageBreak/>
        <w:t>4</w:t>
      </w:r>
      <w:r w:rsidR="007F6EB2">
        <w:rPr>
          <w:lang w:eastAsia="zh-CN"/>
        </w:rPr>
        <w:tab/>
        <w:t>Reference</w:t>
      </w:r>
    </w:p>
    <w:p w14:paraId="1F550029" w14:textId="2A0148C8" w:rsidR="007F6EB2" w:rsidRDefault="007F6EB2" w:rsidP="007F6EB2">
      <w:pPr>
        <w:ind w:left="720"/>
        <w:rPr>
          <w:lang w:val="en-US"/>
        </w:rPr>
      </w:pPr>
      <w:r>
        <w:rPr>
          <w:lang w:val="en-US"/>
        </w:rPr>
        <w:t>[1]</w:t>
      </w:r>
      <w:r>
        <w:rPr>
          <w:lang w:val="en-US"/>
        </w:rPr>
        <w:tab/>
      </w:r>
      <w:r w:rsidR="002C6EDE" w:rsidRPr="002C6EDE">
        <w:rPr>
          <w:lang w:val="en-US"/>
        </w:rPr>
        <w:t>S5-195659</w:t>
      </w:r>
      <w:r>
        <w:rPr>
          <w:lang w:val="en-US"/>
        </w:rPr>
        <w:tab/>
      </w:r>
      <w:r w:rsidR="002C6EDE" w:rsidRPr="002C6EDE">
        <w:rPr>
          <w:lang w:val="en-US"/>
        </w:rPr>
        <w:t xml:space="preserve">Management of </w:t>
      </w:r>
      <w:proofErr w:type="spellStart"/>
      <w:r w:rsidR="002C6EDE" w:rsidRPr="002C6EDE">
        <w:rPr>
          <w:lang w:val="en-US"/>
        </w:rPr>
        <w:t>QoE</w:t>
      </w:r>
      <w:proofErr w:type="spellEnd"/>
      <w:r w:rsidR="002C6EDE" w:rsidRPr="002C6EDE">
        <w:rPr>
          <w:lang w:val="en-US"/>
        </w:rPr>
        <w:t xml:space="preserve"> measurement collection</w:t>
      </w:r>
      <w:r w:rsidR="002C6EDE">
        <w:rPr>
          <w:lang w:val="en-US"/>
        </w:rPr>
        <w:t>, SA5</w:t>
      </w:r>
    </w:p>
    <w:p w14:paraId="78BBFA8C" w14:textId="4FD8FDA4" w:rsidR="000272C2" w:rsidRDefault="000272C2" w:rsidP="000272C2">
      <w:pPr>
        <w:ind w:left="720"/>
        <w:rPr>
          <w:lang w:val="en-US"/>
        </w:rPr>
      </w:pPr>
      <w:r>
        <w:rPr>
          <w:lang w:val="en-US"/>
        </w:rPr>
        <w:t>[2]</w:t>
      </w:r>
      <w:r>
        <w:rPr>
          <w:lang w:val="en-US"/>
        </w:rPr>
        <w:tab/>
      </w:r>
      <w:r w:rsidRPr="000272C2">
        <w:rPr>
          <w:lang w:val="en-US"/>
        </w:rPr>
        <w:t>S4-191234</w:t>
      </w:r>
      <w:r>
        <w:rPr>
          <w:lang w:val="en-US"/>
        </w:rPr>
        <w:tab/>
        <w:t>R</w:t>
      </w:r>
      <w:r w:rsidRPr="000272C2">
        <w:rPr>
          <w:lang w:val="en-US"/>
        </w:rPr>
        <w:t xml:space="preserve">eply on </w:t>
      </w:r>
      <w:proofErr w:type="spellStart"/>
      <w:r w:rsidRPr="000272C2">
        <w:rPr>
          <w:lang w:val="en-US"/>
        </w:rPr>
        <w:t>QoE</w:t>
      </w:r>
      <w:proofErr w:type="spellEnd"/>
      <w:r w:rsidRPr="000272C2">
        <w:rPr>
          <w:lang w:val="en-US"/>
        </w:rPr>
        <w:t xml:space="preserve"> Measurement Collection</w:t>
      </w:r>
      <w:r>
        <w:rPr>
          <w:lang w:val="en-US"/>
        </w:rPr>
        <w:t>, SA4</w:t>
      </w:r>
    </w:p>
    <w:p w14:paraId="0E51F1F5" w14:textId="77777777" w:rsidR="000272C2" w:rsidRDefault="000272C2" w:rsidP="007F6EB2">
      <w:pPr>
        <w:ind w:left="720"/>
        <w:rPr>
          <w:lang w:val="en-US"/>
        </w:rPr>
      </w:pPr>
    </w:p>
    <w:p w14:paraId="1F690EE0" w14:textId="77777777" w:rsidR="00A14986" w:rsidRPr="008F5635" w:rsidRDefault="00A14986" w:rsidP="002A51FB">
      <w:pPr>
        <w:ind w:left="720"/>
        <w:rPr>
          <w:lang w:val="en-US"/>
        </w:rPr>
      </w:pPr>
    </w:p>
    <w:sectPr w:rsidR="00A14986" w:rsidRPr="008F563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5362C" w14:textId="77777777" w:rsidR="007C56EE" w:rsidRDefault="007C56EE">
      <w:pPr>
        <w:spacing w:after="0"/>
      </w:pPr>
      <w:r>
        <w:separator/>
      </w:r>
    </w:p>
  </w:endnote>
  <w:endnote w:type="continuationSeparator" w:id="0">
    <w:p w14:paraId="7D6D26AF" w14:textId="77777777" w:rsidR="007C56EE" w:rsidRDefault="007C56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1916A" w14:textId="77777777" w:rsidR="007C56EE" w:rsidRDefault="007C56EE">
      <w:pPr>
        <w:spacing w:after="0"/>
      </w:pPr>
      <w:r>
        <w:separator/>
      </w:r>
    </w:p>
  </w:footnote>
  <w:footnote w:type="continuationSeparator" w:id="0">
    <w:p w14:paraId="23B45D81" w14:textId="77777777" w:rsidR="007C56EE" w:rsidRDefault="007C56E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74F0E0C"/>
    <w:multiLevelType w:val="hybridMultilevel"/>
    <w:tmpl w:val="2AF0C6D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AE231A6"/>
    <w:multiLevelType w:val="hybridMultilevel"/>
    <w:tmpl w:val="FE1E8A8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8" w15:restartNumberingAfterBreak="0">
    <w:nsid w:val="4B316B08"/>
    <w:multiLevelType w:val="hybridMultilevel"/>
    <w:tmpl w:val="97F4F66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2"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D4E463A"/>
    <w:multiLevelType w:val="hybridMultilevel"/>
    <w:tmpl w:val="2AF0C6D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1900A2"/>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154184A"/>
    <w:multiLevelType w:val="hybridMultilevel"/>
    <w:tmpl w:val="0B18EF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75C8437B"/>
    <w:multiLevelType w:val="hybridMultilevel"/>
    <w:tmpl w:val="2AF0C6D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8325EC"/>
    <w:multiLevelType w:val="hybridMultilevel"/>
    <w:tmpl w:val="FA4490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0"/>
  </w:num>
  <w:num w:numId="2">
    <w:abstractNumId w:val="23"/>
  </w:num>
  <w:num w:numId="3">
    <w:abstractNumId w:val="14"/>
  </w:num>
  <w:num w:numId="4">
    <w:abstractNumId w:val="9"/>
  </w:num>
  <w:num w:numId="5">
    <w:abstractNumId w:val="4"/>
  </w:num>
  <w:num w:numId="6">
    <w:abstractNumId w:val="19"/>
  </w:num>
  <w:num w:numId="7">
    <w:abstractNumId w:val="5"/>
  </w:num>
  <w:num w:numId="8">
    <w:abstractNumId w:val="13"/>
  </w:num>
  <w:num w:numId="9">
    <w:abstractNumId w:val="12"/>
  </w:num>
  <w:num w:numId="10">
    <w:abstractNumId w:val="17"/>
  </w:num>
  <w:num w:numId="11">
    <w:abstractNumId w:val="15"/>
  </w:num>
  <w:num w:numId="12">
    <w:abstractNumId w:val="0"/>
  </w:num>
  <w:num w:numId="13">
    <w:abstractNumId w:val="21"/>
  </w:num>
  <w:num w:numId="14">
    <w:abstractNumId w:val="20"/>
  </w:num>
  <w:num w:numId="15">
    <w:abstractNumId w:val="6"/>
  </w:num>
  <w:num w:numId="16">
    <w:abstractNumId w:val="2"/>
  </w:num>
  <w:num w:numId="17">
    <w:abstractNumId w:val="33"/>
  </w:num>
  <w:num w:numId="18">
    <w:abstractNumId w:val="27"/>
  </w:num>
  <w:num w:numId="19">
    <w:abstractNumId w:val="16"/>
  </w:num>
  <w:num w:numId="20">
    <w:abstractNumId w:val="8"/>
  </w:num>
  <w:num w:numId="21">
    <w:abstractNumId w:val="7"/>
  </w:num>
  <w:num w:numId="22">
    <w:abstractNumId w:val="10"/>
  </w:num>
  <w:num w:numId="23">
    <w:abstractNumId w:val="24"/>
  </w:num>
  <w:num w:numId="24">
    <w:abstractNumId w:val="22"/>
  </w:num>
  <w:num w:numId="25">
    <w:abstractNumId w:val="28"/>
  </w:num>
  <w:num w:numId="26">
    <w:abstractNumId w:val="11"/>
  </w:num>
  <w:num w:numId="27">
    <w:abstractNumId w:val="25"/>
  </w:num>
  <w:num w:numId="28">
    <w:abstractNumId w:val="3"/>
  </w:num>
  <w:num w:numId="29">
    <w:abstractNumId w:val="18"/>
  </w:num>
  <w:num w:numId="30">
    <w:abstractNumId w:val="1"/>
  </w:num>
  <w:num w:numId="31">
    <w:abstractNumId w:val="31"/>
  </w:num>
  <w:num w:numId="32">
    <w:abstractNumId w:val="26"/>
  </w:num>
  <w:num w:numId="33">
    <w:abstractNumId w:val="29"/>
  </w:num>
  <w:num w:numId="34">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52BF"/>
    <w:rsid w:val="00015561"/>
    <w:rsid w:val="00016F2D"/>
    <w:rsid w:val="00017F23"/>
    <w:rsid w:val="0002710A"/>
    <w:rsid w:val="000272C2"/>
    <w:rsid w:val="00032A3D"/>
    <w:rsid w:val="0003318D"/>
    <w:rsid w:val="00034F96"/>
    <w:rsid w:val="000352E6"/>
    <w:rsid w:val="00036372"/>
    <w:rsid w:val="00037418"/>
    <w:rsid w:val="0004170C"/>
    <w:rsid w:val="00041BCE"/>
    <w:rsid w:val="000423C8"/>
    <w:rsid w:val="00043A56"/>
    <w:rsid w:val="00045418"/>
    <w:rsid w:val="000463B2"/>
    <w:rsid w:val="00051EF1"/>
    <w:rsid w:val="00052481"/>
    <w:rsid w:val="00052ACC"/>
    <w:rsid w:val="00052C2A"/>
    <w:rsid w:val="00052C92"/>
    <w:rsid w:val="00055D38"/>
    <w:rsid w:val="00057D99"/>
    <w:rsid w:val="00060097"/>
    <w:rsid w:val="000600EA"/>
    <w:rsid w:val="00064369"/>
    <w:rsid w:val="000660B9"/>
    <w:rsid w:val="00066263"/>
    <w:rsid w:val="00066282"/>
    <w:rsid w:val="0006710A"/>
    <w:rsid w:val="0007222A"/>
    <w:rsid w:val="00073385"/>
    <w:rsid w:val="0007340C"/>
    <w:rsid w:val="00077485"/>
    <w:rsid w:val="00077829"/>
    <w:rsid w:val="00081CE6"/>
    <w:rsid w:val="00082186"/>
    <w:rsid w:val="0008470A"/>
    <w:rsid w:val="00084976"/>
    <w:rsid w:val="00084A1A"/>
    <w:rsid w:val="00090F1D"/>
    <w:rsid w:val="000933D3"/>
    <w:rsid w:val="00094784"/>
    <w:rsid w:val="00095F23"/>
    <w:rsid w:val="00096F96"/>
    <w:rsid w:val="00097AFE"/>
    <w:rsid w:val="000A31C9"/>
    <w:rsid w:val="000A4924"/>
    <w:rsid w:val="000A504B"/>
    <w:rsid w:val="000B0645"/>
    <w:rsid w:val="000B13AB"/>
    <w:rsid w:val="000B67CB"/>
    <w:rsid w:val="000B75D3"/>
    <w:rsid w:val="000C0771"/>
    <w:rsid w:val="000C2B8B"/>
    <w:rsid w:val="000C3BAF"/>
    <w:rsid w:val="000C3FCD"/>
    <w:rsid w:val="000C4BEC"/>
    <w:rsid w:val="000C56D1"/>
    <w:rsid w:val="000C5AB1"/>
    <w:rsid w:val="000C6343"/>
    <w:rsid w:val="000C6FFA"/>
    <w:rsid w:val="000D0B63"/>
    <w:rsid w:val="000D51B2"/>
    <w:rsid w:val="000D7853"/>
    <w:rsid w:val="000E287D"/>
    <w:rsid w:val="000E38DA"/>
    <w:rsid w:val="000E4197"/>
    <w:rsid w:val="000E47EF"/>
    <w:rsid w:val="000F0B78"/>
    <w:rsid w:val="000F3001"/>
    <w:rsid w:val="000F433E"/>
    <w:rsid w:val="000F6242"/>
    <w:rsid w:val="000F7971"/>
    <w:rsid w:val="000F7D31"/>
    <w:rsid w:val="00102032"/>
    <w:rsid w:val="001033B4"/>
    <w:rsid w:val="001039EF"/>
    <w:rsid w:val="00104FF1"/>
    <w:rsid w:val="001061B5"/>
    <w:rsid w:val="0010700D"/>
    <w:rsid w:val="0011026A"/>
    <w:rsid w:val="001123BF"/>
    <w:rsid w:val="001149D3"/>
    <w:rsid w:val="00117C87"/>
    <w:rsid w:val="00120199"/>
    <w:rsid w:val="0012202A"/>
    <w:rsid w:val="00123FF4"/>
    <w:rsid w:val="001248AC"/>
    <w:rsid w:val="001307B0"/>
    <w:rsid w:val="0013096F"/>
    <w:rsid w:val="00131266"/>
    <w:rsid w:val="0013281A"/>
    <w:rsid w:val="001346E6"/>
    <w:rsid w:val="001367AD"/>
    <w:rsid w:val="00136B1D"/>
    <w:rsid w:val="00141227"/>
    <w:rsid w:val="00141482"/>
    <w:rsid w:val="001423AA"/>
    <w:rsid w:val="0014617A"/>
    <w:rsid w:val="001463F9"/>
    <w:rsid w:val="00147072"/>
    <w:rsid w:val="00150518"/>
    <w:rsid w:val="001524A5"/>
    <w:rsid w:val="00154EFB"/>
    <w:rsid w:val="00156A9B"/>
    <w:rsid w:val="001607E5"/>
    <w:rsid w:val="00161886"/>
    <w:rsid w:val="00163EF4"/>
    <w:rsid w:val="00164BC6"/>
    <w:rsid w:val="0017021F"/>
    <w:rsid w:val="00170416"/>
    <w:rsid w:val="001714C1"/>
    <w:rsid w:val="00171E9E"/>
    <w:rsid w:val="00172E8E"/>
    <w:rsid w:val="001751D0"/>
    <w:rsid w:val="00180BE7"/>
    <w:rsid w:val="00182C64"/>
    <w:rsid w:val="0018332A"/>
    <w:rsid w:val="001835CB"/>
    <w:rsid w:val="00183C1A"/>
    <w:rsid w:val="00185C8F"/>
    <w:rsid w:val="00190632"/>
    <w:rsid w:val="001934DB"/>
    <w:rsid w:val="00194427"/>
    <w:rsid w:val="001944C0"/>
    <w:rsid w:val="001959BB"/>
    <w:rsid w:val="001A4232"/>
    <w:rsid w:val="001A6B09"/>
    <w:rsid w:val="001A77C1"/>
    <w:rsid w:val="001A7893"/>
    <w:rsid w:val="001B07D3"/>
    <w:rsid w:val="001B1DB2"/>
    <w:rsid w:val="001B2295"/>
    <w:rsid w:val="001B5212"/>
    <w:rsid w:val="001B6E72"/>
    <w:rsid w:val="001B778A"/>
    <w:rsid w:val="001B7C20"/>
    <w:rsid w:val="001B7E93"/>
    <w:rsid w:val="001C01D2"/>
    <w:rsid w:val="001C140C"/>
    <w:rsid w:val="001C29BB"/>
    <w:rsid w:val="001C6A81"/>
    <w:rsid w:val="001C6B66"/>
    <w:rsid w:val="001C718C"/>
    <w:rsid w:val="001D173C"/>
    <w:rsid w:val="001D17FA"/>
    <w:rsid w:val="001D2049"/>
    <w:rsid w:val="001D23DC"/>
    <w:rsid w:val="001D2903"/>
    <w:rsid w:val="001D73DD"/>
    <w:rsid w:val="001E11DA"/>
    <w:rsid w:val="001E1F5C"/>
    <w:rsid w:val="001E2093"/>
    <w:rsid w:val="001E3F4E"/>
    <w:rsid w:val="001F437B"/>
    <w:rsid w:val="001F65A7"/>
    <w:rsid w:val="00201FD2"/>
    <w:rsid w:val="0020311B"/>
    <w:rsid w:val="00203579"/>
    <w:rsid w:val="00204752"/>
    <w:rsid w:val="00204BFA"/>
    <w:rsid w:val="00206576"/>
    <w:rsid w:val="00206876"/>
    <w:rsid w:val="00206DDC"/>
    <w:rsid w:val="00210E72"/>
    <w:rsid w:val="002152A9"/>
    <w:rsid w:val="00217C91"/>
    <w:rsid w:val="002201A1"/>
    <w:rsid w:val="0022072C"/>
    <w:rsid w:val="00221DA4"/>
    <w:rsid w:val="00221DC2"/>
    <w:rsid w:val="00221F21"/>
    <w:rsid w:val="00222190"/>
    <w:rsid w:val="002241A5"/>
    <w:rsid w:val="002248D4"/>
    <w:rsid w:val="002250DF"/>
    <w:rsid w:val="00226662"/>
    <w:rsid w:val="00230104"/>
    <w:rsid w:val="00231520"/>
    <w:rsid w:val="00231827"/>
    <w:rsid w:val="00231864"/>
    <w:rsid w:val="00232F6B"/>
    <w:rsid w:val="00233D34"/>
    <w:rsid w:val="00234D81"/>
    <w:rsid w:val="00246389"/>
    <w:rsid w:val="00247113"/>
    <w:rsid w:val="00250B03"/>
    <w:rsid w:val="00253517"/>
    <w:rsid w:val="00253DBD"/>
    <w:rsid w:val="0025412E"/>
    <w:rsid w:val="0025450E"/>
    <w:rsid w:val="0026013F"/>
    <w:rsid w:val="002603ED"/>
    <w:rsid w:val="00260EE4"/>
    <w:rsid w:val="002645E2"/>
    <w:rsid w:val="00264AD8"/>
    <w:rsid w:val="00264C3A"/>
    <w:rsid w:val="00265959"/>
    <w:rsid w:val="002672F8"/>
    <w:rsid w:val="00267A07"/>
    <w:rsid w:val="002701EE"/>
    <w:rsid w:val="00270BD2"/>
    <w:rsid w:val="00273123"/>
    <w:rsid w:val="00276F7B"/>
    <w:rsid w:val="00277CC9"/>
    <w:rsid w:val="00281F7A"/>
    <w:rsid w:val="00290E4D"/>
    <w:rsid w:val="00291A94"/>
    <w:rsid w:val="00292430"/>
    <w:rsid w:val="00293236"/>
    <w:rsid w:val="00295261"/>
    <w:rsid w:val="00296159"/>
    <w:rsid w:val="002967A2"/>
    <w:rsid w:val="002970F6"/>
    <w:rsid w:val="002A18FF"/>
    <w:rsid w:val="002A49B0"/>
    <w:rsid w:val="002A51FB"/>
    <w:rsid w:val="002A66DA"/>
    <w:rsid w:val="002A6E64"/>
    <w:rsid w:val="002B79A6"/>
    <w:rsid w:val="002C4CD3"/>
    <w:rsid w:val="002C6EDE"/>
    <w:rsid w:val="002C722B"/>
    <w:rsid w:val="002D1332"/>
    <w:rsid w:val="002D1FBB"/>
    <w:rsid w:val="002D2189"/>
    <w:rsid w:val="002D3106"/>
    <w:rsid w:val="002D5C17"/>
    <w:rsid w:val="002D67F3"/>
    <w:rsid w:val="002D6BA2"/>
    <w:rsid w:val="002D7F54"/>
    <w:rsid w:val="002E2DB8"/>
    <w:rsid w:val="002E400B"/>
    <w:rsid w:val="002E43B0"/>
    <w:rsid w:val="002E4DF2"/>
    <w:rsid w:val="002E79E3"/>
    <w:rsid w:val="002E7D34"/>
    <w:rsid w:val="002E7EC8"/>
    <w:rsid w:val="002F00F4"/>
    <w:rsid w:val="002F1425"/>
    <w:rsid w:val="002F1940"/>
    <w:rsid w:val="002F2D4A"/>
    <w:rsid w:val="002F315B"/>
    <w:rsid w:val="002F6EF3"/>
    <w:rsid w:val="002F73B4"/>
    <w:rsid w:val="002F7CA1"/>
    <w:rsid w:val="00301FCF"/>
    <w:rsid w:val="00304253"/>
    <w:rsid w:val="0030717C"/>
    <w:rsid w:val="0030723B"/>
    <w:rsid w:val="0031139C"/>
    <w:rsid w:val="00311454"/>
    <w:rsid w:val="003115ED"/>
    <w:rsid w:val="00312232"/>
    <w:rsid w:val="0031619A"/>
    <w:rsid w:val="0031776D"/>
    <w:rsid w:val="00321CF2"/>
    <w:rsid w:val="00322A0A"/>
    <w:rsid w:val="003256F0"/>
    <w:rsid w:val="00325C9E"/>
    <w:rsid w:val="00326430"/>
    <w:rsid w:val="00327913"/>
    <w:rsid w:val="003301E8"/>
    <w:rsid w:val="003309D9"/>
    <w:rsid w:val="0033153B"/>
    <w:rsid w:val="003317CD"/>
    <w:rsid w:val="0033223B"/>
    <w:rsid w:val="00335754"/>
    <w:rsid w:val="0034038A"/>
    <w:rsid w:val="00340CD3"/>
    <w:rsid w:val="003415FA"/>
    <w:rsid w:val="003441DF"/>
    <w:rsid w:val="0034456F"/>
    <w:rsid w:val="00344CD0"/>
    <w:rsid w:val="00345030"/>
    <w:rsid w:val="003452E1"/>
    <w:rsid w:val="00345E50"/>
    <w:rsid w:val="003519E0"/>
    <w:rsid w:val="00355672"/>
    <w:rsid w:val="00355A58"/>
    <w:rsid w:val="0035712A"/>
    <w:rsid w:val="0036354C"/>
    <w:rsid w:val="00363E36"/>
    <w:rsid w:val="00363F4D"/>
    <w:rsid w:val="0036531B"/>
    <w:rsid w:val="00367F7D"/>
    <w:rsid w:val="00371AD1"/>
    <w:rsid w:val="00372A38"/>
    <w:rsid w:val="00372BDD"/>
    <w:rsid w:val="00372C18"/>
    <w:rsid w:val="003731E0"/>
    <w:rsid w:val="00375FFB"/>
    <w:rsid w:val="00376077"/>
    <w:rsid w:val="00383545"/>
    <w:rsid w:val="00384100"/>
    <w:rsid w:val="0038675F"/>
    <w:rsid w:val="00390CB1"/>
    <w:rsid w:val="0039698A"/>
    <w:rsid w:val="00397FDA"/>
    <w:rsid w:val="003A0F5D"/>
    <w:rsid w:val="003A18D4"/>
    <w:rsid w:val="003A4C6E"/>
    <w:rsid w:val="003A4F35"/>
    <w:rsid w:val="003A5512"/>
    <w:rsid w:val="003A5E0F"/>
    <w:rsid w:val="003A635A"/>
    <w:rsid w:val="003B05B1"/>
    <w:rsid w:val="003B1D12"/>
    <w:rsid w:val="003B2956"/>
    <w:rsid w:val="003B34A4"/>
    <w:rsid w:val="003B6329"/>
    <w:rsid w:val="003B64C2"/>
    <w:rsid w:val="003B6D6E"/>
    <w:rsid w:val="003B6DEC"/>
    <w:rsid w:val="003B7DAB"/>
    <w:rsid w:val="003C2025"/>
    <w:rsid w:val="003C3872"/>
    <w:rsid w:val="003C4057"/>
    <w:rsid w:val="003C43EF"/>
    <w:rsid w:val="003D00A2"/>
    <w:rsid w:val="003D1AC2"/>
    <w:rsid w:val="003D207E"/>
    <w:rsid w:val="003D2956"/>
    <w:rsid w:val="003D3F18"/>
    <w:rsid w:val="003D457D"/>
    <w:rsid w:val="003E4337"/>
    <w:rsid w:val="003E6944"/>
    <w:rsid w:val="003F031C"/>
    <w:rsid w:val="003F1678"/>
    <w:rsid w:val="003F24B2"/>
    <w:rsid w:val="003F41D0"/>
    <w:rsid w:val="003F4968"/>
    <w:rsid w:val="003F4B95"/>
    <w:rsid w:val="003F6601"/>
    <w:rsid w:val="003F6D9A"/>
    <w:rsid w:val="00403CD5"/>
    <w:rsid w:val="00403F15"/>
    <w:rsid w:val="00411F13"/>
    <w:rsid w:val="0041364A"/>
    <w:rsid w:val="00415426"/>
    <w:rsid w:val="004156CD"/>
    <w:rsid w:val="004213FC"/>
    <w:rsid w:val="00421CEA"/>
    <w:rsid w:val="0042380D"/>
    <w:rsid w:val="00423E17"/>
    <w:rsid w:val="00424105"/>
    <w:rsid w:val="0042544B"/>
    <w:rsid w:val="00425FCA"/>
    <w:rsid w:val="00427A11"/>
    <w:rsid w:val="00430481"/>
    <w:rsid w:val="0043179F"/>
    <w:rsid w:val="00431DD4"/>
    <w:rsid w:val="00432C3F"/>
    <w:rsid w:val="00433500"/>
    <w:rsid w:val="00433E6B"/>
    <w:rsid w:val="00433F71"/>
    <w:rsid w:val="004364D3"/>
    <w:rsid w:val="004376E8"/>
    <w:rsid w:val="004413AA"/>
    <w:rsid w:val="00441F50"/>
    <w:rsid w:val="00442222"/>
    <w:rsid w:val="0044246A"/>
    <w:rsid w:val="0044326A"/>
    <w:rsid w:val="00444AD4"/>
    <w:rsid w:val="00444D46"/>
    <w:rsid w:val="00446298"/>
    <w:rsid w:val="00447C61"/>
    <w:rsid w:val="00450F7A"/>
    <w:rsid w:val="0045424B"/>
    <w:rsid w:val="004559D0"/>
    <w:rsid w:val="00457C4D"/>
    <w:rsid w:val="0046167D"/>
    <w:rsid w:val="00461912"/>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529"/>
    <w:rsid w:val="00485DF9"/>
    <w:rsid w:val="004861E3"/>
    <w:rsid w:val="004865D9"/>
    <w:rsid w:val="00490EFC"/>
    <w:rsid w:val="0049139D"/>
    <w:rsid w:val="00491E7E"/>
    <w:rsid w:val="00494A24"/>
    <w:rsid w:val="00494AFE"/>
    <w:rsid w:val="004A118D"/>
    <w:rsid w:val="004A179D"/>
    <w:rsid w:val="004A2339"/>
    <w:rsid w:val="004A38FF"/>
    <w:rsid w:val="004A40B4"/>
    <w:rsid w:val="004A443E"/>
    <w:rsid w:val="004A48DE"/>
    <w:rsid w:val="004A5FA8"/>
    <w:rsid w:val="004B0BB0"/>
    <w:rsid w:val="004B209C"/>
    <w:rsid w:val="004B2438"/>
    <w:rsid w:val="004B74D5"/>
    <w:rsid w:val="004B7621"/>
    <w:rsid w:val="004C01A5"/>
    <w:rsid w:val="004C1750"/>
    <w:rsid w:val="004C2ED1"/>
    <w:rsid w:val="004C53EA"/>
    <w:rsid w:val="004D3958"/>
    <w:rsid w:val="004D430B"/>
    <w:rsid w:val="004D485E"/>
    <w:rsid w:val="004D5B59"/>
    <w:rsid w:val="004D6222"/>
    <w:rsid w:val="004D70E3"/>
    <w:rsid w:val="004E0FE2"/>
    <w:rsid w:val="004E1EE7"/>
    <w:rsid w:val="004E3686"/>
    <w:rsid w:val="004E3939"/>
    <w:rsid w:val="004E4682"/>
    <w:rsid w:val="004E5DDF"/>
    <w:rsid w:val="004E6612"/>
    <w:rsid w:val="004E66BB"/>
    <w:rsid w:val="004F2F8C"/>
    <w:rsid w:val="004F3FD1"/>
    <w:rsid w:val="004F4B44"/>
    <w:rsid w:val="004F53BF"/>
    <w:rsid w:val="004F54D6"/>
    <w:rsid w:val="004F7116"/>
    <w:rsid w:val="004F78AE"/>
    <w:rsid w:val="00501CBC"/>
    <w:rsid w:val="00501EF3"/>
    <w:rsid w:val="00503F31"/>
    <w:rsid w:val="0050544D"/>
    <w:rsid w:val="00506DA8"/>
    <w:rsid w:val="00511214"/>
    <w:rsid w:val="00511A56"/>
    <w:rsid w:val="0051227E"/>
    <w:rsid w:val="00513DD9"/>
    <w:rsid w:val="00514511"/>
    <w:rsid w:val="005155F8"/>
    <w:rsid w:val="00515805"/>
    <w:rsid w:val="005175C0"/>
    <w:rsid w:val="00517943"/>
    <w:rsid w:val="00520766"/>
    <w:rsid w:val="00520AB0"/>
    <w:rsid w:val="0052370D"/>
    <w:rsid w:val="005240E7"/>
    <w:rsid w:val="0052708E"/>
    <w:rsid w:val="00530F4E"/>
    <w:rsid w:val="0053262B"/>
    <w:rsid w:val="00533A98"/>
    <w:rsid w:val="0053565A"/>
    <w:rsid w:val="005364EC"/>
    <w:rsid w:val="00537628"/>
    <w:rsid w:val="00543A43"/>
    <w:rsid w:val="005449E6"/>
    <w:rsid w:val="005465EC"/>
    <w:rsid w:val="005512C9"/>
    <w:rsid w:val="00551678"/>
    <w:rsid w:val="00552FA4"/>
    <w:rsid w:val="00562FF8"/>
    <w:rsid w:val="00567368"/>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D85"/>
    <w:rsid w:val="00597648"/>
    <w:rsid w:val="00597B8D"/>
    <w:rsid w:val="005A1B30"/>
    <w:rsid w:val="005A41A1"/>
    <w:rsid w:val="005A72CB"/>
    <w:rsid w:val="005A7864"/>
    <w:rsid w:val="005A7FAB"/>
    <w:rsid w:val="005B1BA5"/>
    <w:rsid w:val="005B3F65"/>
    <w:rsid w:val="005B4457"/>
    <w:rsid w:val="005B5477"/>
    <w:rsid w:val="005B6FA8"/>
    <w:rsid w:val="005C1E42"/>
    <w:rsid w:val="005C32E8"/>
    <w:rsid w:val="005C492F"/>
    <w:rsid w:val="005C49C3"/>
    <w:rsid w:val="005C54FF"/>
    <w:rsid w:val="005C6C77"/>
    <w:rsid w:val="005D0F79"/>
    <w:rsid w:val="005D4184"/>
    <w:rsid w:val="005D495F"/>
    <w:rsid w:val="005D4BB6"/>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790C"/>
    <w:rsid w:val="00627BC6"/>
    <w:rsid w:val="006302A9"/>
    <w:rsid w:val="00633451"/>
    <w:rsid w:val="006337C0"/>
    <w:rsid w:val="00636855"/>
    <w:rsid w:val="00640F09"/>
    <w:rsid w:val="00654086"/>
    <w:rsid w:val="0065425F"/>
    <w:rsid w:val="00655AD0"/>
    <w:rsid w:val="00655D26"/>
    <w:rsid w:val="00655DC0"/>
    <w:rsid w:val="0066563F"/>
    <w:rsid w:val="00666432"/>
    <w:rsid w:val="00670633"/>
    <w:rsid w:val="00670696"/>
    <w:rsid w:val="00673C3C"/>
    <w:rsid w:val="00673F3F"/>
    <w:rsid w:val="00673F64"/>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25BA"/>
    <w:rsid w:val="006B2B07"/>
    <w:rsid w:val="006B4A30"/>
    <w:rsid w:val="006B6ACD"/>
    <w:rsid w:val="006C10D2"/>
    <w:rsid w:val="006C5A8E"/>
    <w:rsid w:val="006C5DF7"/>
    <w:rsid w:val="006C7467"/>
    <w:rsid w:val="006D0BDD"/>
    <w:rsid w:val="006D273A"/>
    <w:rsid w:val="006D47ED"/>
    <w:rsid w:val="006D5125"/>
    <w:rsid w:val="006D6F59"/>
    <w:rsid w:val="006E0145"/>
    <w:rsid w:val="006E0158"/>
    <w:rsid w:val="006E1DD6"/>
    <w:rsid w:val="006E2882"/>
    <w:rsid w:val="006E53DB"/>
    <w:rsid w:val="006E6460"/>
    <w:rsid w:val="006E70E9"/>
    <w:rsid w:val="006E786E"/>
    <w:rsid w:val="006E7CFD"/>
    <w:rsid w:val="006F5A9E"/>
    <w:rsid w:val="006F5C26"/>
    <w:rsid w:val="006F6144"/>
    <w:rsid w:val="00701B6D"/>
    <w:rsid w:val="00701E6D"/>
    <w:rsid w:val="00703B5D"/>
    <w:rsid w:val="00706209"/>
    <w:rsid w:val="00706920"/>
    <w:rsid w:val="00706DC7"/>
    <w:rsid w:val="00707B2E"/>
    <w:rsid w:val="007119BC"/>
    <w:rsid w:val="00712739"/>
    <w:rsid w:val="00716514"/>
    <w:rsid w:val="00717A41"/>
    <w:rsid w:val="00720D1E"/>
    <w:rsid w:val="00722AB3"/>
    <w:rsid w:val="00723E52"/>
    <w:rsid w:val="0072459F"/>
    <w:rsid w:val="0072606E"/>
    <w:rsid w:val="007278B6"/>
    <w:rsid w:val="00727CA4"/>
    <w:rsid w:val="00727F8A"/>
    <w:rsid w:val="00730AA4"/>
    <w:rsid w:val="00730F3E"/>
    <w:rsid w:val="00731A11"/>
    <w:rsid w:val="00734651"/>
    <w:rsid w:val="00735CA3"/>
    <w:rsid w:val="00737D0C"/>
    <w:rsid w:val="00740154"/>
    <w:rsid w:val="007413C2"/>
    <w:rsid w:val="00741C8A"/>
    <w:rsid w:val="00745EF3"/>
    <w:rsid w:val="0074752A"/>
    <w:rsid w:val="0075024C"/>
    <w:rsid w:val="00751164"/>
    <w:rsid w:val="007531DC"/>
    <w:rsid w:val="00753F87"/>
    <w:rsid w:val="00754D43"/>
    <w:rsid w:val="00755B1C"/>
    <w:rsid w:val="00757280"/>
    <w:rsid w:val="00757884"/>
    <w:rsid w:val="00757C14"/>
    <w:rsid w:val="00760A52"/>
    <w:rsid w:val="00762CAE"/>
    <w:rsid w:val="0076375F"/>
    <w:rsid w:val="00765596"/>
    <w:rsid w:val="007677F9"/>
    <w:rsid w:val="00772F84"/>
    <w:rsid w:val="00773EF9"/>
    <w:rsid w:val="00774973"/>
    <w:rsid w:val="007752A4"/>
    <w:rsid w:val="00775A02"/>
    <w:rsid w:val="00780E1E"/>
    <w:rsid w:val="0078580F"/>
    <w:rsid w:val="00786339"/>
    <w:rsid w:val="0079324C"/>
    <w:rsid w:val="00795128"/>
    <w:rsid w:val="00795534"/>
    <w:rsid w:val="00796761"/>
    <w:rsid w:val="00796ADA"/>
    <w:rsid w:val="007A0080"/>
    <w:rsid w:val="007A4050"/>
    <w:rsid w:val="007A5112"/>
    <w:rsid w:val="007A5F4A"/>
    <w:rsid w:val="007A5FF6"/>
    <w:rsid w:val="007B0268"/>
    <w:rsid w:val="007B2818"/>
    <w:rsid w:val="007B6857"/>
    <w:rsid w:val="007C0072"/>
    <w:rsid w:val="007C5005"/>
    <w:rsid w:val="007C56EE"/>
    <w:rsid w:val="007C7824"/>
    <w:rsid w:val="007D0284"/>
    <w:rsid w:val="007D22EF"/>
    <w:rsid w:val="007D349F"/>
    <w:rsid w:val="007D4A3F"/>
    <w:rsid w:val="007D53B9"/>
    <w:rsid w:val="007D669D"/>
    <w:rsid w:val="007D6BE0"/>
    <w:rsid w:val="007D711E"/>
    <w:rsid w:val="007D7340"/>
    <w:rsid w:val="007E165D"/>
    <w:rsid w:val="007E3A2E"/>
    <w:rsid w:val="007E6A97"/>
    <w:rsid w:val="007E6AEB"/>
    <w:rsid w:val="007E7764"/>
    <w:rsid w:val="007E7B6D"/>
    <w:rsid w:val="007F0F5A"/>
    <w:rsid w:val="007F449E"/>
    <w:rsid w:val="007F4F0E"/>
    <w:rsid w:val="007F4F92"/>
    <w:rsid w:val="007F5630"/>
    <w:rsid w:val="007F6EB2"/>
    <w:rsid w:val="007F6F4A"/>
    <w:rsid w:val="007F77B2"/>
    <w:rsid w:val="00800891"/>
    <w:rsid w:val="0080142E"/>
    <w:rsid w:val="008036CF"/>
    <w:rsid w:val="00803B03"/>
    <w:rsid w:val="00804A90"/>
    <w:rsid w:val="0080590D"/>
    <w:rsid w:val="0080744C"/>
    <w:rsid w:val="00810FDD"/>
    <w:rsid w:val="00813334"/>
    <w:rsid w:val="008137C5"/>
    <w:rsid w:val="00814AFA"/>
    <w:rsid w:val="00814BC3"/>
    <w:rsid w:val="008161E4"/>
    <w:rsid w:val="0081793E"/>
    <w:rsid w:val="00820829"/>
    <w:rsid w:val="00820AB5"/>
    <w:rsid w:val="00820E0E"/>
    <w:rsid w:val="00821D91"/>
    <w:rsid w:val="00822F53"/>
    <w:rsid w:val="00823DD7"/>
    <w:rsid w:val="00827E45"/>
    <w:rsid w:val="00827FDC"/>
    <w:rsid w:val="008307F2"/>
    <w:rsid w:val="00833386"/>
    <w:rsid w:val="00834335"/>
    <w:rsid w:val="008346AC"/>
    <w:rsid w:val="00840A19"/>
    <w:rsid w:val="00845303"/>
    <w:rsid w:val="008471A8"/>
    <w:rsid w:val="00852889"/>
    <w:rsid w:val="0085521E"/>
    <w:rsid w:val="00856CB3"/>
    <w:rsid w:val="00860031"/>
    <w:rsid w:val="0086306C"/>
    <w:rsid w:val="008634D2"/>
    <w:rsid w:val="00864605"/>
    <w:rsid w:val="00865A14"/>
    <w:rsid w:val="00866B74"/>
    <w:rsid w:val="00866D68"/>
    <w:rsid w:val="00866E54"/>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8650B"/>
    <w:rsid w:val="00887AB2"/>
    <w:rsid w:val="008913F2"/>
    <w:rsid w:val="008919F7"/>
    <w:rsid w:val="008927F9"/>
    <w:rsid w:val="00895C6D"/>
    <w:rsid w:val="00896457"/>
    <w:rsid w:val="0089674B"/>
    <w:rsid w:val="008A26D4"/>
    <w:rsid w:val="008A3EE6"/>
    <w:rsid w:val="008A63DC"/>
    <w:rsid w:val="008A7EDC"/>
    <w:rsid w:val="008A7FCC"/>
    <w:rsid w:val="008B19ED"/>
    <w:rsid w:val="008B3AE0"/>
    <w:rsid w:val="008B491B"/>
    <w:rsid w:val="008B4CBF"/>
    <w:rsid w:val="008B5CA7"/>
    <w:rsid w:val="008C3488"/>
    <w:rsid w:val="008C3F15"/>
    <w:rsid w:val="008C49E9"/>
    <w:rsid w:val="008C5330"/>
    <w:rsid w:val="008C5F57"/>
    <w:rsid w:val="008D2023"/>
    <w:rsid w:val="008D3FFE"/>
    <w:rsid w:val="008D47CC"/>
    <w:rsid w:val="008D4A93"/>
    <w:rsid w:val="008D4FCC"/>
    <w:rsid w:val="008D650D"/>
    <w:rsid w:val="008D772F"/>
    <w:rsid w:val="008D7B44"/>
    <w:rsid w:val="008D7C06"/>
    <w:rsid w:val="008E1021"/>
    <w:rsid w:val="008E1BAC"/>
    <w:rsid w:val="008E5AEA"/>
    <w:rsid w:val="008E6A5F"/>
    <w:rsid w:val="008E7485"/>
    <w:rsid w:val="008F2347"/>
    <w:rsid w:val="008F2B15"/>
    <w:rsid w:val="008F32D0"/>
    <w:rsid w:val="008F5635"/>
    <w:rsid w:val="008F777E"/>
    <w:rsid w:val="009016FE"/>
    <w:rsid w:val="009076DF"/>
    <w:rsid w:val="00907F64"/>
    <w:rsid w:val="009158A2"/>
    <w:rsid w:val="00916B1F"/>
    <w:rsid w:val="00922D2D"/>
    <w:rsid w:val="00925174"/>
    <w:rsid w:val="009260C9"/>
    <w:rsid w:val="00927304"/>
    <w:rsid w:val="00935577"/>
    <w:rsid w:val="00940BCE"/>
    <w:rsid w:val="00942559"/>
    <w:rsid w:val="00943245"/>
    <w:rsid w:val="009444BB"/>
    <w:rsid w:val="00944A0F"/>
    <w:rsid w:val="0094547B"/>
    <w:rsid w:val="00945EA8"/>
    <w:rsid w:val="009465CA"/>
    <w:rsid w:val="00947CEF"/>
    <w:rsid w:val="00952BE3"/>
    <w:rsid w:val="00952C88"/>
    <w:rsid w:val="00952FC4"/>
    <w:rsid w:val="00954347"/>
    <w:rsid w:val="00955242"/>
    <w:rsid w:val="00956F7F"/>
    <w:rsid w:val="00957387"/>
    <w:rsid w:val="0095760C"/>
    <w:rsid w:val="0096030E"/>
    <w:rsid w:val="009636BD"/>
    <w:rsid w:val="00963ED0"/>
    <w:rsid w:val="0096404F"/>
    <w:rsid w:val="00966940"/>
    <w:rsid w:val="009672CA"/>
    <w:rsid w:val="0096765C"/>
    <w:rsid w:val="00972390"/>
    <w:rsid w:val="00974B2D"/>
    <w:rsid w:val="009757A9"/>
    <w:rsid w:val="0097790F"/>
    <w:rsid w:val="00982076"/>
    <w:rsid w:val="00983F16"/>
    <w:rsid w:val="00986616"/>
    <w:rsid w:val="00986A1E"/>
    <w:rsid w:val="00987368"/>
    <w:rsid w:val="00987540"/>
    <w:rsid w:val="00991ECE"/>
    <w:rsid w:val="009928DD"/>
    <w:rsid w:val="00992974"/>
    <w:rsid w:val="00994A5A"/>
    <w:rsid w:val="0099577A"/>
    <w:rsid w:val="0099585E"/>
    <w:rsid w:val="00995DA7"/>
    <w:rsid w:val="00997077"/>
    <w:rsid w:val="0099764C"/>
    <w:rsid w:val="009A0F7B"/>
    <w:rsid w:val="009A3BBA"/>
    <w:rsid w:val="009A4EDA"/>
    <w:rsid w:val="009A6197"/>
    <w:rsid w:val="009A62C1"/>
    <w:rsid w:val="009B1269"/>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3A54"/>
    <w:rsid w:val="009E54BD"/>
    <w:rsid w:val="009E5606"/>
    <w:rsid w:val="009E64DF"/>
    <w:rsid w:val="009E6F41"/>
    <w:rsid w:val="009E7503"/>
    <w:rsid w:val="009F0E33"/>
    <w:rsid w:val="009F13C5"/>
    <w:rsid w:val="009F2B62"/>
    <w:rsid w:val="009F65D1"/>
    <w:rsid w:val="00A01538"/>
    <w:rsid w:val="00A02289"/>
    <w:rsid w:val="00A026E7"/>
    <w:rsid w:val="00A03A12"/>
    <w:rsid w:val="00A10143"/>
    <w:rsid w:val="00A1022C"/>
    <w:rsid w:val="00A12332"/>
    <w:rsid w:val="00A14986"/>
    <w:rsid w:val="00A15E56"/>
    <w:rsid w:val="00A22B28"/>
    <w:rsid w:val="00A23626"/>
    <w:rsid w:val="00A276BB"/>
    <w:rsid w:val="00A27733"/>
    <w:rsid w:val="00A30AEF"/>
    <w:rsid w:val="00A31D5B"/>
    <w:rsid w:val="00A31F9F"/>
    <w:rsid w:val="00A33459"/>
    <w:rsid w:val="00A339D0"/>
    <w:rsid w:val="00A33BB9"/>
    <w:rsid w:val="00A349F7"/>
    <w:rsid w:val="00A353DC"/>
    <w:rsid w:val="00A37D25"/>
    <w:rsid w:val="00A40310"/>
    <w:rsid w:val="00A40B83"/>
    <w:rsid w:val="00A41E6A"/>
    <w:rsid w:val="00A421CE"/>
    <w:rsid w:val="00A4534E"/>
    <w:rsid w:val="00A4795F"/>
    <w:rsid w:val="00A51129"/>
    <w:rsid w:val="00A522CB"/>
    <w:rsid w:val="00A52A31"/>
    <w:rsid w:val="00A53733"/>
    <w:rsid w:val="00A54D5F"/>
    <w:rsid w:val="00A55D1F"/>
    <w:rsid w:val="00A55D23"/>
    <w:rsid w:val="00A56501"/>
    <w:rsid w:val="00A6210A"/>
    <w:rsid w:val="00A62AF0"/>
    <w:rsid w:val="00A63719"/>
    <w:rsid w:val="00A63D09"/>
    <w:rsid w:val="00A63EF4"/>
    <w:rsid w:val="00A6720C"/>
    <w:rsid w:val="00A67D38"/>
    <w:rsid w:val="00A730C1"/>
    <w:rsid w:val="00A746A9"/>
    <w:rsid w:val="00A74D97"/>
    <w:rsid w:val="00A75C39"/>
    <w:rsid w:val="00A770A1"/>
    <w:rsid w:val="00A81ED3"/>
    <w:rsid w:val="00A827F2"/>
    <w:rsid w:val="00A832D2"/>
    <w:rsid w:val="00A84A53"/>
    <w:rsid w:val="00A92389"/>
    <w:rsid w:val="00A95578"/>
    <w:rsid w:val="00AA0B83"/>
    <w:rsid w:val="00AA26A7"/>
    <w:rsid w:val="00AA3373"/>
    <w:rsid w:val="00AA36D1"/>
    <w:rsid w:val="00AA4219"/>
    <w:rsid w:val="00AB238C"/>
    <w:rsid w:val="00AB250B"/>
    <w:rsid w:val="00AB49DB"/>
    <w:rsid w:val="00AB554B"/>
    <w:rsid w:val="00AC140E"/>
    <w:rsid w:val="00AC21C4"/>
    <w:rsid w:val="00AC566D"/>
    <w:rsid w:val="00AC69F4"/>
    <w:rsid w:val="00AC6C4E"/>
    <w:rsid w:val="00AD2C0D"/>
    <w:rsid w:val="00AD4393"/>
    <w:rsid w:val="00AD4A4D"/>
    <w:rsid w:val="00AD70FD"/>
    <w:rsid w:val="00AD7776"/>
    <w:rsid w:val="00AD7DC3"/>
    <w:rsid w:val="00AE098B"/>
    <w:rsid w:val="00AE0F89"/>
    <w:rsid w:val="00AE1143"/>
    <w:rsid w:val="00AE13C9"/>
    <w:rsid w:val="00AE45FA"/>
    <w:rsid w:val="00AE4A57"/>
    <w:rsid w:val="00AE7CD6"/>
    <w:rsid w:val="00AF0211"/>
    <w:rsid w:val="00AF14A0"/>
    <w:rsid w:val="00AF2A86"/>
    <w:rsid w:val="00AF4737"/>
    <w:rsid w:val="00AF5584"/>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C5"/>
    <w:rsid w:val="00B24583"/>
    <w:rsid w:val="00B26460"/>
    <w:rsid w:val="00B277CD"/>
    <w:rsid w:val="00B30BE2"/>
    <w:rsid w:val="00B30F5B"/>
    <w:rsid w:val="00B31BAB"/>
    <w:rsid w:val="00B32905"/>
    <w:rsid w:val="00B3325A"/>
    <w:rsid w:val="00B334EE"/>
    <w:rsid w:val="00B34FFF"/>
    <w:rsid w:val="00B36786"/>
    <w:rsid w:val="00B37503"/>
    <w:rsid w:val="00B4364F"/>
    <w:rsid w:val="00B43CD7"/>
    <w:rsid w:val="00B448E9"/>
    <w:rsid w:val="00B4619B"/>
    <w:rsid w:val="00B465D4"/>
    <w:rsid w:val="00B46623"/>
    <w:rsid w:val="00B53DE7"/>
    <w:rsid w:val="00B620B9"/>
    <w:rsid w:val="00B62509"/>
    <w:rsid w:val="00B64A1D"/>
    <w:rsid w:val="00B6527A"/>
    <w:rsid w:val="00B664FF"/>
    <w:rsid w:val="00B66BF8"/>
    <w:rsid w:val="00B66EB5"/>
    <w:rsid w:val="00B7021F"/>
    <w:rsid w:val="00B70372"/>
    <w:rsid w:val="00B717C7"/>
    <w:rsid w:val="00B7450A"/>
    <w:rsid w:val="00B75411"/>
    <w:rsid w:val="00B770AA"/>
    <w:rsid w:val="00B7737C"/>
    <w:rsid w:val="00B77781"/>
    <w:rsid w:val="00B82D07"/>
    <w:rsid w:val="00B85CDC"/>
    <w:rsid w:val="00B86695"/>
    <w:rsid w:val="00B86CDC"/>
    <w:rsid w:val="00B90233"/>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172B"/>
    <w:rsid w:val="00BC17CE"/>
    <w:rsid w:val="00BC2D5C"/>
    <w:rsid w:val="00BC3561"/>
    <w:rsid w:val="00BC389A"/>
    <w:rsid w:val="00BC3D0F"/>
    <w:rsid w:val="00BC74EE"/>
    <w:rsid w:val="00BC78EE"/>
    <w:rsid w:val="00BC795A"/>
    <w:rsid w:val="00BD0C4F"/>
    <w:rsid w:val="00BD309B"/>
    <w:rsid w:val="00BD4F51"/>
    <w:rsid w:val="00BD5F5C"/>
    <w:rsid w:val="00BE08B1"/>
    <w:rsid w:val="00BE0C55"/>
    <w:rsid w:val="00BE0F57"/>
    <w:rsid w:val="00BE1B0F"/>
    <w:rsid w:val="00BE205F"/>
    <w:rsid w:val="00BE49EB"/>
    <w:rsid w:val="00BE519D"/>
    <w:rsid w:val="00BF45AE"/>
    <w:rsid w:val="00BF51E3"/>
    <w:rsid w:val="00BF526D"/>
    <w:rsid w:val="00BF5779"/>
    <w:rsid w:val="00BF6CC9"/>
    <w:rsid w:val="00C0261E"/>
    <w:rsid w:val="00C02AE4"/>
    <w:rsid w:val="00C05556"/>
    <w:rsid w:val="00C0564F"/>
    <w:rsid w:val="00C06B65"/>
    <w:rsid w:val="00C1130F"/>
    <w:rsid w:val="00C13005"/>
    <w:rsid w:val="00C14B33"/>
    <w:rsid w:val="00C177C2"/>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57BF6"/>
    <w:rsid w:val="00C6044B"/>
    <w:rsid w:val="00C631D9"/>
    <w:rsid w:val="00C633EA"/>
    <w:rsid w:val="00C6351D"/>
    <w:rsid w:val="00C64655"/>
    <w:rsid w:val="00C65F9F"/>
    <w:rsid w:val="00C67A4A"/>
    <w:rsid w:val="00C67EEA"/>
    <w:rsid w:val="00C70BBC"/>
    <w:rsid w:val="00C73671"/>
    <w:rsid w:val="00C74509"/>
    <w:rsid w:val="00C74AC3"/>
    <w:rsid w:val="00C75EDD"/>
    <w:rsid w:val="00C77A3A"/>
    <w:rsid w:val="00C8209F"/>
    <w:rsid w:val="00C822C4"/>
    <w:rsid w:val="00C82985"/>
    <w:rsid w:val="00C8482E"/>
    <w:rsid w:val="00C86C2E"/>
    <w:rsid w:val="00C914A2"/>
    <w:rsid w:val="00C92760"/>
    <w:rsid w:val="00C932CF"/>
    <w:rsid w:val="00C93A99"/>
    <w:rsid w:val="00C93BA6"/>
    <w:rsid w:val="00C950DF"/>
    <w:rsid w:val="00C97018"/>
    <w:rsid w:val="00C97B87"/>
    <w:rsid w:val="00CA5414"/>
    <w:rsid w:val="00CA58AF"/>
    <w:rsid w:val="00CB078B"/>
    <w:rsid w:val="00CB1F7D"/>
    <w:rsid w:val="00CB6AC8"/>
    <w:rsid w:val="00CC30EC"/>
    <w:rsid w:val="00CC6A9A"/>
    <w:rsid w:val="00CC6B55"/>
    <w:rsid w:val="00CC7E2B"/>
    <w:rsid w:val="00CD0260"/>
    <w:rsid w:val="00CD2001"/>
    <w:rsid w:val="00CD2144"/>
    <w:rsid w:val="00CD2C3A"/>
    <w:rsid w:val="00CD41D4"/>
    <w:rsid w:val="00CD6B68"/>
    <w:rsid w:val="00CD7ECD"/>
    <w:rsid w:val="00CE008C"/>
    <w:rsid w:val="00CE03D1"/>
    <w:rsid w:val="00CE1150"/>
    <w:rsid w:val="00CE15FB"/>
    <w:rsid w:val="00CE1C05"/>
    <w:rsid w:val="00CE1EC2"/>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3682"/>
    <w:rsid w:val="00D1374A"/>
    <w:rsid w:val="00D14AB9"/>
    <w:rsid w:val="00D15DA1"/>
    <w:rsid w:val="00D16E7C"/>
    <w:rsid w:val="00D206BD"/>
    <w:rsid w:val="00D20F39"/>
    <w:rsid w:val="00D21035"/>
    <w:rsid w:val="00D25A76"/>
    <w:rsid w:val="00D26E10"/>
    <w:rsid w:val="00D313F6"/>
    <w:rsid w:val="00D32D20"/>
    <w:rsid w:val="00D335DB"/>
    <w:rsid w:val="00D34FBB"/>
    <w:rsid w:val="00D358CA"/>
    <w:rsid w:val="00D363F0"/>
    <w:rsid w:val="00D36688"/>
    <w:rsid w:val="00D41708"/>
    <w:rsid w:val="00D52F4A"/>
    <w:rsid w:val="00D56A8D"/>
    <w:rsid w:val="00D56CD0"/>
    <w:rsid w:val="00D6085E"/>
    <w:rsid w:val="00D63E18"/>
    <w:rsid w:val="00D66B44"/>
    <w:rsid w:val="00D676AC"/>
    <w:rsid w:val="00D72F2B"/>
    <w:rsid w:val="00D74E37"/>
    <w:rsid w:val="00D761AD"/>
    <w:rsid w:val="00D802B9"/>
    <w:rsid w:val="00D80F91"/>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B0815"/>
    <w:rsid w:val="00DB34D5"/>
    <w:rsid w:val="00DB46A0"/>
    <w:rsid w:val="00DB4A7A"/>
    <w:rsid w:val="00DB793D"/>
    <w:rsid w:val="00DC048C"/>
    <w:rsid w:val="00DC1283"/>
    <w:rsid w:val="00DC21CC"/>
    <w:rsid w:val="00DC2B06"/>
    <w:rsid w:val="00DC3B82"/>
    <w:rsid w:val="00DC5F4E"/>
    <w:rsid w:val="00DD0B6D"/>
    <w:rsid w:val="00DD0EBB"/>
    <w:rsid w:val="00DD1B2E"/>
    <w:rsid w:val="00DD2380"/>
    <w:rsid w:val="00DD6516"/>
    <w:rsid w:val="00DD72F7"/>
    <w:rsid w:val="00DE1E95"/>
    <w:rsid w:val="00DE4DDD"/>
    <w:rsid w:val="00DE6BB0"/>
    <w:rsid w:val="00DF297C"/>
    <w:rsid w:val="00E018A3"/>
    <w:rsid w:val="00E03354"/>
    <w:rsid w:val="00E033BD"/>
    <w:rsid w:val="00E044AB"/>
    <w:rsid w:val="00E06327"/>
    <w:rsid w:val="00E10DDA"/>
    <w:rsid w:val="00E129B4"/>
    <w:rsid w:val="00E14EBC"/>
    <w:rsid w:val="00E20A84"/>
    <w:rsid w:val="00E20B70"/>
    <w:rsid w:val="00E21396"/>
    <w:rsid w:val="00E2249A"/>
    <w:rsid w:val="00E236F5"/>
    <w:rsid w:val="00E31D6F"/>
    <w:rsid w:val="00E3458A"/>
    <w:rsid w:val="00E37F64"/>
    <w:rsid w:val="00E401FA"/>
    <w:rsid w:val="00E41A0E"/>
    <w:rsid w:val="00E43AD9"/>
    <w:rsid w:val="00E4506A"/>
    <w:rsid w:val="00E52A58"/>
    <w:rsid w:val="00E5317A"/>
    <w:rsid w:val="00E545F5"/>
    <w:rsid w:val="00E56678"/>
    <w:rsid w:val="00E61064"/>
    <w:rsid w:val="00E63FCC"/>
    <w:rsid w:val="00E65FF0"/>
    <w:rsid w:val="00E705EF"/>
    <w:rsid w:val="00E70607"/>
    <w:rsid w:val="00E70734"/>
    <w:rsid w:val="00E71B74"/>
    <w:rsid w:val="00E73D1C"/>
    <w:rsid w:val="00E74CA6"/>
    <w:rsid w:val="00E75DF9"/>
    <w:rsid w:val="00E75F5E"/>
    <w:rsid w:val="00E80D4B"/>
    <w:rsid w:val="00E8670A"/>
    <w:rsid w:val="00E87F61"/>
    <w:rsid w:val="00E90C26"/>
    <w:rsid w:val="00E93B04"/>
    <w:rsid w:val="00E96316"/>
    <w:rsid w:val="00E9660E"/>
    <w:rsid w:val="00EA100B"/>
    <w:rsid w:val="00EA35C9"/>
    <w:rsid w:val="00EA4AB6"/>
    <w:rsid w:val="00EA546E"/>
    <w:rsid w:val="00EA7399"/>
    <w:rsid w:val="00EB12B5"/>
    <w:rsid w:val="00EB2CC9"/>
    <w:rsid w:val="00EB368D"/>
    <w:rsid w:val="00EB560F"/>
    <w:rsid w:val="00EB5AE5"/>
    <w:rsid w:val="00EB7C04"/>
    <w:rsid w:val="00EC04CE"/>
    <w:rsid w:val="00EC1735"/>
    <w:rsid w:val="00EC68F7"/>
    <w:rsid w:val="00EC7DCB"/>
    <w:rsid w:val="00EC7F43"/>
    <w:rsid w:val="00ED2DE4"/>
    <w:rsid w:val="00ED4C9A"/>
    <w:rsid w:val="00ED5020"/>
    <w:rsid w:val="00ED6A8E"/>
    <w:rsid w:val="00EE0B70"/>
    <w:rsid w:val="00EE1E05"/>
    <w:rsid w:val="00EE2AE3"/>
    <w:rsid w:val="00EE4A84"/>
    <w:rsid w:val="00EE5AB4"/>
    <w:rsid w:val="00EE602B"/>
    <w:rsid w:val="00EF0E3B"/>
    <w:rsid w:val="00EF20E6"/>
    <w:rsid w:val="00EF24CD"/>
    <w:rsid w:val="00EF2EF0"/>
    <w:rsid w:val="00EF3C80"/>
    <w:rsid w:val="00EF4831"/>
    <w:rsid w:val="00EF51F1"/>
    <w:rsid w:val="00F015B6"/>
    <w:rsid w:val="00F01D9E"/>
    <w:rsid w:val="00F02CF5"/>
    <w:rsid w:val="00F05830"/>
    <w:rsid w:val="00F058DF"/>
    <w:rsid w:val="00F0724C"/>
    <w:rsid w:val="00F07987"/>
    <w:rsid w:val="00F13619"/>
    <w:rsid w:val="00F14B10"/>
    <w:rsid w:val="00F15078"/>
    <w:rsid w:val="00F15CB4"/>
    <w:rsid w:val="00F16B65"/>
    <w:rsid w:val="00F20E2F"/>
    <w:rsid w:val="00F21079"/>
    <w:rsid w:val="00F22B9A"/>
    <w:rsid w:val="00F2447A"/>
    <w:rsid w:val="00F247F5"/>
    <w:rsid w:val="00F25A3B"/>
    <w:rsid w:val="00F25AF6"/>
    <w:rsid w:val="00F263AA"/>
    <w:rsid w:val="00F26C14"/>
    <w:rsid w:val="00F26D56"/>
    <w:rsid w:val="00F27ABA"/>
    <w:rsid w:val="00F322B3"/>
    <w:rsid w:val="00F377F2"/>
    <w:rsid w:val="00F40B8A"/>
    <w:rsid w:val="00F40ED2"/>
    <w:rsid w:val="00F41B86"/>
    <w:rsid w:val="00F41D10"/>
    <w:rsid w:val="00F42A9A"/>
    <w:rsid w:val="00F42DBE"/>
    <w:rsid w:val="00F44815"/>
    <w:rsid w:val="00F451FA"/>
    <w:rsid w:val="00F46345"/>
    <w:rsid w:val="00F46671"/>
    <w:rsid w:val="00F4696A"/>
    <w:rsid w:val="00F47D6D"/>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76B50"/>
    <w:rsid w:val="00F80648"/>
    <w:rsid w:val="00F80802"/>
    <w:rsid w:val="00F813FD"/>
    <w:rsid w:val="00F848CE"/>
    <w:rsid w:val="00F86A12"/>
    <w:rsid w:val="00F873FF"/>
    <w:rsid w:val="00F948A9"/>
    <w:rsid w:val="00F94E90"/>
    <w:rsid w:val="00F95AF4"/>
    <w:rsid w:val="00F95BEC"/>
    <w:rsid w:val="00FA111F"/>
    <w:rsid w:val="00FA11AD"/>
    <w:rsid w:val="00FA1B86"/>
    <w:rsid w:val="00FA5CC4"/>
    <w:rsid w:val="00FB28F2"/>
    <w:rsid w:val="00FB5154"/>
    <w:rsid w:val="00FC0E29"/>
    <w:rsid w:val="00FC1D83"/>
    <w:rsid w:val="00FC221C"/>
    <w:rsid w:val="00FC292D"/>
    <w:rsid w:val="00FC453C"/>
    <w:rsid w:val="00FC4DF8"/>
    <w:rsid w:val="00FC57A4"/>
    <w:rsid w:val="00FD0DFA"/>
    <w:rsid w:val="00FD1C3A"/>
    <w:rsid w:val="00FD1DF0"/>
    <w:rsid w:val="00FD20F6"/>
    <w:rsid w:val="00FD5FAF"/>
    <w:rsid w:val="00FD73DF"/>
    <w:rsid w:val="00FD7FF4"/>
    <w:rsid w:val="00FE03A4"/>
    <w:rsid w:val="00FE2373"/>
    <w:rsid w:val="00FE45D2"/>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locked/>
    <w:rsid w:val="00290E4D"/>
    <w:rPr>
      <w:rFonts w:ascii="Arial" w:hAnsi="Arial"/>
      <w:sz w:val="18"/>
      <w:lang w:val="en-GB"/>
    </w:rPr>
  </w:style>
  <w:style w:type="character" w:customStyle="1" w:styleId="msoins0">
    <w:name w:val="msoins"/>
    <w:rsid w:val="007B68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1D3FE2-B8DB-4C36-96AB-B16442B885CF}">
  <ds:schemaRefs>
    <ds:schemaRef ds:uri="http://schemas.microsoft.com/office/2006/documentManagement/types"/>
    <ds:schemaRef ds:uri="http://schemas.microsoft.com/office/2006/metadata/properties"/>
    <ds:schemaRef ds:uri="9b239327-9e80-40e4-b1b7-4394fed77a33"/>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2f282d3b-eb4a-4b09-b61f-b9593442e286"/>
    <ds:schemaRef ds:uri="http://www.w3.org/XML/1998/namespace"/>
  </ds:schemaRefs>
</ds:datastoreItem>
</file>

<file path=customXml/itemProps2.xml><?xml version="1.0" encoding="utf-8"?>
<ds:datastoreItem xmlns:ds="http://schemas.openxmlformats.org/officeDocument/2006/customXml" ds:itemID="{BA1AE2D2-1E8E-415F-8E97-7206EEF306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4C330D-B4F2-41A6-9073-46A884AE1E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1324</Words>
  <Characters>7021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8329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2018-05-22T10:28:00Z</cp:lastPrinted>
  <dcterms:created xsi:type="dcterms:W3CDTF">2019-11-08T18:52:00Z</dcterms:created>
  <dcterms:modified xsi:type="dcterms:W3CDTF">2019-11-08T18:52:00Z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