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41E26F" w14:textId="5138A2AD" w:rsidR="00C41D19" w:rsidRPr="0033027D" w:rsidRDefault="00C41D19" w:rsidP="00C41D19">
      <w:pPr>
        <w:pStyle w:val="CRCoverPage"/>
        <w:tabs>
          <w:tab w:val="right" w:pos="9639"/>
        </w:tabs>
        <w:spacing w:after="0"/>
        <w:rPr>
          <w:b/>
          <w:noProof/>
          <w:sz w:val="24"/>
        </w:rPr>
      </w:pPr>
      <w:bookmarkStart w:id="0" w:name="OLE_LINK1"/>
      <w:bookmarkStart w:id="1" w:name="OLE_LINK2"/>
      <w:r w:rsidRPr="0033027D">
        <w:rPr>
          <w:b/>
          <w:noProof/>
          <w:sz w:val="24"/>
        </w:rPr>
        <w:t>3GPP TSG</w:t>
      </w:r>
      <w:r w:rsidR="00A87625">
        <w:rPr>
          <w:b/>
          <w:noProof/>
          <w:sz w:val="24"/>
        </w:rPr>
        <w:t xml:space="preserve"> RAN</w:t>
      </w:r>
      <w:r w:rsidR="00664986">
        <w:rPr>
          <w:b/>
          <w:noProof/>
          <w:sz w:val="24"/>
        </w:rPr>
        <w:t xml:space="preserve"> WG</w:t>
      </w:r>
      <w:r w:rsidR="00A87625">
        <w:rPr>
          <w:b/>
          <w:noProof/>
          <w:sz w:val="24"/>
        </w:rPr>
        <w:t>3</w:t>
      </w:r>
      <w:r w:rsidRPr="0033027D">
        <w:rPr>
          <w:b/>
          <w:noProof/>
          <w:sz w:val="24"/>
        </w:rPr>
        <w:t xml:space="preserve"> Meeting #</w:t>
      </w:r>
      <w:r w:rsidR="00664986">
        <w:rPr>
          <w:b/>
          <w:noProof/>
          <w:sz w:val="24"/>
        </w:rPr>
        <w:t>101</w:t>
      </w:r>
      <w:r w:rsidRPr="0033027D">
        <w:rPr>
          <w:b/>
          <w:noProof/>
          <w:sz w:val="24"/>
        </w:rPr>
        <w:tab/>
      </w:r>
      <w:r w:rsidR="000C3470">
        <w:rPr>
          <w:b/>
          <w:noProof/>
          <w:sz w:val="24"/>
        </w:rPr>
        <w:t>R3</w:t>
      </w:r>
      <w:r w:rsidRPr="0033027D">
        <w:rPr>
          <w:b/>
          <w:noProof/>
          <w:sz w:val="24"/>
        </w:rPr>
        <w:t>-1</w:t>
      </w:r>
      <w:r w:rsidR="000C3470">
        <w:rPr>
          <w:b/>
          <w:noProof/>
          <w:sz w:val="24"/>
        </w:rPr>
        <w:t>84403</w:t>
      </w:r>
    </w:p>
    <w:p w14:paraId="54467248" w14:textId="753D3B32" w:rsidR="00675FE6" w:rsidRPr="00A87625" w:rsidRDefault="00A87625" w:rsidP="00A87625">
      <w:pPr>
        <w:pStyle w:val="CRCoverPage"/>
        <w:tabs>
          <w:tab w:val="right" w:pos="9639"/>
        </w:tabs>
        <w:spacing w:after="0"/>
        <w:rPr>
          <w:b/>
          <w:noProof/>
          <w:sz w:val="24"/>
        </w:rPr>
      </w:pPr>
      <w:r>
        <w:rPr>
          <w:b/>
          <w:noProof/>
          <w:sz w:val="24"/>
        </w:rPr>
        <w:t>Gothernburg, Sweden August 20</w:t>
      </w:r>
      <w:r w:rsidRPr="00A87625">
        <w:rPr>
          <w:b/>
          <w:noProof/>
          <w:sz w:val="24"/>
          <w:vertAlign w:val="superscript"/>
        </w:rPr>
        <w:t>th</w:t>
      </w:r>
      <w:r>
        <w:rPr>
          <w:b/>
          <w:noProof/>
          <w:sz w:val="24"/>
        </w:rPr>
        <w:t>-24</w:t>
      </w:r>
      <w:r w:rsidRPr="00A87625">
        <w:rPr>
          <w:b/>
          <w:noProof/>
          <w:sz w:val="24"/>
          <w:vertAlign w:val="superscript"/>
        </w:rPr>
        <w:t>th</w:t>
      </w:r>
      <w:r w:rsidR="00664986">
        <w:rPr>
          <w:b/>
          <w:noProof/>
          <w:sz w:val="24"/>
        </w:rPr>
        <w:t>, 2018</w:t>
      </w:r>
    </w:p>
    <w:p w14:paraId="2D9B28AC" w14:textId="77777777" w:rsidR="00675FE6" w:rsidRPr="00A87625" w:rsidRDefault="00675FE6" w:rsidP="00675FE6">
      <w:pPr>
        <w:pStyle w:val="TdocHeader2"/>
        <w:rPr>
          <w:sz w:val="24"/>
          <w:szCs w:val="24"/>
          <w:lang w:val="en-US"/>
        </w:rPr>
      </w:pPr>
      <w:r w:rsidRPr="00A87625">
        <w:rPr>
          <w:sz w:val="24"/>
          <w:szCs w:val="24"/>
          <w:lang w:val="en-US"/>
        </w:rPr>
        <w:t xml:space="preserve">Source: </w:t>
      </w:r>
      <w:r w:rsidRPr="00A87625">
        <w:rPr>
          <w:sz w:val="24"/>
          <w:szCs w:val="24"/>
          <w:lang w:val="en-US"/>
        </w:rPr>
        <w:tab/>
      </w:r>
      <w:r w:rsidR="00253DCC" w:rsidRPr="00A87625">
        <w:rPr>
          <w:sz w:val="24"/>
          <w:szCs w:val="24"/>
          <w:lang w:val="en-US"/>
        </w:rPr>
        <w:t>Hughes</w:t>
      </w:r>
    </w:p>
    <w:p w14:paraId="34741345" w14:textId="77777777" w:rsidR="00675FE6" w:rsidRPr="00A87625" w:rsidRDefault="00675FE6" w:rsidP="00675FE6">
      <w:pPr>
        <w:pStyle w:val="TdocHeader2"/>
        <w:rPr>
          <w:sz w:val="24"/>
          <w:szCs w:val="24"/>
          <w:lang w:val="en-US"/>
        </w:rPr>
      </w:pPr>
      <w:r w:rsidRPr="00A87625">
        <w:rPr>
          <w:sz w:val="24"/>
          <w:szCs w:val="24"/>
          <w:lang w:val="en-US"/>
        </w:rPr>
        <w:t>Title:</w:t>
      </w:r>
      <w:r w:rsidRPr="00A87625">
        <w:rPr>
          <w:sz w:val="24"/>
          <w:szCs w:val="24"/>
          <w:lang w:val="en-US"/>
        </w:rPr>
        <w:tab/>
        <w:t xml:space="preserve">NR-NTN: </w:t>
      </w:r>
      <w:r w:rsidR="00253DCC" w:rsidRPr="00A87625">
        <w:rPr>
          <w:sz w:val="24"/>
          <w:szCs w:val="24"/>
          <w:lang w:val="en-US"/>
        </w:rPr>
        <w:t>Paging in NGSO Satellite Systems</w:t>
      </w:r>
    </w:p>
    <w:p w14:paraId="64140E2A" w14:textId="3C081149" w:rsidR="00675FE6" w:rsidRPr="00A87625" w:rsidRDefault="00253DCC" w:rsidP="00675FE6">
      <w:pPr>
        <w:pStyle w:val="TdocHeader2"/>
        <w:rPr>
          <w:sz w:val="24"/>
          <w:szCs w:val="24"/>
          <w:lang w:val="en-US"/>
        </w:rPr>
      </w:pPr>
      <w:r w:rsidRPr="00A87625">
        <w:rPr>
          <w:sz w:val="24"/>
          <w:szCs w:val="24"/>
          <w:lang w:val="en-US"/>
        </w:rPr>
        <w:t>TDOC Type:</w:t>
      </w:r>
      <w:r w:rsidRPr="00A87625">
        <w:rPr>
          <w:sz w:val="24"/>
          <w:szCs w:val="24"/>
          <w:lang w:val="en-US"/>
        </w:rPr>
        <w:tab/>
      </w:r>
      <w:r w:rsidR="00A87625">
        <w:rPr>
          <w:sz w:val="24"/>
          <w:szCs w:val="24"/>
          <w:lang w:val="en-US"/>
        </w:rPr>
        <w:t>Discussion</w:t>
      </w:r>
      <w:bookmarkStart w:id="2" w:name="_GoBack"/>
      <w:bookmarkEnd w:id="2"/>
    </w:p>
    <w:p w14:paraId="707041C3" w14:textId="77777777" w:rsidR="00675FE6" w:rsidRPr="00A87625" w:rsidRDefault="000C3470" w:rsidP="00675FE6">
      <w:pPr>
        <w:pStyle w:val="TdocHeader2"/>
        <w:rPr>
          <w:sz w:val="24"/>
          <w:szCs w:val="24"/>
          <w:lang w:val="en-US"/>
        </w:rPr>
      </w:pPr>
      <w:r w:rsidRPr="00A87625">
        <w:rPr>
          <w:sz w:val="24"/>
          <w:szCs w:val="24"/>
          <w:lang w:val="en-US"/>
        </w:rPr>
        <w:t>Agenda Item:</w:t>
      </w:r>
      <w:r w:rsidRPr="00A87625">
        <w:rPr>
          <w:sz w:val="24"/>
          <w:szCs w:val="24"/>
          <w:lang w:val="en-US"/>
        </w:rPr>
        <w:tab/>
        <w:t>20</w:t>
      </w:r>
      <w:r w:rsidR="00B531CC" w:rsidRPr="00A87625">
        <w:rPr>
          <w:sz w:val="24"/>
          <w:szCs w:val="24"/>
          <w:lang w:val="en-US"/>
        </w:rPr>
        <w:t>.2.3 Paging</w:t>
      </w:r>
    </w:p>
    <w:p w14:paraId="1D97D43F" w14:textId="77777777" w:rsidR="00675FE6" w:rsidRPr="00A87625" w:rsidRDefault="00675FE6" w:rsidP="00675FE6">
      <w:pPr>
        <w:pStyle w:val="TdocHeader2"/>
        <w:rPr>
          <w:sz w:val="24"/>
          <w:szCs w:val="24"/>
          <w:lang w:val="en-US"/>
        </w:rPr>
      </w:pPr>
      <w:r w:rsidRPr="00A87625">
        <w:rPr>
          <w:sz w:val="24"/>
          <w:szCs w:val="24"/>
          <w:lang w:val="en-US"/>
        </w:rPr>
        <w:t>Document for:</w:t>
      </w:r>
      <w:r w:rsidRPr="00A87625">
        <w:rPr>
          <w:sz w:val="24"/>
          <w:szCs w:val="24"/>
          <w:lang w:val="en-US"/>
        </w:rPr>
        <w:tab/>
      </w:r>
      <w:r w:rsidR="008518F5" w:rsidRPr="00A87625">
        <w:rPr>
          <w:sz w:val="24"/>
          <w:szCs w:val="24"/>
          <w:lang w:val="en-US"/>
        </w:rPr>
        <w:t>Discussion</w:t>
      </w:r>
    </w:p>
    <w:p w14:paraId="64B638D8" w14:textId="77777777" w:rsidR="00C41D19" w:rsidRPr="00A87625" w:rsidRDefault="002C07FD" w:rsidP="00C41D19">
      <w:pPr>
        <w:pStyle w:val="TdocHeader2"/>
        <w:rPr>
          <w:sz w:val="24"/>
          <w:szCs w:val="24"/>
          <w:lang w:val="en-US"/>
        </w:rPr>
      </w:pPr>
      <w:r w:rsidRPr="00A87625">
        <w:rPr>
          <w:sz w:val="24"/>
          <w:szCs w:val="24"/>
          <w:lang w:val="en-US"/>
        </w:rPr>
        <w:t xml:space="preserve">Specification: </w:t>
      </w:r>
      <w:r w:rsidRPr="00A87625">
        <w:rPr>
          <w:sz w:val="24"/>
          <w:szCs w:val="24"/>
          <w:lang w:val="en-US"/>
        </w:rPr>
        <w:tab/>
      </w:r>
      <w:r w:rsidRPr="00A87625">
        <w:rPr>
          <w:rFonts w:cs="Arial"/>
          <w:sz w:val="24"/>
          <w:szCs w:val="24"/>
          <w:lang w:eastAsia="zh-CN"/>
        </w:rPr>
        <w:t>FS_NR_NTN_solutions: Study on solutions for NR to support non-terrestrial networks (NTN)</w:t>
      </w:r>
    </w:p>
    <w:p w14:paraId="3DAFAD01" w14:textId="77777777" w:rsidR="006A1A84" w:rsidRPr="00A87625" w:rsidRDefault="006A1A84" w:rsidP="006A1A84">
      <w:pPr>
        <w:pStyle w:val="TdocHeader2"/>
        <w:rPr>
          <w:sz w:val="20"/>
          <w:lang w:val="en-US"/>
        </w:rPr>
      </w:pPr>
    </w:p>
    <w:bookmarkEnd w:id="0"/>
    <w:bookmarkEnd w:id="1"/>
    <w:p w14:paraId="178CE6D8" w14:textId="77777777" w:rsidR="006A1A84" w:rsidRDefault="009972F4" w:rsidP="006A1A84">
      <w:pPr>
        <w:pStyle w:val="Heading1"/>
        <w:textAlignment w:val="auto"/>
        <w:rPr>
          <w:lang w:val="en-US"/>
        </w:rPr>
      </w:pPr>
      <w:r>
        <w:rPr>
          <w:lang w:val="en-US"/>
        </w:rPr>
        <w:t>Abstract</w:t>
      </w:r>
    </w:p>
    <w:p w14:paraId="13809A07" w14:textId="77777777" w:rsidR="00EE3DB1" w:rsidRDefault="006C557B" w:rsidP="006C557B">
      <w:pPr>
        <w:jc w:val="both"/>
        <w:rPr>
          <w:sz w:val="24"/>
          <w:szCs w:val="24"/>
        </w:rPr>
      </w:pPr>
      <w:r w:rsidRPr="006C557B">
        <w:rPr>
          <w:sz w:val="24"/>
          <w:szCs w:val="24"/>
        </w:rPr>
        <w:t xml:space="preserve">The objective of this document is to </w:t>
      </w:r>
      <w:r w:rsidR="00253DCC">
        <w:rPr>
          <w:sz w:val="24"/>
          <w:szCs w:val="24"/>
        </w:rPr>
        <w:t>describe</w:t>
      </w:r>
      <w:r w:rsidR="00D713DA">
        <w:rPr>
          <w:sz w:val="24"/>
          <w:szCs w:val="24"/>
        </w:rPr>
        <w:t xml:space="preserve"> </w:t>
      </w:r>
      <w:r w:rsidR="000C3470">
        <w:rPr>
          <w:sz w:val="24"/>
          <w:szCs w:val="24"/>
        </w:rPr>
        <w:t>issues associated with</w:t>
      </w:r>
      <w:r w:rsidR="00253DCC">
        <w:rPr>
          <w:sz w:val="24"/>
          <w:szCs w:val="24"/>
        </w:rPr>
        <w:t xml:space="preserve"> paging in a geographical area w</w:t>
      </w:r>
      <w:r w:rsidR="00E14DA9">
        <w:rPr>
          <w:sz w:val="24"/>
          <w:szCs w:val="24"/>
        </w:rPr>
        <w:t>hen satellite beams move in Non-Geosynchronous Satellite Orbit (NGSO)</w:t>
      </w:r>
      <w:r w:rsidR="00253DCC">
        <w:rPr>
          <w:sz w:val="24"/>
          <w:szCs w:val="24"/>
        </w:rPr>
        <w:t xml:space="preserve"> satellite systems</w:t>
      </w:r>
      <w:r w:rsidR="000C3470">
        <w:rPr>
          <w:sz w:val="24"/>
          <w:szCs w:val="24"/>
        </w:rPr>
        <w:t xml:space="preserve"> and outline some potential solutions</w:t>
      </w:r>
      <w:r w:rsidR="00B929EA">
        <w:rPr>
          <w:sz w:val="24"/>
          <w:szCs w:val="24"/>
        </w:rPr>
        <w:t>.</w:t>
      </w:r>
    </w:p>
    <w:p w14:paraId="47A1C2CD" w14:textId="77777777" w:rsidR="0084424F" w:rsidRDefault="0084424F" w:rsidP="00636998">
      <w:pPr>
        <w:jc w:val="both"/>
        <w:rPr>
          <w:sz w:val="24"/>
        </w:rPr>
      </w:pPr>
    </w:p>
    <w:p w14:paraId="23BB1E85" w14:textId="2A348FA9" w:rsidR="0038419E" w:rsidRPr="009E0D73" w:rsidRDefault="00C961FC" w:rsidP="0038419E">
      <w:pPr>
        <w:pStyle w:val="Heading1"/>
        <w:rPr>
          <w:color w:val="000000"/>
        </w:rPr>
      </w:pPr>
      <w:r>
        <w:rPr>
          <w:color w:val="000000"/>
        </w:rPr>
        <w:t xml:space="preserve">Background and </w:t>
      </w:r>
      <w:r w:rsidR="00BB2A2B">
        <w:rPr>
          <w:color w:val="000000"/>
        </w:rPr>
        <w:t>Key Issues</w:t>
      </w:r>
      <w:r>
        <w:rPr>
          <w:color w:val="000000"/>
        </w:rPr>
        <w:t xml:space="preserve"> for </w:t>
      </w:r>
      <w:r w:rsidR="00BB2A2B">
        <w:rPr>
          <w:color w:val="000000"/>
        </w:rPr>
        <w:t>Non-GEO Satellite Systems</w:t>
      </w:r>
    </w:p>
    <w:p w14:paraId="7CE77060" w14:textId="4CED96B8" w:rsidR="0027199A" w:rsidRDefault="00BB2A2B" w:rsidP="0038419E">
      <w:r>
        <w:t xml:space="preserve">In terrestrial systems, there is a static relationship between cells served by base stations and tracking areas as both of them are fixed geographical areas defined on the ground. </w:t>
      </w:r>
      <w:r w:rsidR="0027199A">
        <w:t xml:space="preserve">Essentially tracking are is a collection of cells. </w:t>
      </w:r>
      <w:r>
        <w:t>A UE is paged by a list of tracking areas. If a UE has not moved out of the Tracking Area list (or Registration Area) there is no need for UE to inform the Core Network</w:t>
      </w:r>
      <w:r w:rsidR="0027199A">
        <w:t xml:space="preserve">, thereby reducing signaling load in the system. </w:t>
      </w:r>
    </w:p>
    <w:p w14:paraId="51BBE955" w14:textId="145A64DA" w:rsidR="0027199A" w:rsidRDefault="00BB2A2B" w:rsidP="0038419E">
      <w:r>
        <w:t xml:space="preserve">However, in a Non-GEO satellite system, the cells (or satellite beams) move with the satellite </w:t>
      </w:r>
      <w:r w:rsidR="0027199A">
        <w:t xml:space="preserve">over the UE </w:t>
      </w:r>
      <w:r>
        <w:t>even</w:t>
      </w:r>
      <w:r w:rsidR="0027199A">
        <w:t xml:space="preserve"> when UE has not moved. Defining tracking area to be a collection of satellite beams will imply that tracking areas are no longer fixed geographical regions on the earth. This poses several </w:t>
      </w:r>
      <w:r w:rsidR="00A87625">
        <w:t>issues:</w:t>
      </w:r>
      <w:r w:rsidR="0027199A">
        <w:t xml:space="preserve"> </w:t>
      </w:r>
    </w:p>
    <w:p w14:paraId="169DACF2" w14:textId="3C1D18A9" w:rsidR="0027199A" w:rsidRDefault="0027199A" w:rsidP="00512099">
      <w:pPr>
        <w:pStyle w:val="ListParagraph"/>
        <w:numPr>
          <w:ilvl w:val="0"/>
          <w:numId w:val="23"/>
        </w:numPr>
      </w:pPr>
      <w:r>
        <w:t>Cell Identifiers and Tracking Area Identifiers are typically interpreted by Core Network elements as fixed geographical area</w:t>
      </w:r>
      <w:r w:rsidR="00496A99">
        <w:t>s</w:t>
      </w:r>
      <w:r>
        <w:t xml:space="preserve"> on the ground so that decisions such as authorization, billing and legal intercepts could be made – this function will not be possible with moving cells and tracking areas.</w:t>
      </w:r>
    </w:p>
    <w:p w14:paraId="438E4248" w14:textId="6E90C52B" w:rsidR="00A87625" w:rsidRDefault="0027199A" w:rsidP="00A87625">
      <w:pPr>
        <w:pStyle w:val="ListParagraph"/>
        <w:numPr>
          <w:ilvl w:val="0"/>
          <w:numId w:val="23"/>
        </w:numPr>
      </w:pPr>
      <w:r>
        <w:t xml:space="preserve"> Even though UE is not moving</w:t>
      </w:r>
      <w:r w:rsidR="00496A99">
        <w:t xml:space="preserve">, the UE </w:t>
      </w:r>
      <w:r>
        <w:t xml:space="preserve">constantly will need to update the core network elements about the new tracking areas it is under as satellite beams move on top of it. </w:t>
      </w:r>
      <w:r w:rsidR="00A96922">
        <w:t xml:space="preserve">This is to allow core network to page the UE based </w:t>
      </w:r>
      <w:r w:rsidR="00496A99">
        <w:t>on the tracking area that the UE</w:t>
      </w:r>
      <w:r w:rsidR="00A96922">
        <w:t xml:space="preserve"> is currently in. </w:t>
      </w:r>
      <w:r>
        <w:t>This causes significant signaling load in the system</w:t>
      </w:r>
      <w:r w:rsidR="00A96922">
        <w:t xml:space="preserve"> and burdens the CN elements</w:t>
      </w:r>
      <w:r>
        <w:t>.</w:t>
      </w:r>
    </w:p>
    <w:p w14:paraId="5C8EAB4F" w14:textId="4416518D" w:rsidR="0038419E" w:rsidRDefault="00A96922" w:rsidP="00A87625">
      <w:r>
        <w:t>Therefore</w:t>
      </w:r>
      <w:r w:rsidR="00A87625">
        <w:t>,</w:t>
      </w:r>
      <w:r>
        <w:t xml:space="preserve"> it is proposed below to keep the definitions of tracking areas as fixed geographical regions on the ground (very similar to terrestrial system) and deal with cells (satellite beams) that move on top of these fixed geographical areas entirely in Satellite RAN without impacting the CN elements. This way, the issues identified in items 1 and 2 above are solved. </w:t>
      </w:r>
      <w:r w:rsidR="009E0D73">
        <w:t>Figure 1</w:t>
      </w:r>
      <w:r w:rsidR="0038419E">
        <w:t xml:space="preserve"> is an illustration of </w:t>
      </w:r>
      <w:r w:rsidR="009E0D73">
        <w:t>a</w:t>
      </w:r>
      <w:r w:rsidR="00E14DA9">
        <w:t xml:space="preserve"> </w:t>
      </w:r>
      <w:r w:rsidR="00A87625">
        <w:t>Non-</w:t>
      </w:r>
      <w:r w:rsidR="00B531CC">
        <w:t xml:space="preserve">GEO </w:t>
      </w:r>
      <w:r w:rsidR="00E14DA9">
        <w:t xml:space="preserve">satellite </w:t>
      </w:r>
      <w:r w:rsidR="00B531CC">
        <w:t>access (transparent payload)</w:t>
      </w:r>
      <w:r w:rsidR="00E14DA9">
        <w:t xml:space="preserve">, either </w:t>
      </w:r>
      <w:r w:rsidR="009E0D73">
        <w:t>Low Earth Orbit (LEO) or Medium Earth Orbit (MEO)</w:t>
      </w:r>
      <w:r w:rsidR="00E14DA9">
        <w:t>,</w:t>
      </w:r>
      <w:r w:rsidR="0038419E">
        <w:t xml:space="preserve"> </w:t>
      </w:r>
      <w:r w:rsidR="00B531CC">
        <w:t xml:space="preserve">supported by a </w:t>
      </w:r>
      <w:r w:rsidR="0038419E">
        <w:lastRenderedPageBreak/>
        <w:t xml:space="preserve">5G Core (5GC) elements. </w:t>
      </w:r>
      <w:r w:rsidR="009E0D73">
        <w:t>In Figure 1</w:t>
      </w:r>
      <w:r w:rsidR="00910545">
        <w:t>, Access and Mobility Management Function (AMF) an</w:t>
      </w:r>
      <w:r w:rsidR="008A539F">
        <w:t xml:space="preserve">d User Plane Function (UPF) and their interfaces with </w:t>
      </w:r>
      <w:r w:rsidR="00260BD5">
        <w:t>Satellite enabled RAN (</w:t>
      </w:r>
      <w:r w:rsidR="008A539F">
        <w:t>SRAN</w:t>
      </w:r>
      <w:r w:rsidR="00260BD5">
        <w:t>)</w:t>
      </w:r>
      <w:r w:rsidR="008A539F">
        <w:t xml:space="preserve"> are same as that us</w:t>
      </w:r>
      <w:r w:rsidR="00E14DA9">
        <w:t>ed in terrestrial 5G networks [1</w:t>
      </w:r>
      <w:r w:rsidR="008A539F">
        <w:t>].</w:t>
      </w:r>
    </w:p>
    <w:p w14:paraId="684ECB1E" w14:textId="77777777" w:rsidR="0038419E" w:rsidRDefault="0038419E" w:rsidP="0038419E">
      <w:r>
        <w:object w:dxaOrig="13830" w:dyaOrig="7860" w14:anchorId="0C7A6F34">
          <v:shape id="_x0000_i1026" type="#_x0000_t75" style="width:445.5pt;height:252.75pt" o:ole="">
            <v:imagedata r:id="rId8" o:title=""/>
          </v:shape>
          <o:OLEObject Type="Embed" ProgID="Visio.Drawing.15" ShapeID="_x0000_i1026" DrawAspect="Content" ObjectID="_1595411051" r:id="rId9"/>
        </w:object>
      </w:r>
      <w:r w:rsidRPr="003A3D9E">
        <w:t xml:space="preserve"> </w:t>
      </w:r>
    </w:p>
    <w:p w14:paraId="31D31A70" w14:textId="59233486" w:rsidR="0038419E" w:rsidRPr="003A3D9E" w:rsidRDefault="009E0D73" w:rsidP="0038419E">
      <w:pPr>
        <w:jc w:val="center"/>
        <w:rPr>
          <w:b/>
          <w:i/>
          <w:sz w:val="20"/>
          <w:szCs w:val="20"/>
        </w:rPr>
      </w:pPr>
      <w:r>
        <w:rPr>
          <w:b/>
          <w:i/>
          <w:sz w:val="20"/>
          <w:szCs w:val="20"/>
        </w:rPr>
        <w:t>Figure 1</w:t>
      </w:r>
      <w:r w:rsidR="00E14DA9">
        <w:rPr>
          <w:b/>
          <w:i/>
          <w:sz w:val="20"/>
          <w:szCs w:val="20"/>
        </w:rPr>
        <w:t xml:space="preserve">. </w:t>
      </w:r>
      <w:r w:rsidR="00B531CC">
        <w:rPr>
          <w:b/>
          <w:i/>
          <w:sz w:val="20"/>
          <w:szCs w:val="20"/>
        </w:rPr>
        <w:t>Non GEO</w:t>
      </w:r>
      <w:r w:rsidR="00B531CC" w:rsidRPr="003A3D9E">
        <w:rPr>
          <w:b/>
          <w:i/>
          <w:sz w:val="20"/>
          <w:szCs w:val="20"/>
        </w:rPr>
        <w:t xml:space="preserve"> </w:t>
      </w:r>
      <w:r w:rsidR="0038419E" w:rsidRPr="003A3D9E">
        <w:rPr>
          <w:b/>
          <w:i/>
          <w:sz w:val="20"/>
          <w:szCs w:val="20"/>
        </w:rPr>
        <w:t xml:space="preserve">satellite </w:t>
      </w:r>
      <w:r w:rsidR="00B531CC">
        <w:rPr>
          <w:b/>
          <w:i/>
          <w:sz w:val="20"/>
          <w:szCs w:val="20"/>
        </w:rPr>
        <w:t>access</w:t>
      </w:r>
      <w:r w:rsidR="00B531CC" w:rsidRPr="003A3D9E">
        <w:rPr>
          <w:b/>
          <w:i/>
          <w:sz w:val="20"/>
          <w:szCs w:val="20"/>
        </w:rPr>
        <w:t xml:space="preserve"> </w:t>
      </w:r>
      <w:r w:rsidR="00B531CC">
        <w:rPr>
          <w:b/>
          <w:i/>
          <w:sz w:val="20"/>
          <w:szCs w:val="20"/>
        </w:rPr>
        <w:t>supporting</w:t>
      </w:r>
      <w:r w:rsidR="00B531CC" w:rsidRPr="003A3D9E">
        <w:rPr>
          <w:b/>
          <w:i/>
          <w:sz w:val="20"/>
          <w:szCs w:val="20"/>
        </w:rPr>
        <w:t xml:space="preserve"> </w:t>
      </w:r>
      <w:r w:rsidR="0038419E" w:rsidRPr="003A3D9E">
        <w:rPr>
          <w:b/>
          <w:i/>
          <w:sz w:val="20"/>
          <w:szCs w:val="20"/>
        </w:rPr>
        <w:t xml:space="preserve">N2 and N3 interfaces </w:t>
      </w:r>
      <w:r w:rsidR="00B531CC">
        <w:rPr>
          <w:b/>
          <w:i/>
          <w:sz w:val="20"/>
          <w:szCs w:val="20"/>
        </w:rPr>
        <w:t>with</w:t>
      </w:r>
      <w:r w:rsidR="0038419E" w:rsidRPr="003A3D9E">
        <w:rPr>
          <w:b/>
          <w:i/>
          <w:sz w:val="20"/>
          <w:szCs w:val="20"/>
        </w:rPr>
        <w:t xml:space="preserve"> 5GC</w:t>
      </w:r>
    </w:p>
    <w:p w14:paraId="0AA9FAAE" w14:textId="77777777" w:rsidR="0038419E" w:rsidRDefault="0038419E" w:rsidP="0038419E"/>
    <w:p w14:paraId="36029D55" w14:textId="139E29EE" w:rsidR="0038419E" w:rsidRDefault="00E14DA9" w:rsidP="0038419E">
      <w:r>
        <w:t>In a NGSO</w:t>
      </w:r>
      <w:r w:rsidR="0038419E">
        <w:t xml:space="preserve"> satellite system, a </w:t>
      </w:r>
      <w:r w:rsidR="00260BD5">
        <w:t xml:space="preserve">UE </w:t>
      </w:r>
      <w:r w:rsidR="0038419E">
        <w:t>camps on a beam of a satellite</w:t>
      </w:r>
      <w:r w:rsidR="008A539F">
        <w:t xml:space="preserve">, but as beams move, it ends up camping on different beams and different satellites over time even though </w:t>
      </w:r>
      <w:r w:rsidR="00260BD5">
        <w:t xml:space="preserve">UE </w:t>
      </w:r>
      <w:r w:rsidR="008A539F">
        <w:t>may not have moved</w:t>
      </w:r>
      <w:r w:rsidR="0038419E">
        <w:t>. Unlike terrestrial framework where a cell on the ground is tied to radio communication with a RAN, in LEO/MEO satellite systems, t</w:t>
      </w:r>
      <w:r w:rsidR="00DB66A0">
        <w:t>he satellite beams are moving. Unlike terrestrial wireless system or a satellite systems in geosynchronous orbit (GEO), t</w:t>
      </w:r>
      <w:r w:rsidR="0038419E">
        <w:t>here is no correspondence between cells on the ground and satellite beams. The same cell on the ground is covered by different satellites and different beams over time. Furthermore, satellite beams can be large such that a single beam can encompass more than one cell or Tracking Area on the ground.</w:t>
      </w:r>
      <w:r w:rsidR="00DB66A0">
        <w:t xml:space="preserve"> This is illustrated in Figure 2</w:t>
      </w:r>
      <w:r w:rsidR="0038419E">
        <w:t xml:space="preserve">. </w:t>
      </w:r>
      <w:r w:rsidR="00A96922">
        <w:t>As mentioned above</w:t>
      </w:r>
      <w:r w:rsidR="0038419E">
        <w:t xml:space="preserve"> it is desirable to define tracking areas on the ground even for such LEO/MEO satellite systems since tracking areas are also used for other decisions such as authorization, legal interception routing</w:t>
      </w:r>
      <w:r w:rsidR="00DB66A0">
        <w:t>,</w:t>
      </w:r>
      <w:r w:rsidR="0038419E">
        <w:t xml:space="preserve"> etc</w:t>
      </w:r>
      <w:r w:rsidR="00A96922">
        <w:t xml:space="preserve"> by 5G CN.</w:t>
      </w:r>
    </w:p>
    <w:p w14:paraId="1D5AA198" w14:textId="77777777" w:rsidR="00C961FC" w:rsidRDefault="00C961FC" w:rsidP="00C961FC">
      <w:pPr>
        <w:pStyle w:val="Heading1"/>
      </w:pPr>
      <w:r>
        <w:t>Possible Approach to Mitigate the Difficulties</w:t>
      </w:r>
    </w:p>
    <w:p w14:paraId="38F60448" w14:textId="35BB4650" w:rsidR="009E0D73" w:rsidRDefault="00430C6F" w:rsidP="00BA5562">
      <w:r>
        <w:t>P</w:t>
      </w:r>
      <w:r w:rsidR="009E0D73">
        <w:t>aging may</w:t>
      </w:r>
      <w:r w:rsidR="009E0D73">
        <w:rPr>
          <w:lang w:val="en-GB"/>
        </w:rPr>
        <w:t xml:space="preserve"> operate successfully and efficiently in the N</w:t>
      </w:r>
      <w:r>
        <w:rPr>
          <w:lang w:val="en-GB"/>
        </w:rPr>
        <w:t>GSO satellite networks if</w:t>
      </w:r>
      <w:r w:rsidR="009E0D73">
        <w:rPr>
          <w:lang w:val="en-GB"/>
        </w:rPr>
        <w:t xml:space="preserve"> the NR UEs are capable of geo-location and </w:t>
      </w:r>
      <w:r w:rsidR="009E0D73">
        <w:t>the ephemeris information of the NGSO satellites can be made available to the satellite RAN</w:t>
      </w:r>
      <w:r w:rsidR="009E0D73">
        <w:rPr>
          <w:lang w:val="en-GB"/>
        </w:rPr>
        <w:t>. (For fixed installations, UE locations can be reported once at time of installation.)</w:t>
      </w:r>
      <w:r w:rsidR="00E926B3">
        <w:rPr>
          <w:lang w:val="en-GB"/>
        </w:rPr>
        <w:t>.</w:t>
      </w:r>
    </w:p>
    <w:p w14:paraId="510F239C" w14:textId="77777777" w:rsidR="009E0D73" w:rsidRDefault="009E0D73" w:rsidP="009E0D73">
      <w:pPr>
        <w:spacing w:line="254" w:lineRule="auto"/>
        <w:rPr>
          <w:rFonts w:ascii="Calibri" w:eastAsia="Calibri" w:hAnsi="Calibri" w:cs="Calibri"/>
        </w:rPr>
      </w:pPr>
      <w:r>
        <w:rPr>
          <w:rFonts w:ascii="Calibri" w:eastAsia="Calibri" w:hAnsi="Calibri" w:cs="Calibri"/>
        </w:rPr>
        <w:t>The ephemeris information of the NGSO satellites may be used to determine their footprints of each beam, and its vel</w:t>
      </w:r>
      <w:r w:rsidR="00430C6F">
        <w:rPr>
          <w:rFonts w:ascii="Calibri" w:eastAsia="Calibri" w:hAnsi="Calibri" w:cs="Calibri"/>
        </w:rPr>
        <w:t>ocity all the time. F</w:t>
      </w:r>
      <w:r>
        <w:rPr>
          <w:rFonts w:ascii="Calibri" w:eastAsia="Calibri" w:hAnsi="Calibri" w:cs="Calibri"/>
        </w:rPr>
        <w:t xml:space="preserve">or a given UE location at any given time, the network has information as to which beam of which satellite covers that location best.  It also knows the duration </w:t>
      </w:r>
      <w:r>
        <w:rPr>
          <w:rFonts w:ascii="Calibri" w:eastAsia="Calibri" w:hAnsi="Calibri" w:cs="Calibri"/>
        </w:rPr>
        <w:lastRenderedPageBreak/>
        <w:t xml:space="preserve">that UE location would remain to be covered by the beam and which beam on the same satellite, or a different satellite will be the best candidate to switch over next, and at what time. </w:t>
      </w:r>
    </w:p>
    <w:p w14:paraId="4CD5EF43" w14:textId="77777777" w:rsidR="009E0D73" w:rsidRPr="00430C6F" w:rsidRDefault="009E0D73" w:rsidP="009E0D73">
      <w:pPr>
        <w:spacing w:line="254" w:lineRule="auto"/>
        <w:rPr>
          <w:rFonts w:ascii="Calibri" w:eastAsia="Calibri" w:hAnsi="Calibri" w:cs="Calibri"/>
          <w:i/>
          <w:lang w:val="en-GB"/>
        </w:rPr>
      </w:pPr>
      <w:r>
        <w:rPr>
          <w:rFonts w:ascii="Calibri" w:eastAsia="Calibri" w:hAnsi="Calibri" w:cs="Calibri"/>
        </w:rPr>
        <w:t>With positioning information of all UEs avai</w:t>
      </w:r>
      <w:r w:rsidR="00430C6F">
        <w:rPr>
          <w:rFonts w:ascii="Calibri" w:eastAsia="Calibri" w:hAnsi="Calibri" w:cs="Calibri"/>
        </w:rPr>
        <w:t>lable to the network</w:t>
      </w:r>
      <w:r>
        <w:rPr>
          <w:rFonts w:ascii="Calibri" w:eastAsia="SimSun" w:hAnsi="Calibri" w:cs="Calibri"/>
        </w:rPr>
        <w:t>,</w:t>
      </w:r>
      <w:r>
        <w:rPr>
          <w:rFonts w:ascii="Calibri" w:eastAsia="Calibri" w:hAnsi="Calibri" w:cs="Calibri"/>
        </w:rPr>
        <w:t xml:space="preserve"> Satellite RAN determines the Tracking Area information and provides it to Access Mobility Management Function (AMF) similar to that provided by RAN in NR.  AMF responds to UE with a list of tracking areas, or</w:t>
      </w:r>
      <w:r w:rsidR="00430C6F">
        <w:rPr>
          <w:rFonts w:ascii="Calibri" w:eastAsia="Calibri" w:hAnsi="Calibri" w:cs="Calibri"/>
        </w:rPr>
        <w:t xml:space="preserve"> a Registration A</w:t>
      </w:r>
      <w:r>
        <w:rPr>
          <w:rFonts w:ascii="Calibri" w:eastAsia="Calibri" w:hAnsi="Calibri" w:cs="Calibri"/>
        </w:rPr>
        <w:t>rea that the UE is allowed to move without a need to inform the network when UE is in CM-Idle state. Given that tracking areas are d</w:t>
      </w:r>
      <w:r w:rsidR="00430C6F">
        <w:rPr>
          <w:rFonts w:ascii="Calibri" w:eastAsia="Calibri" w:hAnsi="Calibri" w:cs="Calibri"/>
        </w:rPr>
        <w:t>efined on the ground and NGSO</w:t>
      </w:r>
      <w:r>
        <w:rPr>
          <w:rFonts w:ascii="Calibri" w:eastAsia="Calibri" w:hAnsi="Calibri" w:cs="Calibri"/>
        </w:rPr>
        <w:t xml:space="preserve"> beams are moving, there is no one-to-one correspondence between moving beams and fixed tracking areas or registration areas on the ground. </w:t>
      </w:r>
    </w:p>
    <w:p w14:paraId="4648C424" w14:textId="6C85340A" w:rsidR="009E0D73" w:rsidRDefault="009E0D73" w:rsidP="009E0D73">
      <w:pPr>
        <w:spacing w:line="254" w:lineRule="auto"/>
      </w:pPr>
      <w:r>
        <w:t xml:space="preserve">In CM-IDLE state, when a UE moves out of the Registration Area, UE is required to notify the AMF via a Registration procedure. In NR, a </w:t>
      </w:r>
      <w:r w:rsidR="00260BD5">
        <w:t xml:space="preserve">UE </w:t>
      </w:r>
      <w:r>
        <w:t>discovers that it has moved out of the current Registration Area by listening to the System Information Broadcast (SIB) in the current radio cell. SIB transmitted by RAN contains Tracking Area information. If the Tracking area information received on SIB does not belong to the Tracking Area list provided by AMF, then UE executes a Registration procedure providing the current tracking area details to AMF. The AMF then sends a new Tracking Area list (</w:t>
      </w:r>
      <w:r w:rsidR="00430C6F">
        <w:t xml:space="preserve">or </w:t>
      </w:r>
      <w:r>
        <w:t xml:space="preserve">Registration Area) to UE. This allows the AMF to page in the most recently known Registration Area. </w:t>
      </w:r>
    </w:p>
    <w:p w14:paraId="70997B02" w14:textId="4AF16E5C" w:rsidR="009E0D73" w:rsidRDefault="009E0D73" w:rsidP="009E0D73">
      <w:pPr>
        <w:spacing w:line="254" w:lineRule="auto"/>
        <w:rPr>
          <w:rFonts w:ascii="Calibri" w:eastAsia="Calibri" w:hAnsi="Calibri" w:cs="Calibri"/>
        </w:rPr>
      </w:pPr>
      <w:r>
        <w:t xml:space="preserve">For NGSO, without the one-to-one correspondence between a Tracking Area and a beam, </w:t>
      </w:r>
      <w:r>
        <w:rPr>
          <w:rFonts w:ascii="Calibri" w:eastAsia="Calibri" w:hAnsi="Calibri" w:cs="Calibri"/>
        </w:rPr>
        <w:t xml:space="preserve">one way to inform UE about its Tracking Area </w:t>
      </w:r>
      <w:r w:rsidR="00E926B3">
        <w:rPr>
          <w:rFonts w:ascii="Calibri" w:eastAsia="Calibri" w:hAnsi="Calibri" w:cs="Calibri"/>
        </w:rPr>
        <w:t xml:space="preserve">Code </w:t>
      </w:r>
      <w:r>
        <w:rPr>
          <w:rFonts w:ascii="Calibri" w:eastAsia="Calibri" w:hAnsi="Calibri" w:cs="Calibri"/>
        </w:rPr>
        <w:t>(TAC) is to broadcast the TACs and their vertices that the beam is touching and UE compares its own location with broadcasted vertices to determine its TAC. Another way is for Satellite RAN to supply TAC information to UE.  Both approaches require overhead for such transmission.  To minimize the transmission overhead,</w:t>
      </w:r>
      <w:r w:rsidR="006B4813">
        <w:rPr>
          <w:rFonts w:ascii="Calibri" w:eastAsia="Calibri" w:hAnsi="Calibri" w:cs="Calibri"/>
        </w:rPr>
        <w:t xml:space="preserve"> as another alternative,</w:t>
      </w:r>
      <w:r>
        <w:rPr>
          <w:rFonts w:ascii="Calibri" w:eastAsia="Calibri" w:hAnsi="Calibri" w:cs="Calibri"/>
        </w:rPr>
        <w:t xml:space="preserve"> the UE in LEO/MEO satellite systems may update Satellite RAN about its current geo-location after it has moved a certain threshold distance since its last update. Satellite RAN provides a response to UE that will allow UE to determine if it needs to perform a registration area update using existing Registration procedures. To this end, the UE can provide information about Registration Area (that it had received from AMF as part of initial registration procedure) to Satellite RAN.  With this approach, the AMF is aware of the UE location with a granularity of the threshold distance, say</w:t>
      </w:r>
      <w:r w:rsidR="003A503B">
        <w:rPr>
          <w:rFonts w:ascii="Calibri" w:eastAsia="Calibri" w:hAnsi="Calibri" w:cs="Calibri"/>
        </w:rPr>
        <w:t xml:space="preserve"> T</w:t>
      </w:r>
      <w:r w:rsidR="003A503B" w:rsidRPr="00512099">
        <w:rPr>
          <w:rFonts w:ascii="Calibri" w:eastAsia="Calibri" w:hAnsi="Calibri" w:cs="Calibri"/>
          <w:sz w:val="20"/>
          <w:szCs w:val="20"/>
          <w:vertAlign w:val="subscript"/>
        </w:rPr>
        <w:t>dist</w:t>
      </w:r>
      <w:r>
        <w:rPr>
          <w:rFonts w:ascii="Calibri" w:eastAsia="Calibri" w:hAnsi="Calibri" w:cs="Calibri"/>
        </w:rPr>
        <w:t xml:space="preserve"> km</w:t>
      </w:r>
      <w:r w:rsidR="003A503B">
        <w:rPr>
          <w:rFonts w:ascii="Calibri" w:eastAsia="Calibri" w:hAnsi="Calibri" w:cs="Calibri"/>
        </w:rPr>
        <w:t xml:space="preserve"> (T</w:t>
      </w:r>
      <w:r w:rsidR="003A503B" w:rsidRPr="000E0E95">
        <w:rPr>
          <w:rFonts w:ascii="Calibri" w:eastAsia="Calibri" w:hAnsi="Calibri" w:cs="Calibri"/>
          <w:sz w:val="20"/>
          <w:szCs w:val="20"/>
          <w:vertAlign w:val="subscript"/>
        </w:rPr>
        <w:t>dist</w:t>
      </w:r>
      <w:r w:rsidR="003A503B">
        <w:rPr>
          <w:rFonts w:ascii="Calibri" w:eastAsia="Calibri" w:hAnsi="Calibri" w:cs="Calibri"/>
          <w:sz w:val="20"/>
          <w:szCs w:val="20"/>
          <w:vertAlign w:val="subscript"/>
        </w:rPr>
        <w:tab/>
      </w:r>
      <w:r w:rsidR="003A503B" w:rsidRPr="00512099">
        <w:rPr>
          <w:rFonts w:ascii="Calibri" w:eastAsia="Calibri" w:hAnsi="Calibri" w:cs="Calibri"/>
        </w:rPr>
        <w:t>is</w:t>
      </w:r>
      <w:r w:rsidR="003A503B">
        <w:rPr>
          <w:rFonts w:ascii="Calibri" w:eastAsia="Calibri" w:hAnsi="Calibri" w:cs="Calibri"/>
        </w:rPr>
        <w:t xml:space="preserve"> a parameter that is defined in RRC specifications that is used by the UT as a trigger for updating its position if it has moved by T</w:t>
      </w:r>
      <w:r w:rsidR="003A503B" w:rsidRPr="000E0E95">
        <w:rPr>
          <w:rFonts w:ascii="Calibri" w:eastAsia="Calibri" w:hAnsi="Calibri" w:cs="Calibri"/>
          <w:sz w:val="20"/>
          <w:szCs w:val="20"/>
          <w:vertAlign w:val="subscript"/>
        </w:rPr>
        <w:t>dist</w:t>
      </w:r>
      <w:r w:rsidR="003A503B">
        <w:rPr>
          <w:rFonts w:ascii="Calibri" w:eastAsia="Calibri" w:hAnsi="Calibri" w:cs="Calibri"/>
          <w:sz w:val="20"/>
          <w:szCs w:val="20"/>
          <w:vertAlign w:val="subscript"/>
        </w:rPr>
        <w:t xml:space="preserve"> </w:t>
      </w:r>
      <w:r w:rsidR="003A503B" w:rsidRPr="00512099">
        <w:rPr>
          <w:rFonts w:ascii="Calibri" w:eastAsia="Calibri" w:hAnsi="Calibri" w:cs="Calibri"/>
        </w:rPr>
        <w:t>km</w:t>
      </w:r>
      <w:r w:rsidR="003A503B">
        <w:rPr>
          <w:rFonts w:ascii="Calibri" w:eastAsia="Calibri" w:hAnsi="Calibri" w:cs="Calibri"/>
        </w:rPr>
        <w:t xml:space="preserve"> from previously reported position</w:t>
      </w:r>
      <w:r w:rsidR="003A503B" w:rsidRPr="00512099">
        <w:rPr>
          <w:rFonts w:ascii="Calibri" w:eastAsia="Calibri" w:hAnsi="Calibri" w:cs="Calibri"/>
        </w:rPr>
        <w:t>)</w:t>
      </w:r>
      <w:r>
        <w:rPr>
          <w:rFonts w:ascii="Calibri" w:eastAsia="Calibri" w:hAnsi="Calibri" w:cs="Calibri"/>
        </w:rPr>
        <w:t>, all the time, while most of the NR handoff and paging protocols can be maintained with some modification with knowledge of the UE location and satellite ephemeris information.</w:t>
      </w:r>
    </w:p>
    <w:p w14:paraId="4B10E513" w14:textId="23416491" w:rsidR="009E0D73" w:rsidRDefault="009E0D73" w:rsidP="009E0D73">
      <w:r>
        <w:t xml:space="preserve">When there is an incoming packet to a </w:t>
      </w:r>
      <w:r w:rsidR="00260BD5">
        <w:t xml:space="preserve">UE </w:t>
      </w:r>
      <w:r>
        <w:t xml:space="preserve">in CM-IDLE state, the AMF will send a page to SRAN along with Registration Area information.  The SRAN is aware of all the beams and satellites that cover the Registration Area and can therefore transmit a page in all beams and satellites covering the Registration Area.  To minimize the number of beams that must send the page, it is possible for the SRAN </w:t>
      </w:r>
      <w:r w:rsidR="00260BD5">
        <w:t xml:space="preserve">to </w:t>
      </w:r>
      <w:r>
        <w:t xml:space="preserve">cache the UE position whenever it receives location information from UE. This location is maintained in the database even when the </w:t>
      </w:r>
      <w:r w:rsidR="00260BD5">
        <w:t xml:space="preserve">UE </w:t>
      </w:r>
      <w:r>
        <w:t xml:space="preserve">goes to CM-IDLE state. When Page arrives from AMF in CM-IDLE state, SRAN queries the location database, determines the beam that covers the last reported position of the UT and pages on only on that beam and not the entire Registration Area. </w:t>
      </w:r>
    </w:p>
    <w:p w14:paraId="6230F2BA" w14:textId="0E177E01" w:rsidR="009E0D73" w:rsidRDefault="009E0D73" w:rsidP="009E0D73">
      <w:pPr>
        <w:rPr>
          <w:b/>
          <w:i/>
          <w:sz w:val="20"/>
          <w:szCs w:val="20"/>
        </w:rPr>
      </w:pPr>
      <w:r>
        <w:t>The corresponding simplified call</w:t>
      </w:r>
      <w:r w:rsidR="006B4813">
        <w:t xml:space="preserve"> flow is illustrated in Figure 3. Items in red font in Figure 3</w:t>
      </w:r>
      <w:r>
        <w:t xml:space="preserve"> are the key changes to terrestrial protocol. It is important to note however that the </w:t>
      </w:r>
      <w:r w:rsidR="00A35328">
        <w:t xml:space="preserve">proposed </w:t>
      </w:r>
      <w:r>
        <w:t>changes are all in the Access Stratum between UT and SRAN</w:t>
      </w:r>
      <w:r w:rsidR="00A35328">
        <w:t xml:space="preserve"> in the RRC specification (TS 38.311)</w:t>
      </w:r>
      <w:r>
        <w:t xml:space="preserve">. No modifications are required to NR elements. If there is no page response, SRAN dilates the paging area to include the </w:t>
      </w:r>
      <w:r w:rsidR="003A503B">
        <w:rPr>
          <w:rFonts w:ascii="Calibri" w:eastAsia="Calibri" w:hAnsi="Calibri" w:cs="Calibri"/>
        </w:rPr>
        <w:t>T</w:t>
      </w:r>
      <w:r w:rsidR="003A503B" w:rsidRPr="000E0E95">
        <w:rPr>
          <w:rFonts w:ascii="Calibri" w:eastAsia="Calibri" w:hAnsi="Calibri" w:cs="Calibri"/>
          <w:sz w:val="20"/>
          <w:szCs w:val="20"/>
          <w:vertAlign w:val="subscript"/>
        </w:rPr>
        <w:t>dist</w:t>
      </w:r>
      <w:r>
        <w:t xml:space="preserve"> </w:t>
      </w:r>
      <w:r>
        <w:lastRenderedPageBreak/>
        <w:t xml:space="preserve">km of ambiguity in its location since last reporting. Paging from AMF identifies a UT by its S-TMSI. This allocation is only known to AMF and </w:t>
      </w:r>
      <w:r w:rsidR="00B531CC">
        <w:t>UE</w:t>
      </w:r>
      <w:r>
        <w:t xml:space="preserve">. In order for SRAN to look up the database, it needs knowledge of S-TMSI. This information is provided to SRAN by </w:t>
      </w:r>
      <w:r w:rsidR="00B531CC">
        <w:t xml:space="preserve">UE </w:t>
      </w:r>
      <w:r>
        <w:t xml:space="preserve">along with location reporting. </w:t>
      </w:r>
    </w:p>
    <w:p w14:paraId="0ADCA7D5" w14:textId="77777777" w:rsidR="009E0D73" w:rsidRDefault="009E0D73" w:rsidP="009E0D73">
      <w:r>
        <w:rPr>
          <w:noProof/>
        </w:rPr>
        <w:drawing>
          <wp:inline distT="0" distB="0" distL="0" distR="0" wp14:anchorId="5008C321" wp14:editId="7B32AD64">
            <wp:extent cx="5561965" cy="2469515"/>
            <wp:effectExtent l="0" t="0" r="63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61965" cy="2469515"/>
                    </a:xfrm>
                    <a:prstGeom prst="rect">
                      <a:avLst/>
                    </a:prstGeom>
                    <a:noFill/>
                    <a:ln>
                      <a:noFill/>
                    </a:ln>
                  </pic:spPr>
                </pic:pic>
              </a:graphicData>
            </a:graphic>
          </wp:inline>
        </w:drawing>
      </w:r>
    </w:p>
    <w:p w14:paraId="4E1F5D30" w14:textId="42C59701" w:rsidR="009E0D73" w:rsidRDefault="00DB66A0" w:rsidP="003A2B04">
      <w:pPr>
        <w:jc w:val="center"/>
        <w:rPr>
          <w:b/>
          <w:i/>
          <w:sz w:val="20"/>
          <w:szCs w:val="20"/>
        </w:rPr>
      </w:pPr>
      <w:r>
        <w:rPr>
          <w:b/>
          <w:i/>
          <w:sz w:val="20"/>
          <w:szCs w:val="20"/>
        </w:rPr>
        <w:t>Figure 2. N</w:t>
      </w:r>
      <w:r w:rsidR="00A87625">
        <w:rPr>
          <w:b/>
          <w:i/>
          <w:sz w:val="20"/>
          <w:szCs w:val="20"/>
        </w:rPr>
        <w:t>on-</w:t>
      </w:r>
      <w:r>
        <w:rPr>
          <w:b/>
          <w:i/>
          <w:sz w:val="20"/>
          <w:szCs w:val="20"/>
        </w:rPr>
        <w:t>G</w:t>
      </w:r>
      <w:r w:rsidR="00B531CC">
        <w:rPr>
          <w:b/>
          <w:i/>
          <w:sz w:val="20"/>
          <w:szCs w:val="20"/>
        </w:rPr>
        <w:t>E</w:t>
      </w:r>
      <w:r>
        <w:rPr>
          <w:b/>
          <w:i/>
          <w:sz w:val="20"/>
          <w:szCs w:val="20"/>
        </w:rPr>
        <w:t>O</w:t>
      </w:r>
      <w:r w:rsidR="009E0D73">
        <w:rPr>
          <w:b/>
          <w:i/>
          <w:sz w:val="20"/>
          <w:szCs w:val="20"/>
        </w:rPr>
        <w:t xml:space="preserve"> Satellite beam</w:t>
      </w:r>
      <w:r>
        <w:rPr>
          <w:b/>
          <w:i/>
          <w:sz w:val="20"/>
          <w:szCs w:val="20"/>
        </w:rPr>
        <w:t>s has no relationship with T</w:t>
      </w:r>
      <w:r w:rsidR="003A2B04">
        <w:rPr>
          <w:b/>
          <w:i/>
          <w:sz w:val="20"/>
          <w:szCs w:val="20"/>
        </w:rPr>
        <w:t>AC,</w:t>
      </w:r>
      <w:r w:rsidR="00BA5562">
        <w:rPr>
          <w:b/>
          <w:i/>
          <w:sz w:val="20"/>
          <w:szCs w:val="20"/>
        </w:rPr>
        <w:t xml:space="preserve"> paging for a </w:t>
      </w:r>
      <w:r w:rsidR="00B531CC">
        <w:rPr>
          <w:b/>
          <w:i/>
          <w:sz w:val="20"/>
          <w:szCs w:val="20"/>
        </w:rPr>
        <w:t xml:space="preserve">UE </w:t>
      </w:r>
      <w:r w:rsidR="00BA5562">
        <w:rPr>
          <w:b/>
          <w:i/>
          <w:sz w:val="20"/>
          <w:szCs w:val="20"/>
        </w:rPr>
        <w:t>is based on its last known TAC.</w:t>
      </w:r>
    </w:p>
    <w:p w14:paraId="2446C6DE" w14:textId="77777777" w:rsidR="009E0D73" w:rsidRDefault="009E0D73" w:rsidP="009E0D73"/>
    <w:p w14:paraId="4A47F09D" w14:textId="77777777" w:rsidR="009E0D73" w:rsidRDefault="009E0D73" w:rsidP="009E0D73">
      <w:r>
        <w:rPr>
          <w:noProof/>
        </w:rPr>
        <w:drawing>
          <wp:inline distT="0" distB="0" distL="0" distR="0" wp14:anchorId="6232BE73" wp14:editId="4FC13BFC">
            <wp:extent cx="6464935" cy="401891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64935" cy="4018915"/>
                    </a:xfrm>
                    <a:prstGeom prst="rect">
                      <a:avLst/>
                    </a:prstGeom>
                    <a:noFill/>
                    <a:ln>
                      <a:noFill/>
                    </a:ln>
                  </pic:spPr>
                </pic:pic>
              </a:graphicData>
            </a:graphic>
          </wp:inline>
        </w:drawing>
      </w:r>
    </w:p>
    <w:p w14:paraId="44E69931" w14:textId="0057E654" w:rsidR="009E0D73" w:rsidRDefault="00EF3EB8" w:rsidP="009E0D73">
      <w:pPr>
        <w:jc w:val="center"/>
        <w:rPr>
          <w:b/>
          <w:i/>
          <w:sz w:val="20"/>
          <w:szCs w:val="20"/>
        </w:rPr>
      </w:pPr>
      <w:r>
        <w:rPr>
          <w:b/>
          <w:i/>
          <w:sz w:val="20"/>
          <w:szCs w:val="20"/>
        </w:rPr>
        <w:t>Figure 3</w:t>
      </w:r>
      <w:r w:rsidR="009E0D73">
        <w:rPr>
          <w:b/>
          <w:i/>
          <w:sz w:val="20"/>
          <w:szCs w:val="20"/>
        </w:rPr>
        <w:t>. Simplified Call Flow for Paging and Registration in LEO/MEO Satellite System in CM-IDLE State</w:t>
      </w:r>
      <w:r w:rsidR="003A503B">
        <w:rPr>
          <w:b/>
          <w:i/>
          <w:sz w:val="20"/>
          <w:szCs w:val="20"/>
        </w:rPr>
        <w:t xml:space="preserve"> (based on [1])</w:t>
      </w:r>
    </w:p>
    <w:p w14:paraId="5D8FC4B1" w14:textId="12DD1EF9" w:rsidR="009E0D73" w:rsidRDefault="009E0D73" w:rsidP="009E0D73">
      <w:pPr>
        <w:rPr>
          <w:rFonts w:eastAsia="Arial Unicode MS"/>
        </w:rPr>
      </w:pPr>
      <w:r>
        <w:lastRenderedPageBreak/>
        <w:t xml:space="preserve">In NR, paging can also occur when UT is in CM-CONNECTED state, but </w:t>
      </w:r>
      <w:r>
        <w:rPr>
          <w:rFonts w:eastAsia="Arial Unicode MS"/>
          <w:lang w:eastAsia="zh-CN"/>
        </w:rPr>
        <w:t xml:space="preserve">RRC Inactive </w:t>
      </w:r>
      <w:r>
        <w:t xml:space="preserve">state [3]. In this case, the AMF does not page the UT, however SRAN initiates the Page. </w:t>
      </w:r>
      <w:r>
        <w:rPr>
          <w:rFonts w:eastAsia="Arial Unicode MS"/>
        </w:rPr>
        <w:t>The location of a UE in RRC Inactive state is known by the SRAN on a S</w:t>
      </w:r>
      <w:r>
        <w:t xml:space="preserve">RAN </w:t>
      </w:r>
      <w:r>
        <w:rPr>
          <w:lang w:eastAsia="zh-CN"/>
        </w:rPr>
        <w:t>N</w:t>
      </w:r>
      <w:r>
        <w:t xml:space="preserve">otification area </w:t>
      </w:r>
      <w:r>
        <w:rPr>
          <w:rFonts w:eastAsia="Arial Unicode MS"/>
        </w:rPr>
        <w:t>granularity.</w:t>
      </w:r>
      <w:r>
        <w:t xml:space="preserve"> </w:t>
      </w:r>
      <w:r>
        <w:rPr>
          <w:rFonts w:eastAsia="Arial Unicode MS"/>
        </w:rPr>
        <w:t>A UE in RRC Inactive state is paged in cells of the S</w:t>
      </w:r>
      <w:r>
        <w:t xml:space="preserve">RAN </w:t>
      </w:r>
      <w:r>
        <w:rPr>
          <w:lang w:eastAsia="zh-CN"/>
        </w:rPr>
        <w:t>N</w:t>
      </w:r>
      <w:r>
        <w:t xml:space="preserve">otification area </w:t>
      </w:r>
      <w:r>
        <w:rPr>
          <w:rFonts w:eastAsia="Arial Unicode MS"/>
        </w:rPr>
        <w:t xml:space="preserve">that is assigned to the UEs. The UE location reporting procedure and SRAN paging techniques described for CM-IDLE state also applies to CM-CONNECTED state, RRC Inactive state. </w:t>
      </w:r>
      <w:r w:rsidR="003A2B04">
        <w:rPr>
          <w:rFonts w:eastAsia="Arial Unicode MS"/>
        </w:rPr>
        <w:t>This is illustrated in Figure 4</w:t>
      </w:r>
      <w:r>
        <w:rPr>
          <w:rFonts w:eastAsia="Arial Unicode MS"/>
        </w:rPr>
        <w:t>.</w:t>
      </w:r>
      <w:r w:rsidR="00824A52">
        <w:rPr>
          <w:rFonts w:eastAsia="Arial Unicode MS"/>
        </w:rPr>
        <w:t xml:space="preserve"> </w:t>
      </w:r>
    </w:p>
    <w:p w14:paraId="6F79969C" w14:textId="379E6E21" w:rsidR="009E0D73" w:rsidRDefault="003A2B04" w:rsidP="009E0D73">
      <w:r>
        <w:t>Further optimization of</w:t>
      </w:r>
      <w:r w:rsidR="009E0D73">
        <w:t xml:space="preserve"> paging performance based on user terminal mobility attributes</w:t>
      </w:r>
      <w:r>
        <w:t xml:space="preserve"> is possible</w:t>
      </w:r>
      <w:r w:rsidR="009E0D73">
        <w:t xml:space="preserve">. As an example, for stationary terminals, SRAN only pages on the beams based on its last reported position. For user terminals with higher mobility, paging dilation is performed in beams that cover </w:t>
      </w:r>
      <w:r w:rsidR="00824A52">
        <w:rPr>
          <w:rFonts w:ascii="Calibri" w:eastAsia="Calibri" w:hAnsi="Calibri" w:cs="Calibri"/>
        </w:rPr>
        <w:t>T</w:t>
      </w:r>
      <w:r w:rsidR="00824A52" w:rsidRPr="000E0E95">
        <w:rPr>
          <w:rFonts w:ascii="Calibri" w:eastAsia="Calibri" w:hAnsi="Calibri" w:cs="Calibri"/>
          <w:sz w:val="20"/>
          <w:szCs w:val="20"/>
          <w:vertAlign w:val="subscript"/>
        </w:rPr>
        <w:t>dist</w:t>
      </w:r>
      <w:r w:rsidR="009E0D73">
        <w:t xml:space="preserve"> km of ambiguity. Furthermore, SRAN may page with different levels of penetration to different user terminal types and for different traffic types.</w:t>
      </w:r>
    </w:p>
    <w:p w14:paraId="2693D67C" w14:textId="77777777" w:rsidR="009E0D73" w:rsidRDefault="009E0D73" w:rsidP="009E0D73"/>
    <w:p w14:paraId="1098179C" w14:textId="77777777" w:rsidR="009E0D73" w:rsidRDefault="009E0D73" w:rsidP="009E0D73">
      <w:r>
        <w:rPr>
          <w:noProof/>
        </w:rPr>
        <w:drawing>
          <wp:inline distT="0" distB="0" distL="0" distR="0" wp14:anchorId="43271634" wp14:editId="4D8B92B2">
            <wp:extent cx="6127115" cy="37509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7115" cy="3750945"/>
                    </a:xfrm>
                    <a:prstGeom prst="rect">
                      <a:avLst/>
                    </a:prstGeom>
                    <a:noFill/>
                    <a:ln>
                      <a:noFill/>
                    </a:ln>
                  </pic:spPr>
                </pic:pic>
              </a:graphicData>
            </a:graphic>
          </wp:inline>
        </w:drawing>
      </w:r>
    </w:p>
    <w:p w14:paraId="35CE76DE" w14:textId="02E01404" w:rsidR="009E0D73" w:rsidRDefault="003A2B04" w:rsidP="009E0D73">
      <w:pPr>
        <w:jc w:val="center"/>
        <w:rPr>
          <w:b/>
          <w:i/>
          <w:sz w:val="20"/>
          <w:szCs w:val="20"/>
        </w:rPr>
      </w:pPr>
      <w:r>
        <w:rPr>
          <w:b/>
          <w:i/>
          <w:sz w:val="20"/>
          <w:szCs w:val="20"/>
        </w:rPr>
        <w:t>Figure 4</w:t>
      </w:r>
      <w:r w:rsidR="009E0D73">
        <w:rPr>
          <w:b/>
          <w:i/>
          <w:sz w:val="20"/>
          <w:szCs w:val="20"/>
        </w:rPr>
        <w:t>. Simplified Call Flow for Paging in LEO/MEO Satellite System in CM-CONNECTED RRC-INACTIVE State</w:t>
      </w:r>
      <w:r w:rsidR="00824A52">
        <w:rPr>
          <w:b/>
          <w:i/>
          <w:sz w:val="20"/>
          <w:szCs w:val="20"/>
        </w:rPr>
        <w:t xml:space="preserve"> (based on [3])</w:t>
      </w:r>
    </w:p>
    <w:p w14:paraId="4CB2E928" w14:textId="77777777" w:rsidR="009E0D73" w:rsidRDefault="009E0D73" w:rsidP="003A2B04">
      <w:pPr>
        <w:pStyle w:val="Heading1"/>
        <w:rPr>
          <w:sz w:val="22"/>
          <w:szCs w:val="22"/>
        </w:rPr>
      </w:pPr>
      <w:r>
        <w:t>References</w:t>
      </w:r>
    </w:p>
    <w:p w14:paraId="06A77A74" w14:textId="4FB37D15" w:rsidR="009E0D73" w:rsidRDefault="00A87625" w:rsidP="009E0D73">
      <w:pPr>
        <w:pStyle w:val="ListParagraph"/>
        <w:numPr>
          <w:ilvl w:val="0"/>
          <w:numId w:val="22"/>
        </w:numPr>
        <w:spacing w:line="256" w:lineRule="auto"/>
      </w:pPr>
      <w:r>
        <w:t>3GPP TS 23.502 V15.0.0</w:t>
      </w:r>
      <w:r w:rsidR="009E0D73">
        <w:t>: Procedures for the 5G System</w:t>
      </w:r>
    </w:p>
    <w:p w14:paraId="62115C3A" w14:textId="67600B55" w:rsidR="009E0D73" w:rsidRDefault="00A87625" w:rsidP="009E0D73">
      <w:pPr>
        <w:pStyle w:val="ListParagraph"/>
        <w:numPr>
          <w:ilvl w:val="0"/>
          <w:numId w:val="22"/>
        </w:numPr>
        <w:spacing w:line="256" w:lineRule="auto"/>
      </w:pPr>
      <w:r>
        <w:t>3GPP TS 23.501 V15.0.0</w:t>
      </w:r>
      <w:r w:rsidR="009E0D73">
        <w:t>: System Architecture for the 5G System</w:t>
      </w:r>
    </w:p>
    <w:p w14:paraId="4F0BFDBA" w14:textId="2CA5BD5E" w:rsidR="009E0D73" w:rsidRDefault="009E0D73" w:rsidP="009E0D73">
      <w:pPr>
        <w:pStyle w:val="ListParagraph"/>
        <w:numPr>
          <w:ilvl w:val="0"/>
          <w:numId w:val="22"/>
        </w:numPr>
        <w:spacing w:line="256" w:lineRule="auto"/>
      </w:pPr>
      <w:r>
        <w:t>3GPP TS 38.300 V1</w:t>
      </w:r>
      <w:r w:rsidR="00A87625">
        <w:t>5.0.0</w:t>
      </w:r>
      <w:r>
        <w:t>: NR and NG-RAN Overall Description</w:t>
      </w:r>
    </w:p>
    <w:p w14:paraId="547A989A" w14:textId="073E0A6C" w:rsidR="0038419E" w:rsidRDefault="009E0D73" w:rsidP="0038419E">
      <w:pPr>
        <w:pStyle w:val="ListParagraph"/>
        <w:numPr>
          <w:ilvl w:val="0"/>
          <w:numId w:val="22"/>
        </w:numPr>
        <w:spacing w:line="256" w:lineRule="auto"/>
      </w:pPr>
      <w:r>
        <w:t>R1-1803507, “NR-NTN: Paging in NGSO systems,” Hughes, RAN1#92, Athens, Greece, Feb 26-March 2, 2018.</w:t>
      </w:r>
    </w:p>
    <w:p w14:paraId="7E3D307F" w14:textId="77777777" w:rsidR="000838F4" w:rsidRDefault="000838F4" w:rsidP="000838F4"/>
    <w:sectPr w:rsidR="000838F4" w:rsidSect="002E7049">
      <w:footerReference w:type="default" r:id="rId13"/>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2B4CE" w14:textId="77777777" w:rsidR="0053321B" w:rsidRDefault="0053321B" w:rsidP="000519FA">
      <w:pPr>
        <w:spacing w:after="0" w:line="240" w:lineRule="auto"/>
      </w:pPr>
      <w:r>
        <w:separator/>
      </w:r>
    </w:p>
  </w:endnote>
  <w:endnote w:type="continuationSeparator" w:id="0">
    <w:p w14:paraId="7DA90665" w14:textId="77777777" w:rsidR="0053321B" w:rsidRDefault="0053321B"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1537275"/>
      <w:docPartObj>
        <w:docPartGallery w:val="Page Numbers (Bottom of Page)"/>
        <w:docPartUnique/>
      </w:docPartObj>
    </w:sdtPr>
    <w:sdtEndPr>
      <w:rPr>
        <w:noProof/>
      </w:rPr>
    </w:sdtEndPr>
    <w:sdtContent>
      <w:p w14:paraId="13FA48D0" w14:textId="19053C03" w:rsidR="00150048" w:rsidRDefault="00150048">
        <w:pPr>
          <w:pStyle w:val="Footer"/>
          <w:jc w:val="center"/>
        </w:pPr>
        <w:r>
          <w:fldChar w:fldCharType="begin"/>
        </w:r>
        <w:r>
          <w:instrText xml:space="preserve"> PAGE   \* MERGEFORMAT </w:instrText>
        </w:r>
        <w:r>
          <w:fldChar w:fldCharType="separate"/>
        </w:r>
        <w:r w:rsidR="003A79BF">
          <w:rPr>
            <w:noProof/>
          </w:rPr>
          <w:t>1</w:t>
        </w:r>
        <w:r>
          <w:rPr>
            <w:noProof/>
          </w:rPr>
          <w:fldChar w:fldCharType="end"/>
        </w:r>
      </w:p>
    </w:sdtContent>
  </w:sdt>
  <w:p w14:paraId="03C7FECD" w14:textId="77777777" w:rsidR="00150048" w:rsidRDefault="00150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F44914" w14:textId="77777777" w:rsidR="0053321B" w:rsidRDefault="0053321B" w:rsidP="000519FA">
      <w:pPr>
        <w:spacing w:after="0" w:line="240" w:lineRule="auto"/>
      </w:pPr>
      <w:r>
        <w:separator/>
      </w:r>
    </w:p>
  </w:footnote>
  <w:footnote w:type="continuationSeparator" w:id="0">
    <w:p w14:paraId="2B86153D" w14:textId="77777777" w:rsidR="0053321B" w:rsidRDefault="0053321B"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3.75pt;height:33pt" o:bullet="t">
        <v:imagedata r:id="rId1" o:title="artABBA"/>
      </v:shape>
    </w:pict>
  </w:numPicBullet>
  <w:abstractNum w:abstractNumId="0" w15:restartNumberingAfterBreak="0">
    <w:nsid w:val="02552047"/>
    <w:multiLevelType w:val="multilevel"/>
    <w:tmpl w:val="040C0025"/>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6BB5615"/>
    <w:multiLevelType w:val="hybridMultilevel"/>
    <w:tmpl w:val="FC92291A"/>
    <w:lvl w:ilvl="0" w:tplc="2A58C99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55FD5"/>
    <w:multiLevelType w:val="hybridMultilevel"/>
    <w:tmpl w:val="821A8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92F42"/>
    <w:multiLevelType w:val="hybridMultilevel"/>
    <w:tmpl w:val="6680A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C636D"/>
    <w:multiLevelType w:val="hybridMultilevel"/>
    <w:tmpl w:val="5D9EC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5264F29"/>
    <w:multiLevelType w:val="hybridMultilevel"/>
    <w:tmpl w:val="1642641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2B9127D8"/>
    <w:multiLevelType w:val="hybridMultilevel"/>
    <w:tmpl w:val="858A9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0809"/>
    <w:multiLevelType w:val="hybridMultilevel"/>
    <w:tmpl w:val="CC2AE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BE3371"/>
    <w:multiLevelType w:val="hybridMultilevel"/>
    <w:tmpl w:val="84E26416"/>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A0565C"/>
    <w:multiLevelType w:val="hybridMultilevel"/>
    <w:tmpl w:val="0E0C4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7A82F5B"/>
    <w:multiLevelType w:val="hybridMultilevel"/>
    <w:tmpl w:val="F94EB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0"/>
  </w:num>
  <w:num w:numId="4">
    <w:abstractNumId w:val="19"/>
  </w:num>
  <w:num w:numId="5">
    <w:abstractNumId w:val="18"/>
  </w:num>
  <w:num w:numId="6">
    <w:abstractNumId w:val="16"/>
  </w:num>
  <w:num w:numId="7">
    <w:abstractNumId w:val="17"/>
  </w:num>
  <w:num w:numId="8">
    <w:abstractNumId w:val="10"/>
  </w:num>
  <w:num w:numId="9">
    <w:abstractNumId w:val="14"/>
  </w:num>
  <w:num w:numId="10">
    <w:abstractNumId w:val="9"/>
  </w:num>
  <w:num w:numId="11">
    <w:abstractNumId w:val="11"/>
  </w:num>
  <w:num w:numId="12">
    <w:abstractNumId w:val="8"/>
  </w:num>
  <w:num w:numId="13">
    <w:abstractNumId w:val="13"/>
  </w:num>
  <w:num w:numId="14">
    <w:abstractNumId w:val="1"/>
  </w:num>
  <w:num w:numId="15">
    <w:abstractNumId w:val="12"/>
  </w:num>
  <w:num w:numId="16">
    <w:abstractNumId w:val="3"/>
  </w:num>
  <w:num w:numId="17">
    <w:abstractNumId w:val="21"/>
  </w:num>
  <w:num w:numId="18">
    <w:abstractNumId w:val="2"/>
  </w:num>
  <w:num w:numId="19">
    <w:abstractNumId w:val="6"/>
  </w:num>
  <w:num w:numId="20">
    <w:abstractNumId w:val="7"/>
  </w:num>
  <w:num w:numId="21">
    <w:abstractNumId w:val="15"/>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23B2"/>
    <w:rsid w:val="0000355A"/>
    <w:rsid w:val="000035F9"/>
    <w:rsid w:val="00006960"/>
    <w:rsid w:val="00007A13"/>
    <w:rsid w:val="00010F94"/>
    <w:rsid w:val="00017C51"/>
    <w:rsid w:val="00017D31"/>
    <w:rsid w:val="00020134"/>
    <w:rsid w:val="00020B0E"/>
    <w:rsid w:val="00020C1D"/>
    <w:rsid w:val="00021E7B"/>
    <w:rsid w:val="000222C1"/>
    <w:rsid w:val="00026EC5"/>
    <w:rsid w:val="00027C82"/>
    <w:rsid w:val="00027E68"/>
    <w:rsid w:val="00032967"/>
    <w:rsid w:val="000330CB"/>
    <w:rsid w:val="00033CCE"/>
    <w:rsid w:val="0003674B"/>
    <w:rsid w:val="00036FE7"/>
    <w:rsid w:val="00037782"/>
    <w:rsid w:val="00041657"/>
    <w:rsid w:val="00042B81"/>
    <w:rsid w:val="00042C03"/>
    <w:rsid w:val="00047A18"/>
    <w:rsid w:val="00050BC2"/>
    <w:rsid w:val="000519FA"/>
    <w:rsid w:val="0005271D"/>
    <w:rsid w:val="000549D5"/>
    <w:rsid w:val="00055C01"/>
    <w:rsid w:val="00056294"/>
    <w:rsid w:val="00057BAC"/>
    <w:rsid w:val="00057C8B"/>
    <w:rsid w:val="00057E68"/>
    <w:rsid w:val="000618F1"/>
    <w:rsid w:val="00061AE4"/>
    <w:rsid w:val="0006202B"/>
    <w:rsid w:val="000639AB"/>
    <w:rsid w:val="00064757"/>
    <w:rsid w:val="000648F1"/>
    <w:rsid w:val="000654AE"/>
    <w:rsid w:val="00067BC8"/>
    <w:rsid w:val="00072A13"/>
    <w:rsid w:val="000746F1"/>
    <w:rsid w:val="00074772"/>
    <w:rsid w:val="00075BA9"/>
    <w:rsid w:val="00080069"/>
    <w:rsid w:val="00080A19"/>
    <w:rsid w:val="00082A2F"/>
    <w:rsid w:val="000835A6"/>
    <w:rsid w:val="000835B5"/>
    <w:rsid w:val="000836E2"/>
    <w:rsid w:val="000838F4"/>
    <w:rsid w:val="000852A4"/>
    <w:rsid w:val="0009000A"/>
    <w:rsid w:val="00094199"/>
    <w:rsid w:val="000971F4"/>
    <w:rsid w:val="000973EC"/>
    <w:rsid w:val="00097647"/>
    <w:rsid w:val="000A08A3"/>
    <w:rsid w:val="000A24C7"/>
    <w:rsid w:val="000A2FE5"/>
    <w:rsid w:val="000A4533"/>
    <w:rsid w:val="000A4E66"/>
    <w:rsid w:val="000A5905"/>
    <w:rsid w:val="000A5A3E"/>
    <w:rsid w:val="000A5CBF"/>
    <w:rsid w:val="000A7CC5"/>
    <w:rsid w:val="000B4ECA"/>
    <w:rsid w:val="000C1F38"/>
    <w:rsid w:val="000C2A54"/>
    <w:rsid w:val="000C3470"/>
    <w:rsid w:val="000C3792"/>
    <w:rsid w:val="000C63B7"/>
    <w:rsid w:val="000C7447"/>
    <w:rsid w:val="000C790A"/>
    <w:rsid w:val="000D01FE"/>
    <w:rsid w:val="000D0D93"/>
    <w:rsid w:val="000D287C"/>
    <w:rsid w:val="000D3CBF"/>
    <w:rsid w:val="000D403A"/>
    <w:rsid w:val="000D7F36"/>
    <w:rsid w:val="000E00F0"/>
    <w:rsid w:val="000E0D7C"/>
    <w:rsid w:val="000E20D5"/>
    <w:rsid w:val="000E3300"/>
    <w:rsid w:val="000E6009"/>
    <w:rsid w:val="000E79B1"/>
    <w:rsid w:val="000E7C02"/>
    <w:rsid w:val="000E7F24"/>
    <w:rsid w:val="000F015B"/>
    <w:rsid w:val="000F05B2"/>
    <w:rsid w:val="000F0C87"/>
    <w:rsid w:val="000F2D8F"/>
    <w:rsid w:val="000F453E"/>
    <w:rsid w:val="000F5575"/>
    <w:rsid w:val="000F64BD"/>
    <w:rsid w:val="001005D2"/>
    <w:rsid w:val="00103493"/>
    <w:rsid w:val="00103FE5"/>
    <w:rsid w:val="001043C5"/>
    <w:rsid w:val="0010469C"/>
    <w:rsid w:val="00105C9E"/>
    <w:rsid w:val="0010616A"/>
    <w:rsid w:val="00110759"/>
    <w:rsid w:val="00116F84"/>
    <w:rsid w:val="001175C0"/>
    <w:rsid w:val="00120438"/>
    <w:rsid w:val="00122ADB"/>
    <w:rsid w:val="00125CA0"/>
    <w:rsid w:val="00126CF8"/>
    <w:rsid w:val="0012710E"/>
    <w:rsid w:val="0013288C"/>
    <w:rsid w:val="00132E99"/>
    <w:rsid w:val="001330E2"/>
    <w:rsid w:val="00141632"/>
    <w:rsid w:val="001418C6"/>
    <w:rsid w:val="00142E62"/>
    <w:rsid w:val="00144667"/>
    <w:rsid w:val="00145235"/>
    <w:rsid w:val="00145B91"/>
    <w:rsid w:val="00145BF9"/>
    <w:rsid w:val="00147201"/>
    <w:rsid w:val="00147D27"/>
    <w:rsid w:val="00150048"/>
    <w:rsid w:val="00150804"/>
    <w:rsid w:val="001524B1"/>
    <w:rsid w:val="00152F03"/>
    <w:rsid w:val="00154607"/>
    <w:rsid w:val="00155141"/>
    <w:rsid w:val="001553B6"/>
    <w:rsid w:val="001557C1"/>
    <w:rsid w:val="00155853"/>
    <w:rsid w:val="00157DB2"/>
    <w:rsid w:val="00160717"/>
    <w:rsid w:val="001619F2"/>
    <w:rsid w:val="001645C2"/>
    <w:rsid w:val="00166CA6"/>
    <w:rsid w:val="00170442"/>
    <w:rsid w:val="001712ED"/>
    <w:rsid w:val="00171DDF"/>
    <w:rsid w:val="001812E3"/>
    <w:rsid w:val="00183472"/>
    <w:rsid w:val="001840DF"/>
    <w:rsid w:val="00184579"/>
    <w:rsid w:val="0018472F"/>
    <w:rsid w:val="00186A77"/>
    <w:rsid w:val="00187C6F"/>
    <w:rsid w:val="00192935"/>
    <w:rsid w:val="00193810"/>
    <w:rsid w:val="00197E0B"/>
    <w:rsid w:val="001A0F58"/>
    <w:rsid w:val="001A4BC4"/>
    <w:rsid w:val="001A5D61"/>
    <w:rsid w:val="001A6D9F"/>
    <w:rsid w:val="001B15D0"/>
    <w:rsid w:val="001B1807"/>
    <w:rsid w:val="001B20D7"/>
    <w:rsid w:val="001B2A70"/>
    <w:rsid w:val="001B2C43"/>
    <w:rsid w:val="001B30BA"/>
    <w:rsid w:val="001B391C"/>
    <w:rsid w:val="001B3F85"/>
    <w:rsid w:val="001B53EC"/>
    <w:rsid w:val="001C4622"/>
    <w:rsid w:val="001C66D9"/>
    <w:rsid w:val="001C7E39"/>
    <w:rsid w:val="001D1BAC"/>
    <w:rsid w:val="001D3661"/>
    <w:rsid w:val="001D7850"/>
    <w:rsid w:val="001D7C16"/>
    <w:rsid w:val="001E0D4D"/>
    <w:rsid w:val="001E1EC4"/>
    <w:rsid w:val="001E2163"/>
    <w:rsid w:val="001E23D3"/>
    <w:rsid w:val="001E2F5B"/>
    <w:rsid w:val="001E46B5"/>
    <w:rsid w:val="001E5FE9"/>
    <w:rsid w:val="001E66B6"/>
    <w:rsid w:val="001E71BE"/>
    <w:rsid w:val="001F003B"/>
    <w:rsid w:val="001F0323"/>
    <w:rsid w:val="001F46A7"/>
    <w:rsid w:val="0020061D"/>
    <w:rsid w:val="00202FFE"/>
    <w:rsid w:val="002033A0"/>
    <w:rsid w:val="00203CF4"/>
    <w:rsid w:val="00206E46"/>
    <w:rsid w:val="002071E5"/>
    <w:rsid w:val="00207228"/>
    <w:rsid w:val="00211821"/>
    <w:rsid w:val="00214F4F"/>
    <w:rsid w:val="0021618C"/>
    <w:rsid w:val="00216449"/>
    <w:rsid w:val="002176CB"/>
    <w:rsid w:val="002206B6"/>
    <w:rsid w:val="00222ECE"/>
    <w:rsid w:val="0022358B"/>
    <w:rsid w:val="00225856"/>
    <w:rsid w:val="0022777D"/>
    <w:rsid w:val="00230F4E"/>
    <w:rsid w:val="00231623"/>
    <w:rsid w:val="00231EB5"/>
    <w:rsid w:val="00232F1F"/>
    <w:rsid w:val="0023580A"/>
    <w:rsid w:val="00235B85"/>
    <w:rsid w:val="0023711F"/>
    <w:rsid w:val="0024311D"/>
    <w:rsid w:val="0024363B"/>
    <w:rsid w:val="00243E1C"/>
    <w:rsid w:val="002462B0"/>
    <w:rsid w:val="00246B00"/>
    <w:rsid w:val="00252734"/>
    <w:rsid w:val="00253223"/>
    <w:rsid w:val="00253747"/>
    <w:rsid w:val="00253DCC"/>
    <w:rsid w:val="00253FFC"/>
    <w:rsid w:val="00254B74"/>
    <w:rsid w:val="002554AD"/>
    <w:rsid w:val="002557DB"/>
    <w:rsid w:val="00260BD5"/>
    <w:rsid w:val="002623FA"/>
    <w:rsid w:val="00264714"/>
    <w:rsid w:val="00264C75"/>
    <w:rsid w:val="002653D0"/>
    <w:rsid w:val="0027054D"/>
    <w:rsid w:val="0027077A"/>
    <w:rsid w:val="0027199A"/>
    <w:rsid w:val="002763CB"/>
    <w:rsid w:val="002772C4"/>
    <w:rsid w:val="00281A49"/>
    <w:rsid w:val="002827B1"/>
    <w:rsid w:val="00284E2F"/>
    <w:rsid w:val="00285BC3"/>
    <w:rsid w:val="00292F13"/>
    <w:rsid w:val="00294494"/>
    <w:rsid w:val="0029466A"/>
    <w:rsid w:val="0029596C"/>
    <w:rsid w:val="0029675E"/>
    <w:rsid w:val="002A059C"/>
    <w:rsid w:val="002A5488"/>
    <w:rsid w:val="002A5509"/>
    <w:rsid w:val="002A689B"/>
    <w:rsid w:val="002B0B4B"/>
    <w:rsid w:val="002B29B2"/>
    <w:rsid w:val="002B3F41"/>
    <w:rsid w:val="002B4623"/>
    <w:rsid w:val="002B4A5B"/>
    <w:rsid w:val="002B5306"/>
    <w:rsid w:val="002C07FD"/>
    <w:rsid w:val="002C08CE"/>
    <w:rsid w:val="002C1862"/>
    <w:rsid w:val="002C4D5E"/>
    <w:rsid w:val="002D15A4"/>
    <w:rsid w:val="002D24D0"/>
    <w:rsid w:val="002D293F"/>
    <w:rsid w:val="002D3D84"/>
    <w:rsid w:val="002D4B66"/>
    <w:rsid w:val="002D6E8E"/>
    <w:rsid w:val="002E08D8"/>
    <w:rsid w:val="002E1513"/>
    <w:rsid w:val="002E591E"/>
    <w:rsid w:val="002E684A"/>
    <w:rsid w:val="002E7049"/>
    <w:rsid w:val="002E7FF3"/>
    <w:rsid w:val="002F2BBC"/>
    <w:rsid w:val="002F56DC"/>
    <w:rsid w:val="002F64BF"/>
    <w:rsid w:val="00300C6E"/>
    <w:rsid w:val="00303ED4"/>
    <w:rsid w:val="003073BF"/>
    <w:rsid w:val="0031260B"/>
    <w:rsid w:val="00313E04"/>
    <w:rsid w:val="00314AF9"/>
    <w:rsid w:val="00314F16"/>
    <w:rsid w:val="0031678A"/>
    <w:rsid w:val="00316E65"/>
    <w:rsid w:val="00325F89"/>
    <w:rsid w:val="00325F8E"/>
    <w:rsid w:val="00326E11"/>
    <w:rsid w:val="00331232"/>
    <w:rsid w:val="00331BC6"/>
    <w:rsid w:val="003327A4"/>
    <w:rsid w:val="003367CA"/>
    <w:rsid w:val="00336803"/>
    <w:rsid w:val="00336F51"/>
    <w:rsid w:val="00340733"/>
    <w:rsid w:val="0034182C"/>
    <w:rsid w:val="00342727"/>
    <w:rsid w:val="0034322E"/>
    <w:rsid w:val="00343E11"/>
    <w:rsid w:val="003450C7"/>
    <w:rsid w:val="00346842"/>
    <w:rsid w:val="00347A04"/>
    <w:rsid w:val="00347D69"/>
    <w:rsid w:val="0035022C"/>
    <w:rsid w:val="00353680"/>
    <w:rsid w:val="0035455A"/>
    <w:rsid w:val="00356DBF"/>
    <w:rsid w:val="00360C68"/>
    <w:rsid w:val="00362B48"/>
    <w:rsid w:val="003636EE"/>
    <w:rsid w:val="00363FDF"/>
    <w:rsid w:val="00364728"/>
    <w:rsid w:val="00364CD5"/>
    <w:rsid w:val="00365D0B"/>
    <w:rsid w:val="00365FC7"/>
    <w:rsid w:val="003673CC"/>
    <w:rsid w:val="0036758B"/>
    <w:rsid w:val="00373250"/>
    <w:rsid w:val="00373EAF"/>
    <w:rsid w:val="00373FE4"/>
    <w:rsid w:val="00374264"/>
    <w:rsid w:val="0037437D"/>
    <w:rsid w:val="00375407"/>
    <w:rsid w:val="0037598E"/>
    <w:rsid w:val="0037633E"/>
    <w:rsid w:val="00377F40"/>
    <w:rsid w:val="00380169"/>
    <w:rsid w:val="003810A3"/>
    <w:rsid w:val="00383FE2"/>
    <w:rsid w:val="0038419E"/>
    <w:rsid w:val="00384424"/>
    <w:rsid w:val="00384788"/>
    <w:rsid w:val="0039081F"/>
    <w:rsid w:val="0039106B"/>
    <w:rsid w:val="00391CDC"/>
    <w:rsid w:val="00392353"/>
    <w:rsid w:val="0039273B"/>
    <w:rsid w:val="003939D2"/>
    <w:rsid w:val="003958B8"/>
    <w:rsid w:val="00395995"/>
    <w:rsid w:val="00396DE0"/>
    <w:rsid w:val="003A0A6D"/>
    <w:rsid w:val="003A29CC"/>
    <w:rsid w:val="003A2B04"/>
    <w:rsid w:val="003A32FD"/>
    <w:rsid w:val="003A3307"/>
    <w:rsid w:val="003A3F95"/>
    <w:rsid w:val="003A503B"/>
    <w:rsid w:val="003A77AC"/>
    <w:rsid w:val="003A79BF"/>
    <w:rsid w:val="003B07D6"/>
    <w:rsid w:val="003B1C92"/>
    <w:rsid w:val="003B47A7"/>
    <w:rsid w:val="003B5995"/>
    <w:rsid w:val="003B69F3"/>
    <w:rsid w:val="003C0B0D"/>
    <w:rsid w:val="003C112E"/>
    <w:rsid w:val="003C3CCE"/>
    <w:rsid w:val="003C61F5"/>
    <w:rsid w:val="003D2EA5"/>
    <w:rsid w:val="003D467F"/>
    <w:rsid w:val="003D59C4"/>
    <w:rsid w:val="003D5B1B"/>
    <w:rsid w:val="003D5E0A"/>
    <w:rsid w:val="003D6EAE"/>
    <w:rsid w:val="003D7128"/>
    <w:rsid w:val="003D7F2C"/>
    <w:rsid w:val="003E4054"/>
    <w:rsid w:val="003E7A77"/>
    <w:rsid w:val="003F10C7"/>
    <w:rsid w:val="003F16A7"/>
    <w:rsid w:val="003F1D74"/>
    <w:rsid w:val="003F34DB"/>
    <w:rsid w:val="003F3B87"/>
    <w:rsid w:val="003F44BB"/>
    <w:rsid w:val="003F6175"/>
    <w:rsid w:val="003F6482"/>
    <w:rsid w:val="003F67FF"/>
    <w:rsid w:val="00402832"/>
    <w:rsid w:val="004032E4"/>
    <w:rsid w:val="0040357F"/>
    <w:rsid w:val="0040643F"/>
    <w:rsid w:val="00406B61"/>
    <w:rsid w:val="00410186"/>
    <w:rsid w:val="0041109B"/>
    <w:rsid w:val="0041147C"/>
    <w:rsid w:val="0041341B"/>
    <w:rsid w:val="00413E0F"/>
    <w:rsid w:val="00415612"/>
    <w:rsid w:val="004177DC"/>
    <w:rsid w:val="00420E1D"/>
    <w:rsid w:val="0042178A"/>
    <w:rsid w:val="004226D5"/>
    <w:rsid w:val="004246FC"/>
    <w:rsid w:val="004249AE"/>
    <w:rsid w:val="004252B9"/>
    <w:rsid w:val="0042587B"/>
    <w:rsid w:val="00427143"/>
    <w:rsid w:val="004277D7"/>
    <w:rsid w:val="00427F23"/>
    <w:rsid w:val="00430C6F"/>
    <w:rsid w:val="00430D3F"/>
    <w:rsid w:val="00431057"/>
    <w:rsid w:val="00431FAC"/>
    <w:rsid w:val="004348D2"/>
    <w:rsid w:val="0043557C"/>
    <w:rsid w:val="00437422"/>
    <w:rsid w:val="004401EA"/>
    <w:rsid w:val="00445C55"/>
    <w:rsid w:val="0045439F"/>
    <w:rsid w:val="004551C5"/>
    <w:rsid w:val="00456005"/>
    <w:rsid w:val="00456552"/>
    <w:rsid w:val="00460E5F"/>
    <w:rsid w:val="0046101F"/>
    <w:rsid w:val="00461E8C"/>
    <w:rsid w:val="00462193"/>
    <w:rsid w:val="0046365D"/>
    <w:rsid w:val="00465A37"/>
    <w:rsid w:val="00466336"/>
    <w:rsid w:val="00467347"/>
    <w:rsid w:val="00467709"/>
    <w:rsid w:val="00470EB4"/>
    <w:rsid w:val="0047216D"/>
    <w:rsid w:val="00472B68"/>
    <w:rsid w:val="00473BBA"/>
    <w:rsid w:val="0047683B"/>
    <w:rsid w:val="004775CD"/>
    <w:rsid w:val="004819EB"/>
    <w:rsid w:val="00484AF8"/>
    <w:rsid w:val="004910C5"/>
    <w:rsid w:val="00491475"/>
    <w:rsid w:val="00491B2F"/>
    <w:rsid w:val="00492CF5"/>
    <w:rsid w:val="004933A7"/>
    <w:rsid w:val="004935FF"/>
    <w:rsid w:val="00493C1E"/>
    <w:rsid w:val="004958CC"/>
    <w:rsid w:val="00495D6A"/>
    <w:rsid w:val="00496A99"/>
    <w:rsid w:val="004A1366"/>
    <w:rsid w:val="004A4E2D"/>
    <w:rsid w:val="004B32B2"/>
    <w:rsid w:val="004B3D94"/>
    <w:rsid w:val="004B7836"/>
    <w:rsid w:val="004C0E19"/>
    <w:rsid w:val="004C1B9C"/>
    <w:rsid w:val="004C2605"/>
    <w:rsid w:val="004C327F"/>
    <w:rsid w:val="004C338C"/>
    <w:rsid w:val="004C5F6D"/>
    <w:rsid w:val="004D28DB"/>
    <w:rsid w:val="004D4273"/>
    <w:rsid w:val="004D5A4C"/>
    <w:rsid w:val="004D7B11"/>
    <w:rsid w:val="004E1769"/>
    <w:rsid w:val="004E2449"/>
    <w:rsid w:val="004E4008"/>
    <w:rsid w:val="004E4977"/>
    <w:rsid w:val="004E7AC3"/>
    <w:rsid w:val="004F0260"/>
    <w:rsid w:val="004F0DA1"/>
    <w:rsid w:val="004F0FCB"/>
    <w:rsid w:val="004F1DBC"/>
    <w:rsid w:val="004F345D"/>
    <w:rsid w:val="004F54ED"/>
    <w:rsid w:val="004F6AF1"/>
    <w:rsid w:val="004F764B"/>
    <w:rsid w:val="005004A1"/>
    <w:rsid w:val="005016E6"/>
    <w:rsid w:val="00502054"/>
    <w:rsid w:val="005021A8"/>
    <w:rsid w:val="005028BC"/>
    <w:rsid w:val="00503F8C"/>
    <w:rsid w:val="0050407B"/>
    <w:rsid w:val="0050412A"/>
    <w:rsid w:val="005054F6"/>
    <w:rsid w:val="0050678E"/>
    <w:rsid w:val="005100BE"/>
    <w:rsid w:val="0051124C"/>
    <w:rsid w:val="00511654"/>
    <w:rsid w:val="00511FAE"/>
    <w:rsid w:val="00512099"/>
    <w:rsid w:val="00512BFD"/>
    <w:rsid w:val="00515E12"/>
    <w:rsid w:val="00517B60"/>
    <w:rsid w:val="00521FC2"/>
    <w:rsid w:val="00522C8F"/>
    <w:rsid w:val="00525F9A"/>
    <w:rsid w:val="00530024"/>
    <w:rsid w:val="005300CD"/>
    <w:rsid w:val="00530DCF"/>
    <w:rsid w:val="00531EE8"/>
    <w:rsid w:val="0053321B"/>
    <w:rsid w:val="0053790E"/>
    <w:rsid w:val="005410D8"/>
    <w:rsid w:val="00544162"/>
    <w:rsid w:val="0054444F"/>
    <w:rsid w:val="005457D6"/>
    <w:rsid w:val="00546B77"/>
    <w:rsid w:val="00547BD3"/>
    <w:rsid w:val="00550812"/>
    <w:rsid w:val="00551AE9"/>
    <w:rsid w:val="00552233"/>
    <w:rsid w:val="005537AF"/>
    <w:rsid w:val="00555C32"/>
    <w:rsid w:val="005563D0"/>
    <w:rsid w:val="00557C8D"/>
    <w:rsid w:val="00560492"/>
    <w:rsid w:val="00562A56"/>
    <w:rsid w:val="00564B0D"/>
    <w:rsid w:val="00564B93"/>
    <w:rsid w:val="00564D0B"/>
    <w:rsid w:val="00565CA6"/>
    <w:rsid w:val="00580250"/>
    <w:rsid w:val="0058246B"/>
    <w:rsid w:val="0058372F"/>
    <w:rsid w:val="00584949"/>
    <w:rsid w:val="00585B04"/>
    <w:rsid w:val="005902A7"/>
    <w:rsid w:val="00591449"/>
    <w:rsid w:val="00591F38"/>
    <w:rsid w:val="0059716A"/>
    <w:rsid w:val="005974F8"/>
    <w:rsid w:val="00597D9B"/>
    <w:rsid w:val="005A7EE0"/>
    <w:rsid w:val="005B4121"/>
    <w:rsid w:val="005B43A0"/>
    <w:rsid w:val="005B48E3"/>
    <w:rsid w:val="005B5E6C"/>
    <w:rsid w:val="005B65CA"/>
    <w:rsid w:val="005B7B23"/>
    <w:rsid w:val="005C10B8"/>
    <w:rsid w:val="005D0E2E"/>
    <w:rsid w:val="005D1725"/>
    <w:rsid w:val="005D3128"/>
    <w:rsid w:val="005D3854"/>
    <w:rsid w:val="005D3A3D"/>
    <w:rsid w:val="005D3C64"/>
    <w:rsid w:val="005D456F"/>
    <w:rsid w:val="005D5B47"/>
    <w:rsid w:val="005D6C91"/>
    <w:rsid w:val="005E1237"/>
    <w:rsid w:val="005E1F5E"/>
    <w:rsid w:val="005E2DE2"/>
    <w:rsid w:val="005E41CF"/>
    <w:rsid w:val="005E7812"/>
    <w:rsid w:val="005F2554"/>
    <w:rsid w:val="005F4017"/>
    <w:rsid w:val="005F4680"/>
    <w:rsid w:val="005F51CE"/>
    <w:rsid w:val="005F7A79"/>
    <w:rsid w:val="00601F50"/>
    <w:rsid w:val="006025E5"/>
    <w:rsid w:val="0060294C"/>
    <w:rsid w:val="00602D65"/>
    <w:rsid w:val="0060321E"/>
    <w:rsid w:val="00603688"/>
    <w:rsid w:val="006044E9"/>
    <w:rsid w:val="006067C7"/>
    <w:rsid w:val="0060730C"/>
    <w:rsid w:val="00610985"/>
    <w:rsid w:val="006119CC"/>
    <w:rsid w:val="00612FC9"/>
    <w:rsid w:val="00613A08"/>
    <w:rsid w:val="00614777"/>
    <w:rsid w:val="006147BD"/>
    <w:rsid w:val="006162B6"/>
    <w:rsid w:val="00616E43"/>
    <w:rsid w:val="006172CE"/>
    <w:rsid w:val="0061765B"/>
    <w:rsid w:val="006205AB"/>
    <w:rsid w:val="00620675"/>
    <w:rsid w:val="00620902"/>
    <w:rsid w:val="00620B0E"/>
    <w:rsid w:val="0062332A"/>
    <w:rsid w:val="0062382F"/>
    <w:rsid w:val="006248E6"/>
    <w:rsid w:val="006253FE"/>
    <w:rsid w:val="006304A7"/>
    <w:rsid w:val="00631885"/>
    <w:rsid w:val="00631DC3"/>
    <w:rsid w:val="006336C2"/>
    <w:rsid w:val="006341C0"/>
    <w:rsid w:val="00636998"/>
    <w:rsid w:val="00636DE6"/>
    <w:rsid w:val="00640358"/>
    <w:rsid w:val="006406D8"/>
    <w:rsid w:val="00641C19"/>
    <w:rsid w:val="00651485"/>
    <w:rsid w:val="006535DB"/>
    <w:rsid w:val="00654FBC"/>
    <w:rsid w:val="00655C73"/>
    <w:rsid w:val="0065791E"/>
    <w:rsid w:val="006618FA"/>
    <w:rsid w:val="00661E40"/>
    <w:rsid w:val="006627CC"/>
    <w:rsid w:val="00664986"/>
    <w:rsid w:val="00664BA3"/>
    <w:rsid w:val="00672217"/>
    <w:rsid w:val="0067430B"/>
    <w:rsid w:val="00675FE6"/>
    <w:rsid w:val="006801C5"/>
    <w:rsid w:val="00680649"/>
    <w:rsid w:val="00683938"/>
    <w:rsid w:val="00684C47"/>
    <w:rsid w:val="00685F29"/>
    <w:rsid w:val="00690D2D"/>
    <w:rsid w:val="00691265"/>
    <w:rsid w:val="006950E0"/>
    <w:rsid w:val="006A00C7"/>
    <w:rsid w:val="006A185F"/>
    <w:rsid w:val="006A1A84"/>
    <w:rsid w:val="006A1D7D"/>
    <w:rsid w:val="006A4600"/>
    <w:rsid w:val="006A5DE5"/>
    <w:rsid w:val="006B0179"/>
    <w:rsid w:val="006B0598"/>
    <w:rsid w:val="006B081A"/>
    <w:rsid w:val="006B316C"/>
    <w:rsid w:val="006B395F"/>
    <w:rsid w:val="006B4813"/>
    <w:rsid w:val="006B5F83"/>
    <w:rsid w:val="006C0833"/>
    <w:rsid w:val="006C2C35"/>
    <w:rsid w:val="006C3EFA"/>
    <w:rsid w:val="006C4B17"/>
    <w:rsid w:val="006C501B"/>
    <w:rsid w:val="006C557B"/>
    <w:rsid w:val="006D06E3"/>
    <w:rsid w:val="006D32E6"/>
    <w:rsid w:val="006D7BD2"/>
    <w:rsid w:val="006E024C"/>
    <w:rsid w:val="006E1605"/>
    <w:rsid w:val="006E6FF0"/>
    <w:rsid w:val="006F1B31"/>
    <w:rsid w:val="006F3941"/>
    <w:rsid w:val="007007C2"/>
    <w:rsid w:val="00704465"/>
    <w:rsid w:val="00706472"/>
    <w:rsid w:val="00706536"/>
    <w:rsid w:val="00707EDB"/>
    <w:rsid w:val="007124CB"/>
    <w:rsid w:val="00714CCC"/>
    <w:rsid w:val="00715C70"/>
    <w:rsid w:val="0071738D"/>
    <w:rsid w:val="00717CB8"/>
    <w:rsid w:val="0072025C"/>
    <w:rsid w:val="00721283"/>
    <w:rsid w:val="00721D52"/>
    <w:rsid w:val="00722517"/>
    <w:rsid w:val="00722DE1"/>
    <w:rsid w:val="00723CA1"/>
    <w:rsid w:val="0072444E"/>
    <w:rsid w:val="00724FE9"/>
    <w:rsid w:val="007252BF"/>
    <w:rsid w:val="007258E0"/>
    <w:rsid w:val="00725917"/>
    <w:rsid w:val="00726A37"/>
    <w:rsid w:val="00732A64"/>
    <w:rsid w:val="007336A9"/>
    <w:rsid w:val="00734C2A"/>
    <w:rsid w:val="00734E52"/>
    <w:rsid w:val="0073591F"/>
    <w:rsid w:val="007373D9"/>
    <w:rsid w:val="00737A39"/>
    <w:rsid w:val="00740EA0"/>
    <w:rsid w:val="007420D2"/>
    <w:rsid w:val="00742E59"/>
    <w:rsid w:val="00743B9B"/>
    <w:rsid w:val="00743DAB"/>
    <w:rsid w:val="00744528"/>
    <w:rsid w:val="007455BE"/>
    <w:rsid w:val="007462BF"/>
    <w:rsid w:val="00746BCC"/>
    <w:rsid w:val="00751161"/>
    <w:rsid w:val="00752017"/>
    <w:rsid w:val="00752BA4"/>
    <w:rsid w:val="00753000"/>
    <w:rsid w:val="00753519"/>
    <w:rsid w:val="00757CDB"/>
    <w:rsid w:val="00761EAA"/>
    <w:rsid w:val="007629C1"/>
    <w:rsid w:val="00763492"/>
    <w:rsid w:val="00765812"/>
    <w:rsid w:val="00767BF8"/>
    <w:rsid w:val="00767F3F"/>
    <w:rsid w:val="00770025"/>
    <w:rsid w:val="0077521F"/>
    <w:rsid w:val="007762C7"/>
    <w:rsid w:val="00777A45"/>
    <w:rsid w:val="00777C69"/>
    <w:rsid w:val="007810FA"/>
    <w:rsid w:val="007825AF"/>
    <w:rsid w:val="00785E83"/>
    <w:rsid w:val="007861DF"/>
    <w:rsid w:val="0079207A"/>
    <w:rsid w:val="0079430D"/>
    <w:rsid w:val="00796F4A"/>
    <w:rsid w:val="00797A8C"/>
    <w:rsid w:val="007A0C2D"/>
    <w:rsid w:val="007A1AA8"/>
    <w:rsid w:val="007A4075"/>
    <w:rsid w:val="007A5838"/>
    <w:rsid w:val="007B0187"/>
    <w:rsid w:val="007B02FF"/>
    <w:rsid w:val="007B3ACC"/>
    <w:rsid w:val="007B5680"/>
    <w:rsid w:val="007B6675"/>
    <w:rsid w:val="007B7230"/>
    <w:rsid w:val="007C1F63"/>
    <w:rsid w:val="007C23CF"/>
    <w:rsid w:val="007C3153"/>
    <w:rsid w:val="007C34B4"/>
    <w:rsid w:val="007C3C38"/>
    <w:rsid w:val="007C60C8"/>
    <w:rsid w:val="007C70C7"/>
    <w:rsid w:val="007C715E"/>
    <w:rsid w:val="007D15EE"/>
    <w:rsid w:val="007D26A3"/>
    <w:rsid w:val="007D26FE"/>
    <w:rsid w:val="007D3218"/>
    <w:rsid w:val="007D351A"/>
    <w:rsid w:val="007D60BF"/>
    <w:rsid w:val="007D75FC"/>
    <w:rsid w:val="007D7E09"/>
    <w:rsid w:val="007E1971"/>
    <w:rsid w:val="007E36A9"/>
    <w:rsid w:val="007E3753"/>
    <w:rsid w:val="007E46B1"/>
    <w:rsid w:val="007E4B3C"/>
    <w:rsid w:val="007F06D6"/>
    <w:rsid w:val="007F4055"/>
    <w:rsid w:val="007F443B"/>
    <w:rsid w:val="007F50D9"/>
    <w:rsid w:val="007F7F9A"/>
    <w:rsid w:val="008001D2"/>
    <w:rsid w:val="00802DBE"/>
    <w:rsid w:val="00804BC6"/>
    <w:rsid w:val="00805BB3"/>
    <w:rsid w:val="00806492"/>
    <w:rsid w:val="00807036"/>
    <w:rsid w:val="008075A7"/>
    <w:rsid w:val="00807BDA"/>
    <w:rsid w:val="00812005"/>
    <w:rsid w:val="00812754"/>
    <w:rsid w:val="00816723"/>
    <w:rsid w:val="008206F4"/>
    <w:rsid w:val="00821C15"/>
    <w:rsid w:val="008230F0"/>
    <w:rsid w:val="00823AA8"/>
    <w:rsid w:val="00824A52"/>
    <w:rsid w:val="008268FE"/>
    <w:rsid w:val="00831769"/>
    <w:rsid w:val="00831F89"/>
    <w:rsid w:val="008344EF"/>
    <w:rsid w:val="0083523E"/>
    <w:rsid w:val="008369A7"/>
    <w:rsid w:val="00836A46"/>
    <w:rsid w:val="008415D9"/>
    <w:rsid w:val="008419A2"/>
    <w:rsid w:val="0084424F"/>
    <w:rsid w:val="00844778"/>
    <w:rsid w:val="00844EAD"/>
    <w:rsid w:val="00845A04"/>
    <w:rsid w:val="0084609F"/>
    <w:rsid w:val="008475D3"/>
    <w:rsid w:val="008518F5"/>
    <w:rsid w:val="00851A74"/>
    <w:rsid w:val="008556D7"/>
    <w:rsid w:val="0085775F"/>
    <w:rsid w:val="00860267"/>
    <w:rsid w:val="00861F1A"/>
    <w:rsid w:val="008620EC"/>
    <w:rsid w:val="00862CC3"/>
    <w:rsid w:val="00864189"/>
    <w:rsid w:val="0086464C"/>
    <w:rsid w:val="00872945"/>
    <w:rsid w:val="00873153"/>
    <w:rsid w:val="00873C0A"/>
    <w:rsid w:val="00873E2E"/>
    <w:rsid w:val="0087550C"/>
    <w:rsid w:val="00877AF9"/>
    <w:rsid w:val="008818C9"/>
    <w:rsid w:val="0088279C"/>
    <w:rsid w:val="00890E8F"/>
    <w:rsid w:val="00891604"/>
    <w:rsid w:val="00891A8D"/>
    <w:rsid w:val="008923E8"/>
    <w:rsid w:val="008923EE"/>
    <w:rsid w:val="008927A4"/>
    <w:rsid w:val="00894C2D"/>
    <w:rsid w:val="00895C63"/>
    <w:rsid w:val="008964B6"/>
    <w:rsid w:val="008964D6"/>
    <w:rsid w:val="00896D19"/>
    <w:rsid w:val="00897B3B"/>
    <w:rsid w:val="008A2170"/>
    <w:rsid w:val="008A495C"/>
    <w:rsid w:val="008A4E94"/>
    <w:rsid w:val="008A539F"/>
    <w:rsid w:val="008A58CB"/>
    <w:rsid w:val="008A6BE4"/>
    <w:rsid w:val="008A7AB3"/>
    <w:rsid w:val="008B0025"/>
    <w:rsid w:val="008B2D47"/>
    <w:rsid w:val="008B3EE8"/>
    <w:rsid w:val="008B414C"/>
    <w:rsid w:val="008B46E2"/>
    <w:rsid w:val="008B75C8"/>
    <w:rsid w:val="008C0635"/>
    <w:rsid w:val="008C3356"/>
    <w:rsid w:val="008C4DE5"/>
    <w:rsid w:val="008C5086"/>
    <w:rsid w:val="008C5BEE"/>
    <w:rsid w:val="008D2A29"/>
    <w:rsid w:val="008D2DFB"/>
    <w:rsid w:val="008D3E9E"/>
    <w:rsid w:val="008D706A"/>
    <w:rsid w:val="008E04E0"/>
    <w:rsid w:val="008E0CDD"/>
    <w:rsid w:val="008E1265"/>
    <w:rsid w:val="008E2191"/>
    <w:rsid w:val="008E2BE3"/>
    <w:rsid w:val="008E33C1"/>
    <w:rsid w:val="008E3B56"/>
    <w:rsid w:val="008E4A26"/>
    <w:rsid w:val="008E4FCC"/>
    <w:rsid w:val="008E6B9F"/>
    <w:rsid w:val="008E6BEC"/>
    <w:rsid w:val="008F0DCD"/>
    <w:rsid w:val="008F271D"/>
    <w:rsid w:val="008F7D0F"/>
    <w:rsid w:val="008F7D83"/>
    <w:rsid w:val="008F7FBF"/>
    <w:rsid w:val="00903E53"/>
    <w:rsid w:val="009064F7"/>
    <w:rsid w:val="0091016F"/>
    <w:rsid w:val="00910545"/>
    <w:rsid w:val="00911ADB"/>
    <w:rsid w:val="009137CF"/>
    <w:rsid w:val="0091668C"/>
    <w:rsid w:val="009169B8"/>
    <w:rsid w:val="00917303"/>
    <w:rsid w:val="00917582"/>
    <w:rsid w:val="00917F45"/>
    <w:rsid w:val="0092132D"/>
    <w:rsid w:val="00922337"/>
    <w:rsid w:val="00923FE2"/>
    <w:rsid w:val="00924214"/>
    <w:rsid w:val="00924280"/>
    <w:rsid w:val="0092459D"/>
    <w:rsid w:val="0092536C"/>
    <w:rsid w:val="00927A1B"/>
    <w:rsid w:val="009352EF"/>
    <w:rsid w:val="009362AE"/>
    <w:rsid w:val="00940C63"/>
    <w:rsid w:val="00942D58"/>
    <w:rsid w:val="00943341"/>
    <w:rsid w:val="00943363"/>
    <w:rsid w:val="00944949"/>
    <w:rsid w:val="00945AF4"/>
    <w:rsid w:val="009463E0"/>
    <w:rsid w:val="00946973"/>
    <w:rsid w:val="009502F0"/>
    <w:rsid w:val="009506AA"/>
    <w:rsid w:val="00953EA4"/>
    <w:rsid w:val="00954E72"/>
    <w:rsid w:val="00955E54"/>
    <w:rsid w:val="00956142"/>
    <w:rsid w:val="00957318"/>
    <w:rsid w:val="0096122A"/>
    <w:rsid w:val="00962155"/>
    <w:rsid w:val="00963E7B"/>
    <w:rsid w:val="00963F54"/>
    <w:rsid w:val="009649EF"/>
    <w:rsid w:val="00964FBD"/>
    <w:rsid w:val="00965132"/>
    <w:rsid w:val="0096544E"/>
    <w:rsid w:val="009658C5"/>
    <w:rsid w:val="00967373"/>
    <w:rsid w:val="00967F85"/>
    <w:rsid w:val="00971110"/>
    <w:rsid w:val="0097359C"/>
    <w:rsid w:val="0097473C"/>
    <w:rsid w:val="009761DE"/>
    <w:rsid w:val="009766F7"/>
    <w:rsid w:val="00976F45"/>
    <w:rsid w:val="00977844"/>
    <w:rsid w:val="00980CC0"/>
    <w:rsid w:val="00982199"/>
    <w:rsid w:val="009838B8"/>
    <w:rsid w:val="00983ECB"/>
    <w:rsid w:val="0098426C"/>
    <w:rsid w:val="00984D05"/>
    <w:rsid w:val="009850D1"/>
    <w:rsid w:val="0098573A"/>
    <w:rsid w:val="009878F4"/>
    <w:rsid w:val="00990646"/>
    <w:rsid w:val="00990AFC"/>
    <w:rsid w:val="00991B97"/>
    <w:rsid w:val="00991BE1"/>
    <w:rsid w:val="00992052"/>
    <w:rsid w:val="00992673"/>
    <w:rsid w:val="009926C1"/>
    <w:rsid w:val="009938F2"/>
    <w:rsid w:val="00995BB0"/>
    <w:rsid w:val="00997121"/>
    <w:rsid w:val="009972F4"/>
    <w:rsid w:val="00997B40"/>
    <w:rsid w:val="00997C2D"/>
    <w:rsid w:val="00997C41"/>
    <w:rsid w:val="009A4D40"/>
    <w:rsid w:val="009A4FFA"/>
    <w:rsid w:val="009A661A"/>
    <w:rsid w:val="009A7DF6"/>
    <w:rsid w:val="009B0909"/>
    <w:rsid w:val="009B1929"/>
    <w:rsid w:val="009B1A3D"/>
    <w:rsid w:val="009B5CF4"/>
    <w:rsid w:val="009B6B19"/>
    <w:rsid w:val="009C1E1D"/>
    <w:rsid w:val="009C4005"/>
    <w:rsid w:val="009C7896"/>
    <w:rsid w:val="009D2619"/>
    <w:rsid w:val="009D27F4"/>
    <w:rsid w:val="009D2998"/>
    <w:rsid w:val="009D49BC"/>
    <w:rsid w:val="009D6314"/>
    <w:rsid w:val="009D7582"/>
    <w:rsid w:val="009E0146"/>
    <w:rsid w:val="009E0D73"/>
    <w:rsid w:val="009E2747"/>
    <w:rsid w:val="009E3446"/>
    <w:rsid w:val="009E448C"/>
    <w:rsid w:val="009E5409"/>
    <w:rsid w:val="009E72C8"/>
    <w:rsid w:val="009F110A"/>
    <w:rsid w:val="009F151D"/>
    <w:rsid w:val="009F1F01"/>
    <w:rsid w:val="009F320F"/>
    <w:rsid w:val="009F371F"/>
    <w:rsid w:val="009F56DA"/>
    <w:rsid w:val="009F5955"/>
    <w:rsid w:val="00A01615"/>
    <w:rsid w:val="00A0447C"/>
    <w:rsid w:val="00A05162"/>
    <w:rsid w:val="00A0583E"/>
    <w:rsid w:val="00A05DF0"/>
    <w:rsid w:val="00A1549F"/>
    <w:rsid w:val="00A15651"/>
    <w:rsid w:val="00A1626F"/>
    <w:rsid w:val="00A16970"/>
    <w:rsid w:val="00A16D4B"/>
    <w:rsid w:val="00A16DF0"/>
    <w:rsid w:val="00A201FA"/>
    <w:rsid w:val="00A20C90"/>
    <w:rsid w:val="00A20E66"/>
    <w:rsid w:val="00A234F8"/>
    <w:rsid w:val="00A23F15"/>
    <w:rsid w:val="00A24B52"/>
    <w:rsid w:val="00A25558"/>
    <w:rsid w:val="00A25AD9"/>
    <w:rsid w:val="00A26016"/>
    <w:rsid w:val="00A26D8E"/>
    <w:rsid w:val="00A26DF2"/>
    <w:rsid w:val="00A35328"/>
    <w:rsid w:val="00A415B6"/>
    <w:rsid w:val="00A45C29"/>
    <w:rsid w:val="00A45C80"/>
    <w:rsid w:val="00A4633B"/>
    <w:rsid w:val="00A4783D"/>
    <w:rsid w:val="00A5125D"/>
    <w:rsid w:val="00A51648"/>
    <w:rsid w:val="00A52893"/>
    <w:rsid w:val="00A52A13"/>
    <w:rsid w:val="00A54F44"/>
    <w:rsid w:val="00A57AF9"/>
    <w:rsid w:val="00A57C76"/>
    <w:rsid w:val="00A57CE0"/>
    <w:rsid w:val="00A61E44"/>
    <w:rsid w:val="00A62991"/>
    <w:rsid w:val="00A657C7"/>
    <w:rsid w:val="00A67D61"/>
    <w:rsid w:val="00A735DF"/>
    <w:rsid w:val="00A75E73"/>
    <w:rsid w:val="00A76AA4"/>
    <w:rsid w:val="00A80DE2"/>
    <w:rsid w:val="00A82468"/>
    <w:rsid w:val="00A82539"/>
    <w:rsid w:val="00A83E0D"/>
    <w:rsid w:val="00A845DC"/>
    <w:rsid w:val="00A87625"/>
    <w:rsid w:val="00A87D79"/>
    <w:rsid w:val="00A900CC"/>
    <w:rsid w:val="00A900D9"/>
    <w:rsid w:val="00A90257"/>
    <w:rsid w:val="00A90653"/>
    <w:rsid w:val="00A918E6"/>
    <w:rsid w:val="00A9206A"/>
    <w:rsid w:val="00A95668"/>
    <w:rsid w:val="00A96922"/>
    <w:rsid w:val="00A97255"/>
    <w:rsid w:val="00AA0D5F"/>
    <w:rsid w:val="00AA5AE5"/>
    <w:rsid w:val="00AA6562"/>
    <w:rsid w:val="00AA68EC"/>
    <w:rsid w:val="00AA798E"/>
    <w:rsid w:val="00AB3581"/>
    <w:rsid w:val="00AB7C79"/>
    <w:rsid w:val="00AC215C"/>
    <w:rsid w:val="00AC384B"/>
    <w:rsid w:val="00AC4ADB"/>
    <w:rsid w:val="00AC4F8A"/>
    <w:rsid w:val="00AC7F1A"/>
    <w:rsid w:val="00AC7FBC"/>
    <w:rsid w:val="00AD179E"/>
    <w:rsid w:val="00AD411B"/>
    <w:rsid w:val="00AD4AC4"/>
    <w:rsid w:val="00AD6E30"/>
    <w:rsid w:val="00AD758A"/>
    <w:rsid w:val="00AD7E4C"/>
    <w:rsid w:val="00AE0D2E"/>
    <w:rsid w:val="00AE27A8"/>
    <w:rsid w:val="00AE3206"/>
    <w:rsid w:val="00AE380E"/>
    <w:rsid w:val="00AE4183"/>
    <w:rsid w:val="00AE4B14"/>
    <w:rsid w:val="00AE6206"/>
    <w:rsid w:val="00AE671F"/>
    <w:rsid w:val="00AE6E75"/>
    <w:rsid w:val="00AE6E8D"/>
    <w:rsid w:val="00AE73EA"/>
    <w:rsid w:val="00AF0017"/>
    <w:rsid w:val="00AF0073"/>
    <w:rsid w:val="00AF4B43"/>
    <w:rsid w:val="00AF6725"/>
    <w:rsid w:val="00B00552"/>
    <w:rsid w:val="00B00EC0"/>
    <w:rsid w:val="00B02323"/>
    <w:rsid w:val="00B02503"/>
    <w:rsid w:val="00B02E5A"/>
    <w:rsid w:val="00B044EA"/>
    <w:rsid w:val="00B048C9"/>
    <w:rsid w:val="00B06F8A"/>
    <w:rsid w:val="00B07C17"/>
    <w:rsid w:val="00B07D83"/>
    <w:rsid w:val="00B10D53"/>
    <w:rsid w:val="00B11E57"/>
    <w:rsid w:val="00B12D71"/>
    <w:rsid w:val="00B1454B"/>
    <w:rsid w:val="00B147E9"/>
    <w:rsid w:val="00B1522B"/>
    <w:rsid w:val="00B17E7A"/>
    <w:rsid w:val="00B205A1"/>
    <w:rsid w:val="00B2070D"/>
    <w:rsid w:val="00B20A32"/>
    <w:rsid w:val="00B2115C"/>
    <w:rsid w:val="00B21244"/>
    <w:rsid w:val="00B21EE5"/>
    <w:rsid w:val="00B2320A"/>
    <w:rsid w:val="00B24BBE"/>
    <w:rsid w:val="00B26D41"/>
    <w:rsid w:val="00B27B6A"/>
    <w:rsid w:val="00B31690"/>
    <w:rsid w:val="00B33A02"/>
    <w:rsid w:val="00B346E7"/>
    <w:rsid w:val="00B349F6"/>
    <w:rsid w:val="00B351AE"/>
    <w:rsid w:val="00B35597"/>
    <w:rsid w:val="00B36996"/>
    <w:rsid w:val="00B37BFA"/>
    <w:rsid w:val="00B4001E"/>
    <w:rsid w:val="00B40197"/>
    <w:rsid w:val="00B40980"/>
    <w:rsid w:val="00B4111B"/>
    <w:rsid w:val="00B412DE"/>
    <w:rsid w:val="00B415A8"/>
    <w:rsid w:val="00B45124"/>
    <w:rsid w:val="00B455E0"/>
    <w:rsid w:val="00B45ED9"/>
    <w:rsid w:val="00B46E53"/>
    <w:rsid w:val="00B47643"/>
    <w:rsid w:val="00B4779E"/>
    <w:rsid w:val="00B5023F"/>
    <w:rsid w:val="00B50510"/>
    <w:rsid w:val="00B5206A"/>
    <w:rsid w:val="00B5221A"/>
    <w:rsid w:val="00B531CC"/>
    <w:rsid w:val="00B54D83"/>
    <w:rsid w:val="00B5613C"/>
    <w:rsid w:val="00B56CD9"/>
    <w:rsid w:val="00B600B1"/>
    <w:rsid w:val="00B61BFF"/>
    <w:rsid w:val="00B6217B"/>
    <w:rsid w:val="00B640CF"/>
    <w:rsid w:val="00B707A7"/>
    <w:rsid w:val="00B72D75"/>
    <w:rsid w:val="00B72DF0"/>
    <w:rsid w:val="00B740D5"/>
    <w:rsid w:val="00B75A23"/>
    <w:rsid w:val="00B75A4E"/>
    <w:rsid w:val="00B76DC9"/>
    <w:rsid w:val="00B77286"/>
    <w:rsid w:val="00B77845"/>
    <w:rsid w:val="00B8023E"/>
    <w:rsid w:val="00B82E90"/>
    <w:rsid w:val="00B87EFA"/>
    <w:rsid w:val="00B929EA"/>
    <w:rsid w:val="00B92C4B"/>
    <w:rsid w:val="00B94A25"/>
    <w:rsid w:val="00B95591"/>
    <w:rsid w:val="00B95E05"/>
    <w:rsid w:val="00B960F0"/>
    <w:rsid w:val="00BA02FD"/>
    <w:rsid w:val="00BA250E"/>
    <w:rsid w:val="00BA2F0F"/>
    <w:rsid w:val="00BA52D2"/>
    <w:rsid w:val="00BA5562"/>
    <w:rsid w:val="00BB2868"/>
    <w:rsid w:val="00BB2A2B"/>
    <w:rsid w:val="00BB74CF"/>
    <w:rsid w:val="00BB7706"/>
    <w:rsid w:val="00BC01AE"/>
    <w:rsid w:val="00BC109C"/>
    <w:rsid w:val="00BC1CA7"/>
    <w:rsid w:val="00BC30F0"/>
    <w:rsid w:val="00BC48EB"/>
    <w:rsid w:val="00BC70FB"/>
    <w:rsid w:val="00BD29FC"/>
    <w:rsid w:val="00BD3A77"/>
    <w:rsid w:val="00BD3F59"/>
    <w:rsid w:val="00BD4B1B"/>
    <w:rsid w:val="00BD6F67"/>
    <w:rsid w:val="00BD7689"/>
    <w:rsid w:val="00BD783A"/>
    <w:rsid w:val="00BE11CD"/>
    <w:rsid w:val="00BE1B0B"/>
    <w:rsid w:val="00BE1EC4"/>
    <w:rsid w:val="00BE4884"/>
    <w:rsid w:val="00BE5CC3"/>
    <w:rsid w:val="00BE5E1B"/>
    <w:rsid w:val="00BE6BB8"/>
    <w:rsid w:val="00BE7AB5"/>
    <w:rsid w:val="00BE7CC7"/>
    <w:rsid w:val="00BF167D"/>
    <w:rsid w:val="00BF438D"/>
    <w:rsid w:val="00BF4C79"/>
    <w:rsid w:val="00BF545F"/>
    <w:rsid w:val="00BF550E"/>
    <w:rsid w:val="00BF57BA"/>
    <w:rsid w:val="00BF6899"/>
    <w:rsid w:val="00BF7226"/>
    <w:rsid w:val="00C0205C"/>
    <w:rsid w:val="00C03705"/>
    <w:rsid w:val="00C03C52"/>
    <w:rsid w:val="00C04A6C"/>
    <w:rsid w:val="00C05381"/>
    <w:rsid w:val="00C05511"/>
    <w:rsid w:val="00C10525"/>
    <w:rsid w:val="00C10E36"/>
    <w:rsid w:val="00C114ED"/>
    <w:rsid w:val="00C12D7A"/>
    <w:rsid w:val="00C150D0"/>
    <w:rsid w:val="00C240C4"/>
    <w:rsid w:val="00C2446A"/>
    <w:rsid w:val="00C248AB"/>
    <w:rsid w:val="00C25330"/>
    <w:rsid w:val="00C254BC"/>
    <w:rsid w:val="00C26631"/>
    <w:rsid w:val="00C26BA2"/>
    <w:rsid w:val="00C27E0C"/>
    <w:rsid w:val="00C31501"/>
    <w:rsid w:val="00C32840"/>
    <w:rsid w:val="00C351F0"/>
    <w:rsid w:val="00C3774E"/>
    <w:rsid w:val="00C41D19"/>
    <w:rsid w:val="00C43A40"/>
    <w:rsid w:val="00C44017"/>
    <w:rsid w:val="00C4425D"/>
    <w:rsid w:val="00C44667"/>
    <w:rsid w:val="00C457CD"/>
    <w:rsid w:val="00C47CD7"/>
    <w:rsid w:val="00C50092"/>
    <w:rsid w:val="00C51351"/>
    <w:rsid w:val="00C51D50"/>
    <w:rsid w:val="00C5236B"/>
    <w:rsid w:val="00C52B35"/>
    <w:rsid w:val="00C52CB4"/>
    <w:rsid w:val="00C54C56"/>
    <w:rsid w:val="00C54E5F"/>
    <w:rsid w:val="00C55751"/>
    <w:rsid w:val="00C55C86"/>
    <w:rsid w:val="00C56357"/>
    <w:rsid w:val="00C564D1"/>
    <w:rsid w:val="00C568F6"/>
    <w:rsid w:val="00C61A49"/>
    <w:rsid w:val="00C62256"/>
    <w:rsid w:val="00C66707"/>
    <w:rsid w:val="00C727D3"/>
    <w:rsid w:val="00C73856"/>
    <w:rsid w:val="00C738A1"/>
    <w:rsid w:val="00C742FB"/>
    <w:rsid w:val="00C745F6"/>
    <w:rsid w:val="00C74D25"/>
    <w:rsid w:val="00C74DF1"/>
    <w:rsid w:val="00C8048E"/>
    <w:rsid w:val="00C807C2"/>
    <w:rsid w:val="00C80B2A"/>
    <w:rsid w:val="00C80E1C"/>
    <w:rsid w:val="00C81B6E"/>
    <w:rsid w:val="00C82021"/>
    <w:rsid w:val="00C82B8F"/>
    <w:rsid w:val="00C841E0"/>
    <w:rsid w:val="00C853DD"/>
    <w:rsid w:val="00C85BDC"/>
    <w:rsid w:val="00C87694"/>
    <w:rsid w:val="00C87E68"/>
    <w:rsid w:val="00C9106F"/>
    <w:rsid w:val="00C91B38"/>
    <w:rsid w:val="00C928EE"/>
    <w:rsid w:val="00C93D08"/>
    <w:rsid w:val="00C93DF5"/>
    <w:rsid w:val="00C940AD"/>
    <w:rsid w:val="00C961FC"/>
    <w:rsid w:val="00C963DF"/>
    <w:rsid w:val="00C969BD"/>
    <w:rsid w:val="00CA004B"/>
    <w:rsid w:val="00CA17F3"/>
    <w:rsid w:val="00CA1A6B"/>
    <w:rsid w:val="00CA5234"/>
    <w:rsid w:val="00CA67C7"/>
    <w:rsid w:val="00CB122F"/>
    <w:rsid w:val="00CB4333"/>
    <w:rsid w:val="00CB6708"/>
    <w:rsid w:val="00CB68FC"/>
    <w:rsid w:val="00CB7E28"/>
    <w:rsid w:val="00CC1584"/>
    <w:rsid w:val="00CC1DFA"/>
    <w:rsid w:val="00CC2016"/>
    <w:rsid w:val="00CC3045"/>
    <w:rsid w:val="00CC49A2"/>
    <w:rsid w:val="00CC5D74"/>
    <w:rsid w:val="00CC66D9"/>
    <w:rsid w:val="00CC75DE"/>
    <w:rsid w:val="00CD08BD"/>
    <w:rsid w:val="00CD3C40"/>
    <w:rsid w:val="00CD6150"/>
    <w:rsid w:val="00CD61F8"/>
    <w:rsid w:val="00CD78CD"/>
    <w:rsid w:val="00CE0752"/>
    <w:rsid w:val="00CE345A"/>
    <w:rsid w:val="00CE597B"/>
    <w:rsid w:val="00CE70BC"/>
    <w:rsid w:val="00CE7957"/>
    <w:rsid w:val="00CF1533"/>
    <w:rsid w:val="00CF3234"/>
    <w:rsid w:val="00CF3B36"/>
    <w:rsid w:val="00CF3E1A"/>
    <w:rsid w:val="00CF6A0A"/>
    <w:rsid w:val="00D00BA5"/>
    <w:rsid w:val="00D01AEE"/>
    <w:rsid w:val="00D03B4D"/>
    <w:rsid w:val="00D05242"/>
    <w:rsid w:val="00D075FD"/>
    <w:rsid w:val="00D11C09"/>
    <w:rsid w:val="00D12609"/>
    <w:rsid w:val="00D128F7"/>
    <w:rsid w:val="00D206B4"/>
    <w:rsid w:val="00D20CF0"/>
    <w:rsid w:val="00D21D83"/>
    <w:rsid w:val="00D249F8"/>
    <w:rsid w:val="00D27FCE"/>
    <w:rsid w:val="00D3211A"/>
    <w:rsid w:val="00D32ABD"/>
    <w:rsid w:val="00D331E0"/>
    <w:rsid w:val="00D3455B"/>
    <w:rsid w:val="00D34CD6"/>
    <w:rsid w:val="00D353F6"/>
    <w:rsid w:val="00D354B4"/>
    <w:rsid w:val="00D37FBA"/>
    <w:rsid w:val="00D4032D"/>
    <w:rsid w:val="00D42D92"/>
    <w:rsid w:val="00D434D2"/>
    <w:rsid w:val="00D43C01"/>
    <w:rsid w:val="00D455F3"/>
    <w:rsid w:val="00D463BD"/>
    <w:rsid w:val="00D46C0D"/>
    <w:rsid w:val="00D50225"/>
    <w:rsid w:val="00D50558"/>
    <w:rsid w:val="00D5075D"/>
    <w:rsid w:val="00D50A2F"/>
    <w:rsid w:val="00D51C21"/>
    <w:rsid w:val="00D52EEE"/>
    <w:rsid w:val="00D5331E"/>
    <w:rsid w:val="00D537E7"/>
    <w:rsid w:val="00D53AB6"/>
    <w:rsid w:val="00D55A63"/>
    <w:rsid w:val="00D572D6"/>
    <w:rsid w:val="00D57819"/>
    <w:rsid w:val="00D6013A"/>
    <w:rsid w:val="00D6205C"/>
    <w:rsid w:val="00D628DC"/>
    <w:rsid w:val="00D63048"/>
    <w:rsid w:val="00D6651A"/>
    <w:rsid w:val="00D67E67"/>
    <w:rsid w:val="00D70AFE"/>
    <w:rsid w:val="00D70B34"/>
    <w:rsid w:val="00D713DA"/>
    <w:rsid w:val="00D71DDE"/>
    <w:rsid w:val="00D7263F"/>
    <w:rsid w:val="00D7398B"/>
    <w:rsid w:val="00D73D55"/>
    <w:rsid w:val="00D75AFC"/>
    <w:rsid w:val="00D805F0"/>
    <w:rsid w:val="00D8486E"/>
    <w:rsid w:val="00D8564C"/>
    <w:rsid w:val="00D876F3"/>
    <w:rsid w:val="00D90826"/>
    <w:rsid w:val="00D9120D"/>
    <w:rsid w:val="00D92AA4"/>
    <w:rsid w:val="00D92BEA"/>
    <w:rsid w:val="00D932EA"/>
    <w:rsid w:val="00D9398F"/>
    <w:rsid w:val="00D94AA5"/>
    <w:rsid w:val="00D95E72"/>
    <w:rsid w:val="00D9646E"/>
    <w:rsid w:val="00D9650F"/>
    <w:rsid w:val="00D96534"/>
    <w:rsid w:val="00D96B60"/>
    <w:rsid w:val="00D96E22"/>
    <w:rsid w:val="00D9726C"/>
    <w:rsid w:val="00DA0225"/>
    <w:rsid w:val="00DA3F93"/>
    <w:rsid w:val="00DA435A"/>
    <w:rsid w:val="00DA5C3C"/>
    <w:rsid w:val="00DA6DC7"/>
    <w:rsid w:val="00DB05E2"/>
    <w:rsid w:val="00DB1C17"/>
    <w:rsid w:val="00DB367C"/>
    <w:rsid w:val="00DB459A"/>
    <w:rsid w:val="00DB56B1"/>
    <w:rsid w:val="00DB5E30"/>
    <w:rsid w:val="00DB66A0"/>
    <w:rsid w:val="00DC053E"/>
    <w:rsid w:val="00DC1AF3"/>
    <w:rsid w:val="00DC1F40"/>
    <w:rsid w:val="00DC239D"/>
    <w:rsid w:val="00DC6235"/>
    <w:rsid w:val="00DC7686"/>
    <w:rsid w:val="00DC7B31"/>
    <w:rsid w:val="00DD3021"/>
    <w:rsid w:val="00DD62DD"/>
    <w:rsid w:val="00DD7407"/>
    <w:rsid w:val="00DE0934"/>
    <w:rsid w:val="00DE16B2"/>
    <w:rsid w:val="00DE2B79"/>
    <w:rsid w:val="00DE3805"/>
    <w:rsid w:val="00DE63A4"/>
    <w:rsid w:val="00DF2049"/>
    <w:rsid w:val="00DF2100"/>
    <w:rsid w:val="00DF436E"/>
    <w:rsid w:val="00DF546B"/>
    <w:rsid w:val="00DF582C"/>
    <w:rsid w:val="00DF5A67"/>
    <w:rsid w:val="00DF6924"/>
    <w:rsid w:val="00E023EA"/>
    <w:rsid w:val="00E04CBF"/>
    <w:rsid w:val="00E06BA3"/>
    <w:rsid w:val="00E07BFC"/>
    <w:rsid w:val="00E12084"/>
    <w:rsid w:val="00E127AB"/>
    <w:rsid w:val="00E12BE8"/>
    <w:rsid w:val="00E13D43"/>
    <w:rsid w:val="00E14DA9"/>
    <w:rsid w:val="00E151D9"/>
    <w:rsid w:val="00E20837"/>
    <w:rsid w:val="00E22F3B"/>
    <w:rsid w:val="00E231E1"/>
    <w:rsid w:val="00E2367E"/>
    <w:rsid w:val="00E24599"/>
    <w:rsid w:val="00E249A1"/>
    <w:rsid w:val="00E275F5"/>
    <w:rsid w:val="00E30E9D"/>
    <w:rsid w:val="00E33D59"/>
    <w:rsid w:val="00E34229"/>
    <w:rsid w:val="00E37598"/>
    <w:rsid w:val="00E43E78"/>
    <w:rsid w:val="00E447DE"/>
    <w:rsid w:val="00E46A58"/>
    <w:rsid w:val="00E47992"/>
    <w:rsid w:val="00E510F0"/>
    <w:rsid w:val="00E5140A"/>
    <w:rsid w:val="00E52F23"/>
    <w:rsid w:val="00E53A8B"/>
    <w:rsid w:val="00E5565E"/>
    <w:rsid w:val="00E573CB"/>
    <w:rsid w:val="00E575B1"/>
    <w:rsid w:val="00E60F92"/>
    <w:rsid w:val="00E64234"/>
    <w:rsid w:val="00E6525F"/>
    <w:rsid w:val="00E65395"/>
    <w:rsid w:val="00E66C0F"/>
    <w:rsid w:val="00E74570"/>
    <w:rsid w:val="00E75E0A"/>
    <w:rsid w:val="00E77432"/>
    <w:rsid w:val="00E77B1C"/>
    <w:rsid w:val="00E77FFB"/>
    <w:rsid w:val="00E8020D"/>
    <w:rsid w:val="00E80D19"/>
    <w:rsid w:val="00E824AC"/>
    <w:rsid w:val="00E84024"/>
    <w:rsid w:val="00E84919"/>
    <w:rsid w:val="00E84FFD"/>
    <w:rsid w:val="00E85648"/>
    <w:rsid w:val="00E87567"/>
    <w:rsid w:val="00E90CC9"/>
    <w:rsid w:val="00E926B3"/>
    <w:rsid w:val="00E92C97"/>
    <w:rsid w:val="00E9625C"/>
    <w:rsid w:val="00E962C3"/>
    <w:rsid w:val="00E9665E"/>
    <w:rsid w:val="00E976F3"/>
    <w:rsid w:val="00E97BDD"/>
    <w:rsid w:val="00EA18C4"/>
    <w:rsid w:val="00EA2A0C"/>
    <w:rsid w:val="00EA4DAA"/>
    <w:rsid w:val="00EA4DF6"/>
    <w:rsid w:val="00EA6035"/>
    <w:rsid w:val="00EB0ABA"/>
    <w:rsid w:val="00EB10BE"/>
    <w:rsid w:val="00EB250B"/>
    <w:rsid w:val="00EB2EAD"/>
    <w:rsid w:val="00EB2F69"/>
    <w:rsid w:val="00EB3138"/>
    <w:rsid w:val="00EB64C0"/>
    <w:rsid w:val="00EC0444"/>
    <w:rsid w:val="00EC4885"/>
    <w:rsid w:val="00EC56B9"/>
    <w:rsid w:val="00EC646A"/>
    <w:rsid w:val="00EC67BA"/>
    <w:rsid w:val="00EC73D5"/>
    <w:rsid w:val="00ED44E9"/>
    <w:rsid w:val="00ED7E90"/>
    <w:rsid w:val="00ED7FEC"/>
    <w:rsid w:val="00EE10F5"/>
    <w:rsid w:val="00EE1A1D"/>
    <w:rsid w:val="00EE1B60"/>
    <w:rsid w:val="00EE263E"/>
    <w:rsid w:val="00EE39FD"/>
    <w:rsid w:val="00EE3DB1"/>
    <w:rsid w:val="00EE4EB4"/>
    <w:rsid w:val="00EE6065"/>
    <w:rsid w:val="00EE6133"/>
    <w:rsid w:val="00EE62D3"/>
    <w:rsid w:val="00EE737C"/>
    <w:rsid w:val="00EF389E"/>
    <w:rsid w:val="00EF3EB8"/>
    <w:rsid w:val="00EF5F00"/>
    <w:rsid w:val="00EF7507"/>
    <w:rsid w:val="00F00285"/>
    <w:rsid w:val="00F0269B"/>
    <w:rsid w:val="00F04115"/>
    <w:rsid w:val="00F06DF9"/>
    <w:rsid w:val="00F07216"/>
    <w:rsid w:val="00F10773"/>
    <w:rsid w:val="00F1234C"/>
    <w:rsid w:val="00F12946"/>
    <w:rsid w:val="00F12D6A"/>
    <w:rsid w:val="00F15CD3"/>
    <w:rsid w:val="00F21C36"/>
    <w:rsid w:val="00F22B9A"/>
    <w:rsid w:val="00F27638"/>
    <w:rsid w:val="00F32319"/>
    <w:rsid w:val="00F329D6"/>
    <w:rsid w:val="00F33F20"/>
    <w:rsid w:val="00F3558D"/>
    <w:rsid w:val="00F36660"/>
    <w:rsid w:val="00F36F32"/>
    <w:rsid w:val="00F37519"/>
    <w:rsid w:val="00F413AB"/>
    <w:rsid w:val="00F414E1"/>
    <w:rsid w:val="00F41665"/>
    <w:rsid w:val="00F4368F"/>
    <w:rsid w:val="00F43A24"/>
    <w:rsid w:val="00F43B29"/>
    <w:rsid w:val="00F44642"/>
    <w:rsid w:val="00F45B4C"/>
    <w:rsid w:val="00F466F9"/>
    <w:rsid w:val="00F50126"/>
    <w:rsid w:val="00F54910"/>
    <w:rsid w:val="00F56B3C"/>
    <w:rsid w:val="00F606E7"/>
    <w:rsid w:val="00F618AD"/>
    <w:rsid w:val="00F62D37"/>
    <w:rsid w:val="00F637DD"/>
    <w:rsid w:val="00F6796F"/>
    <w:rsid w:val="00F743A4"/>
    <w:rsid w:val="00F76858"/>
    <w:rsid w:val="00F76E32"/>
    <w:rsid w:val="00F7793E"/>
    <w:rsid w:val="00F81C3F"/>
    <w:rsid w:val="00F8229D"/>
    <w:rsid w:val="00F82AFF"/>
    <w:rsid w:val="00F836CE"/>
    <w:rsid w:val="00F83B43"/>
    <w:rsid w:val="00F84446"/>
    <w:rsid w:val="00F85CF4"/>
    <w:rsid w:val="00F87188"/>
    <w:rsid w:val="00F9143C"/>
    <w:rsid w:val="00F9153A"/>
    <w:rsid w:val="00F93C1D"/>
    <w:rsid w:val="00F95EFB"/>
    <w:rsid w:val="00F97CF3"/>
    <w:rsid w:val="00FA27F3"/>
    <w:rsid w:val="00FA3DF2"/>
    <w:rsid w:val="00FA77A3"/>
    <w:rsid w:val="00FB2CA0"/>
    <w:rsid w:val="00FB393E"/>
    <w:rsid w:val="00FB416D"/>
    <w:rsid w:val="00FB4E17"/>
    <w:rsid w:val="00FB6B21"/>
    <w:rsid w:val="00FB7B74"/>
    <w:rsid w:val="00FC11A1"/>
    <w:rsid w:val="00FC2112"/>
    <w:rsid w:val="00FC259E"/>
    <w:rsid w:val="00FC69FC"/>
    <w:rsid w:val="00FD1552"/>
    <w:rsid w:val="00FD5EDC"/>
    <w:rsid w:val="00FD781F"/>
    <w:rsid w:val="00FD7D79"/>
    <w:rsid w:val="00FE09DB"/>
    <w:rsid w:val="00FE1EBF"/>
    <w:rsid w:val="00FE2675"/>
    <w:rsid w:val="00FE2DE3"/>
    <w:rsid w:val="00FE3B26"/>
    <w:rsid w:val="00FE462C"/>
    <w:rsid w:val="00FE5597"/>
    <w:rsid w:val="00FE64D4"/>
    <w:rsid w:val="00FF0460"/>
    <w:rsid w:val="00FF18E7"/>
    <w:rsid w:val="00FF2C57"/>
    <w:rsid w:val="00FF484A"/>
    <w:rsid w:val="00FF4F49"/>
    <w:rsid w:val="00FF5749"/>
    <w:rsid w:val="00FF5D20"/>
    <w:rsid w:val="00FF7313"/>
    <w:rsid w:val="00FF75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8DCA065"/>
  <w15:docId w15:val="{F1CBC905-45E1-4D39-9704-547F66ECF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C3C38"/>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6A1A84"/>
    <w:pPr>
      <w:numPr>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6A1A84"/>
    <w:pPr>
      <w:numPr>
        <w:ilvl w:val="2"/>
      </w:numPr>
      <w:spacing w:before="120"/>
      <w:ind w:left="1429"/>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ind w:left="1431"/>
      <w:outlineLvl w:val="3"/>
    </w:pPr>
    <w:rPr>
      <w:sz w:val="24"/>
      <w:szCs w:val="24"/>
    </w:rPr>
  </w:style>
  <w:style w:type="paragraph" w:styleId="Heading5">
    <w:name w:val="heading 5"/>
    <w:basedOn w:val="Heading4"/>
    <w:next w:val="Normal"/>
    <w:link w:val="Heading5Char"/>
    <w:qFormat/>
    <w:rsid w:val="006A1A84"/>
    <w:pPr>
      <w:numPr>
        <w:ilvl w:val="4"/>
      </w:numPr>
      <w:ind w:left="1431"/>
      <w:outlineLvl w:val="4"/>
    </w:pPr>
    <w:rPr>
      <w:sz w:val="22"/>
      <w:szCs w:val="22"/>
    </w:rPr>
  </w:style>
  <w:style w:type="paragraph" w:styleId="Heading6">
    <w:name w:val="heading 6"/>
    <w:basedOn w:val="Normal"/>
    <w:next w:val="Normal"/>
    <w:link w:val="Heading6Ch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a1,1st level - Bullet List Paragraph,List Paragraph1,Lettre d'introduction,Paragrafo elenco,Normal bullet 2,Bullet list,Numbered List"/>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A1A8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6A1A8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uiPriority w:val="35"/>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link w:val="Caption"/>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0519FA"/>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w:link w:val="ListParagraph"/>
    <w:uiPriority w:val="34"/>
    <w:qFormat/>
    <w:locked/>
    <w:rsid w:val="00AD179E"/>
  </w:style>
  <w:style w:type="character" w:styleId="CommentReference">
    <w:name w:val="annotation reference"/>
    <w:basedOn w:val="DefaultParagraphFont"/>
    <w:unhideWhenUsed/>
    <w:rsid w:val="009F1F01"/>
    <w:rPr>
      <w:sz w:val="16"/>
      <w:szCs w:val="16"/>
    </w:rPr>
  </w:style>
  <w:style w:type="paragraph" w:styleId="CommentText">
    <w:name w:val="annotation text"/>
    <w:basedOn w:val="Normal"/>
    <w:link w:val="CommentTextChar"/>
    <w:unhideWhenUsed/>
    <w:rsid w:val="009F1F01"/>
    <w:pPr>
      <w:spacing w:line="240" w:lineRule="auto"/>
    </w:pPr>
    <w:rPr>
      <w:sz w:val="20"/>
      <w:szCs w:val="20"/>
    </w:rPr>
  </w:style>
  <w:style w:type="character" w:customStyle="1" w:styleId="CommentTextChar">
    <w:name w:val="Comment Text Char"/>
    <w:basedOn w:val="DefaultParagraphFont"/>
    <w:link w:val="CommentText"/>
    <w:rsid w:val="009F1F01"/>
    <w:rPr>
      <w:sz w:val="20"/>
      <w:szCs w:val="20"/>
    </w:rPr>
  </w:style>
  <w:style w:type="paragraph" w:styleId="CommentSubject">
    <w:name w:val="annotation subject"/>
    <w:basedOn w:val="CommentText"/>
    <w:next w:val="CommentText"/>
    <w:link w:val="CommentSubjectChar"/>
    <w:uiPriority w:val="99"/>
    <w:unhideWhenUsed/>
    <w:rsid w:val="009F1F01"/>
    <w:rPr>
      <w:b/>
      <w:bCs/>
    </w:rPr>
  </w:style>
  <w:style w:type="character" w:customStyle="1" w:styleId="CommentSubjectChar">
    <w:name w:val="Comment Subject Char"/>
    <w:basedOn w:val="CommentTextChar"/>
    <w:link w:val="CommentSubject"/>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2D24D0"/>
    <w:rPr>
      <w:color w:val="808080"/>
    </w:rPr>
  </w:style>
  <w:style w:type="paragraph" w:styleId="PlainText">
    <w:name w:val="Plain Text"/>
    <w:basedOn w:val="Normal"/>
    <w:link w:val="PlainTextChar"/>
    <w:uiPriority w:val="99"/>
    <w:unhideWhenUsed/>
    <w:rsid w:val="00362B48"/>
    <w:pPr>
      <w:spacing w:after="0" w:line="240" w:lineRule="auto"/>
    </w:pPr>
    <w:rPr>
      <w:rFonts w:ascii="Calibri" w:hAnsi="Calibri"/>
      <w:szCs w:val="21"/>
      <w:lang w:val="fr-FR"/>
    </w:rPr>
  </w:style>
  <w:style w:type="character" w:customStyle="1" w:styleId="PlainTextChar">
    <w:name w:val="Plain Text Char"/>
    <w:basedOn w:val="DefaultParagraphFont"/>
    <w:link w:val="PlainText"/>
    <w:uiPriority w:val="99"/>
    <w:rsid w:val="00362B48"/>
    <w:rPr>
      <w:rFonts w:ascii="Calibri" w:hAnsi="Calibri"/>
      <w:szCs w:val="21"/>
      <w:lang w:val="fr-FR"/>
    </w:rPr>
  </w:style>
  <w:style w:type="paragraph" w:styleId="Re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Heading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ind w:left="2693" w:hanging="2693"/>
    </w:pPr>
    <w:rPr>
      <w:b/>
    </w:rPr>
  </w:style>
  <w:style w:type="paragraph" w:styleId="TOC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Heading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ootnoteReference">
    <w:name w:val="footnote reference"/>
    <w:uiPriority w:val="99"/>
    <w:semiHidden/>
    <w:rsid w:val="003D2EA5"/>
    <w:rPr>
      <w:b/>
      <w:position w:val="6"/>
      <w:sz w:val="16"/>
    </w:rPr>
  </w:style>
  <w:style w:type="paragraph" w:styleId="FootnoteText">
    <w:name w:val="footnote text"/>
    <w:basedOn w:val="Normal"/>
    <w:link w:val="FootnoteTextChar"/>
    <w:uiPriority w:val="99"/>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uiPriority w:val="99"/>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Number2">
    <w:name w:val="List Number 2"/>
    <w:basedOn w:val="ListNumber"/>
    <w:rsid w:val="003D2EA5"/>
    <w:pPr>
      <w:ind w:left="851"/>
    </w:pPr>
  </w:style>
  <w:style w:type="paragraph" w:styleId="ListNumber">
    <w:name w:val="List Number"/>
    <w:basedOn w:val="List"/>
    <w:rsid w:val="003D2EA5"/>
  </w:style>
  <w:style w:type="paragraph" w:styleId="List">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OC6">
    <w:name w:val="toc 6"/>
    <w:basedOn w:val="TOC5"/>
    <w:next w:val="Normal"/>
    <w:semiHidden/>
    <w:rsid w:val="003D2EA5"/>
    <w:pPr>
      <w:ind w:left="1985" w:hanging="1985"/>
    </w:pPr>
  </w:style>
  <w:style w:type="paragraph" w:styleId="TOC7">
    <w:name w:val="toc 7"/>
    <w:basedOn w:val="TOC6"/>
    <w:next w:val="Normal"/>
    <w:semiHidden/>
    <w:rsid w:val="003D2EA5"/>
    <w:pPr>
      <w:ind w:left="2268" w:hanging="2268"/>
    </w:pPr>
  </w:style>
  <w:style w:type="paragraph" w:styleId="ListBullet2">
    <w:name w:val="List Bullet 2"/>
    <w:basedOn w:val="ListBullet"/>
    <w:rsid w:val="003D2EA5"/>
    <w:pPr>
      <w:ind w:left="851"/>
    </w:pPr>
  </w:style>
  <w:style w:type="paragraph" w:styleId="ListBullet">
    <w:name w:val="List Bullet"/>
    <w:basedOn w:val="List"/>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3D2EA5"/>
    <w:pPr>
      <w:ind w:left="1135"/>
    </w:pPr>
  </w:style>
  <w:style w:type="paragraph" w:styleId="List2">
    <w:name w:val="List 2"/>
    <w:basedOn w:val="List"/>
    <w:rsid w:val="003D2EA5"/>
    <w:pPr>
      <w:ind w:left="851"/>
    </w:pPr>
  </w:style>
  <w:style w:type="paragraph" w:styleId="List3">
    <w:name w:val="List 3"/>
    <w:basedOn w:val="List2"/>
    <w:rsid w:val="003D2EA5"/>
    <w:pPr>
      <w:ind w:left="1135"/>
    </w:pPr>
  </w:style>
  <w:style w:type="paragraph" w:styleId="List4">
    <w:name w:val="List 4"/>
    <w:basedOn w:val="List3"/>
    <w:rsid w:val="003D2EA5"/>
    <w:pPr>
      <w:ind w:left="1418"/>
    </w:pPr>
  </w:style>
  <w:style w:type="paragraph" w:styleId="List5">
    <w:name w:val="List 5"/>
    <w:basedOn w:val="List4"/>
    <w:rsid w:val="003D2EA5"/>
    <w:pPr>
      <w:ind w:left="1702"/>
    </w:pPr>
  </w:style>
  <w:style w:type="paragraph" w:styleId="ListBullet4">
    <w:name w:val="List Bullet 4"/>
    <w:basedOn w:val="ListBullet3"/>
    <w:rsid w:val="003D2EA5"/>
    <w:pPr>
      <w:ind w:left="1418"/>
    </w:pPr>
  </w:style>
  <w:style w:type="paragraph" w:styleId="ListBullet5">
    <w:name w:val="List Bullet 5"/>
    <w:basedOn w:val="ListBullet4"/>
    <w:rsid w:val="003D2EA5"/>
    <w:pPr>
      <w:ind w:left="1702"/>
    </w:pPr>
  </w:style>
  <w:style w:type="paragraph" w:customStyle="1" w:styleId="B2">
    <w:name w:val="B2"/>
    <w:basedOn w:val="List2"/>
    <w:rsid w:val="003D2EA5"/>
  </w:style>
  <w:style w:type="paragraph" w:customStyle="1" w:styleId="B3">
    <w:name w:val="B3"/>
    <w:basedOn w:val="List3"/>
    <w:rsid w:val="003D2EA5"/>
  </w:style>
  <w:style w:type="paragraph" w:customStyle="1" w:styleId="B4">
    <w:name w:val="B4"/>
    <w:basedOn w:val="List4"/>
    <w:rsid w:val="003D2EA5"/>
  </w:style>
  <w:style w:type="paragraph" w:customStyle="1" w:styleId="B5">
    <w:name w:val="B5"/>
    <w:basedOn w:val="List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Heading">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FollowedHyperlink">
    <w:name w:val="FollowedHyperlink"/>
    <w:rsid w:val="003D2EA5"/>
    <w:rPr>
      <w:color w:val="800080"/>
      <w:u w:val="single"/>
    </w:rPr>
  </w:style>
  <w:style w:type="paragraph" w:styleId="DocumentMap">
    <w:name w:val="Document Map"/>
    <w:basedOn w:val="Normal"/>
    <w:link w:val="DocumentMapCh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BodyText">
    <w:name w:val="Body Text"/>
    <w:basedOn w:val="Normal"/>
    <w:link w:val="BodyTextChar"/>
    <w:rsid w:val="003D2EA5"/>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le">
    <w:name w:val="Title"/>
    <w:basedOn w:val="Normal"/>
    <w:next w:val="Normal"/>
    <w:link w:val="TitleCh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leChar">
    <w:name w:val="Title Char"/>
    <w:basedOn w:val="DefaultParagraphFont"/>
    <w:link w:val="Title"/>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table" w:styleId="MediumGrid3-Accent5">
    <w:name w:val="Medium Grid 3 Accent 5"/>
    <w:basedOn w:val="TableNormal"/>
    <w:uiPriority w:val="69"/>
    <w:rsid w:val="00BE488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578290293">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9272473">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15263668">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3018267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C043D-2CB1-41F1-821E-CE898E197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1582</Words>
  <Characters>9021</Characters>
  <Application>Microsoft Office Word</Application>
  <DocSecurity>0</DocSecurity>
  <Lines>75</Lines>
  <Paragraphs>21</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10582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Lee, Lin-Nan</cp:lastModifiedBy>
  <cp:revision>2</cp:revision>
  <cp:lastPrinted>2017-11-07T14:24:00Z</cp:lastPrinted>
  <dcterms:created xsi:type="dcterms:W3CDTF">2018-08-10T16:58:00Z</dcterms:created>
  <dcterms:modified xsi:type="dcterms:W3CDTF">2018-08-10T16:58:00Z</dcterms:modified>
</cp:coreProperties>
</file>