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E3168" w14:textId="77777777" w:rsidR="00463675" w:rsidRDefault="00463675">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w:t>
      </w:r>
      <w:r w:rsidR="005460A1">
        <w:rPr>
          <w:rFonts w:ascii="Arial" w:hAnsi="Arial" w:cs="Arial" w:hint="eastAsia"/>
          <w:b/>
          <w:bCs/>
          <w:sz w:val="22"/>
          <w:lang w:eastAsia="ja-JP"/>
        </w:rPr>
        <w:t>RAN WG2</w:t>
      </w:r>
      <w:r w:rsidR="005460A1">
        <w:rPr>
          <w:rFonts w:ascii="Arial" w:hAnsi="Arial" w:cs="Arial"/>
          <w:b/>
          <w:bCs/>
          <w:sz w:val="22"/>
        </w:rPr>
        <w:t xml:space="preserve"> </w:t>
      </w:r>
      <w:r w:rsidR="005460A1">
        <w:rPr>
          <w:rFonts w:ascii="Arial" w:hAnsi="Arial" w:cs="Arial" w:hint="eastAsia"/>
          <w:b/>
          <w:bCs/>
          <w:sz w:val="22"/>
          <w:lang w:eastAsia="ja-JP"/>
        </w:rPr>
        <w:t>NR Ad-hoc 1801</w:t>
      </w:r>
      <w:r>
        <w:rPr>
          <w:rFonts w:ascii="Arial" w:hAnsi="Arial" w:cs="Arial"/>
          <w:b/>
          <w:bCs/>
          <w:sz w:val="22"/>
        </w:rPr>
        <w:tab/>
      </w:r>
      <w:r>
        <w:rPr>
          <w:rFonts w:ascii="Arial" w:hAnsi="Arial" w:cs="Arial"/>
          <w:b/>
          <w:bCs/>
          <w:sz w:val="22"/>
        </w:rPr>
        <w:tab/>
      </w:r>
      <w:r>
        <w:rPr>
          <w:rFonts w:ascii="Arial" w:hAnsi="Arial" w:cs="Arial"/>
          <w:b/>
          <w:bCs/>
          <w:sz w:val="22"/>
        </w:rPr>
        <w:tab/>
        <w:t xml:space="preserve">Tdoc </w:t>
      </w:r>
      <w:r w:rsidR="003E68AC">
        <w:rPr>
          <w:rFonts w:ascii="Arial" w:hAnsi="Arial" w:cs="Arial" w:hint="eastAsia"/>
          <w:b/>
          <w:bCs/>
          <w:sz w:val="22"/>
          <w:lang w:eastAsia="ja-JP"/>
        </w:rPr>
        <w:t>R2-18</w:t>
      </w:r>
      <w:r w:rsidR="00F13AAE">
        <w:rPr>
          <w:rFonts w:ascii="Arial" w:hAnsi="Arial" w:cs="Arial" w:hint="eastAsia"/>
          <w:b/>
          <w:bCs/>
          <w:sz w:val="22"/>
          <w:lang w:eastAsia="ja-JP"/>
        </w:rPr>
        <w:t>00268</w:t>
      </w:r>
    </w:p>
    <w:p w14:paraId="4B4A55F2" w14:textId="77777777" w:rsidR="00463675" w:rsidRDefault="005460A1">
      <w:pPr>
        <w:pStyle w:val="a3"/>
        <w:tabs>
          <w:tab w:val="clear" w:pos="8306"/>
          <w:tab w:val="right" w:pos="9639"/>
        </w:tabs>
        <w:rPr>
          <w:rFonts w:ascii="Arial" w:hAnsi="Arial" w:cs="Arial"/>
          <w:b/>
          <w:bCs/>
          <w:sz w:val="22"/>
        </w:rPr>
      </w:pPr>
      <w:r>
        <w:rPr>
          <w:rFonts w:ascii="Arial" w:hAnsi="Arial" w:cs="Arial" w:hint="eastAsia"/>
          <w:b/>
          <w:bCs/>
          <w:sz w:val="22"/>
          <w:lang w:eastAsia="ja-JP"/>
        </w:rPr>
        <w:t>Vancouver</w:t>
      </w:r>
      <w:r>
        <w:rPr>
          <w:rFonts w:ascii="Arial" w:hAnsi="Arial" w:cs="Arial"/>
          <w:b/>
          <w:bCs/>
          <w:sz w:val="22"/>
        </w:rPr>
        <w:t>, C</w:t>
      </w:r>
      <w:r>
        <w:rPr>
          <w:rFonts w:ascii="Arial" w:hAnsi="Arial" w:cs="Arial" w:hint="eastAsia"/>
          <w:b/>
          <w:bCs/>
          <w:sz w:val="22"/>
          <w:lang w:eastAsia="ja-JP"/>
        </w:rPr>
        <w:t>anada</w:t>
      </w:r>
      <w:r>
        <w:rPr>
          <w:rFonts w:ascii="Arial" w:hAnsi="Arial" w:cs="Arial"/>
          <w:b/>
          <w:bCs/>
          <w:sz w:val="22"/>
        </w:rPr>
        <w:t xml:space="preserve">, </w:t>
      </w:r>
      <w:r>
        <w:rPr>
          <w:rFonts w:ascii="Arial" w:hAnsi="Arial" w:cs="Arial" w:hint="eastAsia"/>
          <w:b/>
          <w:bCs/>
          <w:sz w:val="22"/>
          <w:lang w:eastAsia="ja-JP"/>
        </w:rPr>
        <w:t>22</w:t>
      </w:r>
      <w:r w:rsidRPr="005460A1">
        <w:rPr>
          <w:rFonts w:ascii="Arial" w:hAnsi="Arial" w:cs="Arial" w:hint="eastAsia"/>
          <w:b/>
          <w:bCs/>
          <w:sz w:val="22"/>
          <w:vertAlign w:val="superscript"/>
          <w:lang w:eastAsia="ja-JP"/>
        </w:rPr>
        <w:t>nd</w:t>
      </w:r>
      <w:r>
        <w:rPr>
          <w:rFonts w:ascii="Arial" w:hAnsi="Arial" w:cs="Arial" w:hint="eastAsia"/>
          <w:b/>
          <w:bCs/>
          <w:sz w:val="22"/>
          <w:lang w:eastAsia="ja-JP"/>
        </w:rPr>
        <w:t xml:space="preserve"> </w:t>
      </w:r>
      <w:r>
        <w:rPr>
          <w:rFonts w:ascii="Arial" w:hAnsi="Arial" w:cs="Arial"/>
          <w:b/>
          <w:bCs/>
          <w:sz w:val="22"/>
          <w:lang w:eastAsia="ja-JP"/>
        </w:rPr>
        <w:t>–</w:t>
      </w:r>
      <w:r>
        <w:rPr>
          <w:rFonts w:ascii="Arial" w:hAnsi="Arial" w:cs="Arial" w:hint="eastAsia"/>
          <w:b/>
          <w:bCs/>
          <w:sz w:val="22"/>
          <w:lang w:eastAsia="ja-JP"/>
        </w:rPr>
        <w:t xml:space="preserve"> 26</w:t>
      </w:r>
      <w:r w:rsidRPr="005460A1">
        <w:rPr>
          <w:rFonts w:ascii="Arial" w:hAnsi="Arial" w:cs="Arial" w:hint="eastAsia"/>
          <w:b/>
          <w:bCs/>
          <w:sz w:val="22"/>
          <w:vertAlign w:val="superscript"/>
          <w:lang w:eastAsia="ja-JP"/>
        </w:rPr>
        <w:t>th</w:t>
      </w:r>
      <w:r>
        <w:rPr>
          <w:rFonts w:ascii="Arial" w:hAnsi="Arial" w:cs="Arial" w:hint="eastAsia"/>
          <w:b/>
          <w:bCs/>
          <w:sz w:val="22"/>
          <w:lang w:eastAsia="ja-JP"/>
        </w:rPr>
        <w:t xml:space="preserve"> January 2018</w:t>
      </w:r>
      <w:r w:rsidR="00463675">
        <w:rPr>
          <w:rFonts w:ascii="Arial" w:hAnsi="Arial" w:cs="Arial"/>
          <w:b/>
          <w:bCs/>
          <w:sz w:val="22"/>
        </w:rPr>
        <w:t>.</w:t>
      </w:r>
    </w:p>
    <w:p w14:paraId="7DD005B8" w14:textId="77777777" w:rsidR="00463675" w:rsidRDefault="00463675">
      <w:pPr>
        <w:rPr>
          <w:rFonts w:ascii="Arial" w:hAnsi="Arial" w:cs="Arial"/>
        </w:rPr>
      </w:pPr>
    </w:p>
    <w:p w14:paraId="307857C2" w14:textId="77777777" w:rsidR="00463675" w:rsidRPr="005460A1"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0"/>
      <w:r>
        <w:rPr>
          <w:rFonts w:ascii="Arial" w:hAnsi="Arial" w:cs="Arial"/>
          <w:b/>
          <w:color w:val="FF0000"/>
        </w:rPr>
        <w:t>[DRAFT]</w:t>
      </w:r>
      <w:commentRangeEnd w:id="0"/>
      <w:r>
        <w:rPr>
          <w:rStyle w:val="a8"/>
          <w:rFonts w:ascii="Arial" w:hAnsi="Arial"/>
          <w:vanish/>
          <w:sz w:val="20"/>
        </w:rPr>
        <w:commentReference w:id="0"/>
      </w:r>
      <w:r>
        <w:rPr>
          <w:rFonts w:ascii="Arial" w:hAnsi="Arial" w:cs="Arial"/>
          <w:bCs/>
          <w:color w:val="FF0000"/>
        </w:rPr>
        <w:t xml:space="preserve"> </w:t>
      </w:r>
      <w:r w:rsidR="005728B4" w:rsidRPr="005460A1">
        <w:rPr>
          <w:rFonts w:ascii="Arial" w:hAnsi="Arial" w:cs="Arial" w:hint="eastAsia"/>
          <w:bCs/>
          <w:lang w:eastAsia="ja-JP"/>
        </w:rPr>
        <w:t xml:space="preserve">Reply </w:t>
      </w:r>
      <w:r w:rsidRPr="005460A1">
        <w:rPr>
          <w:rFonts w:ascii="Arial" w:hAnsi="Arial" w:cs="Arial"/>
          <w:bCs/>
        </w:rPr>
        <w:t xml:space="preserve">LS on </w:t>
      </w:r>
      <w:r w:rsidR="005728B4" w:rsidRPr="005460A1">
        <w:rPr>
          <w:rFonts w:ascii="Arial" w:hAnsi="Arial" w:cs="Arial"/>
          <w:bCs/>
        </w:rPr>
        <w:t>formula or table for L1 data rate</w:t>
      </w:r>
    </w:p>
    <w:p w14:paraId="13CB8752"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Response to:</w:t>
      </w:r>
      <w:r w:rsidRPr="005460A1">
        <w:rPr>
          <w:rFonts w:ascii="Arial" w:hAnsi="Arial" w:cs="Arial"/>
          <w:bCs/>
        </w:rPr>
        <w:tab/>
        <w:t>L</w:t>
      </w:r>
      <w:r w:rsidR="005728B4" w:rsidRPr="005460A1">
        <w:rPr>
          <w:rFonts w:ascii="Arial" w:hAnsi="Arial" w:cs="Arial"/>
          <w:bCs/>
        </w:rPr>
        <w:t>S (</w:t>
      </w:r>
      <w:r w:rsidR="005728B4" w:rsidRPr="005460A1">
        <w:rPr>
          <w:rFonts w:ascii="Arial" w:hAnsi="Arial" w:cs="Arial" w:hint="eastAsia"/>
          <w:bCs/>
          <w:lang w:eastAsia="ja-JP"/>
        </w:rPr>
        <w:t>R1</w:t>
      </w:r>
      <w:r w:rsidR="005728B4" w:rsidRPr="005460A1">
        <w:rPr>
          <w:rFonts w:ascii="Arial" w:hAnsi="Arial" w:cs="Arial"/>
          <w:bCs/>
        </w:rPr>
        <w:t>-</w:t>
      </w:r>
      <w:r w:rsidR="007B7246" w:rsidRPr="005460A1">
        <w:rPr>
          <w:rFonts w:ascii="Arial" w:hAnsi="Arial" w:cs="Arial"/>
          <w:bCs/>
          <w:lang w:eastAsia="ja-JP"/>
        </w:rPr>
        <w:t>1721733</w:t>
      </w:r>
      <w:r w:rsidR="005728B4" w:rsidRPr="005460A1">
        <w:rPr>
          <w:rFonts w:ascii="Arial" w:hAnsi="Arial" w:cs="Arial"/>
          <w:bCs/>
        </w:rPr>
        <w:t>) on formula or table for L1 data rate from WG</w:t>
      </w:r>
      <w:r w:rsidR="005728B4" w:rsidRPr="005460A1">
        <w:rPr>
          <w:rFonts w:ascii="Arial" w:hAnsi="Arial" w:cs="Arial" w:hint="eastAsia"/>
          <w:bCs/>
          <w:lang w:eastAsia="ja-JP"/>
        </w:rPr>
        <w:t>1</w:t>
      </w:r>
    </w:p>
    <w:p w14:paraId="0213001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Release:</w:t>
      </w:r>
      <w:r w:rsidRPr="005460A1">
        <w:rPr>
          <w:rFonts w:ascii="Arial" w:hAnsi="Arial" w:cs="Arial"/>
          <w:bCs/>
        </w:rPr>
        <w:tab/>
        <w:t xml:space="preserve">Release </w:t>
      </w:r>
      <w:r w:rsidR="005728B4" w:rsidRPr="005460A1">
        <w:rPr>
          <w:rFonts w:ascii="Arial" w:hAnsi="Arial" w:cs="Arial" w:hint="eastAsia"/>
          <w:bCs/>
          <w:lang w:eastAsia="ja-JP"/>
        </w:rPr>
        <w:t>15</w:t>
      </w:r>
    </w:p>
    <w:p w14:paraId="2DF79879"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Work Item:</w:t>
      </w:r>
      <w:r w:rsidRPr="005460A1">
        <w:rPr>
          <w:rFonts w:ascii="Arial" w:hAnsi="Arial" w:cs="Arial"/>
          <w:bCs/>
        </w:rPr>
        <w:tab/>
      </w:r>
      <w:r w:rsidR="005728B4" w:rsidRPr="005460A1">
        <w:rPr>
          <w:rFonts w:ascii="Arial" w:hAnsi="Arial" w:cs="Arial" w:hint="eastAsia"/>
          <w:bCs/>
          <w:lang w:eastAsia="ja-JP"/>
        </w:rPr>
        <w:t>NR_newRAT-Core</w:t>
      </w:r>
    </w:p>
    <w:p w14:paraId="0EA12830" w14:textId="77777777" w:rsidR="00463675" w:rsidRPr="005460A1" w:rsidRDefault="00463675">
      <w:pPr>
        <w:spacing w:after="60"/>
        <w:ind w:left="1985" w:hanging="1985"/>
        <w:rPr>
          <w:rFonts w:ascii="Arial" w:hAnsi="Arial" w:cs="Arial"/>
          <w:b/>
        </w:rPr>
      </w:pPr>
    </w:p>
    <w:p w14:paraId="578F75D4"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Source:</w:t>
      </w:r>
      <w:r w:rsidR="0090550B" w:rsidRPr="005460A1">
        <w:rPr>
          <w:rFonts w:ascii="Arial" w:hAnsi="Arial" w:cs="Arial"/>
          <w:bCs/>
        </w:rPr>
        <w:tab/>
      </w:r>
      <w:r w:rsidR="0090550B" w:rsidRPr="005460A1">
        <w:rPr>
          <w:rFonts w:ascii="Arial" w:hAnsi="Arial" w:cs="Arial" w:hint="eastAsia"/>
          <w:bCs/>
          <w:lang w:eastAsia="ja-JP"/>
        </w:rPr>
        <w:t>NTT DOCOMO, INC. (to be RAN WG2)</w:t>
      </w:r>
    </w:p>
    <w:p w14:paraId="35A82F4A" w14:textId="77777777" w:rsidR="00463675" w:rsidRPr="005460A1" w:rsidRDefault="00463675">
      <w:pPr>
        <w:spacing w:after="60"/>
        <w:ind w:left="1985" w:hanging="1985"/>
        <w:rPr>
          <w:rFonts w:ascii="Arial" w:hAnsi="Arial" w:cs="Arial"/>
          <w:bCs/>
          <w:lang w:eastAsia="ja-JP"/>
        </w:rPr>
      </w:pPr>
      <w:r w:rsidRPr="005460A1">
        <w:rPr>
          <w:rFonts w:ascii="Arial" w:hAnsi="Arial" w:cs="Arial"/>
          <w:b/>
        </w:rPr>
        <w:t>To:</w:t>
      </w:r>
      <w:r w:rsidRPr="005460A1">
        <w:rPr>
          <w:rFonts w:ascii="Arial" w:hAnsi="Arial" w:cs="Arial"/>
          <w:bCs/>
        </w:rPr>
        <w:tab/>
      </w:r>
      <w:r w:rsidR="0090550B" w:rsidRPr="005460A1">
        <w:rPr>
          <w:rFonts w:ascii="Arial" w:hAnsi="Arial" w:cs="Arial" w:hint="eastAsia"/>
          <w:bCs/>
          <w:lang w:eastAsia="ja-JP"/>
        </w:rPr>
        <w:t>RAN WG1</w:t>
      </w:r>
    </w:p>
    <w:p w14:paraId="102B0B98"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5E68744C" w14:textId="77777777" w:rsidR="00463675" w:rsidRDefault="00463675">
      <w:pPr>
        <w:spacing w:after="60"/>
        <w:ind w:left="1985" w:hanging="1985"/>
        <w:rPr>
          <w:rFonts w:ascii="Arial" w:hAnsi="Arial" w:cs="Arial"/>
          <w:bCs/>
        </w:rPr>
      </w:pPr>
    </w:p>
    <w:p w14:paraId="68427CA5"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59B4BB81" w14:textId="77777777" w:rsidR="00463675" w:rsidRDefault="00463675">
      <w:pPr>
        <w:pStyle w:val="4"/>
        <w:tabs>
          <w:tab w:val="left" w:pos="2268"/>
        </w:tabs>
        <w:ind w:left="567"/>
        <w:rPr>
          <w:rFonts w:cs="Arial"/>
          <w:b w:val="0"/>
          <w:bCs/>
        </w:rPr>
      </w:pPr>
      <w:r>
        <w:rPr>
          <w:rFonts w:cs="Arial"/>
        </w:rPr>
        <w:t>Name:</w:t>
      </w:r>
      <w:r>
        <w:rPr>
          <w:rFonts w:cs="Arial"/>
          <w:b w:val="0"/>
          <w:bCs/>
        </w:rPr>
        <w:tab/>
      </w:r>
    </w:p>
    <w:p w14:paraId="058A1D7B" w14:textId="7777777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1E99B474" w14:textId="77777777" w:rsidR="00463675" w:rsidRDefault="00463675">
      <w:pPr>
        <w:pStyle w:val="7"/>
        <w:tabs>
          <w:tab w:val="left" w:pos="2268"/>
        </w:tabs>
        <w:ind w:left="567"/>
        <w:rPr>
          <w:rFonts w:cs="Arial"/>
          <w:b w:val="0"/>
          <w:bCs/>
        </w:rPr>
      </w:pPr>
      <w:r>
        <w:rPr>
          <w:rFonts w:cs="Arial"/>
        </w:rPr>
        <w:t>E-mail Address:</w:t>
      </w:r>
      <w:r>
        <w:rPr>
          <w:rFonts w:cs="Arial"/>
          <w:b w:val="0"/>
          <w:bCs/>
        </w:rPr>
        <w:tab/>
      </w:r>
    </w:p>
    <w:p w14:paraId="09AC8589" w14:textId="77777777" w:rsidR="00463675" w:rsidRDefault="00463675">
      <w:pPr>
        <w:spacing w:after="60"/>
        <w:ind w:left="1985" w:hanging="1985"/>
        <w:rPr>
          <w:rFonts w:ascii="Arial" w:hAnsi="Arial" w:cs="Arial"/>
          <w:b/>
        </w:rPr>
      </w:pPr>
    </w:p>
    <w:p w14:paraId="3A8B7F82"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14A7748C" w14:textId="77777777" w:rsidR="00923E7C" w:rsidRDefault="00923E7C">
      <w:pPr>
        <w:spacing w:after="60"/>
        <w:ind w:left="1985" w:hanging="1985"/>
        <w:rPr>
          <w:rFonts w:ascii="Arial" w:hAnsi="Arial" w:cs="Arial"/>
          <w:b/>
        </w:rPr>
      </w:pPr>
    </w:p>
    <w:p w14:paraId="772EDBEC"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BB7EE5C" w14:textId="77777777" w:rsidR="00463675" w:rsidRDefault="00463675">
      <w:pPr>
        <w:pBdr>
          <w:bottom w:val="single" w:sz="4" w:space="1" w:color="auto"/>
        </w:pBdr>
        <w:rPr>
          <w:rFonts w:ascii="Arial" w:hAnsi="Arial" w:cs="Arial"/>
        </w:rPr>
      </w:pPr>
    </w:p>
    <w:p w14:paraId="3A40228D" w14:textId="77777777" w:rsidR="00463675" w:rsidRDefault="00463675">
      <w:pPr>
        <w:rPr>
          <w:rFonts w:ascii="Arial" w:hAnsi="Arial" w:cs="Arial"/>
        </w:rPr>
      </w:pPr>
    </w:p>
    <w:p w14:paraId="497A60FA" w14:textId="77777777" w:rsidR="00463675" w:rsidRDefault="00463675">
      <w:pPr>
        <w:spacing w:after="120"/>
        <w:rPr>
          <w:rFonts w:ascii="Arial" w:hAnsi="Arial" w:cs="Arial"/>
          <w:b/>
        </w:rPr>
      </w:pPr>
      <w:r>
        <w:rPr>
          <w:rFonts w:ascii="Arial" w:hAnsi="Arial" w:cs="Arial"/>
          <w:b/>
        </w:rPr>
        <w:t>1. Overall Description:</w:t>
      </w:r>
    </w:p>
    <w:p w14:paraId="409B3527" w14:textId="4286CBDF" w:rsidR="00463675" w:rsidRDefault="0082069B">
      <w:pPr>
        <w:rPr>
          <w:rFonts w:ascii="Arial" w:hAnsi="Arial" w:cs="Arial"/>
          <w:iCs/>
          <w:lang w:eastAsia="ja-JP"/>
        </w:rPr>
      </w:pPr>
      <w:r w:rsidRPr="0082069B">
        <w:rPr>
          <w:rFonts w:ascii="Arial" w:hAnsi="Arial" w:cs="Arial" w:hint="eastAsia"/>
          <w:iCs/>
          <w:lang w:eastAsia="ja-JP"/>
        </w:rPr>
        <w:t>RAN2</w:t>
      </w:r>
      <w:r>
        <w:rPr>
          <w:rFonts w:ascii="Arial" w:hAnsi="Arial" w:cs="Arial"/>
          <w:iCs/>
          <w:lang w:eastAsia="ja-JP"/>
        </w:rPr>
        <w:t xml:space="preserve"> would like to thank RAN1 for the feedback on the formula of L1 data rate. </w:t>
      </w:r>
      <w:r w:rsidR="00B6616C">
        <w:rPr>
          <w:rFonts w:ascii="Arial" w:hAnsi="Arial" w:cs="Arial"/>
          <w:iCs/>
          <w:lang w:eastAsia="ja-JP"/>
        </w:rPr>
        <w:t xml:space="preserve">RAN2 reviewed the </w:t>
      </w:r>
      <w:r w:rsidR="000D2438">
        <w:rPr>
          <w:rFonts w:ascii="Arial" w:hAnsi="Arial" w:cs="Arial"/>
          <w:iCs/>
          <w:lang w:eastAsia="ja-JP"/>
        </w:rPr>
        <w:t xml:space="preserve">maximum data rate formula developed by RAN1 and found that a scaling factor is defined which takes the value of 1 or 0.75. In addition, the scaling factor is signalled per band and per band combination as per UE capability signalling. </w:t>
      </w:r>
    </w:p>
    <w:p w14:paraId="4847FA69" w14:textId="0C5E642A" w:rsidR="000D2438" w:rsidRDefault="000D2438">
      <w:pPr>
        <w:rPr>
          <w:rFonts w:ascii="Arial" w:hAnsi="Arial" w:cs="Arial"/>
          <w:iCs/>
          <w:lang w:eastAsia="ja-JP"/>
        </w:rPr>
      </w:pPr>
    </w:p>
    <w:p w14:paraId="009748AD" w14:textId="77777777" w:rsidR="00771A6E" w:rsidRDefault="0072664E">
      <w:pPr>
        <w:rPr>
          <w:rFonts w:ascii="Arial" w:hAnsi="Arial" w:cs="Arial"/>
          <w:iCs/>
          <w:lang w:eastAsia="ja-JP"/>
        </w:rPr>
      </w:pPr>
      <w:r>
        <w:rPr>
          <w:rFonts w:ascii="Arial" w:hAnsi="Arial" w:cs="Arial"/>
          <w:iCs/>
          <w:lang w:eastAsia="ja-JP"/>
        </w:rPr>
        <w:t xml:space="preserve">RAN2 is of opinion that the concept of scaling factor, especially the value of 0.75 contradicts the agreed principle that </w:t>
      </w:r>
      <w:r w:rsidRPr="0072664E">
        <w:rPr>
          <w:rFonts w:ascii="Arial" w:hAnsi="Arial" w:cs="Arial"/>
          <w:iCs/>
          <w:lang w:eastAsia="ja-JP"/>
        </w:rPr>
        <w:t>the UE’s band combinations together with the baseband capabilities comprise all information necessary to calculate the maximum data rate achievable on each serving cell, in each cell group and per UE</w:t>
      </w:r>
      <w:r>
        <w:rPr>
          <w:rFonts w:ascii="Arial" w:hAnsi="Arial" w:cs="Arial"/>
          <w:iCs/>
          <w:lang w:eastAsia="ja-JP"/>
        </w:rPr>
        <w:t xml:space="preserve">, which was also confirmed by RAN1 earlier. </w:t>
      </w:r>
    </w:p>
    <w:p w14:paraId="13D0BE52" w14:textId="77777777" w:rsidR="00771A6E" w:rsidRDefault="00771A6E">
      <w:pPr>
        <w:rPr>
          <w:rFonts w:ascii="Arial" w:hAnsi="Arial" w:cs="Arial"/>
          <w:iCs/>
          <w:lang w:eastAsia="ja-JP"/>
        </w:rPr>
      </w:pPr>
    </w:p>
    <w:p w14:paraId="1C3566D1" w14:textId="43913D6F" w:rsidR="000D2438" w:rsidRPr="0082069B" w:rsidRDefault="00771A6E">
      <w:pPr>
        <w:rPr>
          <w:rFonts w:ascii="Arial" w:hAnsi="Arial" w:cs="Arial"/>
          <w:iCs/>
          <w:lang w:eastAsia="ja-JP"/>
        </w:rPr>
      </w:pPr>
      <w:r>
        <w:rPr>
          <w:rFonts w:ascii="Arial" w:hAnsi="Arial" w:cs="Arial"/>
          <w:iCs/>
          <w:lang w:eastAsia="ja-JP"/>
        </w:rPr>
        <w:t xml:space="preserve">Furthermore, RAN2 has been exploring a new UE capability structure to avoid per band combination signalling, which was a </w:t>
      </w:r>
      <w:bookmarkStart w:id="1" w:name="_GoBack"/>
      <w:bookmarkEnd w:id="1"/>
      <w:r>
        <w:rPr>
          <w:rFonts w:ascii="Arial" w:hAnsi="Arial" w:cs="Arial"/>
          <w:iCs/>
          <w:lang w:eastAsia="ja-JP"/>
        </w:rPr>
        <w:t>root cause of the explosion of the capability signalling size. As such, RAN2 is not in favour of introducing the per band and per band combination capability, unless there is no other choice.</w:t>
      </w:r>
    </w:p>
    <w:p w14:paraId="1D52F46F" w14:textId="77777777" w:rsidR="00463675" w:rsidRPr="0072664E" w:rsidRDefault="00463675">
      <w:pPr>
        <w:pStyle w:val="a3"/>
        <w:tabs>
          <w:tab w:val="clear" w:pos="4153"/>
          <w:tab w:val="clear" w:pos="8306"/>
        </w:tabs>
        <w:rPr>
          <w:rFonts w:ascii="Arial" w:hAnsi="Arial" w:cs="Arial"/>
        </w:rPr>
      </w:pPr>
    </w:p>
    <w:p w14:paraId="127802F2" w14:textId="77777777" w:rsidR="00463675" w:rsidRDefault="00463675">
      <w:pPr>
        <w:spacing w:after="120"/>
        <w:rPr>
          <w:rFonts w:ascii="Arial" w:hAnsi="Arial" w:cs="Arial"/>
          <w:b/>
        </w:rPr>
      </w:pPr>
      <w:r>
        <w:rPr>
          <w:rFonts w:ascii="Arial" w:hAnsi="Arial" w:cs="Arial"/>
          <w:b/>
        </w:rPr>
        <w:t>2. Actions:</w:t>
      </w:r>
    </w:p>
    <w:p w14:paraId="2115AF5E" w14:textId="77777777" w:rsidR="00463675" w:rsidRDefault="00463675">
      <w:pPr>
        <w:spacing w:after="120"/>
        <w:ind w:left="1985" w:hanging="1985"/>
        <w:rPr>
          <w:rFonts w:ascii="Arial" w:hAnsi="Arial" w:cs="Arial"/>
          <w:b/>
        </w:rPr>
      </w:pPr>
      <w:r>
        <w:rPr>
          <w:rFonts w:ascii="Arial" w:hAnsi="Arial" w:cs="Arial"/>
          <w:b/>
        </w:rPr>
        <w:t xml:space="preserve">To </w:t>
      </w:r>
      <w:r w:rsidR="00F37B92" w:rsidRPr="00F37B92">
        <w:rPr>
          <w:rFonts w:ascii="Arial" w:hAnsi="Arial" w:cs="Arial"/>
          <w:b/>
        </w:rPr>
        <w:t>RAN</w:t>
      </w:r>
      <w:r w:rsidR="00F37B92" w:rsidRPr="00F37B92">
        <w:rPr>
          <w:rFonts w:ascii="Arial" w:hAnsi="Arial" w:cs="Arial" w:hint="eastAsia"/>
          <w:b/>
          <w:lang w:eastAsia="ja-JP"/>
        </w:rPr>
        <w:t>1</w:t>
      </w:r>
      <w:r>
        <w:rPr>
          <w:rFonts w:ascii="Arial" w:hAnsi="Arial" w:cs="Arial"/>
          <w:b/>
        </w:rPr>
        <w:t xml:space="preserve"> group.</w:t>
      </w:r>
    </w:p>
    <w:p w14:paraId="00027D59" w14:textId="198DBE46" w:rsidR="00463675" w:rsidRPr="001353C4" w:rsidRDefault="00463675" w:rsidP="001353C4">
      <w:pPr>
        <w:spacing w:after="120"/>
        <w:ind w:left="993" w:hanging="993"/>
        <w:rPr>
          <w:rFonts w:ascii="Arial" w:hAnsi="Arial" w:cs="Arial"/>
        </w:rPr>
      </w:pPr>
      <w:r>
        <w:rPr>
          <w:rFonts w:ascii="Arial" w:hAnsi="Arial" w:cs="Arial"/>
          <w:b/>
        </w:rPr>
        <w:t xml:space="preserve">ACTION: </w:t>
      </w:r>
      <w:r>
        <w:rPr>
          <w:rFonts w:ascii="Arial" w:hAnsi="Arial" w:cs="Arial"/>
          <w:b/>
        </w:rPr>
        <w:tab/>
      </w:r>
      <w:r w:rsidR="002350FF" w:rsidRPr="001353C4">
        <w:rPr>
          <w:rFonts w:ascii="Arial" w:hAnsi="Arial" w:cs="Arial" w:hint="eastAsia"/>
          <w:lang w:eastAsia="ja-JP"/>
        </w:rPr>
        <w:t>RAN2 respectfully</w:t>
      </w:r>
      <w:r w:rsidR="002350FF" w:rsidRPr="001353C4">
        <w:rPr>
          <w:rFonts w:ascii="Arial" w:hAnsi="Arial" w:cs="Arial"/>
        </w:rPr>
        <w:t xml:space="preserve"> asks RAN</w:t>
      </w:r>
      <w:r w:rsidR="002350FF" w:rsidRPr="001353C4">
        <w:rPr>
          <w:rFonts w:ascii="Arial" w:hAnsi="Arial" w:cs="Arial" w:hint="eastAsia"/>
          <w:lang w:eastAsia="ja-JP"/>
        </w:rPr>
        <w:t>1</w:t>
      </w:r>
      <w:r w:rsidR="001353C4" w:rsidRPr="001353C4">
        <w:rPr>
          <w:rFonts w:ascii="Arial" w:hAnsi="Arial" w:cs="Arial"/>
        </w:rPr>
        <w:t xml:space="preserve"> to revisit the necessity of the scaling factor and investigate the other approach not requiring the per band and per band combination signalling.</w:t>
      </w:r>
    </w:p>
    <w:p w14:paraId="7A8F5D13" w14:textId="77777777" w:rsidR="00463675" w:rsidRDefault="00463675">
      <w:pPr>
        <w:spacing w:after="120"/>
        <w:ind w:left="993" w:hanging="993"/>
        <w:rPr>
          <w:rFonts w:ascii="Arial" w:hAnsi="Arial" w:cs="Arial"/>
        </w:rPr>
      </w:pPr>
    </w:p>
    <w:p w14:paraId="68F2A660" w14:textId="77777777" w:rsidR="00463675" w:rsidRDefault="00F37B92">
      <w:pPr>
        <w:spacing w:after="120"/>
        <w:rPr>
          <w:rFonts w:ascii="Arial" w:hAnsi="Arial" w:cs="Arial"/>
          <w:b/>
        </w:rPr>
      </w:pPr>
      <w:r>
        <w:rPr>
          <w:rFonts w:ascii="Arial" w:hAnsi="Arial" w:cs="Arial"/>
          <w:b/>
        </w:rPr>
        <w:t>3. Date of Next TSG-</w:t>
      </w:r>
      <w:r>
        <w:rPr>
          <w:rFonts w:ascii="Arial" w:hAnsi="Arial" w:cs="Arial" w:hint="eastAsia"/>
          <w:b/>
          <w:lang w:eastAsia="ja-JP"/>
        </w:rPr>
        <w:t>RAN WG2</w:t>
      </w:r>
      <w:r w:rsidR="00463675">
        <w:rPr>
          <w:rFonts w:ascii="Arial" w:hAnsi="Arial" w:cs="Arial"/>
          <w:b/>
        </w:rPr>
        <w:t xml:space="preserve"> Meetings:</w:t>
      </w:r>
    </w:p>
    <w:p w14:paraId="3FE59E0C"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w:t>
      </w:r>
      <w:r w:rsidR="003F1870" w:rsidRPr="00C97159">
        <w:rPr>
          <w:rFonts w:ascii="Arial" w:hAnsi="Arial" w:cs="Arial" w:hint="eastAsia"/>
          <w:bCs/>
          <w:lang w:eastAsia="ja-JP"/>
        </w:rPr>
        <w:tab/>
        <w:t>26</w:t>
      </w:r>
      <w:r w:rsidRPr="00C97159">
        <w:rPr>
          <w:rFonts w:ascii="Arial" w:hAnsi="Arial" w:cs="Arial"/>
          <w:bCs/>
        </w:rPr>
        <w:t xml:space="preserve">th </w:t>
      </w:r>
      <w:r w:rsidR="003F1870" w:rsidRPr="00C97159">
        <w:rPr>
          <w:rFonts w:ascii="Arial" w:hAnsi="Arial" w:cs="Arial" w:hint="eastAsia"/>
          <w:bCs/>
          <w:lang w:eastAsia="ja-JP"/>
        </w:rPr>
        <w:t xml:space="preserve">February </w:t>
      </w:r>
      <w:r w:rsidR="003F1870" w:rsidRPr="00C97159">
        <w:rPr>
          <w:rFonts w:ascii="Arial" w:hAnsi="Arial" w:cs="Arial"/>
          <w:bCs/>
        </w:rPr>
        <w:t xml:space="preserve">– </w:t>
      </w:r>
      <w:r w:rsidR="003F1870" w:rsidRPr="00C97159">
        <w:rPr>
          <w:rFonts w:ascii="Arial" w:hAnsi="Arial" w:cs="Arial" w:hint="eastAsia"/>
          <w:bCs/>
          <w:lang w:eastAsia="ja-JP"/>
        </w:rPr>
        <w:t>2nd</w:t>
      </w:r>
      <w:r w:rsidRPr="00C97159">
        <w:rPr>
          <w:rFonts w:ascii="Arial" w:hAnsi="Arial" w:cs="Arial"/>
          <w:bCs/>
        </w:rPr>
        <w:t xml:space="preserve"> </w:t>
      </w:r>
      <w:r w:rsidR="003F1870" w:rsidRPr="00C97159">
        <w:rPr>
          <w:rFonts w:ascii="Arial" w:hAnsi="Arial" w:cs="Arial" w:hint="eastAsia"/>
          <w:bCs/>
          <w:lang w:eastAsia="ja-JP"/>
        </w:rPr>
        <w:t>March</w:t>
      </w:r>
      <w:r w:rsidRPr="00C97159">
        <w:rPr>
          <w:rFonts w:ascii="Arial" w:hAnsi="Arial" w:cs="Arial"/>
          <w:bCs/>
        </w:rPr>
        <w:t xml:space="preserve"> 20</w:t>
      </w:r>
      <w:r w:rsidR="00267321" w:rsidRPr="00C97159">
        <w:rPr>
          <w:rFonts w:ascii="Arial" w:hAnsi="Arial" w:cs="Arial" w:hint="eastAsia"/>
          <w:bCs/>
          <w:lang w:eastAsia="ja-JP"/>
        </w:rPr>
        <w:t>18</w:t>
      </w:r>
      <w:r w:rsidR="009068EE" w:rsidRPr="00C97159">
        <w:rPr>
          <w:rFonts w:ascii="Arial" w:hAnsi="Arial" w:cs="Arial"/>
          <w:bCs/>
        </w:rPr>
        <w:tab/>
      </w:r>
      <w:r w:rsidR="009068EE" w:rsidRPr="00C97159">
        <w:rPr>
          <w:rFonts w:ascii="Arial" w:hAnsi="Arial" w:cs="Arial" w:hint="eastAsia"/>
          <w:bCs/>
          <w:lang w:eastAsia="ja-JP"/>
        </w:rPr>
        <w:t>Athens</w:t>
      </w:r>
      <w:r w:rsidR="009068EE" w:rsidRPr="00C97159">
        <w:rPr>
          <w:rFonts w:ascii="Arial" w:hAnsi="Arial" w:cs="Arial"/>
          <w:bCs/>
        </w:rPr>
        <w:t xml:space="preserve">, </w:t>
      </w:r>
      <w:r w:rsidR="009068EE" w:rsidRPr="00C97159">
        <w:rPr>
          <w:rFonts w:ascii="Arial" w:hAnsi="Arial" w:cs="Arial" w:hint="eastAsia"/>
          <w:bCs/>
          <w:lang w:eastAsia="ja-JP"/>
        </w:rPr>
        <w:t>Greece</w:t>
      </w:r>
      <w:r w:rsidRPr="00C97159">
        <w:rPr>
          <w:rFonts w:ascii="Arial" w:hAnsi="Arial" w:cs="Arial"/>
          <w:bCs/>
        </w:rPr>
        <w:t>.</w:t>
      </w:r>
    </w:p>
    <w:p w14:paraId="66ECFEC9" w14:textId="77777777" w:rsidR="00463675" w:rsidRPr="00C97159" w:rsidRDefault="00463675">
      <w:pPr>
        <w:tabs>
          <w:tab w:val="left" w:pos="5103"/>
        </w:tabs>
        <w:spacing w:after="120"/>
        <w:ind w:left="2268" w:hanging="2268"/>
        <w:rPr>
          <w:rFonts w:ascii="Arial" w:hAnsi="Arial" w:cs="Arial"/>
          <w:bCs/>
        </w:rPr>
      </w:pPr>
      <w:r w:rsidRPr="00C97159">
        <w:rPr>
          <w:rFonts w:ascii="Arial" w:hAnsi="Arial" w:cs="Arial"/>
          <w:bCs/>
        </w:rPr>
        <w:t>TSG-</w:t>
      </w:r>
      <w:r w:rsidR="005E57B8" w:rsidRPr="00C97159">
        <w:rPr>
          <w:rFonts w:ascii="Arial" w:hAnsi="Arial" w:cs="Arial" w:hint="eastAsia"/>
          <w:bCs/>
          <w:lang w:eastAsia="ja-JP"/>
        </w:rPr>
        <w:t>RAN WG2</w:t>
      </w:r>
      <w:r w:rsidR="005E57B8" w:rsidRPr="00C97159">
        <w:rPr>
          <w:rFonts w:ascii="Arial" w:hAnsi="Arial" w:cs="Arial"/>
          <w:bCs/>
        </w:rPr>
        <w:t xml:space="preserve"> #</w:t>
      </w:r>
      <w:r w:rsidR="005E57B8" w:rsidRPr="00C97159">
        <w:rPr>
          <w:rFonts w:ascii="Arial" w:hAnsi="Arial" w:cs="Arial" w:hint="eastAsia"/>
          <w:bCs/>
          <w:lang w:eastAsia="ja-JP"/>
        </w:rPr>
        <w:t>101bis</w:t>
      </w:r>
      <w:r w:rsidRPr="00C97159">
        <w:rPr>
          <w:rFonts w:ascii="Arial" w:hAnsi="Arial" w:cs="Arial"/>
          <w:bCs/>
        </w:rPr>
        <w:tab/>
        <w:t>1</w:t>
      </w:r>
      <w:r w:rsidR="003F1870" w:rsidRPr="00C97159">
        <w:rPr>
          <w:rFonts w:ascii="Arial" w:hAnsi="Arial" w:cs="Arial" w:hint="eastAsia"/>
          <w:bCs/>
          <w:lang w:eastAsia="ja-JP"/>
        </w:rPr>
        <w:t>6</w:t>
      </w:r>
      <w:r w:rsidR="003F1870" w:rsidRPr="00C97159">
        <w:rPr>
          <w:rFonts w:ascii="Arial" w:hAnsi="Arial" w:cs="Arial"/>
          <w:bCs/>
        </w:rPr>
        <w:t xml:space="preserve">th – </w:t>
      </w:r>
      <w:r w:rsidR="003F1870" w:rsidRPr="00C97159">
        <w:rPr>
          <w:rFonts w:ascii="Arial" w:hAnsi="Arial" w:cs="Arial" w:hint="eastAsia"/>
          <w:bCs/>
          <w:lang w:eastAsia="ja-JP"/>
        </w:rPr>
        <w:t>20</w:t>
      </w:r>
      <w:r w:rsidRPr="00C97159">
        <w:rPr>
          <w:rFonts w:ascii="Arial" w:hAnsi="Arial" w:cs="Arial"/>
          <w:bCs/>
        </w:rPr>
        <w:t xml:space="preserve">th </w:t>
      </w:r>
      <w:r w:rsidR="00267321" w:rsidRPr="00C97159">
        <w:rPr>
          <w:rFonts w:ascii="Arial" w:hAnsi="Arial" w:cs="Arial" w:hint="eastAsia"/>
          <w:bCs/>
          <w:lang w:eastAsia="ja-JP"/>
        </w:rPr>
        <w:t>April</w:t>
      </w:r>
      <w:r w:rsidRPr="00C97159">
        <w:rPr>
          <w:rFonts w:ascii="Arial" w:hAnsi="Arial" w:cs="Arial"/>
          <w:bCs/>
        </w:rPr>
        <w:t xml:space="preserve"> 20</w:t>
      </w:r>
      <w:r w:rsidR="00267321" w:rsidRPr="00C97159">
        <w:rPr>
          <w:rFonts w:ascii="Arial" w:hAnsi="Arial" w:cs="Arial" w:hint="eastAsia"/>
          <w:bCs/>
          <w:lang w:eastAsia="ja-JP"/>
        </w:rPr>
        <w:t>18</w:t>
      </w:r>
      <w:r w:rsidR="003F1870" w:rsidRPr="00C97159">
        <w:rPr>
          <w:rFonts w:ascii="Arial" w:hAnsi="Arial" w:cs="Arial"/>
          <w:bCs/>
        </w:rPr>
        <w:tab/>
      </w:r>
      <w:r w:rsidR="003F1870" w:rsidRPr="00C97159">
        <w:rPr>
          <w:rFonts w:ascii="Arial" w:hAnsi="Arial" w:cs="Arial" w:hint="eastAsia"/>
          <w:bCs/>
          <w:lang w:eastAsia="ja-JP"/>
        </w:rPr>
        <w:t>Sanya, China</w:t>
      </w:r>
      <w:r w:rsidRPr="00C97159">
        <w:rPr>
          <w:rFonts w:ascii="Arial" w:hAnsi="Arial" w:cs="Arial"/>
          <w:bCs/>
        </w:rPr>
        <w:t>.</w:t>
      </w:r>
    </w:p>
    <w:sectPr w:rsidR="00463675" w:rsidRPr="00C97159">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Boswarthick" w:initials="D">
    <w:p w14:paraId="2CF7495A"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CF7495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DC602" w14:textId="77777777" w:rsidR="00356D88" w:rsidRDefault="00356D88">
      <w:r>
        <w:separator/>
      </w:r>
    </w:p>
  </w:endnote>
  <w:endnote w:type="continuationSeparator" w:id="0">
    <w:p w14:paraId="75EBD058" w14:textId="77777777" w:rsidR="00356D88" w:rsidRDefault="0035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A87F5" w14:textId="77777777" w:rsidR="00356D88" w:rsidRDefault="00356D88">
      <w:r>
        <w:separator/>
      </w:r>
    </w:p>
  </w:footnote>
  <w:footnote w:type="continuationSeparator" w:id="0">
    <w:p w14:paraId="5AD1FFA8" w14:textId="77777777" w:rsidR="00356D88" w:rsidRDefault="00356D8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D2438"/>
    <w:rsid w:val="001353C4"/>
    <w:rsid w:val="0014730D"/>
    <w:rsid w:val="002350FF"/>
    <w:rsid w:val="002641B7"/>
    <w:rsid w:val="00267321"/>
    <w:rsid w:val="00356D88"/>
    <w:rsid w:val="003E68AC"/>
    <w:rsid w:val="003F1870"/>
    <w:rsid w:val="00463675"/>
    <w:rsid w:val="004D52F1"/>
    <w:rsid w:val="005460A1"/>
    <w:rsid w:val="005728B4"/>
    <w:rsid w:val="005E57B8"/>
    <w:rsid w:val="006F3013"/>
    <w:rsid w:val="0072664E"/>
    <w:rsid w:val="00731544"/>
    <w:rsid w:val="00771A6E"/>
    <w:rsid w:val="007B7246"/>
    <w:rsid w:val="0082069B"/>
    <w:rsid w:val="0090550B"/>
    <w:rsid w:val="009068EE"/>
    <w:rsid w:val="00923E7C"/>
    <w:rsid w:val="009A1378"/>
    <w:rsid w:val="00B6616C"/>
    <w:rsid w:val="00C03B12"/>
    <w:rsid w:val="00C97159"/>
    <w:rsid w:val="00E74026"/>
    <w:rsid w:val="00F13AAE"/>
    <w:rsid w:val="00F37B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D788EE"/>
  <w15:chartTrackingRefBased/>
  <w15:docId w15:val="{74F57EDE-6B5F-463F-BA80-BFC7F887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link w:val="aa"/>
    <w:uiPriority w:val="99"/>
    <w:semiHidden/>
    <w:rsid w:val="00923E7C"/>
    <w:rPr>
      <w:rFonts w:ascii="Tahoma" w:hAnsi="Tahoma" w:cs="Tahoma"/>
      <w:sz w:val="16"/>
      <w:szCs w:val="16"/>
      <w:lang w:val="en-GB"/>
    </w:rPr>
  </w:style>
  <w:style w:type="character" w:styleId="ac">
    <w:name w:val="Hyperlink"/>
    <w:uiPriority w:val="99"/>
    <w:unhideWhenUsed/>
    <w:rsid w:val="00923E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1941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NTT DOCOMO, INC.</cp:lastModifiedBy>
  <cp:revision>3</cp:revision>
  <cp:lastPrinted>2002-04-23T00:10:00Z</cp:lastPrinted>
  <dcterms:created xsi:type="dcterms:W3CDTF">2018-01-12T10:16:00Z</dcterms:created>
  <dcterms:modified xsi:type="dcterms:W3CDTF">2018-01-12T10:18:00Z</dcterms:modified>
</cp:coreProperties>
</file>