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00132" w14:textId="086C1D82" w:rsidR="005F3696" w:rsidRPr="002B379C" w:rsidRDefault="005F3696" w:rsidP="00FE661C">
      <w:pPr>
        <w:jc w:val="left"/>
        <w:rPr>
          <w:rFonts w:eastAsia="MS Mincho"/>
          <w:b/>
        </w:rPr>
      </w:pPr>
      <w:r w:rsidRPr="002B379C">
        <w:rPr>
          <w:rFonts w:eastAsia="MS Mincho"/>
          <w:b/>
        </w:rPr>
        <w:t xml:space="preserve">3GPP TSG-RAN </w:t>
      </w:r>
      <w:r w:rsidR="002F5E95">
        <w:rPr>
          <w:rFonts w:eastAsia="MS Mincho"/>
          <w:b/>
        </w:rPr>
        <w:t xml:space="preserve">WG2 </w:t>
      </w:r>
      <w:r w:rsidR="00CA3E60">
        <w:rPr>
          <w:rFonts w:eastAsia="MS Mincho"/>
          <w:b/>
        </w:rPr>
        <w:t>NR</w:t>
      </w:r>
      <w:r w:rsidRPr="002B379C">
        <w:rPr>
          <w:rFonts w:eastAsia="MS Mincho"/>
          <w:b/>
        </w:rPr>
        <w:t xml:space="preserve"> </w:t>
      </w:r>
      <w:r w:rsidR="00CA3E60">
        <w:rPr>
          <w:rFonts w:eastAsia="MS Mincho"/>
          <w:b/>
        </w:rPr>
        <w:t>Ad Hoc</w:t>
      </w:r>
      <w:r w:rsidRPr="002B379C">
        <w:rPr>
          <w:rFonts w:eastAsia="MS Mincho"/>
          <w:b/>
        </w:rPr>
        <w:tab/>
      </w:r>
      <w:r w:rsidR="0034498C">
        <w:rPr>
          <w:rFonts w:eastAsia="MS Mincho"/>
          <w:b/>
        </w:rPr>
        <w:tab/>
      </w:r>
      <w:r w:rsidR="0034498C">
        <w:rPr>
          <w:rFonts w:eastAsia="MS Mincho"/>
          <w:b/>
        </w:rPr>
        <w:tab/>
      </w:r>
      <w:r w:rsidR="0034498C">
        <w:rPr>
          <w:rFonts w:eastAsia="MS Mincho"/>
          <w:b/>
        </w:rPr>
        <w:tab/>
      </w:r>
      <w:r w:rsidR="0034498C">
        <w:rPr>
          <w:rFonts w:eastAsia="MS Mincho"/>
          <w:b/>
        </w:rPr>
        <w:tab/>
      </w:r>
      <w:r w:rsidR="002F5E95">
        <w:rPr>
          <w:rFonts w:eastAsia="MS Mincho"/>
          <w:b/>
        </w:rPr>
        <w:t xml:space="preserve">            </w:t>
      </w:r>
      <w:r w:rsidR="00CF4847" w:rsidRPr="00CF4847">
        <w:rPr>
          <w:rFonts w:eastAsia="MS Mincho"/>
          <w:b/>
          <w:bCs/>
        </w:rPr>
        <w:t>R2-</w:t>
      </w:r>
      <w:r w:rsidR="0034498C">
        <w:rPr>
          <w:rFonts w:eastAsia="MS Mincho"/>
          <w:b/>
          <w:bCs/>
        </w:rPr>
        <w:t>17</w:t>
      </w:r>
      <w:r w:rsidR="00076E38">
        <w:rPr>
          <w:rFonts w:eastAsia="MS Mincho"/>
          <w:b/>
          <w:bCs/>
        </w:rPr>
        <w:t>00103</w:t>
      </w:r>
    </w:p>
    <w:p w14:paraId="666204BB" w14:textId="30E5C1E4" w:rsidR="005F3696" w:rsidRDefault="00CA3E60" w:rsidP="00217E9A">
      <w:pPr>
        <w:rPr>
          <w:rFonts w:eastAsia="MS Mincho"/>
          <w:b/>
        </w:rPr>
      </w:pPr>
      <w:r>
        <w:rPr>
          <w:rFonts w:eastAsia="MS Mincho"/>
          <w:b/>
        </w:rPr>
        <w:t>Spokane</w:t>
      </w:r>
      <w:r w:rsidR="005F3696" w:rsidRPr="002B379C">
        <w:rPr>
          <w:rFonts w:eastAsia="MS Mincho"/>
          <w:b/>
        </w:rPr>
        <w:t xml:space="preserve">, USA, </w:t>
      </w:r>
      <w:r>
        <w:rPr>
          <w:rFonts w:eastAsia="MS Mincho"/>
          <w:b/>
        </w:rPr>
        <w:t>17th</w:t>
      </w:r>
      <w:r w:rsidR="005F3696" w:rsidRPr="002B379C">
        <w:rPr>
          <w:rFonts w:eastAsia="MS Mincho"/>
          <w:b/>
        </w:rPr>
        <w:t xml:space="preserve"> – </w:t>
      </w:r>
      <w:r>
        <w:rPr>
          <w:rFonts w:eastAsia="MS Mincho"/>
          <w:b/>
        </w:rPr>
        <w:t>19th</w:t>
      </w:r>
      <w:r w:rsidR="005F3696" w:rsidRPr="002B379C">
        <w:rPr>
          <w:rFonts w:eastAsia="MS Mincho"/>
          <w:b/>
        </w:rPr>
        <w:t xml:space="preserve"> </w:t>
      </w:r>
      <w:r>
        <w:rPr>
          <w:rFonts w:eastAsia="MS Mincho"/>
          <w:b/>
        </w:rPr>
        <w:t>January</w:t>
      </w:r>
      <w:r w:rsidR="005F3696" w:rsidRPr="002B379C">
        <w:rPr>
          <w:rFonts w:eastAsia="MS Mincho"/>
          <w:b/>
        </w:rPr>
        <w:t xml:space="preserve"> </w:t>
      </w:r>
      <w:r>
        <w:rPr>
          <w:rFonts w:eastAsia="MS Mincho"/>
          <w:b/>
        </w:rPr>
        <w:t>2017</w:t>
      </w:r>
    </w:p>
    <w:p w14:paraId="21B733F2" w14:textId="77777777" w:rsidR="00FE661C" w:rsidRPr="002B379C" w:rsidRDefault="00FE661C" w:rsidP="00217E9A">
      <w:pPr>
        <w:rPr>
          <w:rFonts w:eastAsia="MS Mincho"/>
          <w:b/>
        </w:rPr>
      </w:pPr>
    </w:p>
    <w:p w14:paraId="595C587E" w14:textId="61168947" w:rsidR="005F3696" w:rsidRPr="001E529A" w:rsidRDefault="005F3696" w:rsidP="001E529A">
      <w:pPr>
        <w:jc w:val="left"/>
        <w:rPr>
          <w:rFonts w:eastAsia="MS Mincho"/>
          <w:b/>
        </w:rPr>
      </w:pPr>
      <w:r w:rsidRPr="001E529A">
        <w:rPr>
          <w:rFonts w:eastAsia="MS Mincho"/>
          <w:b/>
        </w:rPr>
        <w:t>A</w:t>
      </w:r>
      <w:r w:rsidR="002B379C" w:rsidRPr="001E529A">
        <w:rPr>
          <w:rFonts w:eastAsia="MS Mincho"/>
          <w:b/>
        </w:rPr>
        <w:t xml:space="preserve">genda item: </w:t>
      </w:r>
      <w:r w:rsidR="00407D45">
        <w:rPr>
          <w:rFonts w:eastAsia="MS Mincho"/>
          <w:b/>
        </w:rPr>
        <w:t>3</w:t>
      </w:r>
      <w:r w:rsidR="00CB30F1">
        <w:rPr>
          <w:rFonts w:eastAsia="MS Mincho"/>
          <w:b/>
        </w:rPr>
        <w:t>.2.1.4</w:t>
      </w:r>
    </w:p>
    <w:p w14:paraId="46BBBC74" w14:textId="77035D60" w:rsidR="005F3696" w:rsidRPr="001E529A" w:rsidRDefault="002B379C" w:rsidP="001E529A">
      <w:pPr>
        <w:jc w:val="left"/>
        <w:rPr>
          <w:rFonts w:eastAsia="MS Mincho"/>
          <w:b/>
        </w:rPr>
      </w:pPr>
      <w:r w:rsidRPr="001E529A">
        <w:rPr>
          <w:rFonts w:eastAsia="MS Mincho"/>
          <w:b/>
        </w:rPr>
        <w:t xml:space="preserve">Source: </w:t>
      </w:r>
      <w:r w:rsidR="005F3696" w:rsidRPr="001E529A">
        <w:rPr>
          <w:rFonts w:eastAsia="MS Mincho"/>
          <w:b/>
        </w:rPr>
        <w:t>National Instruments</w:t>
      </w:r>
      <w:r w:rsidR="005F3696" w:rsidRPr="001E529A">
        <w:rPr>
          <w:rFonts w:eastAsia="MS Mincho"/>
          <w:b/>
        </w:rPr>
        <w:tab/>
      </w:r>
    </w:p>
    <w:p w14:paraId="2B399073" w14:textId="5A79791E" w:rsidR="005F3696" w:rsidRPr="001E529A" w:rsidRDefault="005F3696" w:rsidP="001E529A">
      <w:pPr>
        <w:jc w:val="left"/>
        <w:rPr>
          <w:rFonts w:eastAsia="MS Mincho"/>
          <w:b/>
        </w:rPr>
      </w:pPr>
      <w:r w:rsidRPr="001E529A">
        <w:rPr>
          <w:rFonts w:eastAsia="MS Mincho"/>
          <w:b/>
        </w:rPr>
        <w:t>Title:</w:t>
      </w:r>
      <w:r w:rsidRPr="001E529A">
        <w:rPr>
          <w:rFonts w:eastAsia="MS Mincho"/>
          <w:b/>
        </w:rPr>
        <w:tab/>
      </w:r>
      <w:r w:rsidR="00BC503E" w:rsidRPr="001E529A">
        <w:rPr>
          <w:rFonts w:eastAsia="MS Mincho"/>
          <w:b/>
        </w:rPr>
        <w:t xml:space="preserve">Considerations </w:t>
      </w:r>
      <w:r w:rsidR="00BA5809">
        <w:rPr>
          <w:rFonts w:eastAsia="MS Mincho"/>
          <w:b/>
        </w:rPr>
        <w:t>on the</w:t>
      </w:r>
      <w:r w:rsidR="00BC503E" w:rsidRPr="001E529A">
        <w:rPr>
          <w:rFonts w:eastAsia="MS Mincho"/>
          <w:b/>
        </w:rPr>
        <w:t xml:space="preserve"> </w:t>
      </w:r>
      <w:r w:rsidR="00062697" w:rsidRPr="001E529A">
        <w:rPr>
          <w:rFonts w:eastAsia="MS Mincho"/>
          <w:b/>
        </w:rPr>
        <w:t>Random-Access</w:t>
      </w:r>
      <w:r w:rsidR="00BC503E" w:rsidRPr="001E529A">
        <w:rPr>
          <w:rFonts w:eastAsia="MS Mincho"/>
          <w:b/>
        </w:rPr>
        <w:t xml:space="preserve"> Procedure </w:t>
      </w:r>
      <w:r w:rsidR="0019416A">
        <w:rPr>
          <w:rFonts w:eastAsia="MS Mincho"/>
          <w:b/>
        </w:rPr>
        <w:t>in Massive MIMO NR</w:t>
      </w:r>
    </w:p>
    <w:p w14:paraId="47BE5D98" w14:textId="3379A40A" w:rsidR="005F3696" w:rsidRPr="001E529A" w:rsidRDefault="002B379C" w:rsidP="001E529A">
      <w:pPr>
        <w:jc w:val="left"/>
        <w:rPr>
          <w:rFonts w:eastAsia="MS Mincho"/>
          <w:b/>
        </w:rPr>
      </w:pPr>
      <w:r w:rsidRPr="001E529A">
        <w:rPr>
          <w:rFonts w:eastAsia="MS Mincho"/>
          <w:b/>
        </w:rPr>
        <w:t xml:space="preserve">Document for: </w:t>
      </w:r>
      <w:r w:rsidR="005F3696" w:rsidRPr="001E529A">
        <w:rPr>
          <w:rFonts w:eastAsia="MS Mincho"/>
          <w:b/>
        </w:rPr>
        <w:t>Discussion &amp; Decision</w:t>
      </w:r>
    </w:p>
    <w:p w14:paraId="7D9CCC0B" w14:textId="57621F8D" w:rsidR="00CC081C" w:rsidRPr="0069325A" w:rsidRDefault="0069325A" w:rsidP="0069325A">
      <w:pPr>
        <w:pStyle w:val="Heading1"/>
      </w:pPr>
      <w:r w:rsidRPr="0069325A">
        <w:t>Introduction</w:t>
      </w:r>
    </w:p>
    <w:p w14:paraId="2DC8C58D" w14:textId="01F3CA2D" w:rsidR="00B16604" w:rsidRPr="00DF0343" w:rsidRDefault="005F3696" w:rsidP="00217E9A">
      <w:r w:rsidRPr="00CF1E72">
        <w:rPr>
          <w:lang w:val="en-GB"/>
        </w:rPr>
        <w:t xml:space="preserve">The 5G Study Item regarding the “Study on New Radio Access Technology” was approved at the 3GPP TSG RAN#71 meeting. It has the objective to be able to operate from sub 1 GHz to 100 GHz in a large variety of deployment scenarios in a single technical framework [1]. </w:t>
      </w:r>
      <w:r w:rsidRPr="00CF1E72">
        <w:t>Massive MIMO has been proposed as a promising candidate to meet the spectral efficiency targets for New Radio</w:t>
      </w:r>
      <w:r w:rsidR="00B16604" w:rsidRPr="00CF1E72">
        <w:t xml:space="preserve"> (NR)</w:t>
      </w:r>
      <w:r w:rsidRPr="00CF1E72">
        <w:t xml:space="preserve"> [</w:t>
      </w:r>
      <w:r w:rsidR="002C5675" w:rsidRPr="00CF1E72">
        <w:t>2</w:t>
      </w:r>
      <w:r w:rsidRPr="00CF1E72">
        <w:t>].</w:t>
      </w:r>
      <w:r w:rsidR="00D737B9" w:rsidRPr="00CF1E72">
        <w:t xml:space="preserve"> </w:t>
      </w:r>
      <w:r w:rsidR="007729CD" w:rsidRPr="00CF1E72">
        <w:t>Within RAN2, there has been discussions</w:t>
      </w:r>
      <w:r w:rsidR="00FF7755">
        <w:t xml:space="preserve"> and agreements</w:t>
      </w:r>
      <w:r w:rsidR="007729CD" w:rsidRPr="00CF1E72">
        <w:t xml:space="preserve"> about </w:t>
      </w:r>
      <w:r w:rsidR="00363810">
        <w:t>improvements</w:t>
      </w:r>
      <w:r w:rsidR="00F60321" w:rsidRPr="00CF1E72">
        <w:t xml:space="preserve"> to the LTE r</w:t>
      </w:r>
      <w:r w:rsidR="00B16604" w:rsidRPr="00CF1E72">
        <w:t>andom</w:t>
      </w:r>
      <w:r w:rsidR="00DD38EF">
        <w:t>-</w:t>
      </w:r>
      <w:r w:rsidR="006C5CC9">
        <w:t>access procedures</w:t>
      </w:r>
      <w:r w:rsidR="00054D57">
        <w:t xml:space="preserve">, such as a 2-step </w:t>
      </w:r>
      <w:r w:rsidR="00A93202">
        <w:t>version</w:t>
      </w:r>
      <w:r w:rsidR="005E5060">
        <w:t xml:space="preserve"> that is expected to improve latency </w:t>
      </w:r>
      <w:r w:rsidR="006C5CC9">
        <w:t>and changes required</w:t>
      </w:r>
      <w:r w:rsidR="00BD7044">
        <w:t xml:space="preserve"> </w:t>
      </w:r>
      <w:r w:rsidR="00B16604" w:rsidRPr="00CF1E72">
        <w:t xml:space="preserve">to </w:t>
      </w:r>
      <w:r w:rsidR="003D7F6A" w:rsidRPr="00CF1E72">
        <w:t>accommodate</w:t>
      </w:r>
      <w:r w:rsidR="004E5CF6" w:rsidRPr="00CF1E72">
        <w:t xml:space="preserve"> higher frequency NR t</w:t>
      </w:r>
      <w:r w:rsidR="00822B8D">
        <w:t>hat requires TX/RX beamforming</w:t>
      </w:r>
      <w:r w:rsidR="00DB47F9">
        <w:t xml:space="preserve">. </w:t>
      </w:r>
      <w:r w:rsidR="00B16604" w:rsidRPr="00CF1E72">
        <w:t xml:space="preserve">In this contribution, we discuss </w:t>
      </w:r>
      <w:r w:rsidR="009D7439">
        <w:t>aspects</w:t>
      </w:r>
      <w:r w:rsidR="00B16604" w:rsidRPr="00CF1E72">
        <w:t xml:space="preserve"> that can improve the efficiency of </w:t>
      </w:r>
      <w:r w:rsidR="009D7439">
        <w:t xml:space="preserve">initial access in </w:t>
      </w:r>
      <w:r w:rsidR="00B16604" w:rsidRPr="00CF1E72">
        <w:t>Massive MIMO NR</w:t>
      </w:r>
      <w:r w:rsidR="00860A6E">
        <w:t xml:space="preserve"> </w:t>
      </w:r>
      <w:r w:rsidR="005B62B1">
        <w:t>while maintaining as much commonality as possible across all use cases</w:t>
      </w:r>
      <w:r w:rsidR="00B16604" w:rsidRPr="00CF1E72">
        <w:t xml:space="preserve">. </w:t>
      </w:r>
    </w:p>
    <w:p w14:paraId="0A4F6FE4" w14:textId="0841ABAD" w:rsidR="00B16604" w:rsidRPr="00CF1E72" w:rsidRDefault="00B16604" w:rsidP="0069325A">
      <w:pPr>
        <w:pStyle w:val="Heading1"/>
      </w:pPr>
      <w:r w:rsidRPr="00CF1E72">
        <w:t>Discussion</w:t>
      </w:r>
    </w:p>
    <w:p w14:paraId="7959A09A" w14:textId="00D9B923" w:rsidR="00B92977" w:rsidRPr="00CF1E72" w:rsidRDefault="000E6F94" w:rsidP="0065414E">
      <w:pPr>
        <w:pStyle w:val="Heading2"/>
      </w:pPr>
      <w:r w:rsidRPr="00CF1E72">
        <w:t>Reciprocity-based Massive MIMO</w:t>
      </w:r>
      <w:r w:rsidR="00CF1E72" w:rsidRPr="00CF1E72">
        <w:t xml:space="preserve"> NR</w:t>
      </w:r>
    </w:p>
    <w:p w14:paraId="7926C35A" w14:textId="055D11F6" w:rsidR="00CF1E72" w:rsidRPr="00CF1E72" w:rsidRDefault="00CF1E72" w:rsidP="00217E9A">
      <w:pPr>
        <w:rPr>
          <w:rFonts w:eastAsia="MS Mincho"/>
        </w:rPr>
      </w:pPr>
      <w:r w:rsidRPr="00CF1E72">
        <w:rPr>
          <w:rFonts w:eastAsia="MS Mincho"/>
        </w:rPr>
        <w:t>A canonical Massive MIMO</w:t>
      </w:r>
      <w:r w:rsidR="00CA2DFE">
        <w:rPr>
          <w:rFonts w:eastAsia="MS Mincho"/>
        </w:rPr>
        <w:t xml:space="preserve"> system</w:t>
      </w:r>
      <w:r w:rsidRPr="00CF1E72">
        <w:rPr>
          <w:rFonts w:eastAsia="MS Mincho"/>
        </w:rPr>
        <w:t xml:space="preserve"> </w:t>
      </w:r>
      <w:r>
        <w:rPr>
          <w:rFonts w:eastAsia="MS Mincho"/>
        </w:rPr>
        <w:t xml:space="preserve">[2] </w:t>
      </w:r>
      <w:r w:rsidRPr="00CF1E72">
        <w:rPr>
          <w:rFonts w:eastAsia="MS Mincho"/>
        </w:rPr>
        <w:t>has the following defining characteristics</w:t>
      </w:r>
    </w:p>
    <w:p w14:paraId="5F213CAB" w14:textId="7E923D51" w:rsidR="00CF1E72" w:rsidRPr="00995ADC" w:rsidRDefault="00CF1E72" w:rsidP="00217E9A">
      <w:pPr>
        <w:pStyle w:val="ListParagraph"/>
        <w:numPr>
          <w:ilvl w:val="0"/>
          <w:numId w:val="4"/>
        </w:numPr>
        <w:rPr>
          <w:rFonts w:eastAsia="MS Mincho"/>
        </w:rPr>
      </w:pPr>
      <w:r w:rsidRPr="00995ADC">
        <w:rPr>
          <w:rFonts w:eastAsia="MS Mincho"/>
        </w:rPr>
        <w:t xml:space="preserve">Large </w:t>
      </w:r>
      <w:r w:rsidR="008E2050">
        <w:rPr>
          <w:rFonts w:eastAsia="MS Mincho"/>
        </w:rPr>
        <w:t>number of antenna ports at the g</w:t>
      </w:r>
      <w:r w:rsidRPr="00995ADC">
        <w:rPr>
          <w:rFonts w:eastAsia="MS Mincho"/>
        </w:rPr>
        <w:t>NB and conventional MIMO UEs</w:t>
      </w:r>
    </w:p>
    <w:p w14:paraId="19215865" w14:textId="77777777" w:rsidR="00CF1E72" w:rsidRPr="00995ADC" w:rsidRDefault="00CF1E72" w:rsidP="00217E9A">
      <w:pPr>
        <w:pStyle w:val="ListParagraph"/>
        <w:numPr>
          <w:ilvl w:val="0"/>
          <w:numId w:val="4"/>
        </w:numPr>
        <w:rPr>
          <w:rFonts w:eastAsia="MS Mincho"/>
        </w:rPr>
      </w:pPr>
      <w:r w:rsidRPr="00995ADC">
        <w:rPr>
          <w:rFonts w:eastAsia="MS Mincho"/>
        </w:rPr>
        <w:t>TDD Operation</w:t>
      </w:r>
    </w:p>
    <w:p w14:paraId="3936FB77" w14:textId="773EAAE6" w:rsidR="00217FE1" w:rsidRPr="009F428B" w:rsidRDefault="00CF1E72" w:rsidP="00217E9A">
      <w:pPr>
        <w:pStyle w:val="ListParagraph"/>
        <w:numPr>
          <w:ilvl w:val="0"/>
          <w:numId w:val="4"/>
        </w:numPr>
        <w:rPr>
          <w:rFonts w:eastAsia="MS Mincho"/>
        </w:rPr>
      </w:pPr>
      <w:r w:rsidRPr="00995ADC">
        <w:rPr>
          <w:rFonts w:eastAsia="MS Mincho"/>
        </w:rPr>
        <w:t>DL Precoding based on UL Channel estimation and Channel Reciprocity</w:t>
      </w:r>
    </w:p>
    <w:p w14:paraId="32E49327" w14:textId="1E736F4D" w:rsidR="00217E9A" w:rsidRDefault="00CA2DFE" w:rsidP="00217E9A">
      <w:pPr>
        <w:rPr>
          <w:rFonts w:eastAsia="MS Mincho"/>
        </w:rPr>
      </w:pPr>
      <w:r>
        <w:rPr>
          <w:rFonts w:eastAsia="MS Mincho"/>
        </w:rPr>
        <w:t>Since reciprocity is leveraged, no explicit feedb</w:t>
      </w:r>
      <w:r w:rsidR="008E2050">
        <w:rPr>
          <w:rFonts w:eastAsia="MS Mincho"/>
        </w:rPr>
        <w:t>ack is required from the UE to g</w:t>
      </w:r>
      <w:r>
        <w:rPr>
          <w:rFonts w:eastAsia="MS Mincho"/>
        </w:rPr>
        <w:t xml:space="preserve">NB to determine the DL MU-MIMO precoding. </w:t>
      </w:r>
      <w:r w:rsidR="00101727">
        <w:rPr>
          <w:rFonts w:eastAsia="MS Mincho"/>
        </w:rPr>
        <w:t>As shown in Figure 1, d</w:t>
      </w:r>
      <w:r>
        <w:rPr>
          <w:rFonts w:eastAsia="MS Mincho"/>
        </w:rPr>
        <w:t xml:space="preserve">uring each coherence time, UL channel sounding is performed before UL data and DL data transmission based on that channel instance. The massive </w:t>
      </w:r>
      <w:r w:rsidR="008E2050">
        <w:rPr>
          <w:rFonts w:eastAsia="MS Mincho"/>
        </w:rPr>
        <w:t>antenna array size enables the g</w:t>
      </w:r>
      <w:r>
        <w:rPr>
          <w:rFonts w:eastAsia="MS Mincho"/>
        </w:rPr>
        <w:t xml:space="preserve">NB to resolve a point in space to focus the energy. </w:t>
      </w:r>
      <w:r w:rsidRPr="00CA2DFE">
        <w:rPr>
          <w:rFonts w:eastAsia="MS Mincho"/>
        </w:rPr>
        <w:t xml:space="preserve">This is an important differentiator from conventional beamforming where the beams are steered in a specific direction. </w:t>
      </w:r>
      <w:r w:rsidR="009703BA">
        <w:rPr>
          <w:rFonts w:eastAsia="MS Mincho"/>
        </w:rPr>
        <w:t xml:space="preserve">NR protocols should be designed to </w:t>
      </w:r>
      <w:r w:rsidR="00D50608">
        <w:rPr>
          <w:rFonts w:eastAsia="MS Mincho"/>
        </w:rPr>
        <w:t>consider</w:t>
      </w:r>
      <w:r w:rsidR="009703BA">
        <w:rPr>
          <w:rFonts w:eastAsia="MS Mincho"/>
        </w:rPr>
        <w:t xml:space="preserve"> these differences of Massive MIMO NR. </w:t>
      </w:r>
    </w:p>
    <w:p w14:paraId="7D9539CD" w14:textId="61FF9F95" w:rsidR="00995ADC" w:rsidRDefault="000975CF" w:rsidP="00217E9A">
      <w:r>
        <w:rPr>
          <w:noProof/>
        </w:rPr>
        <w:lastRenderedPageBreak/>
        <mc:AlternateContent>
          <mc:Choice Requires="wps">
            <w:drawing>
              <wp:anchor distT="0" distB="0" distL="114300" distR="114300" simplePos="0" relativeHeight="251660288" behindDoc="0" locked="0" layoutInCell="1" allowOverlap="1" wp14:anchorId="269A0C65" wp14:editId="7EDA3C6E">
                <wp:simplePos x="0" y="0"/>
                <wp:positionH relativeFrom="column">
                  <wp:posOffset>1409700</wp:posOffset>
                </wp:positionH>
                <wp:positionV relativeFrom="paragraph">
                  <wp:posOffset>2203450</wp:posOffset>
                </wp:positionV>
                <wp:extent cx="3092450" cy="258445"/>
                <wp:effectExtent l="0" t="0" r="0" b="0"/>
                <wp:wrapThrough wrapText="bothSides">
                  <wp:wrapPolygon edited="0">
                    <wp:start x="0" y="0"/>
                    <wp:lineTo x="0" y="0"/>
                    <wp:lineTo x="0" y="0"/>
                  </wp:wrapPolygon>
                </wp:wrapThrough>
                <wp:docPr id="2" name="Text Box 2"/>
                <wp:cNvGraphicFramePr/>
                <a:graphic xmlns:a="http://schemas.openxmlformats.org/drawingml/2006/main">
                  <a:graphicData uri="http://schemas.microsoft.com/office/word/2010/wordprocessingShape">
                    <wps:wsp>
                      <wps:cNvSpPr txBox="1"/>
                      <wps:spPr>
                        <a:xfrm>
                          <a:off x="0" y="0"/>
                          <a:ext cx="3092450" cy="258445"/>
                        </a:xfrm>
                        <a:prstGeom prst="rect">
                          <a:avLst/>
                        </a:prstGeom>
                        <a:solidFill>
                          <a:prstClr val="white"/>
                        </a:solidFill>
                        <a:ln>
                          <a:noFill/>
                        </a:ln>
                        <a:effectLst/>
                      </wps:spPr>
                      <wps:txbx>
                        <w:txbxContent>
                          <w:p w14:paraId="760A1AC8" w14:textId="039B5D4F" w:rsidR="000975CF" w:rsidRPr="000975CF" w:rsidRDefault="000975CF" w:rsidP="000975CF">
                            <w:pPr>
                              <w:pStyle w:val="Caption"/>
                              <w:jc w:val="center"/>
                              <w:rPr>
                                <w:b/>
                                <w:i w:val="0"/>
                                <w:noProof/>
                              </w:rPr>
                            </w:pPr>
                            <w:r w:rsidRPr="000975CF">
                              <w:rPr>
                                <w:b/>
                                <w:i w:val="0"/>
                              </w:rPr>
                              <w:t xml:space="preserve">Figure </w:t>
                            </w:r>
                            <w:r w:rsidRPr="000975CF">
                              <w:rPr>
                                <w:b/>
                                <w:i w:val="0"/>
                              </w:rPr>
                              <w:fldChar w:fldCharType="begin"/>
                            </w:r>
                            <w:r w:rsidRPr="000975CF">
                              <w:rPr>
                                <w:b/>
                                <w:i w:val="0"/>
                              </w:rPr>
                              <w:instrText xml:space="preserve"> SEQ Figure \* ARABIC </w:instrText>
                            </w:r>
                            <w:r w:rsidRPr="000975CF">
                              <w:rPr>
                                <w:b/>
                                <w:i w:val="0"/>
                              </w:rPr>
                              <w:fldChar w:fldCharType="separate"/>
                            </w:r>
                            <w:r w:rsidRPr="000975CF">
                              <w:rPr>
                                <w:b/>
                                <w:i w:val="0"/>
                                <w:noProof/>
                              </w:rPr>
                              <w:t>1</w:t>
                            </w:r>
                            <w:r w:rsidRPr="000975CF">
                              <w:rPr>
                                <w:b/>
                                <w:i w:val="0"/>
                              </w:rPr>
                              <w:fldChar w:fldCharType="end"/>
                            </w:r>
                            <w:r w:rsidRPr="000975CF">
                              <w:rPr>
                                <w:b/>
                                <w:i w:val="0"/>
                              </w:rPr>
                              <w:t>: Reciprocity-based DL in Massive MIMO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69A0C65" id="_x0000_t202" coordsize="21600,21600" o:spt="202" path="m0,0l0,21600,21600,21600,21600,0xe">
                <v:stroke joinstyle="miter"/>
                <v:path gradientshapeok="t" o:connecttype="rect"/>
              </v:shapetype>
              <v:shape id="Text Box 2" o:spid="_x0000_s1026" type="#_x0000_t202" style="position:absolute;left:0;text-align:left;margin-left:111pt;margin-top:173.5pt;width:243.5pt;height:20.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" stroked="f">
                <v:textbox style="mso-fit-shape-to-text:t" inset="0,0,0,0">
                  <w:txbxContent>
                    <w:p w14:paraId="760A1AC8" w14:textId="039B5D4F" w:rsidR="000975CF" w:rsidRPr="000975CF" w:rsidRDefault="000975CF" w:rsidP="000975CF">
                      <w:pPr>
                        <w:pStyle w:val="Caption"/>
                        <w:jc w:val="center"/>
                        <w:rPr>
                          <w:b/>
                          <w:i w:val="0"/>
                          <w:noProof/>
                        </w:rPr>
                      </w:pPr>
                      <w:r w:rsidRPr="000975CF">
                        <w:rPr>
                          <w:b/>
                          <w:i w:val="0"/>
                        </w:rPr>
                        <w:t xml:space="preserve">Figure </w:t>
                      </w:r>
                      <w:r w:rsidRPr="000975CF">
                        <w:rPr>
                          <w:b/>
                          <w:i w:val="0"/>
                        </w:rPr>
                        <w:fldChar w:fldCharType="begin"/>
                      </w:r>
                      <w:r w:rsidRPr="000975CF">
                        <w:rPr>
                          <w:b/>
                          <w:i w:val="0"/>
                        </w:rPr>
                        <w:instrText xml:space="preserve"> SEQ Figure \* ARABIC </w:instrText>
                      </w:r>
                      <w:r w:rsidRPr="000975CF">
                        <w:rPr>
                          <w:b/>
                          <w:i w:val="0"/>
                        </w:rPr>
                        <w:fldChar w:fldCharType="separate"/>
                      </w:r>
                      <w:r w:rsidRPr="000975CF">
                        <w:rPr>
                          <w:b/>
                          <w:i w:val="0"/>
                          <w:noProof/>
                        </w:rPr>
                        <w:t>1</w:t>
                      </w:r>
                      <w:r w:rsidRPr="000975CF">
                        <w:rPr>
                          <w:b/>
                          <w:i w:val="0"/>
                        </w:rPr>
                        <w:fldChar w:fldCharType="end"/>
                      </w:r>
                      <w:r w:rsidRPr="000975CF">
                        <w:rPr>
                          <w:b/>
                          <w:i w:val="0"/>
                        </w:rPr>
                        <w:t>: Reciprocity-based DL in Massive MIMO</w:t>
                      </w:r>
                    </w:p>
                  </w:txbxContent>
                </v:textbox>
                <w10:wrap type="through"/>
              </v:shape>
            </w:pict>
          </mc:Fallback>
        </mc:AlternateContent>
      </w:r>
      <w:r w:rsidR="00995ADC">
        <w:rPr>
          <w:noProof/>
        </w:rPr>
        <w:drawing>
          <wp:anchor distT="0" distB="0" distL="114300" distR="114300" simplePos="0" relativeHeight="251658240" behindDoc="0" locked="0" layoutInCell="1" allowOverlap="1" wp14:anchorId="52F7B527" wp14:editId="4D44421D">
            <wp:simplePos x="0" y="0"/>
            <wp:positionH relativeFrom="margin">
              <wp:align>center</wp:align>
            </wp:positionH>
            <wp:positionV relativeFrom="paragraph">
              <wp:posOffset>0</wp:posOffset>
            </wp:positionV>
            <wp:extent cx="3092505" cy="2146853"/>
            <wp:effectExtent l="0" t="0" r="31750" b="12700"/>
            <wp:wrapTopAndBottom/>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14:paraId="13C471F0" w14:textId="77777777" w:rsidR="00D945AD" w:rsidRDefault="00D945AD" w:rsidP="00217E9A"/>
    <w:p w14:paraId="4C710C3D" w14:textId="5C7270C4" w:rsidR="0099668F" w:rsidRDefault="00EB1D25" w:rsidP="0099668F">
      <w:pPr>
        <w:pStyle w:val="Heading2"/>
      </w:pPr>
      <w:r>
        <w:t>Random-</w:t>
      </w:r>
      <w:bookmarkStart w:id="0" w:name="_GoBack"/>
      <w:bookmarkEnd w:id="0"/>
      <w:r w:rsidR="00217E9A" w:rsidRPr="0065414E">
        <w:t>Access Procedure</w:t>
      </w:r>
      <w:r w:rsidR="00950D19">
        <w:t>s</w:t>
      </w:r>
      <w:r w:rsidR="00217E9A" w:rsidRPr="0065414E">
        <w:t xml:space="preserve"> </w:t>
      </w:r>
      <w:r w:rsidR="00FC3D2F">
        <w:t>and</w:t>
      </w:r>
      <w:r w:rsidR="00217E9A" w:rsidRPr="0065414E">
        <w:t xml:space="preserve"> Massive MIMO NR</w:t>
      </w:r>
    </w:p>
    <w:p w14:paraId="6486306A" w14:textId="77777777" w:rsidR="0011223B" w:rsidRPr="0011223B" w:rsidRDefault="0011223B" w:rsidP="0011223B"/>
    <w:p w14:paraId="15005122" w14:textId="512D483F" w:rsidR="00BC074D" w:rsidRDefault="00CB1918" w:rsidP="00BC074D">
      <w:pPr>
        <w:keepNext/>
      </w:pPr>
      <w:r>
        <w:rPr>
          <w:noProof/>
        </w:rPr>
        <w:drawing>
          <wp:inline distT="0" distB="0" distL="0" distR="0" wp14:anchorId="4A491365" wp14:editId="3ECFA02A">
            <wp:extent cx="5725444" cy="24478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ktop/Screen%20Shot%202016-11-03%20at%203.21.16%20PM.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725444" cy="2447835"/>
                    </a:xfrm>
                    <a:prstGeom prst="rect">
                      <a:avLst/>
                    </a:prstGeom>
                    <a:noFill/>
                    <a:ln>
                      <a:noFill/>
                    </a:ln>
                  </pic:spPr>
                </pic:pic>
              </a:graphicData>
            </a:graphic>
          </wp:inline>
        </w:drawing>
      </w:r>
    </w:p>
    <w:p w14:paraId="66EFFDCB" w14:textId="06B7771E" w:rsidR="005F2C0B" w:rsidRPr="00CB1918" w:rsidRDefault="00BC074D" w:rsidP="00CB1918">
      <w:pPr>
        <w:pStyle w:val="Caption"/>
        <w:jc w:val="center"/>
        <w:rPr>
          <w:b/>
          <w:i w:val="0"/>
        </w:rPr>
      </w:pPr>
      <w:r w:rsidRPr="00BC074D">
        <w:rPr>
          <w:b/>
          <w:i w:val="0"/>
        </w:rPr>
        <w:t xml:space="preserve">Figure </w:t>
      </w:r>
      <w:r w:rsidRPr="00BC074D">
        <w:rPr>
          <w:b/>
          <w:i w:val="0"/>
        </w:rPr>
        <w:fldChar w:fldCharType="begin"/>
      </w:r>
      <w:r w:rsidRPr="00BC074D">
        <w:rPr>
          <w:b/>
          <w:i w:val="0"/>
        </w:rPr>
        <w:instrText xml:space="preserve"> SEQ Figure \* ARABIC </w:instrText>
      </w:r>
      <w:r w:rsidRPr="00BC074D">
        <w:rPr>
          <w:b/>
          <w:i w:val="0"/>
        </w:rPr>
        <w:fldChar w:fldCharType="separate"/>
      </w:r>
      <w:r w:rsidRPr="00BC074D">
        <w:rPr>
          <w:b/>
          <w:i w:val="0"/>
          <w:noProof/>
        </w:rPr>
        <w:t>2</w:t>
      </w:r>
      <w:r w:rsidRPr="00BC074D">
        <w:rPr>
          <w:b/>
          <w:i w:val="0"/>
        </w:rPr>
        <w:fldChar w:fldCharType="end"/>
      </w:r>
      <w:r w:rsidRPr="00BC074D">
        <w:rPr>
          <w:b/>
          <w:i w:val="0"/>
        </w:rPr>
        <w:t xml:space="preserve">: </w:t>
      </w:r>
      <w:r w:rsidR="00C40770">
        <w:rPr>
          <w:b/>
          <w:i w:val="0"/>
        </w:rPr>
        <w:t>Random-</w:t>
      </w:r>
      <w:r w:rsidR="00616148">
        <w:rPr>
          <w:b/>
          <w:i w:val="0"/>
        </w:rPr>
        <w:t xml:space="preserve">access procedures </w:t>
      </w:r>
      <w:r w:rsidR="00246BD0">
        <w:rPr>
          <w:b/>
          <w:i w:val="0"/>
        </w:rPr>
        <w:t xml:space="preserve">under study </w:t>
      </w:r>
      <w:r w:rsidR="00616148">
        <w:rPr>
          <w:b/>
          <w:i w:val="0"/>
        </w:rPr>
        <w:t>in NR</w:t>
      </w:r>
    </w:p>
    <w:p w14:paraId="630ED04D" w14:textId="4659D595" w:rsidR="006D6E25" w:rsidRDefault="0099668F" w:rsidP="00977C8B">
      <w:r w:rsidRPr="007B4694">
        <w:t xml:space="preserve">Figure 2 shows the </w:t>
      </w:r>
      <w:r w:rsidR="00B827FF">
        <w:t>random-access</w:t>
      </w:r>
      <w:r w:rsidR="00354317">
        <w:t xml:space="preserve"> </w:t>
      </w:r>
      <w:r w:rsidR="00977C8B">
        <w:t xml:space="preserve">procedures </w:t>
      </w:r>
      <w:r w:rsidR="00616148">
        <w:t>being discussed in NR</w:t>
      </w:r>
      <w:r w:rsidR="006D6E25">
        <w:t>. In 3GPP TSG RAN2#96, the group has a</w:t>
      </w:r>
      <w:r w:rsidR="00977C8B">
        <w:t>greed that the 4-step contention-based and the contention-free p</w:t>
      </w:r>
      <w:r w:rsidR="00717768">
        <w:t>rocedures</w:t>
      </w:r>
      <w:r w:rsidR="00977C8B">
        <w:t xml:space="preserve"> </w:t>
      </w:r>
      <w:r w:rsidR="005D36B2">
        <w:t>should be</w:t>
      </w:r>
      <w:r w:rsidR="00422797">
        <w:t xml:space="preserve"> supported and </w:t>
      </w:r>
      <w:r w:rsidR="00BA2FD2">
        <w:t xml:space="preserve">that </w:t>
      </w:r>
      <w:r w:rsidR="00CC29D6">
        <w:t xml:space="preserve">these will </w:t>
      </w:r>
      <w:r w:rsidR="00422797">
        <w:t xml:space="preserve">follow </w:t>
      </w:r>
      <w:r w:rsidR="00977C8B">
        <w:t>the steps in LTE.</w:t>
      </w:r>
      <w:r w:rsidR="00616148">
        <w:t xml:space="preserve"> </w:t>
      </w:r>
      <w:r w:rsidR="00F50A13">
        <w:t>[</w:t>
      </w:r>
      <w:r w:rsidR="00C61674">
        <w:t>3</w:t>
      </w:r>
      <w:r w:rsidR="00F50A13">
        <w:t>] observed that the</w:t>
      </w:r>
      <w:r w:rsidR="006E4505">
        <w:t>se</w:t>
      </w:r>
      <w:r w:rsidR="00F50A13">
        <w:t xml:space="preserve"> LTE-like procedures are compatible with Massive MIMO NR since they provide scope for reciprocity training. </w:t>
      </w:r>
      <w:r w:rsidR="006E4505">
        <w:t>In addition to the LTE-like procedures, a new 2-step procedure can be optionally configured by the network</w:t>
      </w:r>
      <w:r w:rsidR="00467F7C">
        <w:t xml:space="preserve"> in NR</w:t>
      </w:r>
      <w:r w:rsidR="006E4505">
        <w:t xml:space="preserve">. </w:t>
      </w:r>
      <w:r w:rsidR="00F50A13">
        <w:t xml:space="preserve">For </w:t>
      </w:r>
      <w:r w:rsidR="00BB561E">
        <w:t>the same</w:t>
      </w:r>
      <w:r w:rsidR="00F50A13">
        <w:t xml:space="preserve"> reason</w:t>
      </w:r>
      <w:r w:rsidR="008E2050">
        <w:t xml:space="preserve">s listed in </w:t>
      </w:r>
      <w:r w:rsidR="00A33924">
        <w:t>[3]</w:t>
      </w:r>
      <w:r w:rsidR="00F50A13">
        <w:t>, t</w:t>
      </w:r>
      <w:r w:rsidR="004632CC">
        <w:t>his new procedure</w:t>
      </w:r>
      <w:r w:rsidR="008E2050">
        <w:t xml:space="preserve"> is also compatible with the reciprocity-based Massive MIMO NR. </w:t>
      </w:r>
    </w:p>
    <w:p w14:paraId="51A68FDD" w14:textId="054303D6" w:rsidR="00FD7593" w:rsidRPr="009B7EFE" w:rsidRDefault="00FD7593" w:rsidP="00217E9A">
      <w:pPr>
        <w:rPr>
          <w:i/>
        </w:rPr>
      </w:pPr>
      <w:r w:rsidRPr="009B7EFE">
        <w:rPr>
          <w:i/>
        </w:rPr>
        <w:t xml:space="preserve">Observation 1: </w:t>
      </w:r>
      <w:r w:rsidR="005F7A61">
        <w:rPr>
          <w:i/>
        </w:rPr>
        <w:t>The 2-step random-</w:t>
      </w:r>
      <w:r w:rsidR="00DC2A72">
        <w:rPr>
          <w:i/>
        </w:rPr>
        <w:t>access procedure is compatible</w:t>
      </w:r>
      <w:r w:rsidR="000B2CB2">
        <w:rPr>
          <w:i/>
        </w:rPr>
        <w:t xml:space="preserve"> with </w:t>
      </w:r>
      <w:r w:rsidR="00A46EB0">
        <w:rPr>
          <w:i/>
        </w:rPr>
        <w:t xml:space="preserve">the </w:t>
      </w:r>
      <w:r w:rsidR="00456231">
        <w:rPr>
          <w:i/>
        </w:rPr>
        <w:t xml:space="preserve">reciprocity-based </w:t>
      </w:r>
      <w:r w:rsidR="004D4EFA">
        <w:rPr>
          <w:i/>
        </w:rPr>
        <w:t>random-</w:t>
      </w:r>
      <w:r w:rsidR="00690EDA">
        <w:rPr>
          <w:i/>
        </w:rPr>
        <w:t xml:space="preserve">access procedure required in </w:t>
      </w:r>
      <w:r w:rsidR="000D7E1D" w:rsidRPr="009B7EFE">
        <w:rPr>
          <w:i/>
        </w:rPr>
        <w:t>Massive MIMO NR</w:t>
      </w:r>
    </w:p>
    <w:p w14:paraId="4911560A" w14:textId="2C344F9A" w:rsidR="009B2924" w:rsidRDefault="0003184D" w:rsidP="0065414E">
      <w:pPr>
        <w:pStyle w:val="Heading2"/>
      </w:pPr>
      <w:r>
        <w:t>NR Use Case-Specific Information</w:t>
      </w:r>
      <w:r w:rsidR="001F54F2">
        <w:t xml:space="preserve"> and Random-Access</w:t>
      </w:r>
    </w:p>
    <w:p w14:paraId="77C80DB0" w14:textId="2F1EF79E" w:rsidR="00CB5548" w:rsidRDefault="004235D8" w:rsidP="009B2924">
      <w:r>
        <w:t xml:space="preserve">In </w:t>
      </w:r>
      <w:r w:rsidR="000B4CF1">
        <w:t xml:space="preserve">some </w:t>
      </w:r>
      <w:r>
        <w:t>NR</w:t>
      </w:r>
      <w:r w:rsidR="000B4CF1">
        <w:t xml:space="preserve"> </w:t>
      </w:r>
      <w:r w:rsidR="00915755">
        <w:t>use cases</w:t>
      </w:r>
      <w:r>
        <w:t xml:space="preserve">, the performance </w:t>
      </w:r>
      <w:r w:rsidR="00516299">
        <w:t>and/</w:t>
      </w:r>
      <w:r>
        <w:t xml:space="preserve">or efficiency may be enhanced if </w:t>
      </w:r>
      <w:r w:rsidR="00E8626C">
        <w:t xml:space="preserve">gNB can obtain additional </w:t>
      </w:r>
      <w:r>
        <w:t xml:space="preserve">information regarding the </w:t>
      </w:r>
      <w:r w:rsidR="00E8626C">
        <w:t>UE</w:t>
      </w:r>
      <w:r w:rsidR="009851D6">
        <w:t xml:space="preserve">, in addition to the information </w:t>
      </w:r>
      <w:r w:rsidR="00C359D8">
        <w:t xml:space="preserve">currently </w:t>
      </w:r>
      <w:r w:rsidR="00AB2782">
        <w:t>exchanged</w:t>
      </w:r>
      <w:r w:rsidR="00C359D8">
        <w:t xml:space="preserve"> in </w:t>
      </w:r>
      <w:r w:rsidR="003B5330">
        <w:t>LTE,</w:t>
      </w:r>
      <w:r w:rsidR="00E8626C">
        <w:t xml:space="preserve"> </w:t>
      </w:r>
      <w:r w:rsidR="003B5330">
        <w:t xml:space="preserve">as part of the procedure. </w:t>
      </w:r>
      <w:r w:rsidR="00D36F66">
        <w:t>An example of this is beam index information in high frequency NR</w:t>
      </w:r>
      <w:r w:rsidR="00702F63">
        <w:t xml:space="preserve"> that can help </w:t>
      </w:r>
      <w:r w:rsidR="00796B30">
        <w:t>decrease</w:t>
      </w:r>
      <w:r w:rsidR="00702F63">
        <w:t xml:space="preserve"> the time duration required to complete the </w:t>
      </w:r>
      <w:r w:rsidR="00B3426F">
        <w:t>random-access procedure</w:t>
      </w:r>
      <w:r w:rsidR="00D36F66">
        <w:t xml:space="preserve">. </w:t>
      </w:r>
    </w:p>
    <w:p w14:paraId="27DCB832" w14:textId="77777777" w:rsidR="00C97C06" w:rsidRDefault="00C97C06" w:rsidP="00C97C06">
      <w:pPr>
        <w:rPr>
          <w:i/>
        </w:rPr>
      </w:pPr>
      <w:r>
        <w:rPr>
          <w:i/>
        </w:rPr>
        <w:t>Observation 2: In some NR use cases, ability to exchange additional use case-specific information during the random-access procedure can improve performance and/or efficiency.</w:t>
      </w:r>
    </w:p>
    <w:p w14:paraId="59931268" w14:textId="77777777" w:rsidR="00C97C06" w:rsidRPr="00E55D53" w:rsidRDefault="00C97C06" w:rsidP="00C97C06">
      <w:pPr>
        <w:rPr>
          <w:b/>
        </w:rPr>
      </w:pPr>
      <w:r>
        <w:rPr>
          <w:b/>
        </w:rPr>
        <w:t>Proposal 1</w:t>
      </w:r>
      <w:r w:rsidRPr="004B2921">
        <w:rPr>
          <w:b/>
        </w:rPr>
        <w:t>: Study proc</w:t>
      </w:r>
      <w:r>
        <w:rPr>
          <w:b/>
        </w:rPr>
        <w:t>edural enhancements that enable the UE and gNB to exchange additional information specific to each NR use case during the random-access procedure.</w:t>
      </w:r>
    </w:p>
    <w:p w14:paraId="5C04311B" w14:textId="74F29E84" w:rsidR="00C97C06" w:rsidRDefault="00925BC9" w:rsidP="00925BC9">
      <w:pPr>
        <w:pStyle w:val="Heading3"/>
      </w:pPr>
      <w:r>
        <w:t>UE MIMO Capability Information in Massive MIMO NR</w:t>
      </w:r>
    </w:p>
    <w:p w14:paraId="4CC2AADD" w14:textId="3F06A5F3" w:rsidR="007E46E6" w:rsidRDefault="0019416A" w:rsidP="009B2924">
      <w:r>
        <w:t xml:space="preserve">For Massive MIMO </w:t>
      </w:r>
      <w:r w:rsidR="00AB4500">
        <w:t>NR, UE MIMO capability is</w:t>
      </w:r>
      <w:r w:rsidR="001635B3">
        <w:t xml:space="preserve"> a parameter</w:t>
      </w:r>
      <w:r w:rsidR="00AB4500">
        <w:t xml:space="preserve"> </w:t>
      </w:r>
      <w:r w:rsidR="00702F63">
        <w:t>of interest.</w:t>
      </w:r>
      <w:r w:rsidR="006C0104">
        <w:t xml:space="preserve"> </w:t>
      </w:r>
      <w:r w:rsidR="006D0F30">
        <w:t xml:space="preserve">Since the Massive MIMO NR depends on reciprocity and DL beamforming, the system efficiency improves if we can utilize all the available degrees of freedom in the channel. In other words, enabling MIMO channel sounding in the UL and, thereby, the </w:t>
      </w:r>
      <w:r w:rsidR="002937F9">
        <w:t>estimation</w:t>
      </w:r>
      <w:r w:rsidR="006D0F30">
        <w:t xml:space="preserve"> of the optimal DL precoder by th</w:t>
      </w:r>
      <w:r w:rsidR="002D1803">
        <w:t>e g</w:t>
      </w:r>
      <w:r w:rsidR="00C323F3">
        <w:t>NB is highly desirable</w:t>
      </w:r>
      <w:r w:rsidR="00EA54B1">
        <w:t xml:space="preserve">. </w:t>
      </w:r>
      <w:r w:rsidR="00F76934">
        <w:t xml:space="preserve">Ideally, this information can be conveyed during the </w:t>
      </w:r>
      <w:r w:rsidR="00B827FF">
        <w:t>random-access</w:t>
      </w:r>
      <w:r w:rsidR="00F76934">
        <w:t xml:space="preserve"> procedure so that the system can take advantage of this as early as possible</w:t>
      </w:r>
      <w:r w:rsidR="00AF02A4">
        <w:t xml:space="preserve"> </w:t>
      </w:r>
      <w:r w:rsidR="00475523">
        <w:t>[4</w:t>
      </w:r>
      <w:r w:rsidR="007B3DCC">
        <w:t xml:space="preserve">], </w:t>
      </w:r>
      <w:r w:rsidR="00475523">
        <w:t>[5</w:t>
      </w:r>
      <w:r w:rsidR="00AF02A4">
        <w:t>]</w:t>
      </w:r>
      <w:r w:rsidR="00F76934">
        <w:t xml:space="preserve">. </w:t>
      </w:r>
    </w:p>
    <w:p w14:paraId="7DE83A90" w14:textId="4A6FDF98" w:rsidR="00A51601" w:rsidRDefault="00696FE0" w:rsidP="009B2924">
      <w:pPr>
        <w:rPr>
          <w:i/>
        </w:rPr>
      </w:pPr>
      <w:r>
        <w:rPr>
          <w:i/>
        </w:rPr>
        <w:t>Observation 3</w:t>
      </w:r>
      <w:r w:rsidR="00A51601" w:rsidRPr="009332AF">
        <w:rPr>
          <w:i/>
        </w:rPr>
        <w:t xml:space="preserve">: </w:t>
      </w:r>
      <w:r w:rsidR="00A51601">
        <w:rPr>
          <w:i/>
        </w:rPr>
        <w:t xml:space="preserve">It is desirable to communicate </w:t>
      </w:r>
      <w:r w:rsidR="009079D1">
        <w:rPr>
          <w:i/>
        </w:rPr>
        <w:t xml:space="preserve">UE MIMO capability information during the </w:t>
      </w:r>
      <w:r w:rsidR="00B827FF">
        <w:rPr>
          <w:i/>
        </w:rPr>
        <w:t>random-access</w:t>
      </w:r>
      <w:r w:rsidR="009079D1">
        <w:rPr>
          <w:i/>
        </w:rPr>
        <w:t xml:space="preserve"> procedure</w:t>
      </w:r>
      <w:r w:rsidR="00312CAA">
        <w:rPr>
          <w:i/>
        </w:rPr>
        <w:t xml:space="preserve"> </w:t>
      </w:r>
      <w:r w:rsidR="006C0104">
        <w:rPr>
          <w:i/>
        </w:rPr>
        <w:t xml:space="preserve">in Massive MIMO NR. </w:t>
      </w:r>
    </w:p>
    <w:p w14:paraId="5F4F3771" w14:textId="635EDA66" w:rsidR="008B3D0C" w:rsidRDefault="008B3D0C" w:rsidP="009B2924">
      <w:pPr>
        <w:rPr>
          <w:b/>
        </w:rPr>
      </w:pPr>
      <w:r w:rsidRPr="004B2921">
        <w:rPr>
          <w:b/>
        </w:rPr>
        <w:t>Proposal 2: Study proc</w:t>
      </w:r>
      <w:r>
        <w:rPr>
          <w:b/>
        </w:rPr>
        <w:t>edural enhancements that enable the gNB to obtain the MIMO capabil</w:t>
      </w:r>
      <w:r w:rsidR="00C5159C">
        <w:rPr>
          <w:b/>
        </w:rPr>
        <w:t>ity of the UE during the random-</w:t>
      </w:r>
      <w:r>
        <w:rPr>
          <w:b/>
        </w:rPr>
        <w:t xml:space="preserve">access procedure in Massive MIMO NR. </w:t>
      </w:r>
    </w:p>
    <w:p w14:paraId="1308B067" w14:textId="264D54DD" w:rsidR="009B4768" w:rsidRPr="0098217D" w:rsidRDefault="00547088" w:rsidP="00AA1507">
      <w:pPr>
        <w:pStyle w:val="Heading3"/>
      </w:pPr>
      <w:bookmarkStart w:id="1" w:name="_Ref471403352"/>
      <w:r>
        <w:t>Example Techniques</w:t>
      </w:r>
      <w:bookmarkEnd w:id="1"/>
      <w:r>
        <w:t xml:space="preserve"> </w:t>
      </w:r>
      <w:r w:rsidR="001F54F2">
        <w:t xml:space="preserve"> </w:t>
      </w:r>
    </w:p>
    <w:p w14:paraId="2A4DD930" w14:textId="1CE8D45F" w:rsidR="00246B15" w:rsidRDefault="00246B15" w:rsidP="00A51601">
      <w:r>
        <w:t>The follow</w:t>
      </w:r>
      <w:r w:rsidR="004A492D">
        <w:t xml:space="preserve">ing paragraphs list techniques </w:t>
      </w:r>
      <w:r>
        <w:t>that can be used to convey additiona</w:t>
      </w:r>
      <w:r w:rsidR="008A59E3">
        <w:t>l information during the random-</w:t>
      </w:r>
      <w:r>
        <w:t>access procedure. A contention-based 4-step process and Massive MIMO NR is assumed in the following discussion</w:t>
      </w:r>
      <w:r w:rsidR="001807F4">
        <w:t xml:space="preserve"> as the primary use case</w:t>
      </w:r>
      <w:r>
        <w:t>.</w:t>
      </w:r>
      <w:r w:rsidR="001807F4">
        <w:t xml:space="preserve"> </w:t>
      </w:r>
      <w:r w:rsidR="00D87FE9">
        <w:t xml:space="preserve">As agreed in 3GPP TSG RAN2#96, the group strives for as much commonality of the procedure among the different use cases. Hence, </w:t>
      </w:r>
      <w:r w:rsidR="0036402B">
        <w:t>applicability</w:t>
      </w:r>
      <w:r w:rsidR="00D87FE9">
        <w:t xml:space="preserve"> of the proposed approaches </w:t>
      </w:r>
      <w:r w:rsidR="007A24C9">
        <w:t>to</w:t>
      </w:r>
      <w:r w:rsidR="00D87FE9">
        <w:t xml:space="preserve"> </w:t>
      </w:r>
      <w:r w:rsidR="006F427B">
        <w:t>other</w:t>
      </w:r>
      <w:r w:rsidR="00D87FE9">
        <w:t xml:space="preserve"> NR use case</w:t>
      </w:r>
      <w:r w:rsidR="006F427B">
        <w:t>s</w:t>
      </w:r>
      <w:r w:rsidR="00D87FE9">
        <w:t xml:space="preserve"> is also</w:t>
      </w:r>
      <w:r w:rsidR="006F427B">
        <w:t xml:space="preserve"> considered. </w:t>
      </w:r>
    </w:p>
    <w:p w14:paraId="6A5F7CF8" w14:textId="47378D23" w:rsidR="006D0F30" w:rsidRDefault="009B2924" w:rsidP="009B2924">
      <w:pPr>
        <w:rPr>
          <w:b/>
          <w:u w:val="single"/>
        </w:rPr>
      </w:pPr>
      <w:r w:rsidRPr="006D0F30">
        <w:rPr>
          <w:b/>
          <w:u w:val="single"/>
        </w:rPr>
        <w:t>Option 1:</w:t>
      </w:r>
      <w:r w:rsidR="005A3D59">
        <w:rPr>
          <w:b/>
          <w:u w:val="single"/>
        </w:rPr>
        <w:t xml:space="preserve"> In</w:t>
      </w:r>
      <w:r w:rsidR="006D0F30">
        <w:rPr>
          <w:b/>
          <w:u w:val="single"/>
        </w:rPr>
        <w:t xml:space="preserve"> MSG3</w:t>
      </w:r>
    </w:p>
    <w:p w14:paraId="4CE31180" w14:textId="3E50D848" w:rsidR="005118AD" w:rsidRDefault="00435FB6" w:rsidP="009B2924">
      <w:r>
        <w:t xml:space="preserve">The </w:t>
      </w:r>
      <w:r w:rsidR="006D0F30">
        <w:t xml:space="preserve">MIMO capability information is sent during MSG3. </w:t>
      </w:r>
      <w:r w:rsidR="00B36628">
        <w:t>In this case, the random-</w:t>
      </w:r>
      <w:r>
        <w:t xml:space="preserve">access procedure itself </w:t>
      </w:r>
      <w:r w:rsidR="009A196B">
        <w:t xml:space="preserve">cannot take advantage of </w:t>
      </w:r>
      <w:r w:rsidR="00465D6A">
        <w:t>the enhancement</w:t>
      </w:r>
      <w:r>
        <w:t>.</w:t>
      </w:r>
      <w:r w:rsidR="009A196B">
        <w:t xml:space="preserve"> Subsequent message exchanges</w:t>
      </w:r>
      <w:r w:rsidR="002D1803">
        <w:t xml:space="preserve"> between UE and g</w:t>
      </w:r>
      <w:r w:rsidR="009A196B">
        <w:t>NB can utilize</w:t>
      </w:r>
      <w:r w:rsidR="005B67B4">
        <w:t xml:space="preserve"> it</w:t>
      </w:r>
      <w:r w:rsidR="009A196B">
        <w:t xml:space="preserve">. </w:t>
      </w:r>
    </w:p>
    <w:p w14:paraId="6FFB88AD" w14:textId="1048737B" w:rsidR="00435FB6" w:rsidRDefault="005118AD" w:rsidP="009B2924">
      <w:r>
        <w:t xml:space="preserve">This option is flexible and can be extended to other NR </w:t>
      </w:r>
      <w:r w:rsidR="00E36DC6">
        <w:t>use cases</w:t>
      </w:r>
      <w:r>
        <w:t xml:space="preserve">. </w:t>
      </w:r>
      <w:r w:rsidR="00AD74DC">
        <w:t xml:space="preserve">LTE </w:t>
      </w:r>
      <w:r w:rsidR="00EE292C">
        <w:t xml:space="preserve">already defines </w:t>
      </w:r>
      <w:r w:rsidR="001E6852">
        <w:t>flexible MSG3 size. T</w:t>
      </w:r>
      <w:r w:rsidR="00AD74DC">
        <w:t xml:space="preserve">his can be leveraged by different NR </w:t>
      </w:r>
      <w:r w:rsidR="00CA223A">
        <w:t>use cases</w:t>
      </w:r>
      <w:r w:rsidR="00AD74DC">
        <w:t xml:space="preserve"> to </w:t>
      </w:r>
      <w:r w:rsidR="00B006E5">
        <w:t xml:space="preserve">define </w:t>
      </w:r>
      <w:r w:rsidR="00C42E67">
        <w:t>different</w:t>
      </w:r>
      <w:r w:rsidR="00B006E5">
        <w:t xml:space="preserve"> </w:t>
      </w:r>
      <w:r w:rsidR="00264A21">
        <w:t xml:space="preserve">use case-specific </w:t>
      </w:r>
      <w:r w:rsidR="00B006E5">
        <w:t xml:space="preserve">MSG3 formats. For example, </w:t>
      </w:r>
      <w:r w:rsidR="00AD74DC">
        <w:t xml:space="preserve">Massive MIMO NR </w:t>
      </w:r>
      <w:r w:rsidR="00B006E5">
        <w:t>can</w:t>
      </w:r>
      <w:r w:rsidR="00AD74DC">
        <w:t xml:space="preserve"> add formats that </w:t>
      </w:r>
      <w:r w:rsidR="00790DFF">
        <w:t>contain</w:t>
      </w:r>
      <w:r w:rsidR="009E123B">
        <w:t xml:space="preserve"> UE</w:t>
      </w:r>
      <w:r w:rsidR="00AD74DC">
        <w:t xml:space="preserve"> MIMO capability and </w:t>
      </w:r>
      <w:r w:rsidR="00F04B00">
        <w:t xml:space="preserve">high frequency NR can add </w:t>
      </w:r>
      <w:r w:rsidR="00962B96">
        <w:t>formats that contain</w:t>
      </w:r>
      <w:r w:rsidR="00AD74DC">
        <w:t xml:space="preserve"> beam index information. </w:t>
      </w:r>
    </w:p>
    <w:p w14:paraId="0E6253A2" w14:textId="7ED3FEFB" w:rsidR="00B857F1" w:rsidRDefault="005860CD" w:rsidP="009B2924">
      <w:pPr>
        <w:rPr>
          <w:b/>
        </w:rPr>
      </w:pPr>
      <w:r>
        <w:rPr>
          <w:b/>
        </w:rPr>
        <w:t>Proposal 3</w:t>
      </w:r>
      <w:r w:rsidRPr="004B2921">
        <w:rPr>
          <w:b/>
        </w:rPr>
        <w:t xml:space="preserve">: </w:t>
      </w:r>
      <w:r>
        <w:rPr>
          <w:b/>
        </w:rPr>
        <w:t xml:space="preserve">Study </w:t>
      </w:r>
      <w:r w:rsidR="00C42E67">
        <w:rPr>
          <w:b/>
        </w:rPr>
        <w:t>flexible</w:t>
      </w:r>
      <w:r w:rsidR="00270AC6">
        <w:rPr>
          <w:b/>
        </w:rPr>
        <w:t xml:space="preserve"> MSG3 fo</w:t>
      </w:r>
      <w:r w:rsidR="000937F1">
        <w:rPr>
          <w:b/>
        </w:rPr>
        <w:t xml:space="preserve">rmat options </w:t>
      </w:r>
      <w:r w:rsidR="00270AC6">
        <w:rPr>
          <w:b/>
        </w:rPr>
        <w:t>that can carry</w:t>
      </w:r>
      <w:r>
        <w:rPr>
          <w:b/>
        </w:rPr>
        <w:t xml:space="preserve"> </w:t>
      </w:r>
      <w:r w:rsidR="00842883">
        <w:rPr>
          <w:b/>
        </w:rPr>
        <w:t xml:space="preserve">additional </w:t>
      </w:r>
      <w:r>
        <w:rPr>
          <w:b/>
        </w:rPr>
        <w:t>information</w:t>
      </w:r>
      <w:r w:rsidR="00270AC6">
        <w:rPr>
          <w:b/>
        </w:rPr>
        <w:t xml:space="preserve"> specific to each NR </w:t>
      </w:r>
      <w:r w:rsidR="00572C16">
        <w:rPr>
          <w:b/>
        </w:rPr>
        <w:t>use case</w:t>
      </w:r>
      <w:r w:rsidR="007B1D40">
        <w:rPr>
          <w:b/>
        </w:rPr>
        <w:t xml:space="preserve">, </w:t>
      </w:r>
      <w:r>
        <w:rPr>
          <w:b/>
        </w:rPr>
        <w:t xml:space="preserve">such as </w:t>
      </w:r>
      <w:r w:rsidR="008C2E23">
        <w:rPr>
          <w:b/>
        </w:rPr>
        <w:t xml:space="preserve">UE </w:t>
      </w:r>
      <w:r>
        <w:rPr>
          <w:b/>
        </w:rPr>
        <w:t>MIMO capability</w:t>
      </w:r>
      <w:r w:rsidR="007B1D40">
        <w:rPr>
          <w:b/>
        </w:rPr>
        <w:t xml:space="preserve"> in Massive MIMO NR,</w:t>
      </w:r>
      <w:r>
        <w:rPr>
          <w:b/>
        </w:rPr>
        <w:t xml:space="preserve"> to the gNB during</w:t>
      </w:r>
      <w:r w:rsidR="00E7038A">
        <w:rPr>
          <w:b/>
        </w:rPr>
        <w:t xml:space="preserve"> the</w:t>
      </w:r>
      <w:r>
        <w:rPr>
          <w:b/>
        </w:rPr>
        <w:t xml:space="preserve"> </w:t>
      </w:r>
      <w:r w:rsidR="00062697">
        <w:rPr>
          <w:b/>
        </w:rPr>
        <w:t>random-access</w:t>
      </w:r>
      <w:r>
        <w:rPr>
          <w:b/>
        </w:rPr>
        <w:t xml:space="preserve"> procedure.</w:t>
      </w:r>
    </w:p>
    <w:p w14:paraId="2A5D447F" w14:textId="7FF98866" w:rsidR="00435FB6" w:rsidRDefault="00435FB6" w:rsidP="00435FB6">
      <w:pPr>
        <w:rPr>
          <w:b/>
          <w:u w:val="single"/>
        </w:rPr>
      </w:pPr>
      <w:r w:rsidRPr="006D0F30">
        <w:rPr>
          <w:b/>
          <w:u w:val="single"/>
        </w:rPr>
        <w:t>O</w:t>
      </w:r>
      <w:r>
        <w:rPr>
          <w:b/>
          <w:u w:val="single"/>
        </w:rPr>
        <w:t>ption 2</w:t>
      </w:r>
      <w:r w:rsidRPr="006D0F30">
        <w:rPr>
          <w:b/>
          <w:u w:val="single"/>
        </w:rPr>
        <w:t>:</w:t>
      </w:r>
      <w:r>
        <w:rPr>
          <w:b/>
          <w:u w:val="single"/>
        </w:rPr>
        <w:t xml:space="preserve"> RACH </w:t>
      </w:r>
      <w:r w:rsidR="00A06899">
        <w:rPr>
          <w:b/>
          <w:u w:val="single"/>
        </w:rPr>
        <w:t>subsets</w:t>
      </w:r>
    </w:p>
    <w:p w14:paraId="324272D7" w14:textId="4D0B2925" w:rsidR="00BF2009" w:rsidRDefault="009A196B" w:rsidP="00A06899">
      <w:r>
        <w:t xml:space="preserve">The </w:t>
      </w:r>
      <w:r w:rsidR="00A06899">
        <w:t xml:space="preserve">available RACH </w:t>
      </w:r>
      <w:r w:rsidR="00AD74DC">
        <w:t>preambles and resources</w:t>
      </w:r>
      <w:r w:rsidR="00A06899">
        <w:t xml:space="preserve"> are separated </w:t>
      </w:r>
      <w:r>
        <w:t xml:space="preserve">into </w:t>
      </w:r>
      <w:r w:rsidR="003A1A04">
        <w:t xml:space="preserve">subsets where each </w:t>
      </w:r>
      <w:r>
        <w:t>subset corresponds to a specific UE MIMO capability. The UE selects the RACH preamble</w:t>
      </w:r>
      <w:r w:rsidR="00A10DB3">
        <w:t xml:space="preserve"> and resource</w:t>
      </w:r>
      <w:r>
        <w:t xml:space="preserve"> from a subset based on its MIMO capability. </w:t>
      </w:r>
      <w:r w:rsidR="00AA0242">
        <w:t>Then, t</w:t>
      </w:r>
      <w:r w:rsidR="002D1803">
        <w:t>he UE and g</w:t>
      </w:r>
      <w:r>
        <w:t>NB can do UL MIMO channel sounding starting from MSG3</w:t>
      </w:r>
      <w:r w:rsidR="00872058">
        <w:t xml:space="preserve"> exchange onwards</w:t>
      </w:r>
      <w:r w:rsidR="00AF51D3">
        <w:t xml:space="preserve">, i.e. </w:t>
      </w:r>
      <w:r w:rsidR="007125C8">
        <w:t xml:space="preserve">after the first two steps </w:t>
      </w:r>
      <w:r w:rsidR="00C14522">
        <w:t>in the</w:t>
      </w:r>
      <w:r w:rsidR="00B71CD6">
        <w:t xml:space="preserve"> 4-step</w:t>
      </w:r>
      <w:r w:rsidR="00C14522">
        <w:t xml:space="preserve"> random-</w:t>
      </w:r>
      <w:r>
        <w:t xml:space="preserve">access procedure. </w:t>
      </w:r>
    </w:p>
    <w:p w14:paraId="7DFBF8E4" w14:textId="06FC9410" w:rsidR="00A06899" w:rsidRPr="00A06899" w:rsidRDefault="00867194" w:rsidP="00A06899">
      <w:r>
        <w:t>This option is applicable</w:t>
      </w:r>
      <w:r w:rsidR="007464CF">
        <w:t xml:space="preserve"> </w:t>
      </w:r>
      <w:r w:rsidR="00577AE5">
        <w:t>to</w:t>
      </w:r>
      <w:r w:rsidR="007464CF">
        <w:t xml:space="preserve"> </w:t>
      </w:r>
      <w:r w:rsidR="00CF09D2">
        <w:t xml:space="preserve">other NR </w:t>
      </w:r>
      <w:r w:rsidR="00132FC2">
        <w:t>use cases where other</w:t>
      </w:r>
      <w:r w:rsidR="007464CF">
        <w:t xml:space="preserve"> parameters</w:t>
      </w:r>
      <w:r w:rsidR="00132FC2">
        <w:t xml:space="preserve"> need to be exchanged</w:t>
      </w:r>
      <w:r w:rsidR="00DF6D61">
        <w:t xml:space="preserve"> and to the 2-step procedure</w:t>
      </w:r>
      <w:r w:rsidR="007464CF">
        <w:t xml:space="preserve">. </w:t>
      </w:r>
    </w:p>
    <w:p w14:paraId="1C96159E" w14:textId="292A87C2" w:rsidR="00927F39" w:rsidRPr="00927F39" w:rsidRDefault="00927F39" w:rsidP="009B2924">
      <w:pPr>
        <w:rPr>
          <w:b/>
          <w:u w:val="single"/>
        </w:rPr>
      </w:pPr>
      <w:r w:rsidRPr="006D0F30">
        <w:rPr>
          <w:b/>
          <w:u w:val="single"/>
        </w:rPr>
        <w:t>O</w:t>
      </w:r>
      <w:r>
        <w:rPr>
          <w:b/>
          <w:u w:val="single"/>
        </w:rPr>
        <w:t>ption 3</w:t>
      </w:r>
      <w:r w:rsidRPr="006D0F30">
        <w:rPr>
          <w:b/>
          <w:u w:val="single"/>
        </w:rPr>
        <w:t>:</w:t>
      </w:r>
      <w:r>
        <w:rPr>
          <w:b/>
          <w:u w:val="single"/>
        </w:rPr>
        <w:t xml:space="preserve"> UL MIMO channel sounding during RACH preamble</w:t>
      </w:r>
    </w:p>
    <w:p w14:paraId="4578EED1" w14:textId="5301FC18" w:rsidR="00830841" w:rsidRDefault="00C74612" w:rsidP="009B2924">
      <w:r>
        <w:t>The available RACH preambles are separated into subsets where each subset corresponds to a speci</w:t>
      </w:r>
      <w:r w:rsidR="00187C17">
        <w:t>fic UE MIMO capability. Assume that the</w:t>
      </w:r>
      <w:r>
        <w:t xml:space="preserve"> UE can support 2 spatial streams</w:t>
      </w:r>
      <w:r w:rsidR="001D6771">
        <w:t xml:space="preserve"> at the transmitter</w:t>
      </w:r>
      <w:r>
        <w:t>. The U</w:t>
      </w:r>
      <w:r w:rsidR="006015F5">
        <w:t>E then selects 2 RACH preambles</w:t>
      </w:r>
      <w:r w:rsidR="00A90CB7">
        <w:t xml:space="preserve"> </w:t>
      </w:r>
      <w:r>
        <w:t>from the subset corresponding to 2 spatial stream capability. The</w:t>
      </w:r>
      <w:r w:rsidR="00FD6AFA">
        <w:t xml:space="preserve"> 2</w:t>
      </w:r>
      <w:r>
        <w:t xml:space="preserve"> preambles</w:t>
      </w:r>
      <w:r w:rsidR="00630886">
        <w:t xml:space="preserve"> in this subset may be paired such</w:t>
      </w:r>
      <w:r>
        <w:t xml:space="preserve"> that the pairs are always selected together</w:t>
      </w:r>
      <w:r w:rsidR="001F4B74">
        <w:t xml:space="preserve">. The UE then sends the selected pair of </w:t>
      </w:r>
      <w:r w:rsidR="00EB70EC">
        <w:t>RACH preambles</w:t>
      </w:r>
      <w:r w:rsidR="001F4B74">
        <w:t xml:space="preserve"> during the first step of the contentio</w:t>
      </w:r>
      <w:r w:rsidR="00C75812">
        <w:t>n-based random-</w:t>
      </w:r>
      <w:r w:rsidR="00FD6AFA">
        <w:t>access procedure</w:t>
      </w:r>
      <w:r w:rsidR="00540E97">
        <w:t>.</w:t>
      </w:r>
      <w:r w:rsidR="001F4B74">
        <w:t xml:space="preserve"> </w:t>
      </w:r>
      <w:r w:rsidR="002D1803">
        <w:t>The g</w:t>
      </w:r>
      <w:r w:rsidR="009A0073">
        <w:t>NB will be able to determine the MIMO capability information</w:t>
      </w:r>
      <w:r w:rsidR="00A96BB5">
        <w:t>, estimate the UL MIMO channel</w:t>
      </w:r>
      <w:r w:rsidR="009A0073">
        <w:t xml:space="preserve"> and </w:t>
      </w:r>
      <w:r w:rsidR="002578F1">
        <w:t>compute</w:t>
      </w:r>
      <w:r w:rsidR="00EF3BD7">
        <w:t xml:space="preserve"> the DL precoder. In this </w:t>
      </w:r>
      <w:r w:rsidR="00472F2C">
        <w:t>option, all steps in the random-</w:t>
      </w:r>
      <w:r w:rsidR="00EF3BD7">
        <w:t xml:space="preserve">access procedure utilize the MIMO capability of the UE. </w:t>
      </w:r>
    </w:p>
    <w:p w14:paraId="1DBCF228" w14:textId="1CA3F1C6" w:rsidR="00870A59" w:rsidRDefault="00870A59" w:rsidP="00870A59">
      <w:pPr>
        <w:pStyle w:val="Heading3"/>
      </w:pPr>
      <w:r>
        <w:t>Applicability to 2-Step Random-Access Procedure</w:t>
      </w:r>
    </w:p>
    <w:p w14:paraId="74A297BC" w14:textId="5864B71A" w:rsidR="00870A59" w:rsidRDefault="003C5564" w:rsidP="00870A59">
      <w:r>
        <w:rPr>
          <w:lang w:val="x-none"/>
        </w:rPr>
        <w:t>The methods</w:t>
      </w:r>
      <w:r w:rsidR="002D7B0B">
        <w:rPr>
          <w:lang w:val="x-none"/>
        </w:rPr>
        <w:t xml:space="preserve"> listed</w:t>
      </w:r>
      <w:r>
        <w:rPr>
          <w:lang w:val="x-none"/>
        </w:rPr>
        <w:t xml:space="preserve"> in </w:t>
      </w:r>
      <w:r w:rsidR="000F032E">
        <w:rPr>
          <w:lang w:val="x-none"/>
        </w:rPr>
        <w:t>the previous section</w:t>
      </w:r>
      <w:r w:rsidR="00870A59">
        <w:rPr>
          <w:lang w:val="x-none"/>
        </w:rPr>
        <w:t xml:space="preserve"> </w:t>
      </w:r>
      <w:r>
        <w:rPr>
          <w:lang w:val="x-none"/>
        </w:rPr>
        <w:t>are</w:t>
      </w:r>
      <w:r w:rsidR="00870A59">
        <w:rPr>
          <w:lang w:val="x-none"/>
        </w:rPr>
        <w:t xml:space="preserve"> also applicable to 2-step procedure. In the case of option 1, </w:t>
      </w:r>
      <w:r w:rsidR="00870A59">
        <w:t>the use case-specific information can be carried by the data signal that accompanies the RACH preamble from UE, instead of MSG3 as in the 4-step process.</w:t>
      </w:r>
    </w:p>
    <w:p w14:paraId="6AAA7D29" w14:textId="495DF76D" w:rsidR="0062208D" w:rsidRDefault="0062208D" w:rsidP="0062208D">
      <w:r>
        <w:t xml:space="preserve">The specific events and use cases where 2-step procedure can be configured </w:t>
      </w:r>
      <w:r w:rsidR="00492E83">
        <w:t>is</w:t>
      </w:r>
      <w:r>
        <w:t xml:space="preserve"> agreed as an FFS item in 3GPP TSG RAN2#96</w:t>
      </w:r>
      <w:r w:rsidR="00943C79">
        <w:t xml:space="preserve"> and w</w:t>
      </w:r>
      <w:r w:rsidR="00007D3C">
        <w:t xml:space="preserve">ill </w:t>
      </w:r>
      <w:r w:rsidR="00424E51">
        <w:t xml:space="preserve">also </w:t>
      </w:r>
      <w:r w:rsidR="00007D3C">
        <w:t xml:space="preserve">involve further discussion with </w:t>
      </w:r>
      <w:r w:rsidR="00943C79">
        <w:t>RAN1</w:t>
      </w:r>
      <w:r w:rsidR="00492E83">
        <w:t xml:space="preserve"> regarding the outcome of their study</w:t>
      </w:r>
      <w:r w:rsidR="000B2B1A">
        <w:t xml:space="preserve"> on the same topic</w:t>
      </w:r>
      <w:r>
        <w:t xml:space="preserve">. Whether it is desirable to exchange additional NR use case-specific information during the 2-step procedure depends on the selected events and use cases. </w:t>
      </w:r>
    </w:p>
    <w:p w14:paraId="2990767F" w14:textId="50F41B67" w:rsidR="0062208D" w:rsidRDefault="0062208D" w:rsidP="0062208D">
      <w:pPr>
        <w:rPr>
          <w:b/>
        </w:rPr>
      </w:pPr>
      <w:r>
        <w:rPr>
          <w:b/>
        </w:rPr>
        <w:t xml:space="preserve">Proposal 4: Determine if NR use case-specific information embedded in the RACH preamble and its associated data signal in the 2-step random-access procedure is desirable in the events and use cases where the 2-step procedure is enabled. </w:t>
      </w:r>
    </w:p>
    <w:p w14:paraId="45C3268B" w14:textId="37EA359A" w:rsidR="0062208D" w:rsidRPr="005679FA" w:rsidRDefault="0062208D" w:rsidP="00870A59">
      <w:r>
        <w:rPr>
          <w:b/>
        </w:rPr>
        <w:t xml:space="preserve">Proposal 5: Depending on the outcome of proposal 4, study methods to embed NR use case-specific information in the initial RACH preamble and its associated data signal in the 2-step random-access procedure. </w:t>
      </w:r>
    </w:p>
    <w:p w14:paraId="066FFDFD" w14:textId="6E9A7D27" w:rsidR="002C5675" w:rsidRDefault="00974BC3" w:rsidP="0069325A">
      <w:pPr>
        <w:pStyle w:val="Heading1"/>
      </w:pPr>
      <w:r>
        <w:t>Conclusion</w:t>
      </w:r>
    </w:p>
    <w:p w14:paraId="33E1E415" w14:textId="5B5D7F4A" w:rsidR="00BF7964" w:rsidRDefault="00BF7964" w:rsidP="00BF7964">
      <w:r>
        <w:t>I</w:t>
      </w:r>
      <w:r w:rsidR="00C80252">
        <w:t>n this contribution, we provide</w:t>
      </w:r>
      <w:r>
        <w:t xml:space="preserve"> some considerations </w:t>
      </w:r>
      <w:r w:rsidR="004B6988">
        <w:t xml:space="preserve">on </w:t>
      </w:r>
      <w:r w:rsidR="0009263E">
        <w:t>Massive MIMO NR and the random-</w:t>
      </w:r>
      <w:r w:rsidR="00C80252">
        <w:t xml:space="preserve">access procedure and propose the following:- </w:t>
      </w:r>
    </w:p>
    <w:p w14:paraId="0F2BE08C" w14:textId="77777777" w:rsidR="008B6A7D" w:rsidRDefault="008B6A7D" w:rsidP="008B6A7D">
      <w:pPr>
        <w:rPr>
          <w:b/>
        </w:rPr>
      </w:pPr>
      <w:r>
        <w:rPr>
          <w:b/>
        </w:rPr>
        <w:t>Proposal 1</w:t>
      </w:r>
      <w:r w:rsidRPr="004B2921">
        <w:rPr>
          <w:b/>
        </w:rPr>
        <w:t>: Study proc</w:t>
      </w:r>
      <w:r>
        <w:rPr>
          <w:b/>
        </w:rPr>
        <w:t>edural enhancements that enable the UE and gNB to exchange additional information specific to each NR use case during the random-access procedure.</w:t>
      </w:r>
    </w:p>
    <w:p w14:paraId="3AE7A4D6" w14:textId="77777777" w:rsidR="008B6A7D" w:rsidRDefault="008B6A7D" w:rsidP="008B6A7D">
      <w:pPr>
        <w:rPr>
          <w:b/>
        </w:rPr>
      </w:pPr>
      <w:r w:rsidRPr="004B2921">
        <w:rPr>
          <w:b/>
        </w:rPr>
        <w:t>Proposal 2: Study proc</w:t>
      </w:r>
      <w:r>
        <w:rPr>
          <w:b/>
        </w:rPr>
        <w:t xml:space="preserve">edural enhancements that enable the gNB to obtain the MIMO capability of the UE during the random-access procedure in Massive MIMO NR. </w:t>
      </w:r>
    </w:p>
    <w:p w14:paraId="43533F6F" w14:textId="77777777" w:rsidR="008B6A7D" w:rsidRDefault="008B6A7D" w:rsidP="008B6A7D">
      <w:pPr>
        <w:rPr>
          <w:b/>
        </w:rPr>
      </w:pPr>
      <w:r>
        <w:rPr>
          <w:b/>
        </w:rPr>
        <w:t>Proposal 3</w:t>
      </w:r>
      <w:r w:rsidRPr="004B2921">
        <w:rPr>
          <w:b/>
        </w:rPr>
        <w:t xml:space="preserve">: </w:t>
      </w:r>
      <w:r>
        <w:rPr>
          <w:b/>
        </w:rPr>
        <w:t>Study flexible MSG3 format options that can carry additional information specific to each NR use case, such as UE MIMO capability in Massive MIMO NR, to the gNB during the random-access procedure.</w:t>
      </w:r>
    </w:p>
    <w:p w14:paraId="2CD930D8" w14:textId="2CE913B9" w:rsidR="008B6A7D" w:rsidRDefault="008B6A7D" w:rsidP="008B6A7D">
      <w:pPr>
        <w:rPr>
          <w:b/>
        </w:rPr>
      </w:pPr>
      <w:r>
        <w:rPr>
          <w:b/>
        </w:rPr>
        <w:t xml:space="preserve">Proposal 4: Determine if NR use case-specific information embedded in the RACH preamble and its associated data signal in the 2-step random-access procedure is desirable in the events and use cases where the 2-step procedure is enabled. </w:t>
      </w:r>
    </w:p>
    <w:p w14:paraId="21520E0A" w14:textId="0EBB9CA9" w:rsidR="008B6A7D" w:rsidRPr="008B6A7D" w:rsidRDefault="008B6A7D" w:rsidP="008B6A7D">
      <w:r>
        <w:rPr>
          <w:b/>
        </w:rPr>
        <w:t xml:space="preserve">Proposal 5: Depending on the outcome of proposal 4, study methods to embed NR use case-specific information in the initial RACH preamble and its associated data signal in the 2-step random-access procedure. </w:t>
      </w:r>
    </w:p>
    <w:p w14:paraId="7D867802" w14:textId="77777777" w:rsidR="002C5675" w:rsidRPr="00CF1E72" w:rsidRDefault="002C5675" w:rsidP="0069325A">
      <w:pPr>
        <w:pStyle w:val="Heading1"/>
      </w:pPr>
      <w:r w:rsidRPr="00CF1E72">
        <w:t>References</w:t>
      </w:r>
    </w:p>
    <w:p w14:paraId="2AB6DD8D" w14:textId="4551B3B9" w:rsidR="002C5675" w:rsidRPr="00D8327F" w:rsidRDefault="002C5675" w:rsidP="00217E9A">
      <w:pPr>
        <w:rPr>
          <w:lang w:eastAsia="ja-JP"/>
        </w:rPr>
      </w:pPr>
      <w:r w:rsidRPr="00D8327F">
        <w:rPr>
          <w:lang w:eastAsia="ja-JP"/>
        </w:rPr>
        <w:t xml:space="preserve">[1] </w:t>
      </w:r>
      <w:r w:rsidR="00CA0A7A" w:rsidRPr="00D8327F">
        <w:t xml:space="preserve">RP-160671, </w:t>
      </w:r>
      <w:r w:rsidR="00CA0A7A" w:rsidRPr="00D8327F">
        <w:rPr>
          <w:lang w:eastAsia="ja-JP"/>
        </w:rPr>
        <w:t>“</w:t>
      </w:r>
      <w:r w:rsidRPr="00D8327F">
        <w:t>New SID Proposal: Study on New Radio Access Technology”, NTT DoCoMo</w:t>
      </w:r>
    </w:p>
    <w:p w14:paraId="32909189" w14:textId="7DA981BC" w:rsidR="002C5675" w:rsidRDefault="002C5675" w:rsidP="00217E9A">
      <w:pPr>
        <w:rPr>
          <w:lang w:eastAsia="ja-JP"/>
        </w:rPr>
      </w:pPr>
      <w:r w:rsidRPr="00CA2DFE">
        <w:rPr>
          <w:lang w:eastAsia="ja-JP"/>
        </w:rPr>
        <w:t>[</w:t>
      </w:r>
      <w:r w:rsidR="00CA0A7A">
        <w:rPr>
          <w:lang w:eastAsia="ja-JP"/>
        </w:rPr>
        <w:t>2] R1-164117, “</w:t>
      </w:r>
      <w:r w:rsidRPr="00CA2DFE">
        <w:rPr>
          <w:lang w:eastAsia="ja-JP"/>
        </w:rPr>
        <w:t>Overview of Massive MIMO for NR”, National Instruments, Nanjing, May 2016.</w:t>
      </w:r>
    </w:p>
    <w:p w14:paraId="663D6036" w14:textId="2A105AB2" w:rsidR="00DD49EA" w:rsidRDefault="00DD49EA" w:rsidP="00217E9A">
      <w:pPr>
        <w:rPr>
          <w:lang w:eastAsia="ja-JP"/>
        </w:rPr>
      </w:pPr>
      <w:r>
        <w:rPr>
          <w:lang w:eastAsia="ja-JP"/>
        </w:rPr>
        <w:t>[3] R2-167850, “</w:t>
      </w:r>
      <w:r w:rsidR="006B1DE3">
        <w:rPr>
          <w:lang w:eastAsia="ja-JP"/>
        </w:rPr>
        <w:t>Considerations on the Random-</w:t>
      </w:r>
      <w:r w:rsidR="00BA615B" w:rsidRPr="00BA615B">
        <w:rPr>
          <w:lang w:eastAsia="ja-JP"/>
        </w:rPr>
        <w:t>Access Procedure in Massive MIMO NR</w:t>
      </w:r>
      <w:r w:rsidR="00BA615B">
        <w:rPr>
          <w:lang w:eastAsia="ja-JP"/>
        </w:rPr>
        <w:t>”, National Instruments, Reno, Nov 2016.</w:t>
      </w:r>
    </w:p>
    <w:p w14:paraId="668BAD2C" w14:textId="31D5DD0D" w:rsidR="00E01E37" w:rsidRDefault="00BA615B" w:rsidP="00217E9A">
      <w:pPr>
        <w:rPr>
          <w:lang w:eastAsia="ja-JP"/>
        </w:rPr>
      </w:pPr>
      <w:r>
        <w:rPr>
          <w:lang w:eastAsia="ja-JP"/>
        </w:rPr>
        <w:t>[4</w:t>
      </w:r>
      <w:r w:rsidR="00E01E37">
        <w:rPr>
          <w:lang w:eastAsia="ja-JP"/>
        </w:rPr>
        <w:t xml:space="preserve">] R1-1609722, “NR MIMO Initial Access Procedure”, National Instruments, Lisbon, Oct 2016. </w:t>
      </w:r>
    </w:p>
    <w:p w14:paraId="790A354E" w14:textId="651BA9E5" w:rsidR="00CB10F1" w:rsidRDefault="00BA615B" w:rsidP="00217E9A">
      <w:pPr>
        <w:rPr>
          <w:rFonts w:eastAsiaTheme="minorHAnsi"/>
          <w:color w:val="25231C"/>
        </w:rPr>
      </w:pPr>
      <w:r>
        <w:rPr>
          <w:lang w:eastAsia="ja-JP"/>
        </w:rPr>
        <w:t>[5</w:t>
      </w:r>
      <w:r w:rsidR="00920AA3">
        <w:rPr>
          <w:lang w:eastAsia="ja-JP"/>
        </w:rPr>
        <w:t xml:space="preserve">] </w:t>
      </w:r>
      <w:r w:rsidR="006C2EC7">
        <w:rPr>
          <w:lang w:eastAsia="ja-JP"/>
        </w:rPr>
        <w:t>R1-</w:t>
      </w:r>
      <w:r w:rsidR="00C66E28">
        <w:rPr>
          <w:lang w:eastAsia="ja-JP"/>
        </w:rPr>
        <w:t>1612609, “</w:t>
      </w:r>
      <w:r w:rsidR="00C66E28">
        <w:rPr>
          <w:rFonts w:eastAsiaTheme="minorHAnsi"/>
          <w:color w:val="25231C"/>
        </w:rPr>
        <w:t xml:space="preserve">Physical </w:t>
      </w:r>
      <w:r w:rsidR="001C74D0">
        <w:rPr>
          <w:rFonts w:eastAsiaTheme="minorHAnsi"/>
          <w:color w:val="25231C"/>
        </w:rPr>
        <w:t>Layer Considerations for Random-</w:t>
      </w:r>
      <w:r w:rsidR="00C66E28">
        <w:rPr>
          <w:rFonts w:eastAsiaTheme="minorHAnsi"/>
          <w:color w:val="25231C"/>
        </w:rPr>
        <w:t>Access Procedure in Massive MIMO NR”, National Instruments, Reno, Nov 2016.</w:t>
      </w:r>
    </w:p>
    <w:p w14:paraId="317DD2E2" w14:textId="77777777" w:rsidR="00896EB9" w:rsidRDefault="00896EB9" w:rsidP="00217E9A">
      <w:pPr>
        <w:rPr>
          <w:lang w:eastAsia="ja-JP"/>
        </w:rPr>
      </w:pPr>
    </w:p>
    <w:sectPr w:rsidR="00896EB9" w:rsidSect="00A82F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00F3D" w14:textId="77777777" w:rsidR="008230CC" w:rsidRDefault="008230CC" w:rsidP="00217E9A">
      <w:r>
        <w:separator/>
      </w:r>
    </w:p>
  </w:endnote>
  <w:endnote w:type="continuationSeparator" w:id="0">
    <w:p w14:paraId="32DF88A2" w14:textId="77777777" w:rsidR="008230CC" w:rsidRDefault="008230CC" w:rsidP="0021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0378A" w14:textId="77777777" w:rsidR="008230CC" w:rsidRDefault="008230CC" w:rsidP="00217E9A">
      <w:r>
        <w:separator/>
      </w:r>
    </w:p>
  </w:footnote>
  <w:footnote w:type="continuationSeparator" w:id="0">
    <w:p w14:paraId="7D6573FA" w14:textId="77777777" w:rsidR="008230CC" w:rsidRDefault="008230CC" w:rsidP="00217E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41583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
    <w:nsid w:val="5DBA70C9"/>
    <w:multiLevelType w:val="hybridMultilevel"/>
    <w:tmpl w:val="24F2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696"/>
    <w:rsid w:val="00006785"/>
    <w:rsid w:val="00007D3C"/>
    <w:rsid w:val="00027A46"/>
    <w:rsid w:val="0003184D"/>
    <w:rsid w:val="00042F84"/>
    <w:rsid w:val="000444EB"/>
    <w:rsid w:val="00054D57"/>
    <w:rsid w:val="00054DBE"/>
    <w:rsid w:val="00061ACA"/>
    <w:rsid w:val="00062697"/>
    <w:rsid w:val="00076E38"/>
    <w:rsid w:val="00090D49"/>
    <w:rsid w:val="00091AF6"/>
    <w:rsid w:val="0009263E"/>
    <w:rsid w:val="000937F1"/>
    <w:rsid w:val="000946D5"/>
    <w:rsid w:val="000975CF"/>
    <w:rsid w:val="000B23B4"/>
    <w:rsid w:val="000B2B1A"/>
    <w:rsid w:val="000B2CB2"/>
    <w:rsid w:val="000B4CF1"/>
    <w:rsid w:val="000B67F0"/>
    <w:rsid w:val="000B723C"/>
    <w:rsid w:val="000C2013"/>
    <w:rsid w:val="000C3EB8"/>
    <w:rsid w:val="000D64CD"/>
    <w:rsid w:val="000D7E1D"/>
    <w:rsid w:val="000E6F94"/>
    <w:rsid w:val="000F032E"/>
    <w:rsid w:val="000F1890"/>
    <w:rsid w:val="000F6AF7"/>
    <w:rsid w:val="00101727"/>
    <w:rsid w:val="00103688"/>
    <w:rsid w:val="0011223B"/>
    <w:rsid w:val="0012557A"/>
    <w:rsid w:val="00132080"/>
    <w:rsid w:val="00132F2F"/>
    <w:rsid w:val="00132FC2"/>
    <w:rsid w:val="00147EFF"/>
    <w:rsid w:val="0015207D"/>
    <w:rsid w:val="001635B3"/>
    <w:rsid w:val="00170F32"/>
    <w:rsid w:val="00172E8A"/>
    <w:rsid w:val="001747B5"/>
    <w:rsid w:val="001807F4"/>
    <w:rsid w:val="00182AA9"/>
    <w:rsid w:val="0018304A"/>
    <w:rsid w:val="001835C5"/>
    <w:rsid w:val="00185F5C"/>
    <w:rsid w:val="00187C17"/>
    <w:rsid w:val="0019416A"/>
    <w:rsid w:val="001A5A94"/>
    <w:rsid w:val="001C0EF6"/>
    <w:rsid w:val="001C1983"/>
    <w:rsid w:val="001C2D90"/>
    <w:rsid w:val="001C74D0"/>
    <w:rsid w:val="001D6771"/>
    <w:rsid w:val="001E124A"/>
    <w:rsid w:val="001E33FB"/>
    <w:rsid w:val="001E529A"/>
    <w:rsid w:val="001E6852"/>
    <w:rsid w:val="001E7DF0"/>
    <w:rsid w:val="001F05C3"/>
    <w:rsid w:val="001F4B74"/>
    <w:rsid w:val="001F54F2"/>
    <w:rsid w:val="001F576C"/>
    <w:rsid w:val="00200BE8"/>
    <w:rsid w:val="00205EA4"/>
    <w:rsid w:val="00217E9A"/>
    <w:rsid w:val="00217FE1"/>
    <w:rsid w:val="00241E2C"/>
    <w:rsid w:val="00246B15"/>
    <w:rsid w:val="00246BD0"/>
    <w:rsid w:val="0025615A"/>
    <w:rsid w:val="002578F1"/>
    <w:rsid w:val="00264A21"/>
    <w:rsid w:val="00270AC6"/>
    <w:rsid w:val="002763C7"/>
    <w:rsid w:val="002810A4"/>
    <w:rsid w:val="00287D08"/>
    <w:rsid w:val="002937F9"/>
    <w:rsid w:val="002B154A"/>
    <w:rsid w:val="002B379C"/>
    <w:rsid w:val="002B4D98"/>
    <w:rsid w:val="002C43B1"/>
    <w:rsid w:val="002C4514"/>
    <w:rsid w:val="002C5675"/>
    <w:rsid w:val="002D1803"/>
    <w:rsid w:val="002D7B0B"/>
    <w:rsid w:val="002E27F7"/>
    <w:rsid w:val="002E6DDC"/>
    <w:rsid w:val="002F5E95"/>
    <w:rsid w:val="00301796"/>
    <w:rsid w:val="00302ADB"/>
    <w:rsid w:val="00305CA4"/>
    <w:rsid w:val="00312CAA"/>
    <w:rsid w:val="00322310"/>
    <w:rsid w:val="003232DA"/>
    <w:rsid w:val="0033565F"/>
    <w:rsid w:val="0034324B"/>
    <w:rsid w:val="0034498C"/>
    <w:rsid w:val="00351118"/>
    <w:rsid w:val="00354317"/>
    <w:rsid w:val="003575FF"/>
    <w:rsid w:val="00360722"/>
    <w:rsid w:val="00363810"/>
    <w:rsid w:val="0036402B"/>
    <w:rsid w:val="00364143"/>
    <w:rsid w:val="0037062C"/>
    <w:rsid w:val="003747C5"/>
    <w:rsid w:val="00375773"/>
    <w:rsid w:val="003864A7"/>
    <w:rsid w:val="00391211"/>
    <w:rsid w:val="003918DE"/>
    <w:rsid w:val="003927A7"/>
    <w:rsid w:val="003A1A04"/>
    <w:rsid w:val="003B5330"/>
    <w:rsid w:val="003C126B"/>
    <w:rsid w:val="003C5564"/>
    <w:rsid w:val="003D2B48"/>
    <w:rsid w:val="003D7813"/>
    <w:rsid w:val="003D7F6A"/>
    <w:rsid w:val="003E3B47"/>
    <w:rsid w:val="003E3EEF"/>
    <w:rsid w:val="003E5959"/>
    <w:rsid w:val="003F1897"/>
    <w:rsid w:val="003F7BC0"/>
    <w:rsid w:val="00407D45"/>
    <w:rsid w:val="00422797"/>
    <w:rsid w:val="004235D8"/>
    <w:rsid w:val="00423F5E"/>
    <w:rsid w:val="00424E51"/>
    <w:rsid w:val="00435FB6"/>
    <w:rsid w:val="00436F6F"/>
    <w:rsid w:val="00452528"/>
    <w:rsid w:val="00456231"/>
    <w:rsid w:val="004632CC"/>
    <w:rsid w:val="00465D6A"/>
    <w:rsid w:val="00467F7C"/>
    <w:rsid w:val="00472F2C"/>
    <w:rsid w:val="00475523"/>
    <w:rsid w:val="00492E83"/>
    <w:rsid w:val="00495B8E"/>
    <w:rsid w:val="00497AB5"/>
    <w:rsid w:val="004A17EE"/>
    <w:rsid w:val="004A492D"/>
    <w:rsid w:val="004B2921"/>
    <w:rsid w:val="004B6988"/>
    <w:rsid w:val="004C0805"/>
    <w:rsid w:val="004C1368"/>
    <w:rsid w:val="004C5C6D"/>
    <w:rsid w:val="004D4EFA"/>
    <w:rsid w:val="004E5CF6"/>
    <w:rsid w:val="004F0038"/>
    <w:rsid w:val="005118AD"/>
    <w:rsid w:val="00516299"/>
    <w:rsid w:val="00520E09"/>
    <w:rsid w:val="0052485A"/>
    <w:rsid w:val="00525DCA"/>
    <w:rsid w:val="00540E97"/>
    <w:rsid w:val="00541964"/>
    <w:rsid w:val="00547088"/>
    <w:rsid w:val="00554E25"/>
    <w:rsid w:val="005679FA"/>
    <w:rsid w:val="00571D46"/>
    <w:rsid w:val="00572C16"/>
    <w:rsid w:val="00577AE5"/>
    <w:rsid w:val="005831D1"/>
    <w:rsid w:val="005860CD"/>
    <w:rsid w:val="005900E8"/>
    <w:rsid w:val="005A3370"/>
    <w:rsid w:val="005A3D59"/>
    <w:rsid w:val="005B62B1"/>
    <w:rsid w:val="005B67B4"/>
    <w:rsid w:val="005C742A"/>
    <w:rsid w:val="005D0613"/>
    <w:rsid w:val="005D1C65"/>
    <w:rsid w:val="005D36B2"/>
    <w:rsid w:val="005E5060"/>
    <w:rsid w:val="005F1CDE"/>
    <w:rsid w:val="005F2C0B"/>
    <w:rsid w:val="005F3696"/>
    <w:rsid w:val="005F7A61"/>
    <w:rsid w:val="006015F5"/>
    <w:rsid w:val="006038AF"/>
    <w:rsid w:val="00616148"/>
    <w:rsid w:val="0062208D"/>
    <w:rsid w:val="00630886"/>
    <w:rsid w:val="006373F7"/>
    <w:rsid w:val="0064424D"/>
    <w:rsid w:val="00646B09"/>
    <w:rsid w:val="0065414E"/>
    <w:rsid w:val="00690EDA"/>
    <w:rsid w:val="0069325A"/>
    <w:rsid w:val="0069439A"/>
    <w:rsid w:val="00696FE0"/>
    <w:rsid w:val="006B1DE3"/>
    <w:rsid w:val="006B5746"/>
    <w:rsid w:val="006C0104"/>
    <w:rsid w:val="006C2EC7"/>
    <w:rsid w:val="006C5CC9"/>
    <w:rsid w:val="006D0F30"/>
    <w:rsid w:val="006D4465"/>
    <w:rsid w:val="006D6E25"/>
    <w:rsid w:val="006E4505"/>
    <w:rsid w:val="006F427B"/>
    <w:rsid w:val="006F5D00"/>
    <w:rsid w:val="006F63DC"/>
    <w:rsid w:val="00702F63"/>
    <w:rsid w:val="0070496B"/>
    <w:rsid w:val="007125C8"/>
    <w:rsid w:val="00717768"/>
    <w:rsid w:val="00722150"/>
    <w:rsid w:val="00723AA2"/>
    <w:rsid w:val="007464CF"/>
    <w:rsid w:val="00754DBC"/>
    <w:rsid w:val="00757EBF"/>
    <w:rsid w:val="007672BF"/>
    <w:rsid w:val="007729CD"/>
    <w:rsid w:val="00772FAC"/>
    <w:rsid w:val="00786631"/>
    <w:rsid w:val="00790DFF"/>
    <w:rsid w:val="00796B30"/>
    <w:rsid w:val="007A24C9"/>
    <w:rsid w:val="007B1D40"/>
    <w:rsid w:val="007B3DCC"/>
    <w:rsid w:val="007B4694"/>
    <w:rsid w:val="007B665A"/>
    <w:rsid w:val="007C26BF"/>
    <w:rsid w:val="007E46E6"/>
    <w:rsid w:val="007F5284"/>
    <w:rsid w:val="008063F8"/>
    <w:rsid w:val="00813D91"/>
    <w:rsid w:val="00814306"/>
    <w:rsid w:val="00822B8D"/>
    <w:rsid w:val="008230CC"/>
    <w:rsid w:val="00824C6F"/>
    <w:rsid w:val="00830841"/>
    <w:rsid w:val="008369B4"/>
    <w:rsid w:val="00841287"/>
    <w:rsid w:val="00842883"/>
    <w:rsid w:val="00860A6E"/>
    <w:rsid w:val="00865D21"/>
    <w:rsid w:val="00867194"/>
    <w:rsid w:val="00870A59"/>
    <w:rsid w:val="00872058"/>
    <w:rsid w:val="008772DE"/>
    <w:rsid w:val="00884FD9"/>
    <w:rsid w:val="00896EB9"/>
    <w:rsid w:val="008A1F8F"/>
    <w:rsid w:val="008A59E3"/>
    <w:rsid w:val="008B0F01"/>
    <w:rsid w:val="008B26B9"/>
    <w:rsid w:val="008B3D0C"/>
    <w:rsid w:val="008B58C9"/>
    <w:rsid w:val="008B6A7D"/>
    <w:rsid w:val="008B7491"/>
    <w:rsid w:val="008C2663"/>
    <w:rsid w:val="008C2E23"/>
    <w:rsid w:val="008D2084"/>
    <w:rsid w:val="008E2050"/>
    <w:rsid w:val="008F0393"/>
    <w:rsid w:val="00904F18"/>
    <w:rsid w:val="00905A7F"/>
    <w:rsid w:val="009079D1"/>
    <w:rsid w:val="00915755"/>
    <w:rsid w:val="00920AA3"/>
    <w:rsid w:val="00921790"/>
    <w:rsid w:val="00925BC9"/>
    <w:rsid w:val="00927F39"/>
    <w:rsid w:val="00932505"/>
    <w:rsid w:val="009332AF"/>
    <w:rsid w:val="009431BF"/>
    <w:rsid w:val="00943C79"/>
    <w:rsid w:val="009467EE"/>
    <w:rsid w:val="00950D19"/>
    <w:rsid w:val="00953645"/>
    <w:rsid w:val="00962B96"/>
    <w:rsid w:val="009703BA"/>
    <w:rsid w:val="00974BC3"/>
    <w:rsid w:val="00977C8B"/>
    <w:rsid w:val="0098217D"/>
    <w:rsid w:val="009851D6"/>
    <w:rsid w:val="0099146E"/>
    <w:rsid w:val="00995ADC"/>
    <w:rsid w:val="0099668F"/>
    <w:rsid w:val="00996D15"/>
    <w:rsid w:val="009A0073"/>
    <w:rsid w:val="009A196B"/>
    <w:rsid w:val="009A3638"/>
    <w:rsid w:val="009B2924"/>
    <w:rsid w:val="009B4768"/>
    <w:rsid w:val="009B7EFE"/>
    <w:rsid w:val="009C68D4"/>
    <w:rsid w:val="009D17A4"/>
    <w:rsid w:val="009D322A"/>
    <w:rsid w:val="009D7439"/>
    <w:rsid w:val="009E123B"/>
    <w:rsid w:val="009F21B2"/>
    <w:rsid w:val="009F428B"/>
    <w:rsid w:val="009F545F"/>
    <w:rsid w:val="009F6B8D"/>
    <w:rsid w:val="00A04C9A"/>
    <w:rsid w:val="00A0547E"/>
    <w:rsid w:val="00A06899"/>
    <w:rsid w:val="00A10DB3"/>
    <w:rsid w:val="00A170B5"/>
    <w:rsid w:val="00A33924"/>
    <w:rsid w:val="00A46EB0"/>
    <w:rsid w:val="00A51601"/>
    <w:rsid w:val="00A81E56"/>
    <w:rsid w:val="00A82F3E"/>
    <w:rsid w:val="00A85294"/>
    <w:rsid w:val="00A86354"/>
    <w:rsid w:val="00A8681D"/>
    <w:rsid w:val="00A90CB7"/>
    <w:rsid w:val="00A93202"/>
    <w:rsid w:val="00A96BB5"/>
    <w:rsid w:val="00AA0242"/>
    <w:rsid w:val="00AA1507"/>
    <w:rsid w:val="00AB2782"/>
    <w:rsid w:val="00AB4500"/>
    <w:rsid w:val="00AD0A36"/>
    <w:rsid w:val="00AD74DC"/>
    <w:rsid w:val="00AF02A4"/>
    <w:rsid w:val="00AF51D3"/>
    <w:rsid w:val="00AF7CD6"/>
    <w:rsid w:val="00B006E5"/>
    <w:rsid w:val="00B16604"/>
    <w:rsid w:val="00B2305E"/>
    <w:rsid w:val="00B3426F"/>
    <w:rsid w:val="00B36628"/>
    <w:rsid w:val="00B418C4"/>
    <w:rsid w:val="00B418C9"/>
    <w:rsid w:val="00B71394"/>
    <w:rsid w:val="00B71491"/>
    <w:rsid w:val="00B71CD6"/>
    <w:rsid w:val="00B729B5"/>
    <w:rsid w:val="00B77594"/>
    <w:rsid w:val="00B80974"/>
    <w:rsid w:val="00B81EFF"/>
    <w:rsid w:val="00B827FF"/>
    <w:rsid w:val="00B857F1"/>
    <w:rsid w:val="00B879D8"/>
    <w:rsid w:val="00B92977"/>
    <w:rsid w:val="00BA2FD2"/>
    <w:rsid w:val="00BA5809"/>
    <w:rsid w:val="00BA615B"/>
    <w:rsid w:val="00BB561E"/>
    <w:rsid w:val="00BC074D"/>
    <w:rsid w:val="00BC503E"/>
    <w:rsid w:val="00BD7044"/>
    <w:rsid w:val="00BE56E2"/>
    <w:rsid w:val="00BE76DB"/>
    <w:rsid w:val="00BF2009"/>
    <w:rsid w:val="00BF7964"/>
    <w:rsid w:val="00C14522"/>
    <w:rsid w:val="00C323F3"/>
    <w:rsid w:val="00C359D8"/>
    <w:rsid w:val="00C40770"/>
    <w:rsid w:val="00C42E67"/>
    <w:rsid w:val="00C5159C"/>
    <w:rsid w:val="00C56618"/>
    <w:rsid w:val="00C61674"/>
    <w:rsid w:val="00C66E28"/>
    <w:rsid w:val="00C74612"/>
    <w:rsid w:val="00C75812"/>
    <w:rsid w:val="00C80252"/>
    <w:rsid w:val="00C8330F"/>
    <w:rsid w:val="00C91612"/>
    <w:rsid w:val="00C97C06"/>
    <w:rsid w:val="00CA0A7A"/>
    <w:rsid w:val="00CA13FE"/>
    <w:rsid w:val="00CA223A"/>
    <w:rsid w:val="00CA2DFE"/>
    <w:rsid w:val="00CA3E60"/>
    <w:rsid w:val="00CA3FBB"/>
    <w:rsid w:val="00CB0AA1"/>
    <w:rsid w:val="00CB1918"/>
    <w:rsid w:val="00CB30F1"/>
    <w:rsid w:val="00CB5548"/>
    <w:rsid w:val="00CC081C"/>
    <w:rsid w:val="00CC29D6"/>
    <w:rsid w:val="00CF09D2"/>
    <w:rsid w:val="00CF1E72"/>
    <w:rsid w:val="00CF4847"/>
    <w:rsid w:val="00D0798D"/>
    <w:rsid w:val="00D22F37"/>
    <w:rsid w:val="00D248F4"/>
    <w:rsid w:val="00D315FE"/>
    <w:rsid w:val="00D336C0"/>
    <w:rsid w:val="00D34D0C"/>
    <w:rsid w:val="00D36F66"/>
    <w:rsid w:val="00D3722B"/>
    <w:rsid w:val="00D37BA8"/>
    <w:rsid w:val="00D50608"/>
    <w:rsid w:val="00D53A85"/>
    <w:rsid w:val="00D5669A"/>
    <w:rsid w:val="00D66254"/>
    <w:rsid w:val="00D66823"/>
    <w:rsid w:val="00D71D33"/>
    <w:rsid w:val="00D737B9"/>
    <w:rsid w:val="00D8327F"/>
    <w:rsid w:val="00D87FE9"/>
    <w:rsid w:val="00D945AD"/>
    <w:rsid w:val="00DB1370"/>
    <w:rsid w:val="00DB47F9"/>
    <w:rsid w:val="00DC2A72"/>
    <w:rsid w:val="00DC42D6"/>
    <w:rsid w:val="00DD28BE"/>
    <w:rsid w:val="00DD38EF"/>
    <w:rsid w:val="00DD49EA"/>
    <w:rsid w:val="00DE6D71"/>
    <w:rsid w:val="00DF0343"/>
    <w:rsid w:val="00DF5901"/>
    <w:rsid w:val="00DF6D61"/>
    <w:rsid w:val="00E01E37"/>
    <w:rsid w:val="00E05CE7"/>
    <w:rsid w:val="00E23C06"/>
    <w:rsid w:val="00E36DC6"/>
    <w:rsid w:val="00E419E2"/>
    <w:rsid w:val="00E42C20"/>
    <w:rsid w:val="00E50AA3"/>
    <w:rsid w:val="00E514CF"/>
    <w:rsid w:val="00E55D53"/>
    <w:rsid w:val="00E61348"/>
    <w:rsid w:val="00E677EF"/>
    <w:rsid w:val="00E7038A"/>
    <w:rsid w:val="00E712DD"/>
    <w:rsid w:val="00E8626C"/>
    <w:rsid w:val="00E9289A"/>
    <w:rsid w:val="00EA00F3"/>
    <w:rsid w:val="00EA54B1"/>
    <w:rsid w:val="00EB1D25"/>
    <w:rsid w:val="00EB1FF2"/>
    <w:rsid w:val="00EB30CB"/>
    <w:rsid w:val="00EB70EC"/>
    <w:rsid w:val="00ED00E5"/>
    <w:rsid w:val="00ED177F"/>
    <w:rsid w:val="00EE292C"/>
    <w:rsid w:val="00EF3BD7"/>
    <w:rsid w:val="00F04B00"/>
    <w:rsid w:val="00F2061B"/>
    <w:rsid w:val="00F50A13"/>
    <w:rsid w:val="00F60321"/>
    <w:rsid w:val="00F6223D"/>
    <w:rsid w:val="00F648D5"/>
    <w:rsid w:val="00F700F2"/>
    <w:rsid w:val="00F76934"/>
    <w:rsid w:val="00F8080E"/>
    <w:rsid w:val="00F80F8C"/>
    <w:rsid w:val="00F96E52"/>
    <w:rsid w:val="00FA570D"/>
    <w:rsid w:val="00FB2D02"/>
    <w:rsid w:val="00FC1411"/>
    <w:rsid w:val="00FC3D2F"/>
    <w:rsid w:val="00FC5136"/>
    <w:rsid w:val="00FC71E2"/>
    <w:rsid w:val="00FD6AFA"/>
    <w:rsid w:val="00FD7593"/>
    <w:rsid w:val="00FE159E"/>
    <w:rsid w:val="00FE661C"/>
    <w:rsid w:val="00FF346F"/>
    <w:rsid w:val="00FF7755"/>
    <w:rsid w:val="00FF78B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EE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17E9A"/>
    <w:pPr>
      <w:overflowPunct w:val="0"/>
      <w:autoSpaceDE w:val="0"/>
      <w:autoSpaceDN w:val="0"/>
      <w:adjustRightInd w:val="0"/>
      <w:spacing w:after="180"/>
      <w:jc w:val="both"/>
      <w:textAlignment w:val="baseline"/>
    </w:pPr>
    <w:rPr>
      <w:rFonts w:ascii="Arial" w:eastAsia="Times New Roman" w:hAnsi="Arial" w:cs="Arial"/>
    </w:rPr>
  </w:style>
  <w:style w:type="paragraph" w:styleId="Heading1">
    <w:name w:val="heading 1"/>
    <w:aliases w:val="H1,h1,Heading 1 3GPP"/>
    <w:next w:val="Normal"/>
    <w:link w:val="Heading1Char"/>
    <w:qFormat/>
    <w:rsid w:val="006932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b/>
      <w:sz w:val="32"/>
      <w:szCs w:val="32"/>
    </w:rPr>
  </w:style>
  <w:style w:type="paragraph" w:styleId="Heading2">
    <w:name w:val="heading 2"/>
    <w:basedOn w:val="Normal"/>
    <w:next w:val="Normal"/>
    <w:link w:val="Heading2Char"/>
    <w:qFormat/>
    <w:rsid w:val="0065414E"/>
    <w:pPr>
      <w:keepNext/>
      <w:numPr>
        <w:ilvl w:val="1"/>
        <w:numId w:val="1"/>
      </w:numPr>
      <w:spacing w:before="240" w:after="60"/>
      <w:outlineLvl w:val="1"/>
    </w:pPr>
    <w:rPr>
      <w:b/>
      <w:bCs/>
      <w:iCs/>
      <w:sz w:val="28"/>
      <w:szCs w:val="28"/>
    </w:rPr>
  </w:style>
  <w:style w:type="paragraph" w:styleId="Heading3">
    <w:name w:val="heading 3"/>
    <w:basedOn w:val="Normal"/>
    <w:next w:val="Normal"/>
    <w:link w:val="Heading3Char"/>
    <w:qFormat/>
    <w:rsid w:val="005F3696"/>
    <w:pPr>
      <w:keepNext/>
      <w:numPr>
        <w:ilvl w:val="2"/>
        <w:numId w:val="1"/>
      </w:numPr>
      <w:spacing w:before="240" w:after="60"/>
      <w:outlineLvl w:val="2"/>
    </w:pPr>
    <w:rPr>
      <w:rFonts w:eastAsia="SimSun"/>
      <w:b/>
      <w:bCs/>
      <w:sz w:val="26"/>
      <w:szCs w:val="26"/>
      <w:lang w:val="x-none"/>
    </w:rPr>
  </w:style>
  <w:style w:type="paragraph" w:styleId="Heading4">
    <w:name w:val="heading 4"/>
    <w:basedOn w:val="Normal"/>
    <w:next w:val="Normal"/>
    <w:link w:val="Heading4Char"/>
    <w:qFormat/>
    <w:rsid w:val="005F3696"/>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9325A"/>
    <w:rPr>
      <w:rFonts w:ascii="Arial" w:eastAsia="SimSun" w:hAnsi="Arial" w:cs="Times New Roman"/>
      <w:b/>
      <w:sz w:val="32"/>
      <w:szCs w:val="32"/>
    </w:rPr>
  </w:style>
  <w:style w:type="character" w:customStyle="1" w:styleId="Heading2Char">
    <w:name w:val="Heading 2 Char"/>
    <w:basedOn w:val="DefaultParagraphFont"/>
    <w:link w:val="Heading2"/>
    <w:rsid w:val="0065414E"/>
    <w:rPr>
      <w:rFonts w:ascii="Arial" w:eastAsia="Times New Roman" w:hAnsi="Arial" w:cs="Arial"/>
      <w:b/>
      <w:bCs/>
      <w:iCs/>
      <w:sz w:val="28"/>
      <w:szCs w:val="28"/>
    </w:rPr>
  </w:style>
  <w:style w:type="character" w:customStyle="1" w:styleId="Heading3Char">
    <w:name w:val="Heading 3 Char"/>
    <w:basedOn w:val="DefaultParagraphFont"/>
    <w:link w:val="Heading3"/>
    <w:rsid w:val="005F3696"/>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F3696"/>
    <w:rPr>
      <w:rFonts w:ascii="Times New Roman" w:eastAsia="Times New Roman" w:hAnsi="Times New Roman" w:cs="Times New Roman"/>
      <w:b/>
      <w:bCs/>
      <w:sz w:val="28"/>
      <w:szCs w:val="28"/>
      <w:lang w:val="en-GB"/>
    </w:rPr>
  </w:style>
  <w:style w:type="paragraph" w:styleId="Header">
    <w:name w:val="header"/>
    <w:aliases w:val="header odd"/>
    <w:link w:val="HeaderChar"/>
    <w:rsid w:val="005F3696"/>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F3696"/>
    <w:rPr>
      <w:rFonts w:ascii="Arial" w:eastAsia="Times New Roman" w:hAnsi="Arial" w:cs="Times New Roman"/>
      <w:b/>
      <w:noProof/>
      <w:sz w:val="18"/>
      <w:szCs w:val="20"/>
    </w:rPr>
  </w:style>
  <w:style w:type="paragraph" w:customStyle="1" w:styleId="CRCoverPage">
    <w:name w:val="CR Cover Page"/>
    <w:rsid w:val="005F3696"/>
    <w:pPr>
      <w:spacing w:after="120"/>
    </w:pPr>
    <w:rPr>
      <w:rFonts w:ascii="Arial" w:eastAsia="MS Mincho" w:hAnsi="Arial" w:cs="Times New Roman"/>
      <w:sz w:val="20"/>
      <w:szCs w:val="20"/>
      <w:lang w:val="en-GB"/>
    </w:rPr>
  </w:style>
  <w:style w:type="paragraph" w:customStyle="1" w:styleId="3GPPHeader">
    <w:name w:val="3GPP_Header"/>
    <w:basedOn w:val="Normal"/>
    <w:rsid w:val="005F3696"/>
    <w:pPr>
      <w:tabs>
        <w:tab w:val="left" w:pos="1701"/>
        <w:tab w:val="right" w:pos="9639"/>
      </w:tabs>
      <w:spacing w:after="240"/>
      <w:textAlignment w:val="auto"/>
    </w:pPr>
    <w:rPr>
      <w:b/>
      <w:lang w:eastAsia="zh-CN"/>
    </w:rPr>
  </w:style>
  <w:style w:type="paragraph" w:customStyle="1" w:styleId="Reference">
    <w:name w:val="Reference"/>
    <w:basedOn w:val="Normal"/>
    <w:rsid w:val="005F3696"/>
    <w:pPr>
      <w:numPr>
        <w:numId w:val="2"/>
      </w:numPr>
      <w:overflowPunct/>
      <w:autoSpaceDE/>
      <w:autoSpaceDN/>
      <w:adjustRightInd/>
      <w:spacing w:after="0"/>
      <w:textAlignment w:val="auto"/>
    </w:pPr>
  </w:style>
  <w:style w:type="paragraph" w:styleId="Footer">
    <w:name w:val="footer"/>
    <w:basedOn w:val="Normal"/>
    <w:link w:val="FooterChar"/>
    <w:uiPriority w:val="99"/>
    <w:unhideWhenUsed/>
    <w:rsid w:val="00F60321"/>
    <w:pPr>
      <w:tabs>
        <w:tab w:val="center" w:pos="4680"/>
        <w:tab w:val="right" w:pos="9360"/>
      </w:tabs>
      <w:spacing w:after="0"/>
    </w:pPr>
  </w:style>
  <w:style w:type="character" w:customStyle="1" w:styleId="FooterChar">
    <w:name w:val="Footer Char"/>
    <w:basedOn w:val="DefaultParagraphFont"/>
    <w:link w:val="Footer"/>
    <w:uiPriority w:val="99"/>
    <w:rsid w:val="00F60321"/>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95ADC"/>
    <w:pPr>
      <w:ind w:left="720"/>
      <w:contextualSpacing/>
    </w:pPr>
  </w:style>
  <w:style w:type="paragraph" w:styleId="Caption">
    <w:name w:val="caption"/>
    <w:basedOn w:val="Normal"/>
    <w:next w:val="Normal"/>
    <w:uiPriority w:val="35"/>
    <w:unhideWhenUsed/>
    <w:qFormat/>
    <w:rsid w:val="000975CF"/>
    <w:pPr>
      <w:spacing w:after="200"/>
    </w:pPr>
    <w:rPr>
      <w:i/>
      <w:iCs/>
      <w:color w:val="44546A" w:themeColor="text2"/>
      <w:sz w:val="18"/>
      <w:szCs w:val="18"/>
    </w:rPr>
  </w:style>
  <w:style w:type="paragraph" w:customStyle="1" w:styleId="B1">
    <w:name w:val="B1"/>
    <w:basedOn w:val="List"/>
    <w:link w:val="B1Char1"/>
    <w:rsid w:val="00822B8D"/>
    <w:pPr>
      <w:ind w:left="568" w:hanging="284"/>
      <w:contextualSpacing w:val="0"/>
      <w:jc w:val="left"/>
    </w:pPr>
    <w:rPr>
      <w:rFonts w:ascii="Times New Roman" w:eastAsia="ＭＳ 明朝" w:hAnsi="Times New Roman" w:cs="Times New Roman"/>
      <w:sz w:val="20"/>
      <w:szCs w:val="20"/>
      <w:lang w:val="en-GB"/>
    </w:rPr>
  </w:style>
  <w:style w:type="character" w:customStyle="1" w:styleId="B1Char1">
    <w:name w:val="B1 Char1"/>
    <w:link w:val="B1"/>
    <w:locked/>
    <w:rsid w:val="00822B8D"/>
    <w:rPr>
      <w:rFonts w:ascii="Times New Roman" w:eastAsia="ＭＳ 明朝" w:hAnsi="Times New Roman" w:cs="Times New Roman"/>
      <w:sz w:val="20"/>
      <w:szCs w:val="20"/>
      <w:lang w:val="en-GB"/>
    </w:rPr>
  </w:style>
  <w:style w:type="paragraph" w:styleId="List">
    <w:name w:val="List"/>
    <w:basedOn w:val="Normal"/>
    <w:uiPriority w:val="99"/>
    <w:semiHidden/>
    <w:unhideWhenUsed/>
    <w:rsid w:val="00822B8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681">
      <w:bodyDiv w:val="1"/>
      <w:marLeft w:val="0"/>
      <w:marRight w:val="0"/>
      <w:marTop w:val="0"/>
      <w:marBottom w:val="0"/>
      <w:divBdr>
        <w:top w:val="none" w:sz="0" w:space="0" w:color="auto"/>
        <w:left w:val="none" w:sz="0" w:space="0" w:color="auto"/>
        <w:bottom w:val="none" w:sz="0" w:space="0" w:color="auto"/>
        <w:right w:val="none" w:sz="0" w:space="0" w:color="auto"/>
      </w:divBdr>
    </w:div>
    <w:div w:id="95297498">
      <w:bodyDiv w:val="1"/>
      <w:marLeft w:val="0"/>
      <w:marRight w:val="0"/>
      <w:marTop w:val="0"/>
      <w:marBottom w:val="0"/>
      <w:divBdr>
        <w:top w:val="none" w:sz="0" w:space="0" w:color="auto"/>
        <w:left w:val="none" w:sz="0" w:space="0" w:color="auto"/>
        <w:bottom w:val="none" w:sz="0" w:space="0" w:color="auto"/>
        <w:right w:val="none" w:sz="0" w:space="0" w:color="auto"/>
      </w:divBdr>
    </w:div>
    <w:div w:id="408968993">
      <w:bodyDiv w:val="1"/>
      <w:marLeft w:val="0"/>
      <w:marRight w:val="0"/>
      <w:marTop w:val="0"/>
      <w:marBottom w:val="0"/>
      <w:divBdr>
        <w:top w:val="none" w:sz="0" w:space="0" w:color="auto"/>
        <w:left w:val="none" w:sz="0" w:space="0" w:color="auto"/>
        <w:bottom w:val="none" w:sz="0" w:space="0" w:color="auto"/>
        <w:right w:val="none" w:sz="0" w:space="0" w:color="auto"/>
      </w:divBdr>
    </w:div>
    <w:div w:id="538133474">
      <w:bodyDiv w:val="1"/>
      <w:marLeft w:val="0"/>
      <w:marRight w:val="0"/>
      <w:marTop w:val="0"/>
      <w:marBottom w:val="0"/>
      <w:divBdr>
        <w:top w:val="none" w:sz="0" w:space="0" w:color="auto"/>
        <w:left w:val="none" w:sz="0" w:space="0" w:color="auto"/>
        <w:bottom w:val="none" w:sz="0" w:space="0" w:color="auto"/>
        <w:right w:val="none" w:sz="0" w:space="0" w:color="auto"/>
      </w:divBdr>
    </w:div>
    <w:div w:id="12261836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diagramColors" Target="diagrams/colors1.xml"/><Relationship Id="rId12" Type="http://schemas.microsoft.com/office/2007/relationships/diagramDrawing" Target="diagrams/drawing1.xml"/><Relationship Id="rId13" Type="http://schemas.openxmlformats.org/officeDocument/2006/relationships/image" Target="media/image1.pn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diagramData" Target="diagrams/data1.xml"/><Relationship Id="rId9" Type="http://schemas.openxmlformats.org/officeDocument/2006/relationships/diagramLayout" Target="diagrams/layout1.xml"/><Relationship Id="rId10"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4D4032-A5E4-4FE1-B709-D84737A4567D}" type="doc">
      <dgm:prSet loTypeId="urn:microsoft.com/office/officeart/2005/8/layout/process4" loCatId="process" qsTypeId="urn:microsoft.com/office/officeart/2005/8/quickstyle/simple2" qsCatId="simple" csTypeId="urn:microsoft.com/office/officeart/2005/8/colors/accent0_1" csCatId="mainScheme" phldr="1"/>
      <dgm:spPr/>
      <dgm:t>
        <a:bodyPr/>
        <a:lstStyle/>
        <a:p>
          <a:endParaRPr lang="en-US"/>
        </a:p>
      </dgm:t>
    </dgm:pt>
    <dgm:pt modelId="{4F4134F1-AF17-4261-9AD0-48D2EFB17E9A}">
      <dgm:prSet phldrT="[Text]"/>
      <dgm:spPr/>
      <dgm:t>
        <a:bodyPr/>
        <a:lstStyle/>
        <a:p>
          <a:pPr algn="ctr"/>
          <a:r>
            <a:rPr lang="en-US"/>
            <a:t>UE transmits UL Sounding Pilots</a:t>
          </a:r>
        </a:p>
      </dgm:t>
    </dgm:pt>
    <dgm:pt modelId="{8E800C9F-9DC6-4C45-A73D-ACA6AA9041ED}" type="parTrans" cxnId="{0E7EE5B8-180D-4AF4-A24B-A55EF0543814}">
      <dgm:prSet/>
      <dgm:spPr/>
      <dgm:t>
        <a:bodyPr/>
        <a:lstStyle/>
        <a:p>
          <a:pPr algn="ctr"/>
          <a:endParaRPr lang="en-US"/>
        </a:p>
      </dgm:t>
    </dgm:pt>
    <dgm:pt modelId="{948BD19D-7A50-4C52-BADB-0B034EA09023}" type="sibTrans" cxnId="{0E7EE5B8-180D-4AF4-A24B-A55EF0543814}">
      <dgm:prSet/>
      <dgm:spPr/>
      <dgm:t>
        <a:bodyPr/>
        <a:lstStyle/>
        <a:p>
          <a:pPr algn="ctr"/>
          <a:endParaRPr lang="en-US"/>
        </a:p>
      </dgm:t>
    </dgm:pt>
    <dgm:pt modelId="{F17F48D5-8004-475C-BC66-CCA881CC4502}">
      <dgm:prSet phldrT="[Text]"/>
      <dgm:spPr/>
      <dgm:t>
        <a:bodyPr/>
        <a:lstStyle/>
        <a:p>
          <a:pPr algn="ctr"/>
          <a:r>
            <a:rPr lang="en-US"/>
            <a:t>gNB obtains UL CSI for channel from UE to gNB</a:t>
          </a:r>
        </a:p>
      </dgm:t>
    </dgm:pt>
    <dgm:pt modelId="{2CFCDF22-CFB9-4268-BE76-EDCA99F7DE5E}" type="parTrans" cxnId="{6F7D66B3-78C5-43E6-8AF9-0796F160D41C}">
      <dgm:prSet/>
      <dgm:spPr/>
      <dgm:t>
        <a:bodyPr/>
        <a:lstStyle/>
        <a:p>
          <a:pPr algn="ctr"/>
          <a:endParaRPr lang="en-US"/>
        </a:p>
      </dgm:t>
    </dgm:pt>
    <dgm:pt modelId="{0942FB84-5DD6-4A22-BA73-C9AC150FCC91}" type="sibTrans" cxnId="{6F7D66B3-78C5-43E6-8AF9-0796F160D41C}">
      <dgm:prSet/>
      <dgm:spPr/>
      <dgm:t>
        <a:bodyPr/>
        <a:lstStyle/>
        <a:p>
          <a:pPr algn="ctr"/>
          <a:endParaRPr lang="en-US"/>
        </a:p>
      </dgm:t>
    </dgm:pt>
    <dgm:pt modelId="{366CCE99-B350-40EB-B06C-C01938B87354}">
      <dgm:prSet phldrT="[Text]"/>
      <dgm:spPr/>
      <dgm:t>
        <a:bodyPr/>
        <a:lstStyle/>
        <a:p>
          <a:pPr algn="ctr"/>
          <a:r>
            <a:rPr lang="en-US"/>
            <a:t>gNB obtains DL CSI from UL CSI exploiting Channel Reciprocity</a:t>
          </a:r>
        </a:p>
      </dgm:t>
    </dgm:pt>
    <dgm:pt modelId="{C89A161B-C054-45F7-A519-3FF7AB598AE5}" type="parTrans" cxnId="{10BA2981-71C7-455E-A2A5-264E99051AF0}">
      <dgm:prSet/>
      <dgm:spPr/>
      <dgm:t>
        <a:bodyPr/>
        <a:lstStyle/>
        <a:p>
          <a:pPr algn="ctr"/>
          <a:endParaRPr lang="en-US"/>
        </a:p>
      </dgm:t>
    </dgm:pt>
    <dgm:pt modelId="{5D31BC9B-7725-4AF6-8C29-7A2F48250C37}" type="sibTrans" cxnId="{10BA2981-71C7-455E-A2A5-264E99051AF0}">
      <dgm:prSet/>
      <dgm:spPr/>
      <dgm:t>
        <a:bodyPr/>
        <a:lstStyle/>
        <a:p>
          <a:pPr algn="ctr"/>
          <a:endParaRPr lang="en-US"/>
        </a:p>
      </dgm:t>
    </dgm:pt>
    <dgm:pt modelId="{552A5F60-92F5-43F1-9E2A-8524FC53266B}">
      <dgm:prSet phldrT="[Text]"/>
      <dgm:spPr/>
      <dgm:t>
        <a:bodyPr/>
        <a:lstStyle/>
        <a:p>
          <a:pPr algn="ctr"/>
          <a:r>
            <a:rPr lang="en-US"/>
            <a:t>gNB transmits precoded DL data to UEs </a:t>
          </a:r>
        </a:p>
      </dgm:t>
    </dgm:pt>
    <dgm:pt modelId="{351B6106-3F30-4355-9ECA-73E206040BBB}" type="parTrans" cxnId="{D811657A-63B2-4CD9-914D-708BB0D5FF77}">
      <dgm:prSet/>
      <dgm:spPr/>
      <dgm:t>
        <a:bodyPr/>
        <a:lstStyle/>
        <a:p>
          <a:pPr algn="ctr"/>
          <a:endParaRPr lang="en-US"/>
        </a:p>
      </dgm:t>
    </dgm:pt>
    <dgm:pt modelId="{719620E0-D6F1-474F-8A85-D7BC70FAD49C}" type="sibTrans" cxnId="{D811657A-63B2-4CD9-914D-708BB0D5FF77}">
      <dgm:prSet/>
      <dgm:spPr/>
      <dgm:t>
        <a:bodyPr/>
        <a:lstStyle/>
        <a:p>
          <a:pPr algn="ctr"/>
          <a:endParaRPr lang="en-US"/>
        </a:p>
      </dgm:t>
    </dgm:pt>
    <dgm:pt modelId="{EB9ADAAA-4C58-4D6C-87FF-877CAF1CD879}" type="pres">
      <dgm:prSet presAssocID="{334D4032-A5E4-4FE1-B709-D84737A4567D}" presName="Name0" presStyleCnt="0">
        <dgm:presLayoutVars>
          <dgm:dir/>
          <dgm:animLvl val="lvl"/>
          <dgm:resizeHandles val="exact"/>
        </dgm:presLayoutVars>
      </dgm:prSet>
      <dgm:spPr/>
      <dgm:t>
        <a:bodyPr/>
        <a:lstStyle/>
        <a:p>
          <a:endParaRPr lang="en-US"/>
        </a:p>
      </dgm:t>
    </dgm:pt>
    <dgm:pt modelId="{DC70377C-576C-4D78-A18C-014CE7079BDB}" type="pres">
      <dgm:prSet presAssocID="{552A5F60-92F5-43F1-9E2A-8524FC53266B}" presName="boxAndChildren" presStyleCnt="0"/>
      <dgm:spPr/>
    </dgm:pt>
    <dgm:pt modelId="{6D65B4CD-36E2-4B86-BAD8-D136E102F9B9}" type="pres">
      <dgm:prSet presAssocID="{552A5F60-92F5-43F1-9E2A-8524FC53266B}" presName="parentTextBox" presStyleLbl="node1" presStyleIdx="0" presStyleCnt="4"/>
      <dgm:spPr/>
      <dgm:t>
        <a:bodyPr/>
        <a:lstStyle/>
        <a:p>
          <a:endParaRPr lang="en-US"/>
        </a:p>
      </dgm:t>
    </dgm:pt>
    <dgm:pt modelId="{AC9336AB-D5E6-4472-86BD-62F73DD8432A}" type="pres">
      <dgm:prSet presAssocID="{5D31BC9B-7725-4AF6-8C29-7A2F48250C37}" presName="sp" presStyleCnt="0"/>
      <dgm:spPr/>
    </dgm:pt>
    <dgm:pt modelId="{8039F2DC-A90F-4770-8770-6FFB04C78EA8}" type="pres">
      <dgm:prSet presAssocID="{366CCE99-B350-40EB-B06C-C01938B87354}" presName="arrowAndChildren" presStyleCnt="0"/>
      <dgm:spPr/>
    </dgm:pt>
    <dgm:pt modelId="{941DDAF4-3D02-4F81-8EFE-340FC2FC939A}" type="pres">
      <dgm:prSet presAssocID="{366CCE99-B350-40EB-B06C-C01938B87354}" presName="parentTextArrow" presStyleLbl="node1" presStyleIdx="1" presStyleCnt="4"/>
      <dgm:spPr/>
      <dgm:t>
        <a:bodyPr/>
        <a:lstStyle/>
        <a:p>
          <a:endParaRPr lang="en-US"/>
        </a:p>
      </dgm:t>
    </dgm:pt>
    <dgm:pt modelId="{88CC17F2-32D5-455F-AAEA-E00CEACA4542}" type="pres">
      <dgm:prSet presAssocID="{0942FB84-5DD6-4A22-BA73-C9AC150FCC91}" presName="sp" presStyleCnt="0"/>
      <dgm:spPr/>
    </dgm:pt>
    <dgm:pt modelId="{06F6CB74-F611-47BB-9C44-3C90EE992121}" type="pres">
      <dgm:prSet presAssocID="{F17F48D5-8004-475C-BC66-CCA881CC4502}" presName="arrowAndChildren" presStyleCnt="0"/>
      <dgm:spPr/>
    </dgm:pt>
    <dgm:pt modelId="{3900600A-665A-46E5-A996-CA8C218FE4A7}" type="pres">
      <dgm:prSet presAssocID="{F17F48D5-8004-475C-BC66-CCA881CC4502}" presName="parentTextArrow" presStyleLbl="node1" presStyleIdx="2" presStyleCnt="4"/>
      <dgm:spPr/>
      <dgm:t>
        <a:bodyPr/>
        <a:lstStyle/>
        <a:p>
          <a:endParaRPr lang="en-US"/>
        </a:p>
      </dgm:t>
    </dgm:pt>
    <dgm:pt modelId="{353FDF14-6818-485E-B036-D1ECC3489F41}" type="pres">
      <dgm:prSet presAssocID="{948BD19D-7A50-4C52-BADB-0B034EA09023}" presName="sp" presStyleCnt="0"/>
      <dgm:spPr/>
    </dgm:pt>
    <dgm:pt modelId="{117C535A-D8F8-41BD-A9E6-B8919CAC37A9}" type="pres">
      <dgm:prSet presAssocID="{4F4134F1-AF17-4261-9AD0-48D2EFB17E9A}" presName="arrowAndChildren" presStyleCnt="0"/>
      <dgm:spPr/>
    </dgm:pt>
    <dgm:pt modelId="{205273FA-34F7-46DA-A6E1-B911456E0E76}" type="pres">
      <dgm:prSet presAssocID="{4F4134F1-AF17-4261-9AD0-48D2EFB17E9A}" presName="parentTextArrow" presStyleLbl="node1" presStyleIdx="3" presStyleCnt="4"/>
      <dgm:spPr/>
      <dgm:t>
        <a:bodyPr/>
        <a:lstStyle/>
        <a:p>
          <a:endParaRPr lang="en-US"/>
        </a:p>
      </dgm:t>
    </dgm:pt>
  </dgm:ptLst>
  <dgm:cxnLst>
    <dgm:cxn modelId="{DDDA21EC-301E-C04B-BEC7-674FB8E48A33}" type="presOf" srcId="{366CCE99-B350-40EB-B06C-C01938B87354}" destId="{941DDAF4-3D02-4F81-8EFE-340FC2FC939A}" srcOrd="0" destOrd="0" presId="urn:microsoft.com/office/officeart/2005/8/layout/process4"/>
    <dgm:cxn modelId="{6F7D66B3-78C5-43E6-8AF9-0796F160D41C}" srcId="{334D4032-A5E4-4FE1-B709-D84737A4567D}" destId="{F17F48D5-8004-475C-BC66-CCA881CC4502}" srcOrd="1" destOrd="0" parTransId="{2CFCDF22-CFB9-4268-BE76-EDCA99F7DE5E}" sibTransId="{0942FB84-5DD6-4A22-BA73-C9AC150FCC91}"/>
    <dgm:cxn modelId="{10BA2981-71C7-455E-A2A5-264E99051AF0}" srcId="{334D4032-A5E4-4FE1-B709-D84737A4567D}" destId="{366CCE99-B350-40EB-B06C-C01938B87354}" srcOrd="2" destOrd="0" parTransId="{C89A161B-C054-45F7-A519-3FF7AB598AE5}" sibTransId="{5D31BC9B-7725-4AF6-8C29-7A2F48250C37}"/>
    <dgm:cxn modelId="{9C331D58-AB7A-2A47-B8CB-3A1F92B1244B}" type="presOf" srcId="{334D4032-A5E4-4FE1-B709-D84737A4567D}" destId="{EB9ADAAA-4C58-4D6C-87FF-877CAF1CD879}" srcOrd="0" destOrd="0" presId="urn:microsoft.com/office/officeart/2005/8/layout/process4"/>
    <dgm:cxn modelId="{D811657A-63B2-4CD9-914D-708BB0D5FF77}" srcId="{334D4032-A5E4-4FE1-B709-D84737A4567D}" destId="{552A5F60-92F5-43F1-9E2A-8524FC53266B}" srcOrd="3" destOrd="0" parTransId="{351B6106-3F30-4355-9ECA-73E206040BBB}" sibTransId="{719620E0-D6F1-474F-8A85-D7BC70FAD49C}"/>
    <dgm:cxn modelId="{984F9819-0449-3349-9D7C-B93262187E0C}" type="presOf" srcId="{F17F48D5-8004-475C-BC66-CCA881CC4502}" destId="{3900600A-665A-46E5-A996-CA8C218FE4A7}" srcOrd="0" destOrd="0" presId="urn:microsoft.com/office/officeart/2005/8/layout/process4"/>
    <dgm:cxn modelId="{205BC45E-F5B3-284D-9E36-92FB5427AB44}" type="presOf" srcId="{4F4134F1-AF17-4261-9AD0-48D2EFB17E9A}" destId="{205273FA-34F7-46DA-A6E1-B911456E0E76}" srcOrd="0" destOrd="0" presId="urn:microsoft.com/office/officeart/2005/8/layout/process4"/>
    <dgm:cxn modelId="{0E7EE5B8-180D-4AF4-A24B-A55EF0543814}" srcId="{334D4032-A5E4-4FE1-B709-D84737A4567D}" destId="{4F4134F1-AF17-4261-9AD0-48D2EFB17E9A}" srcOrd="0" destOrd="0" parTransId="{8E800C9F-9DC6-4C45-A73D-ACA6AA9041ED}" sibTransId="{948BD19D-7A50-4C52-BADB-0B034EA09023}"/>
    <dgm:cxn modelId="{72E777DE-C288-B34A-BE5C-E234C4AA9C94}" type="presOf" srcId="{552A5F60-92F5-43F1-9E2A-8524FC53266B}" destId="{6D65B4CD-36E2-4B86-BAD8-D136E102F9B9}" srcOrd="0" destOrd="0" presId="urn:microsoft.com/office/officeart/2005/8/layout/process4"/>
    <dgm:cxn modelId="{DC30E9A1-2807-1344-BB2B-1D464726C8CE}" type="presParOf" srcId="{EB9ADAAA-4C58-4D6C-87FF-877CAF1CD879}" destId="{DC70377C-576C-4D78-A18C-014CE7079BDB}" srcOrd="0" destOrd="0" presId="urn:microsoft.com/office/officeart/2005/8/layout/process4"/>
    <dgm:cxn modelId="{46A72CEB-1F04-634F-B450-25855482495D}" type="presParOf" srcId="{DC70377C-576C-4D78-A18C-014CE7079BDB}" destId="{6D65B4CD-36E2-4B86-BAD8-D136E102F9B9}" srcOrd="0" destOrd="0" presId="urn:microsoft.com/office/officeart/2005/8/layout/process4"/>
    <dgm:cxn modelId="{8EF4E059-C129-FC45-A0C5-4C6B8DA807A6}" type="presParOf" srcId="{EB9ADAAA-4C58-4D6C-87FF-877CAF1CD879}" destId="{AC9336AB-D5E6-4472-86BD-62F73DD8432A}" srcOrd="1" destOrd="0" presId="urn:microsoft.com/office/officeart/2005/8/layout/process4"/>
    <dgm:cxn modelId="{21CC432B-2D3F-3244-80D7-2C75A55F56D3}" type="presParOf" srcId="{EB9ADAAA-4C58-4D6C-87FF-877CAF1CD879}" destId="{8039F2DC-A90F-4770-8770-6FFB04C78EA8}" srcOrd="2" destOrd="0" presId="urn:microsoft.com/office/officeart/2005/8/layout/process4"/>
    <dgm:cxn modelId="{A5DC04B7-9876-2E47-8182-929C9272EC5C}" type="presParOf" srcId="{8039F2DC-A90F-4770-8770-6FFB04C78EA8}" destId="{941DDAF4-3D02-4F81-8EFE-340FC2FC939A}" srcOrd="0" destOrd="0" presId="urn:microsoft.com/office/officeart/2005/8/layout/process4"/>
    <dgm:cxn modelId="{FA3790D2-DF08-F24A-86A7-B1E27BD5F70B}" type="presParOf" srcId="{EB9ADAAA-4C58-4D6C-87FF-877CAF1CD879}" destId="{88CC17F2-32D5-455F-AAEA-E00CEACA4542}" srcOrd="3" destOrd="0" presId="urn:microsoft.com/office/officeart/2005/8/layout/process4"/>
    <dgm:cxn modelId="{FEA772D3-5AC8-9D41-B370-B17C1FEBD0CC}" type="presParOf" srcId="{EB9ADAAA-4C58-4D6C-87FF-877CAF1CD879}" destId="{06F6CB74-F611-47BB-9C44-3C90EE992121}" srcOrd="4" destOrd="0" presId="urn:microsoft.com/office/officeart/2005/8/layout/process4"/>
    <dgm:cxn modelId="{60D650A7-7487-684A-B58E-0BB7CB1A05B0}" type="presParOf" srcId="{06F6CB74-F611-47BB-9C44-3C90EE992121}" destId="{3900600A-665A-46E5-A996-CA8C218FE4A7}" srcOrd="0" destOrd="0" presId="urn:microsoft.com/office/officeart/2005/8/layout/process4"/>
    <dgm:cxn modelId="{1B3B9CFB-58A7-6A44-B647-813763099107}" type="presParOf" srcId="{EB9ADAAA-4C58-4D6C-87FF-877CAF1CD879}" destId="{353FDF14-6818-485E-B036-D1ECC3489F41}" srcOrd="5" destOrd="0" presId="urn:microsoft.com/office/officeart/2005/8/layout/process4"/>
    <dgm:cxn modelId="{D69EDB97-CD50-3F46-94AB-565A3F0438AE}" type="presParOf" srcId="{EB9ADAAA-4C58-4D6C-87FF-877CAF1CD879}" destId="{117C535A-D8F8-41BD-A9E6-B8919CAC37A9}" srcOrd="6" destOrd="0" presId="urn:microsoft.com/office/officeart/2005/8/layout/process4"/>
    <dgm:cxn modelId="{0073EDB4-D187-5944-8F6D-825AD2314CEF}" type="presParOf" srcId="{117C535A-D8F8-41BD-A9E6-B8919CAC37A9}" destId="{205273FA-34F7-46DA-A6E1-B911456E0E76}" srcOrd="0" destOrd="0" presId="urn:microsoft.com/office/officeart/2005/8/layout/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65B4CD-36E2-4B86-BAD8-D136E102F9B9}">
      <dsp:nvSpPr>
        <dsp:cNvPr id="0" name=""/>
        <dsp:cNvSpPr/>
      </dsp:nvSpPr>
      <dsp:spPr>
        <a:xfrm>
          <a:off x="0" y="1760884"/>
          <a:ext cx="3092505" cy="385238"/>
        </a:xfrm>
        <a:prstGeom prst="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gNB transmits precoded DL data to UEs </a:t>
          </a:r>
        </a:p>
      </dsp:txBody>
      <dsp:txXfrm>
        <a:off x="0" y="1760884"/>
        <a:ext cx="3092505" cy="385238"/>
      </dsp:txXfrm>
    </dsp:sp>
    <dsp:sp modelId="{941DDAF4-3D02-4F81-8EFE-340FC2FC939A}">
      <dsp:nvSpPr>
        <dsp:cNvPr id="0" name=""/>
        <dsp:cNvSpPr/>
      </dsp:nvSpPr>
      <dsp:spPr>
        <a:xfrm rot="10800000">
          <a:off x="0" y="1174166"/>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gNB obtains DL CSI from UL CSI exploiting Channel Reciprocity</a:t>
          </a:r>
        </a:p>
      </dsp:txBody>
      <dsp:txXfrm rot="10800000">
        <a:off x="0" y="1174166"/>
        <a:ext cx="3092505" cy="384986"/>
      </dsp:txXfrm>
    </dsp:sp>
    <dsp:sp modelId="{3900600A-665A-46E5-A996-CA8C218FE4A7}">
      <dsp:nvSpPr>
        <dsp:cNvPr id="0" name=""/>
        <dsp:cNvSpPr/>
      </dsp:nvSpPr>
      <dsp:spPr>
        <a:xfrm rot="10800000">
          <a:off x="0" y="587448"/>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gNB obtains UL CSI for channel from UE to gNB</a:t>
          </a:r>
        </a:p>
      </dsp:txBody>
      <dsp:txXfrm rot="10800000">
        <a:off x="0" y="587448"/>
        <a:ext cx="3092505" cy="384986"/>
      </dsp:txXfrm>
    </dsp:sp>
    <dsp:sp modelId="{205273FA-34F7-46DA-A6E1-B911456E0E76}">
      <dsp:nvSpPr>
        <dsp:cNvPr id="0" name=""/>
        <dsp:cNvSpPr/>
      </dsp:nvSpPr>
      <dsp:spPr>
        <a:xfrm rot="10800000">
          <a:off x="0" y="729"/>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UE transmits UL Sounding Pilots</a:t>
          </a:r>
        </a:p>
      </dsp:txBody>
      <dsp:txXfrm rot="10800000">
        <a:off x="0" y="729"/>
        <a:ext cx="3092505" cy="38498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A351A0F-2E6E-1E45-A030-4C7E60D8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5</Pages>
  <Words>1472</Words>
  <Characters>8391</Characters>
  <Application>Microsoft Macintosh Word</Application>
  <DocSecurity>0</DocSecurity>
  <Lines>69</Lines>
  <Paragraphs>19</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Introduction</vt:lpstr>
      <vt:lpstr>Discussion</vt:lpstr>
      <vt:lpstr>    Reciprocity-based Massive MIMO NR</vt:lpstr>
      <vt:lpstr>    Random Access Procedures and Massive MIMO NR</vt:lpstr>
      <vt:lpstr>    NR Use Case-Specific Information and Random-Access</vt:lpstr>
      <vt:lpstr>        UE MIMO Capability Information in Massive MIMO NR</vt:lpstr>
      <vt:lpstr>        Example Techniques  </vt:lpstr>
      <vt:lpstr>        Applicability to 2-Step Random-Access Procedure</vt:lpstr>
      <vt:lpstr>Conclusion</vt:lpstr>
      <vt:lpstr>References</vt:lpstr>
    </vt:vector>
  </TitlesOfParts>
  <LinksUpToDate>false</LinksUpToDate>
  <CharactersWithSpaces>9844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 Ekbal</dc:creator>
  <cp:keywords/>
  <dc:description/>
  <cp:lastModifiedBy>Amal Ekbal</cp:lastModifiedBy>
  <cp:revision>376</cp:revision>
  <dcterms:created xsi:type="dcterms:W3CDTF">2016-11-02T21:58:00Z</dcterms:created>
  <dcterms:modified xsi:type="dcterms:W3CDTF">2017-01-06T19:30:00Z</dcterms:modified>
</cp:coreProperties>
</file>