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1AC" w:rsidRPr="008A4A44" w:rsidRDefault="00B731AC" w:rsidP="00543322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cs="Arial"/>
        </w:rPr>
      </w:pPr>
      <w:bookmarkStart w:id="0" w:name="_Ref409427574"/>
      <w:bookmarkStart w:id="1" w:name="_Ref409427655"/>
      <w:bookmarkStart w:id="2" w:name="_GoBack"/>
      <w:bookmarkEnd w:id="2"/>
      <w:r w:rsidRPr="008A4A44">
        <w:rPr>
          <w:rFonts w:cs="Arial"/>
        </w:rPr>
        <w:t>3GPP TSG-RAN</w:t>
      </w:r>
      <w:r w:rsidRPr="008A4A44">
        <w:rPr>
          <w:rFonts w:cs="Arial" w:hint="eastAsia"/>
        </w:rPr>
        <w:t xml:space="preserve"> WG2 </w:t>
      </w:r>
      <w:r w:rsidRPr="008A4A44">
        <w:rPr>
          <w:rFonts w:cs="Arial"/>
        </w:rPr>
        <w:t>#</w:t>
      </w:r>
      <w:r w:rsidRPr="008A4A44">
        <w:rPr>
          <w:rFonts w:cs="Arial" w:hint="eastAsia"/>
        </w:rPr>
        <w:t>9</w:t>
      </w:r>
      <w:r w:rsidRPr="008A4A44">
        <w:rPr>
          <w:rFonts w:cs="Arial"/>
        </w:rPr>
        <w:t>9</w:t>
      </w:r>
      <w:r w:rsidRPr="008A4A44">
        <w:rPr>
          <w:rFonts w:cs="Arial"/>
        </w:rPr>
        <w:tab/>
        <w:t>R</w:t>
      </w:r>
      <w:r w:rsidRPr="008A4A44">
        <w:rPr>
          <w:rFonts w:cs="Arial" w:hint="eastAsia"/>
        </w:rPr>
        <w:t>2</w:t>
      </w:r>
      <w:r w:rsidRPr="008A4A44">
        <w:rPr>
          <w:rFonts w:cs="Arial"/>
        </w:rPr>
        <w:t>-</w:t>
      </w:r>
      <w:r w:rsidRPr="008A4A44">
        <w:rPr>
          <w:rFonts w:cs="Arial" w:hint="eastAsia"/>
        </w:rPr>
        <w:t>1</w:t>
      </w:r>
      <w:r w:rsidRPr="008A4A44">
        <w:rPr>
          <w:rFonts w:eastAsia="SimSun" w:cs="Arial" w:hint="eastAsia"/>
          <w:lang w:eastAsia="zh-CN"/>
        </w:rPr>
        <w:t>7</w:t>
      </w:r>
      <w:r w:rsidRPr="008A4A44">
        <w:rPr>
          <w:rFonts w:eastAsia="SimSun" w:cs="Arial"/>
          <w:lang w:eastAsia="zh-CN"/>
        </w:rPr>
        <w:t>0</w:t>
      </w:r>
      <w:r w:rsidR="00C0467D">
        <w:rPr>
          <w:rFonts w:eastAsia="SimSun" w:cs="Arial"/>
          <w:lang w:eastAsia="zh-CN"/>
        </w:rPr>
        <w:t>9531</w:t>
      </w:r>
    </w:p>
    <w:p w:rsidR="00B731AC" w:rsidRPr="008A4A44" w:rsidRDefault="00B731AC" w:rsidP="00B731AC">
      <w:pPr>
        <w:pStyle w:val="Title"/>
        <w:tabs>
          <w:tab w:val="left" w:pos="709"/>
          <w:tab w:val="right" w:pos="9639"/>
        </w:tabs>
        <w:spacing w:after="0"/>
        <w:jc w:val="left"/>
        <w:rPr>
          <w:rFonts w:eastAsia="SimSun" w:cs="Arial"/>
          <w:lang w:val="en-US" w:eastAsia="zh-CN"/>
        </w:rPr>
      </w:pPr>
      <w:r w:rsidRPr="008A4A44">
        <w:rPr>
          <w:rFonts w:eastAsia="SimSun" w:cs="Arial"/>
          <w:lang w:val="en-US" w:eastAsia="zh-CN"/>
        </w:rPr>
        <w:t>21</w:t>
      </w:r>
      <w:r w:rsidRPr="008A4A44">
        <w:rPr>
          <w:rFonts w:eastAsia="SimSun" w:cs="Arial"/>
          <w:vertAlign w:val="superscript"/>
          <w:lang w:val="en-US" w:eastAsia="zh-CN"/>
        </w:rPr>
        <w:t>st</w:t>
      </w:r>
      <w:r w:rsidRPr="008A4A44">
        <w:rPr>
          <w:rFonts w:eastAsia="SimSun" w:cs="Arial"/>
          <w:lang w:val="en-US" w:eastAsia="zh-CN"/>
        </w:rPr>
        <w:t xml:space="preserve"> </w:t>
      </w:r>
      <w:r w:rsidRPr="008A4A44">
        <w:rPr>
          <w:rFonts w:cs="Arial"/>
          <w:lang w:val="en-US"/>
        </w:rPr>
        <w:t>–</w:t>
      </w:r>
      <w:r w:rsidRPr="008A4A44">
        <w:rPr>
          <w:rFonts w:cs="Arial" w:hint="eastAsia"/>
          <w:lang w:val="en-US"/>
        </w:rPr>
        <w:t xml:space="preserve"> </w:t>
      </w:r>
      <w:r w:rsidRPr="008A4A44">
        <w:rPr>
          <w:rFonts w:cs="Arial"/>
          <w:lang w:val="en-US"/>
        </w:rPr>
        <w:t>25</w:t>
      </w:r>
      <w:r w:rsidRPr="008A4A44">
        <w:rPr>
          <w:rFonts w:cs="Arial"/>
          <w:vertAlign w:val="superscript"/>
          <w:lang w:val="en-US"/>
        </w:rPr>
        <w:t>th</w:t>
      </w:r>
      <w:r w:rsidRPr="008A4A44">
        <w:rPr>
          <w:rFonts w:cs="Arial"/>
          <w:lang w:val="en-US"/>
        </w:rPr>
        <w:t xml:space="preserve"> Aug.</w:t>
      </w:r>
      <w:r w:rsidRPr="008A4A44">
        <w:rPr>
          <w:rFonts w:eastAsia="SimSun" w:cs="Arial" w:hint="eastAsia"/>
          <w:lang w:val="en-US" w:eastAsia="zh-CN"/>
        </w:rPr>
        <w:t xml:space="preserve"> </w:t>
      </w:r>
      <w:r w:rsidRPr="008A4A44">
        <w:rPr>
          <w:rFonts w:cs="Arial"/>
          <w:lang w:val="en-US"/>
        </w:rPr>
        <w:t>20</w:t>
      </w:r>
      <w:r w:rsidRPr="008A4A44">
        <w:rPr>
          <w:rFonts w:cs="Arial" w:hint="eastAsia"/>
          <w:lang w:val="en-US"/>
        </w:rPr>
        <w:t>1</w:t>
      </w:r>
      <w:r w:rsidRPr="008A4A44">
        <w:rPr>
          <w:rFonts w:eastAsia="SimSun" w:cs="Arial" w:hint="eastAsia"/>
          <w:lang w:val="en-US" w:eastAsia="zh-CN"/>
        </w:rPr>
        <w:t>7</w:t>
      </w:r>
    </w:p>
    <w:p w:rsidR="00B731AC" w:rsidRPr="008A4A44" w:rsidRDefault="00B731AC" w:rsidP="00B731AC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  <w:r w:rsidRPr="008A4A44">
        <w:rPr>
          <w:rFonts w:cs="Arial"/>
          <w:bCs/>
          <w:lang w:val="en-US"/>
        </w:rPr>
        <w:t>Berlin</w:t>
      </w:r>
      <w:r w:rsidRPr="008A4A44">
        <w:rPr>
          <w:rFonts w:cs="Arial"/>
          <w:lang w:val="en-US"/>
        </w:rPr>
        <w:t>, Germany</w:t>
      </w:r>
    </w:p>
    <w:p w:rsidR="00B731AC" w:rsidRPr="008A4A44" w:rsidRDefault="00B731AC" w:rsidP="00B731AC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:rsidR="00B731AC" w:rsidRPr="008A4A44" w:rsidRDefault="00B731AC" w:rsidP="00EB6D7B">
      <w:pPr>
        <w:pStyle w:val="CRCoverPage"/>
        <w:rPr>
          <w:rFonts w:ascii="Times New Roman" w:hAnsi="Times New Roman"/>
          <w:b/>
          <w:bCs/>
          <w:sz w:val="24"/>
        </w:rPr>
      </w:pPr>
    </w:p>
    <w:p w:rsidR="00EB6D7B" w:rsidRPr="008A4A44" w:rsidRDefault="00B156E3" w:rsidP="00EB6D7B">
      <w:pPr>
        <w:pStyle w:val="CRCoverPage"/>
        <w:rPr>
          <w:rFonts w:ascii="Times New Roman" w:hAnsi="Times New Roman"/>
          <w:b/>
          <w:bCs/>
          <w:sz w:val="24"/>
          <w:lang w:eastAsia="ja-JP"/>
        </w:rPr>
      </w:pPr>
      <w:r w:rsidRPr="008A4A44">
        <w:rPr>
          <w:rFonts w:ascii="Times New Roman" w:hAnsi="Times New Roman"/>
          <w:b/>
          <w:bCs/>
          <w:sz w:val="24"/>
        </w:rPr>
        <w:t>Agenda item:</w:t>
      </w:r>
      <w:r w:rsidRPr="008A4A44">
        <w:rPr>
          <w:rFonts w:ascii="Times New Roman" w:hAnsi="Times New Roman"/>
          <w:b/>
          <w:bCs/>
          <w:sz w:val="24"/>
        </w:rPr>
        <w:tab/>
        <w:t xml:space="preserve">          </w:t>
      </w:r>
      <w:r w:rsidR="00B01DAE" w:rsidRPr="008A4A44">
        <w:rPr>
          <w:rFonts w:ascii="Times New Roman" w:hAnsi="Times New Roman"/>
          <w:b/>
          <w:bCs/>
          <w:sz w:val="24"/>
          <w:lang w:eastAsia="ja-JP"/>
        </w:rPr>
        <w:t>R14 WI: Measurement Gap Enhancement for LTE (RP-160912)</w:t>
      </w:r>
    </w:p>
    <w:p w:rsidR="00EB6D7B" w:rsidRPr="008A4A44" w:rsidRDefault="00EB6D7B" w:rsidP="00EB6D7B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8A4A44">
        <w:rPr>
          <w:b/>
          <w:bCs/>
          <w:sz w:val="24"/>
        </w:rPr>
        <w:t>Source:</w:t>
      </w:r>
      <w:r w:rsidRPr="008A4A44">
        <w:rPr>
          <w:b/>
          <w:bCs/>
          <w:sz w:val="24"/>
        </w:rPr>
        <w:tab/>
      </w:r>
      <w:r w:rsidR="00B156E3" w:rsidRPr="008A4A44">
        <w:rPr>
          <w:b/>
          <w:bCs/>
          <w:sz w:val="24"/>
        </w:rPr>
        <w:t xml:space="preserve"> </w:t>
      </w:r>
      <w:r w:rsidRPr="008A4A44">
        <w:rPr>
          <w:b/>
          <w:bCs/>
          <w:sz w:val="24"/>
        </w:rPr>
        <w:t>Qualcomm Incorporated</w:t>
      </w:r>
    </w:p>
    <w:p w:rsidR="00EB6D7B" w:rsidRPr="008A4A44" w:rsidRDefault="00EB6D7B" w:rsidP="00EB6D7B">
      <w:pPr>
        <w:ind w:left="1985" w:hanging="1985"/>
        <w:rPr>
          <w:b/>
          <w:bCs/>
          <w:sz w:val="24"/>
          <w:lang w:val="en-US"/>
        </w:rPr>
      </w:pPr>
      <w:r w:rsidRPr="008A4A44">
        <w:rPr>
          <w:b/>
          <w:bCs/>
          <w:sz w:val="24"/>
        </w:rPr>
        <w:t>Title:</w:t>
      </w:r>
      <w:r w:rsidRPr="008A4A44">
        <w:rPr>
          <w:b/>
          <w:bCs/>
          <w:sz w:val="24"/>
        </w:rPr>
        <w:tab/>
      </w:r>
      <w:r w:rsidR="00B156E3" w:rsidRPr="008A4A44">
        <w:rPr>
          <w:b/>
          <w:bCs/>
          <w:sz w:val="24"/>
        </w:rPr>
        <w:t xml:space="preserve"> </w:t>
      </w:r>
      <w:proofErr w:type="spellStart"/>
      <w:r w:rsidR="004E3244">
        <w:rPr>
          <w:b/>
          <w:bCs/>
          <w:sz w:val="24"/>
        </w:rPr>
        <w:t>Signa</w:t>
      </w:r>
      <w:r w:rsidR="00B01DAE" w:rsidRPr="008A4A44">
        <w:rPr>
          <w:b/>
          <w:bCs/>
          <w:sz w:val="24"/>
        </w:rPr>
        <w:t>ling</w:t>
      </w:r>
      <w:proofErr w:type="spellEnd"/>
      <w:r w:rsidR="00B01DAE" w:rsidRPr="008A4A44">
        <w:rPr>
          <w:b/>
          <w:bCs/>
          <w:sz w:val="24"/>
        </w:rPr>
        <w:t xml:space="preserve"> of </w:t>
      </w:r>
      <w:r w:rsidR="00152016" w:rsidRPr="008A4A44">
        <w:rPr>
          <w:b/>
          <w:bCs/>
          <w:sz w:val="24"/>
        </w:rPr>
        <w:t>UE C</w:t>
      </w:r>
      <w:r w:rsidR="00E801EB" w:rsidRPr="008A4A44">
        <w:rPr>
          <w:b/>
          <w:bCs/>
          <w:sz w:val="24"/>
        </w:rPr>
        <w:t xml:space="preserve">apability on </w:t>
      </w:r>
      <w:r w:rsidR="00B01DAE" w:rsidRPr="008A4A44">
        <w:rPr>
          <w:b/>
          <w:bCs/>
          <w:sz w:val="24"/>
        </w:rPr>
        <w:t>NCSG</w:t>
      </w:r>
      <w:r w:rsidR="00E801EB" w:rsidRPr="008A4A44">
        <w:rPr>
          <w:b/>
          <w:bCs/>
          <w:sz w:val="24"/>
        </w:rPr>
        <w:t xml:space="preserve"> </w:t>
      </w:r>
    </w:p>
    <w:p w:rsidR="00EB6D7B" w:rsidRPr="008A4A44" w:rsidRDefault="00B156E3" w:rsidP="00EB6D7B">
      <w:pPr>
        <w:rPr>
          <w:b/>
          <w:bCs/>
          <w:sz w:val="24"/>
        </w:rPr>
      </w:pPr>
      <w:r w:rsidRPr="008A4A44">
        <w:rPr>
          <w:b/>
          <w:bCs/>
          <w:sz w:val="24"/>
        </w:rPr>
        <w:t xml:space="preserve">Document for:         </w:t>
      </w:r>
      <w:r w:rsidR="00EB6D7B" w:rsidRPr="008A4A44">
        <w:rPr>
          <w:b/>
          <w:bCs/>
          <w:sz w:val="24"/>
        </w:rPr>
        <w:t>Discussion</w:t>
      </w:r>
      <w:r w:rsidR="00DD247E" w:rsidRPr="008A4A44">
        <w:rPr>
          <w:b/>
          <w:bCs/>
          <w:sz w:val="24"/>
        </w:rPr>
        <w:t xml:space="preserve">, decision </w:t>
      </w:r>
      <w:r w:rsidR="00EB6D7B" w:rsidRPr="008A4A44">
        <w:rPr>
          <w:b/>
          <w:bCs/>
          <w:sz w:val="24"/>
        </w:rPr>
        <w:t xml:space="preserve"> </w:t>
      </w:r>
    </w:p>
    <w:p w:rsidR="00EB6D7B" w:rsidRPr="008A4A44" w:rsidRDefault="00EB6D7B" w:rsidP="00EB6D7B">
      <w:pPr>
        <w:pStyle w:val="Heading1"/>
        <w:rPr>
          <w:rFonts w:ascii="Times New Roman" w:hAnsi="Times New Roman"/>
        </w:rPr>
      </w:pPr>
      <w:r w:rsidRPr="008A4A44">
        <w:rPr>
          <w:rFonts w:ascii="Times New Roman" w:hAnsi="Times New Roman"/>
        </w:rPr>
        <w:t>Introduction</w:t>
      </w:r>
    </w:p>
    <w:p w:rsidR="00EB6D7B" w:rsidRPr="008A4A44" w:rsidRDefault="00D44701" w:rsidP="00EB6D7B">
      <w:pPr>
        <w:jc w:val="both"/>
      </w:pPr>
      <w:r w:rsidRPr="008A4A44">
        <w:t xml:space="preserve">There are ongoing discussions regarding how to signal NCSG </w:t>
      </w:r>
      <w:r w:rsidR="008D2852" w:rsidRPr="008A4A44">
        <w:t>capability by UE to the NW</w:t>
      </w:r>
      <w:r w:rsidR="005F2770" w:rsidRPr="008A4A44">
        <w:t xml:space="preserve"> when the UE does not support per-CC measurement</w:t>
      </w:r>
      <w:r w:rsidR="00793E71" w:rsidRPr="008A4A44">
        <w:t xml:space="preserve"> gap</w:t>
      </w:r>
      <w:r w:rsidR="008D2852" w:rsidRPr="008A4A44">
        <w:t>. Mainly, two proposals have been made and are under discussion:</w:t>
      </w:r>
    </w:p>
    <w:p w:rsidR="008D2852" w:rsidRPr="008A4A44" w:rsidRDefault="00A20524" w:rsidP="008D2852">
      <w:pPr>
        <w:pStyle w:val="ListParagraph"/>
        <w:numPr>
          <w:ilvl w:val="0"/>
          <w:numId w:val="7"/>
        </w:numPr>
        <w:spacing w:after="0"/>
        <w:rPr>
          <w:lang w:eastAsia="ja-JP"/>
        </w:rPr>
      </w:pPr>
      <w:r w:rsidRPr="008A4A44">
        <w:rPr>
          <w:b/>
          <w:u w:val="single"/>
          <w:lang w:eastAsia="ja-JP"/>
        </w:rPr>
        <w:t>Option</w:t>
      </w:r>
      <w:r w:rsidR="00B54785" w:rsidRPr="008A4A44">
        <w:rPr>
          <w:b/>
          <w:u w:val="single"/>
          <w:lang w:eastAsia="ja-JP"/>
        </w:rPr>
        <w:t xml:space="preserve"> 1</w:t>
      </w:r>
      <w:r w:rsidR="008D2852" w:rsidRPr="008A4A44">
        <w:rPr>
          <w:lang w:eastAsia="ja-JP"/>
        </w:rPr>
        <w:t>: If UE supports B1+B2 and indicates 1 bit NCSG support for B1+B2, then when B1 is serving freq</w:t>
      </w:r>
      <w:r w:rsidR="00D81225" w:rsidRPr="008A4A44">
        <w:rPr>
          <w:lang w:eastAsia="ja-JP"/>
        </w:rPr>
        <w:t>uency</w:t>
      </w:r>
      <w:r w:rsidR="008D2852" w:rsidRPr="008A4A44">
        <w:rPr>
          <w:lang w:eastAsia="ja-JP"/>
        </w:rPr>
        <w:t xml:space="preserve"> and B2 is inter-freq</w:t>
      </w:r>
      <w:r w:rsidR="00D81225" w:rsidRPr="008A4A44">
        <w:rPr>
          <w:lang w:eastAsia="ja-JP"/>
        </w:rPr>
        <w:t>uency</w:t>
      </w:r>
      <w:r w:rsidR="008D2852" w:rsidRPr="008A4A44">
        <w:rPr>
          <w:lang w:eastAsia="ja-JP"/>
        </w:rPr>
        <w:t xml:space="preserve"> </w:t>
      </w:r>
      <w:r w:rsidR="00D81225" w:rsidRPr="008A4A44">
        <w:rPr>
          <w:lang w:eastAsia="ja-JP"/>
        </w:rPr>
        <w:t>neighbour</w:t>
      </w:r>
      <w:r w:rsidR="008D2852" w:rsidRPr="008A4A44">
        <w:rPr>
          <w:lang w:eastAsia="ja-JP"/>
        </w:rPr>
        <w:t xml:space="preserve"> (or vice versa), the UE supports NCSG.</w:t>
      </w:r>
      <w:r w:rsidR="00587F30" w:rsidRPr="008A4A44">
        <w:rPr>
          <w:lang w:eastAsia="ja-JP"/>
        </w:rPr>
        <w:t xml:space="preserve"> In other cases, the UE does not support NCSG.</w:t>
      </w:r>
    </w:p>
    <w:p w:rsidR="008D2852" w:rsidRPr="008A4A44" w:rsidRDefault="00A20524" w:rsidP="008D2852">
      <w:pPr>
        <w:pStyle w:val="ListParagraph"/>
        <w:numPr>
          <w:ilvl w:val="0"/>
          <w:numId w:val="7"/>
        </w:numPr>
        <w:spacing w:after="0"/>
        <w:rPr>
          <w:lang w:eastAsia="ja-JP"/>
        </w:rPr>
      </w:pPr>
      <w:r w:rsidRPr="008A4A44">
        <w:rPr>
          <w:b/>
          <w:u w:val="single"/>
          <w:lang w:eastAsia="ja-JP"/>
        </w:rPr>
        <w:t>Option</w:t>
      </w:r>
      <w:r w:rsidR="00B54785" w:rsidRPr="008A4A44">
        <w:rPr>
          <w:b/>
          <w:u w:val="single"/>
          <w:lang w:eastAsia="ja-JP"/>
        </w:rPr>
        <w:t xml:space="preserve"> 2</w:t>
      </w:r>
      <w:r w:rsidR="00707F79" w:rsidRPr="008A4A44">
        <w:rPr>
          <w:lang w:eastAsia="ja-JP"/>
        </w:rPr>
        <w:t>:</w:t>
      </w:r>
      <w:r w:rsidR="008D2852" w:rsidRPr="008A4A44">
        <w:rPr>
          <w:lang w:eastAsia="ja-JP"/>
        </w:rPr>
        <w:t xml:space="preserve"> eNB queries UE upon reconfiguration; then UE respond</w:t>
      </w:r>
      <w:r w:rsidR="00395F75" w:rsidRPr="008A4A44">
        <w:rPr>
          <w:lang w:eastAsia="ja-JP"/>
        </w:rPr>
        <w:t>s</w:t>
      </w:r>
      <w:r w:rsidR="008D2852" w:rsidRPr="008A4A44">
        <w:rPr>
          <w:lang w:eastAsia="ja-JP"/>
        </w:rPr>
        <w:t xml:space="preserve"> with current per-UE (not per-CC) NCSG preference. This is the option B in </w:t>
      </w:r>
      <w:hyperlink r:id="rId5" w:tooltip="C:Data3GPPExtractsR2-1705498 - NCSG and spare RF chain.docx" w:history="1">
        <w:r w:rsidR="008D2852" w:rsidRPr="008A4A44">
          <w:rPr>
            <w:rStyle w:val="Hyperlink"/>
            <w:color w:val="auto"/>
            <w:lang w:eastAsia="ja-JP"/>
          </w:rPr>
          <w:t>R2-1705498</w:t>
        </w:r>
      </w:hyperlink>
      <w:r w:rsidR="008D2852" w:rsidRPr="008A4A44">
        <w:rPr>
          <w:lang w:eastAsia="ja-JP"/>
        </w:rPr>
        <w:t>.</w:t>
      </w:r>
    </w:p>
    <w:p w:rsidR="008D2852" w:rsidRPr="008A4A44" w:rsidRDefault="008D2852" w:rsidP="00EB6D7B">
      <w:pPr>
        <w:jc w:val="both"/>
      </w:pPr>
    </w:p>
    <w:p w:rsidR="00EB6D7B" w:rsidRPr="008A4A44" w:rsidRDefault="00826058" w:rsidP="00EB6D7B">
      <w:pPr>
        <w:pStyle w:val="Heading1"/>
        <w:rPr>
          <w:rFonts w:ascii="Times New Roman" w:hAnsi="Times New Roman"/>
          <w:lang w:val="en-US"/>
        </w:rPr>
      </w:pPr>
      <w:r w:rsidRPr="008A4A44">
        <w:rPr>
          <w:rFonts w:ascii="Times New Roman" w:hAnsi="Times New Roman"/>
          <w:lang w:val="en-US"/>
        </w:rPr>
        <w:t xml:space="preserve">Signaling of </w:t>
      </w:r>
      <w:r w:rsidR="00152016" w:rsidRPr="008A4A44">
        <w:rPr>
          <w:rFonts w:ascii="Times New Roman" w:hAnsi="Times New Roman"/>
          <w:lang w:val="en-US"/>
        </w:rPr>
        <w:t xml:space="preserve">UE Capability on </w:t>
      </w:r>
      <w:r w:rsidRPr="008A4A44">
        <w:rPr>
          <w:rFonts w:ascii="Times New Roman" w:hAnsi="Times New Roman"/>
          <w:lang w:val="en-US"/>
        </w:rPr>
        <w:t>NCSG</w:t>
      </w:r>
    </w:p>
    <w:p w:rsidR="004B7C1B" w:rsidRPr="008A4A44" w:rsidRDefault="004B7C1B" w:rsidP="00EB6D7B">
      <w:r w:rsidRPr="008A4A44">
        <w:t>Option 1 seems to have the following limitation</w:t>
      </w:r>
      <w:r w:rsidR="00D90CE4" w:rsidRPr="008A4A44">
        <w:t>s</w:t>
      </w:r>
      <w:r w:rsidRPr="008A4A44">
        <w:t>:</w:t>
      </w:r>
    </w:p>
    <w:p w:rsidR="004B7C1B" w:rsidRPr="008A4A44" w:rsidRDefault="00A20524" w:rsidP="00147EE0">
      <w:pPr>
        <w:pStyle w:val="ListParagraph"/>
        <w:numPr>
          <w:ilvl w:val="0"/>
          <w:numId w:val="9"/>
        </w:numPr>
      </w:pPr>
      <w:r w:rsidRPr="008A4A44">
        <w:t>Option</w:t>
      </w:r>
      <w:r w:rsidR="006F32ED" w:rsidRPr="008A4A44">
        <w:t xml:space="preserve"> 1 implies that the NCSG applicability is derived from CA combinations supported (i.e., </w:t>
      </w:r>
      <w:proofErr w:type="spellStart"/>
      <w:r w:rsidR="006F32ED" w:rsidRPr="008A4A44">
        <w:rPr>
          <w:i/>
        </w:rPr>
        <w:t>supportedBand</w:t>
      </w:r>
      <w:r w:rsidR="00D90CE4" w:rsidRPr="008A4A44">
        <w:rPr>
          <w:i/>
        </w:rPr>
        <w:t>C</w:t>
      </w:r>
      <w:r w:rsidR="006F32ED" w:rsidRPr="008A4A44">
        <w:rPr>
          <w:i/>
        </w:rPr>
        <w:t>ombination</w:t>
      </w:r>
      <w:proofErr w:type="spellEnd"/>
      <w:r w:rsidR="006F32ED" w:rsidRPr="008A4A44">
        <w:t xml:space="preserve">). </w:t>
      </w:r>
      <w:r w:rsidR="005B2CE1" w:rsidRPr="008A4A44">
        <w:t>However, it is possible that UE supports NCSG measurement due to spare RF chain but does not support CA due to baseband processing limitation.</w:t>
      </w:r>
      <w:r w:rsidR="00EB1C19" w:rsidRPr="008A4A44">
        <w:t xml:space="preserve"> </w:t>
      </w:r>
      <w:r w:rsidR="004B7C1B" w:rsidRPr="008A4A44">
        <w:t xml:space="preserve">For example, UE may not support B1+B2 as a valid CA combination but can support NCSG measurement on B2 when serving is on B1. </w:t>
      </w:r>
    </w:p>
    <w:p w:rsidR="004B7C1B" w:rsidRPr="008A4A44" w:rsidRDefault="004B7C1B" w:rsidP="00147EE0">
      <w:pPr>
        <w:pStyle w:val="ListParagraph"/>
      </w:pPr>
    </w:p>
    <w:p w:rsidR="007E67E8" w:rsidRPr="008A4A44" w:rsidRDefault="004B7C1B" w:rsidP="00147EE0">
      <w:pPr>
        <w:pStyle w:val="ListParagraph"/>
      </w:pPr>
      <w:r w:rsidRPr="008A4A44">
        <w:t>T</w:t>
      </w:r>
      <w:r w:rsidR="00EB1C19" w:rsidRPr="008A4A44">
        <w:t>his is because</w:t>
      </w:r>
      <w:r w:rsidR="007E67E8" w:rsidRPr="008A4A44">
        <w:t xml:space="preserve"> measurement </w:t>
      </w:r>
      <w:r w:rsidR="00EB1C19" w:rsidRPr="008A4A44">
        <w:t xml:space="preserve">requires the UE to only acquire PSS/SSS/CRS signals but not </w:t>
      </w:r>
      <w:r w:rsidR="0076638A" w:rsidRPr="008A4A44">
        <w:t xml:space="preserve">perform </w:t>
      </w:r>
      <w:r w:rsidR="00EB1C19" w:rsidRPr="008A4A44">
        <w:t xml:space="preserve">demodulation, </w:t>
      </w:r>
      <w:r w:rsidRPr="008A4A44">
        <w:t>while</w:t>
      </w:r>
      <w:r w:rsidR="00EB1C19" w:rsidRPr="008A4A44">
        <w:t xml:space="preserve"> supporting CA requires demodulation which can</w:t>
      </w:r>
      <w:r w:rsidR="007E67E8" w:rsidRPr="008A4A44">
        <w:t xml:space="preserve"> consume </w:t>
      </w:r>
      <w:r w:rsidR="00EB1C19" w:rsidRPr="008A4A44">
        <w:t xml:space="preserve">more </w:t>
      </w:r>
      <w:r w:rsidR="007E67E8" w:rsidRPr="008A4A44">
        <w:t>processing t</w:t>
      </w:r>
      <w:r w:rsidR="0070040C" w:rsidRPr="008A4A44">
        <w:t xml:space="preserve">han </w:t>
      </w:r>
      <w:r w:rsidRPr="008A4A44">
        <w:t>measurement. Option 1 thus can lead to under-utilization of NCSG.</w:t>
      </w:r>
    </w:p>
    <w:p w:rsidR="007E67E8" w:rsidRPr="008A4A44" w:rsidRDefault="007E67E8" w:rsidP="007E67E8">
      <w:pPr>
        <w:pStyle w:val="ListParagraph"/>
      </w:pPr>
    </w:p>
    <w:p w:rsidR="005B2CE1" w:rsidRPr="008A4A44" w:rsidRDefault="001F02B8" w:rsidP="00147EE0">
      <w:pPr>
        <w:pStyle w:val="ListParagraph"/>
        <w:numPr>
          <w:ilvl w:val="0"/>
          <w:numId w:val="9"/>
        </w:numPr>
      </w:pPr>
      <w:r w:rsidRPr="008A4A44">
        <w:t xml:space="preserve">Option 1 proposes to use 1 bit signalling for each CA combination. However, this (1 bit) may not be sufficient for further differentiation for CA combinations </w:t>
      </w:r>
      <w:r w:rsidR="00C66D8E" w:rsidRPr="008A4A44">
        <w:t xml:space="preserve">with </w:t>
      </w:r>
      <w:r w:rsidRPr="008A4A44">
        <w:t>more than 2 carrier components. For example, UE supports B1+B2+B3 as a CA combination, and it may support NCSG when serving is on B1+B2 but not when serving is on B1 only. Option 1 cannot signal such choice differences.</w:t>
      </w:r>
      <w:r w:rsidR="0078602C" w:rsidRPr="008A4A44">
        <w:t xml:space="preserve"> With Option 1, the entire applicability of NCSG on B1+B2+B3 </w:t>
      </w:r>
      <w:r w:rsidR="009E0825" w:rsidRPr="008A4A44">
        <w:t>may be</w:t>
      </w:r>
      <w:r w:rsidR="0078602C" w:rsidRPr="008A4A44">
        <w:t xml:space="preserve"> marked as “no”</w:t>
      </w:r>
      <w:r w:rsidR="009E0825" w:rsidRPr="008A4A44">
        <w:t xml:space="preserve"> (e.g., when NW requests </w:t>
      </w:r>
      <w:proofErr w:type="spellStart"/>
      <w:r w:rsidR="009E0825" w:rsidRPr="008A4A44">
        <w:rPr>
          <w:i/>
        </w:rPr>
        <w:t>skipFallbackCombinations</w:t>
      </w:r>
      <w:proofErr w:type="spellEnd"/>
      <w:r w:rsidR="009E0825" w:rsidRPr="008A4A44">
        <w:t xml:space="preserve"> without</w:t>
      </w:r>
      <w:r w:rsidR="0078602C" w:rsidRPr="008A4A44">
        <w:t xml:space="preserve"> </w:t>
      </w:r>
      <w:r w:rsidR="009E0825" w:rsidRPr="008A4A44">
        <w:t xml:space="preserve">sending </w:t>
      </w:r>
      <w:proofErr w:type="spellStart"/>
      <w:r w:rsidR="009E0825" w:rsidRPr="008A4A44">
        <w:rPr>
          <w:i/>
          <w:iCs/>
        </w:rPr>
        <w:t>requestDiffFallbackCombList</w:t>
      </w:r>
      <w:proofErr w:type="spellEnd"/>
      <w:r w:rsidR="009E0825" w:rsidRPr="008A4A44">
        <w:t xml:space="preserve">) </w:t>
      </w:r>
      <w:r w:rsidR="0078602C" w:rsidRPr="008A4A44">
        <w:t>which is under-representative of UE’s true capability.</w:t>
      </w:r>
    </w:p>
    <w:p w:rsidR="00152016" w:rsidRPr="008A4A44" w:rsidRDefault="00152016" w:rsidP="00EB6D7B">
      <w:pPr>
        <w:rPr>
          <w:b/>
          <w:sz w:val="22"/>
          <w:szCs w:val="22"/>
        </w:rPr>
      </w:pPr>
    </w:p>
    <w:p w:rsidR="004B7C1B" w:rsidRPr="008A4A44" w:rsidRDefault="00EB6D7B" w:rsidP="00EB6D7B">
      <w:pPr>
        <w:rPr>
          <w:b/>
          <w:sz w:val="22"/>
          <w:szCs w:val="22"/>
        </w:rPr>
      </w:pPr>
      <w:r w:rsidRPr="008A4A44">
        <w:rPr>
          <w:b/>
          <w:sz w:val="22"/>
          <w:szCs w:val="22"/>
        </w:rPr>
        <w:t xml:space="preserve">Observation 1: </w:t>
      </w:r>
      <w:r w:rsidR="004B7C1B" w:rsidRPr="008A4A44">
        <w:rPr>
          <w:b/>
          <w:sz w:val="22"/>
          <w:szCs w:val="22"/>
        </w:rPr>
        <w:t xml:space="preserve">Option 1 </w:t>
      </w:r>
      <w:r w:rsidR="005E6B0F" w:rsidRPr="008A4A44">
        <w:rPr>
          <w:b/>
          <w:sz w:val="22"/>
          <w:szCs w:val="22"/>
        </w:rPr>
        <w:t xml:space="preserve">couples NCSG with supported CA combinations, and </w:t>
      </w:r>
      <w:r w:rsidR="004B7C1B" w:rsidRPr="008A4A44">
        <w:rPr>
          <w:b/>
          <w:sz w:val="22"/>
          <w:szCs w:val="22"/>
        </w:rPr>
        <w:t>has limitation that can prevent UE from utilizing NCSG when the corresponding bands are not part of configured CA combinations. This leads to under-utilization</w:t>
      </w:r>
      <w:r w:rsidR="0078602C" w:rsidRPr="008A4A44">
        <w:rPr>
          <w:b/>
          <w:sz w:val="22"/>
          <w:szCs w:val="22"/>
        </w:rPr>
        <w:t xml:space="preserve"> of NCSG.</w:t>
      </w:r>
    </w:p>
    <w:p w:rsidR="00EB6D7B" w:rsidRPr="008A4A44" w:rsidRDefault="004B7C1B" w:rsidP="00EB6D7B">
      <w:pPr>
        <w:rPr>
          <w:b/>
          <w:sz w:val="22"/>
          <w:szCs w:val="22"/>
        </w:rPr>
      </w:pPr>
      <w:r w:rsidRPr="008A4A44">
        <w:rPr>
          <w:b/>
          <w:sz w:val="22"/>
          <w:szCs w:val="22"/>
        </w:rPr>
        <w:t xml:space="preserve">Observation 2: Option </w:t>
      </w:r>
      <w:r w:rsidR="0078602C" w:rsidRPr="008A4A44">
        <w:rPr>
          <w:b/>
          <w:sz w:val="22"/>
          <w:szCs w:val="22"/>
        </w:rPr>
        <w:t>1 has</w:t>
      </w:r>
      <w:r w:rsidR="00E801EB" w:rsidRPr="008A4A44">
        <w:rPr>
          <w:b/>
          <w:sz w:val="22"/>
          <w:szCs w:val="22"/>
        </w:rPr>
        <w:t xml:space="preserve"> </w:t>
      </w:r>
      <w:r w:rsidR="0078602C" w:rsidRPr="008A4A44">
        <w:rPr>
          <w:b/>
          <w:sz w:val="22"/>
          <w:szCs w:val="22"/>
        </w:rPr>
        <w:t>l</w:t>
      </w:r>
      <w:r w:rsidR="00E801EB" w:rsidRPr="008A4A44">
        <w:rPr>
          <w:b/>
          <w:sz w:val="22"/>
          <w:szCs w:val="22"/>
        </w:rPr>
        <w:t>imited flexibility in signalling</w:t>
      </w:r>
      <w:r w:rsidR="005E6B0F" w:rsidRPr="008A4A44">
        <w:rPr>
          <w:b/>
          <w:sz w:val="22"/>
          <w:szCs w:val="22"/>
        </w:rPr>
        <w:t xml:space="preserve"> and cannot differentiate UE’s choices of applying NCSG for different configurations of a given CA combination.</w:t>
      </w:r>
      <w:r w:rsidR="00C527CB" w:rsidRPr="008A4A44">
        <w:rPr>
          <w:b/>
          <w:sz w:val="22"/>
          <w:szCs w:val="22"/>
        </w:rPr>
        <w:t xml:space="preserve"> This leads to under-utilization of NCSG and under-representation of UE’s true capability in supporting NCSG.</w:t>
      </w:r>
    </w:p>
    <w:p w:rsidR="008328F1" w:rsidRPr="008A4A44" w:rsidRDefault="008328F1" w:rsidP="00EB6D7B">
      <w:pPr>
        <w:rPr>
          <w:b/>
          <w:sz w:val="22"/>
          <w:szCs w:val="22"/>
        </w:rPr>
      </w:pPr>
      <w:r w:rsidRPr="008A4A44">
        <w:rPr>
          <w:b/>
          <w:sz w:val="22"/>
          <w:szCs w:val="22"/>
        </w:rPr>
        <w:t>Observation 3: Option 2 does not have the above limitations.</w:t>
      </w:r>
    </w:p>
    <w:bookmarkEnd w:id="0"/>
    <w:bookmarkEnd w:id="1"/>
    <w:p w:rsidR="00EB6D7B" w:rsidRPr="008A4A44" w:rsidRDefault="00EB6D7B" w:rsidP="00EB6D7B">
      <w:pPr>
        <w:pStyle w:val="Heading1"/>
        <w:rPr>
          <w:rFonts w:ascii="Times New Roman" w:hAnsi="Times New Roman"/>
          <w:lang w:val="en-US"/>
        </w:rPr>
      </w:pPr>
      <w:r w:rsidRPr="008A4A44">
        <w:rPr>
          <w:rFonts w:ascii="Times New Roman" w:hAnsi="Times New Roman"/>
          <w:lang w:val="en-US"/>
        </w:rPr>
        <w:t xml:space="preserve">Proposals </w:t>
      </w:r>
    </w:p>
    <w:p w:rsidR="00EB6D7B" w:rsidRPr="008A4A44" w:rsidRDefault="00EB6D7B" w:rsidP="00EB6D7B">
      <w:pPr>
        <w:rPr>
          <w:lang w:val="en-US"/>
        </w:rPr>
      </w:pPr>
      <w:r w:rsidRPr="008A4A44">
        <w:rPr>
          <w:b/>
          <w:lang w:val="en-US"/>
        </w:rPr>
        <w:t>Proposal 1:</w:t>
      </w:r>
      <w:r w:rsidRPr="008A4A44">
        <w:rPr>
          <w:lang w:val="en-US"/>
        </w:rPr>
        <w:t xml:space="preserve"> </w:t>
      </w:r>
      <w:r w:rsidR="00CC3039" w:rsidRPr="008A4A44">
        <w:rPr>
          <w:lang w:val="en-US"/>
        </w:rPr>
        <w:t xml:space="preserve">To adopt Option 2 for signaling UE’s capability on supporting NCSG when per-CC </w:t>
      </w:r>
      <w:r w:rsidR="00DB6806" w:rsidRPr="008A4A44">
        <w:rPr>
          <w:lang w:val="en-US"/>
        </w:rPr>
        <w:t xml:space="preserve">measurement </w:t>
      </w:r>
      <w:r w:rsidR="00CC3039" w:rsidRPr="008A4A44">
        <w:rPr>
          <w:lang w:val="en-US"/>
        </w:rPr>
        <w:t>gap is not configured</w:t>
      </w:r>
      <w:r w:rsidRPr="008A4A44">
        <w:rPr>
          <w:lang w:val="en-US"/>
        </w:rPr>
        <w:t>.</w:t>
      </w:r>
    </w:p>
    <w:p w:rsidR="00EB6D7B" w:rsidRPr="008A4A44" w:rsidRDefault="00EB6D7B" w:rsidP="00EB6D7B">
      <w:pPr>
        <w:pStyle w:val="Heading1"/>
        <w:rPr>
          <w:rFonts w:ascii="Times New Roman" w:hAnsi="Times New Roman"/>
          <w:lang w:val="en-US"/>
        </w:rPr>
      </w:pPr>
      <w:r w:rsidRPr="008A4A44">
        <w:rPr>
          <w:rFonts w:ascii="Times New Roman" w:hAnsi="Times New Roman"/>
          <w:lang w:val="en-US"/>
        </w:rPr>
        <w:t xml:space="preserve">Reference </w:t>
      </w:r>
    </w:p>
    <w:p w:rsidR="008D775E" w:rsidRPr="008A4A44" w:rsidRDefault="0000013A">
      <w:hyperlink r:id="rId6" w:tooltip="C:Data3GPPExtractsR2-1705498 - NCSG and spare RF chain.docx" w:history="1">
        <w:r w:rsidR="000B3C34" w:rsidRPr="008A4A44">
          <w:rPr>
            <w:rStyle w:val="Hyperlink"/>
            <w:color w:val="auto"/>
            <w:lang w:eastAsia="ja-JP"/>
          </w:rPr>
          <w:t>R2-1705498</w:t>
        </w:r>
      </w:hyperlink>
      <w:r w:rsidR="00EB6D7B" w:rsidRPr="008A4A44">
        <w:tab/>
      </w:r>
      <w:r w:rsidR="000B3C34" w:rsidRPr="008A4A44">
        <w:t>NCSG when UE has spare RF chain</w:t>
      </w:r>
      <w:r w:rsidR="00EB6D7B" w:rsidRPr="008A4A44">
        <w:rPr>
          <w:bCs/>
        </w:rPr>
        <w:t xml:space="preserve">, </w:t>
      </w:r>
      <w:r w:rsidR="00EB6D7B" w:rsidRPr="008A4A44">
        <w:rPr>
          <w:noProof/>
          <w:lang w:eastAsia="zh-CN"/>
        </w:rPr>
        <w:t>Ericsson</w:t>
      </w:r>
      <w:r w:rsidR="000B3C34" w:rsidRPr="008A4A44">
        <w:rPr>
          <w:noProof/>
          <w:lang w:eastAsia="zh-CN"/>
        </w:rPr>
        <w:t>, Discussion Paper</w:t>
      </w:r>
    </w:p>
    <w:sectPr w:rsidR="008D775E" w:rsidRPr="008A4A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416583"/>
    <w:multiLevelType w:val="hybridMultilevel"/>
    <w:tmpl w:val="5E9263F6"/>
    <w:lvl w:ilvl="0" w:tplc="31D88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E7415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B54C7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026BE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52423E6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816480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ADCE3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B68BA2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49273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2E14ABC"/>
    <w:multiLevelType w:val="multilevel"/>
    <w:tmpl w:val="DD7EB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1535363"/>
    <w:multiLevelType w:val="hybridMultilevel"/>
    <w:tmpl w:val="A5B21408"/>
    <w:lvl w:ilvl="0" w:tplc="C610FD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632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B279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18EB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E0357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0E59D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CE0F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E3A2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68A2D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FB5382"/>
    <w:multiLevelType w:val="hybridMultilevel"/>
    <w:tmpl w:val="B2F623F6"/>
    <w:lvl w:ilvl="0" w:tplc="FA1A7A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320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1AEB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886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EAA02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DEAF7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3E42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D8524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3C45E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90F5847"/>
    <w:multiLevelType w:val="hybridMultilevel"/>
    <w:tmpl w:val="A24E15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2655A"/>
    <w:multiLevelType w:val="hybridMultilevel"/>
    <w:tmpl w:val="11541360"/>
    <w:lvl w:ilvl="0" w:tplc="ABDA7E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8662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C6C81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741D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8FEB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4E19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D85A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26CC3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4412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BBD46D9"/>
    <w:multiLevelType w:val="hybridMultilevel"/>
    <w:tmpl w:val="16200B70"/>
    <w:lvl w:ilvl="0" w:tplc="36E8E02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94B0E"/>
    <w:multiLevelType w:val="hybridMultilevel"/>
    <w:tmpl w:val="1E0E6E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FD"/>
    <w:rsid w:val="0000013A"/>
    <w:rsid w:val="000025C9"/>
    <w:rsid w:val="00006B22"/>
    <w:rsid w:val="00014DEA"/>
    <w:rsid w:val="00020C46"/>
    <w:rsid w:val="00021D9C"/>
    <w:rsid w:val="0002360E"/>
    <w:rsid w:val="000308BC"/>
    <w:rsid w:val="000346BC"/>
    <w:rsid w:val="0004077A"/>
    <w:rsid w:val="000614E3"/>
    <w:rsid w:val="00070496"/>
    <w:rsid w:val="000762E0"/>
    <w:rsid w:val="00080802"/>
    <w:rsid w:val="00082A5E"/>
    <w:rsid w:val="00084CFD"/>
    <w:rsid w:val="00093766"/>
    <w:rsid w:val="000A04EC"/>
    <w:rsid w:val="000A06D4"/>
    <w:rsid w:val="000B08D7"/>
    <w:rsid w:val="000B0B66"/>
    <w:rsid w:val="000B2ED3"/>
    <w:rsid w:val="000B3C34"/>
    <w:rsid w:val="000B6590"/>
    <w:rsid w:val="000B6BD4"/>
    <w:rsid w:val="000C4C14"/>
    <w:rsid w:val="000C4FC2"/>
    <w:rsid w:val="000C6958"/>
    <w:rsid w:val="000C6A03"/>
    <w:rsid w:val="000D5E27"/>
    <w:rsid w:val="000E5602"/>
    <w:rsid w:val="000F0D2C"/>
    <w:rsid w:val="000F3717"/>
    <w:rsid w:val="000F4D19"/>
    <w:rsid w:val="000F4FFB"/>
    <w:rsid w:val="00101565"/>
    <w:rsid w:val="0011117D"/>
    <w:rsid w:val="0012182E"/>
    <w:rsid w:val="00122D77"/>
    <w:rsid w:val="00123D76"/>
    <w:rsid w:val="00124245"/>
    <w:rsid w:val="001246CE"/>
    <w:rsid w:val="001259C3"/>
    <w:rsid w:val="00131CDD"/>
    <w:rsid w:val="0013318C"/>
    <w:rsid w:val="001331E8"/>
    <w:rsid w:val="001369E6"/>
    <w:rsid w:val="00136DDA"/>
    <w:rsid w:val="00136EB3"/>
    <w:rsid w:val="00137A5E"/>
    <w:rsid w:val="00137C2A"/>
    <w:rsid w:val="0014060B"/>
    <w:rsid w:val="00143E51"/>
    <w:rsid w:val="00147EE0"/>
    <w:rsid w:val="00150805"/>
    <w:rsid w:val="00152016"/>
    <w:rsid w:val="00155F7A"/>
    <w:rsid w:val="001603C0"/>
    <w:rsid w:val="0016164B"/>
    <w:rsid w:val="001726E1"/>
    <w:rsid w:val="0017578D"/>
    <w:rsid w:val="00177B80"/>
    <w:rsid w:val="00184AEA"/>
    <w:rsid w:val="00187DC2"/>
    <w:rsid w:val="00192F63"/>
    <w:rsid w:val="00194311"/>
    <w:rsid w:val="001A315D"/>
    <w:rsid w:val="001A527B"/>
    <w:rsid w:val="001A578C"/>
    <w:rsid w:val="001A7CA7"/>
    <w:rsid w:val="001B238A"/>
    <w:rsid w:val="001B249C"/>
    <w:rsid w:val="001B2920"/>
    <w:rsid w:val="001B2D04"/>
    <w:rsid w:val="001B53B4"/>
    <w:rsid w:val="001B778A"/>
    <w:rsid w:val="001B7CE2"/>
    <w:rsid w:val="001C10FD"/>
    <w:rsid w:val="001C2A59"/>
    <w:rsid w:val="001C3C2B"/>
    <w:rsid w:val="001C51D8"/>
    <w:rsid w:val="001D486E"/>
    <w:rsid w:val="001D7D66"/>
    <w:rsid w:val="001E2D68"/>
    <w:rsid w:val="001E4853"/>
    <w:rsid w:val="001F00B4"/>
    <w:rsid w:val="001F02B8"/>
    <w:rsid w:val="001F4467"/>
    <w:rsid w:val="001F57C3"/>
    <w:rsid w:val="001F693C"/>
    <w:rsid w:val="001F7A99"/>
    <w:rsid w:val="00204DE6"/>
    <w:rsid w:val="00211EB0"/>
    <w:rsid w:val="0021439E"/>
    <w:rsid w:val="002213CD"/>
    <w:rsid w:val="002225F9"/>
    <w:rsid w:val="00222F4B"/>
    <w:rsid w:val="00226A58"/>
    <w:rsid w:val="00226B17"/>
    <w:rsid w:val="00226C2F"/>
    <w:rsid w:val="00230F45"/>
    <w:rsid w:val="00235C06"/>
    <w:rsid w:val="00237EE9"/>
    <w:rsid w:val="002463D3"/>
    <w:rsid w:val="0024695F"/>
    <w:rsid w:val="00247715"/>
    <w:rsid w:val="00250064"/>
    <w:rsid w:val="002536AA"/>
    <w:rsid w:val="002551F0"/>
    <w:rsid w:val="00262BB5"/>
    <w:rsid w:val="0026500E"/>
    <w:rsid w:val="002664D8"/>
    <w:rsid w:val="002665A6"/>
    <w:rsid w:val="00267738"/>
    <w:rsid w:val="00270A91"/>
    <w:rsid w:val="00273DD5"/>
    <w:rsid w:val="00276BA7"/>
    <w:rsid w:val="00280048"/>
    <w:rsid w:val="00280560"/>
    <w:rsid w:val="00283E59"/>
    <w:rsid w:val="00285D82"/>
    <w:rsid w:val="00292046"/>
    <w:rsid w:val="002A074F"/>
    <w:rsid w:val="002C16DD"/>
    <w:rsid w:val="002C2521"/>
    <w:rsid w:val="002D1630"/>
    <w:rsid w:val="002D6275"/>
    <w:rsid w:val="002D68C8"/>
    <w:rsid w:val="002D7E4A"/>
    <w:rsid w:val="002E222C"/>
    <w:rsid w:val="002E2371"/>
    <w:rsid w:val="002E2F43"/>
    <w:rsid w:val="002E6EBF"/>
    <w:rsid w:val="002F0552"/>
    <w:rsid w:val="002F13DA"/>
    <w:rsid w:val="00300F35"/>
    <w:rsid w:val="00301CF2"/>
    <w:rsid w:val="003133B8"/>
    <w:rsid w:val="00313950"/>
    <w:rsid w:val="00316098"/>
    <w:rsid w:val="00322563"/>
    <w:rsid w:val="003232E4"/>
    <w:rsid w:val="003242AF"/>
    <w:rsid w:val="00324FEE"/>
    <w:rsid w:val="003269CB"/>
    <w:rsid w:val="00330ECC"/>
    <w:rsid w:val="00331353"/>
    <w:rsid w:val="003319D1"/>
    <w:rsid w:val="00332268"/>
    <w:rsid w:val="00332294"/>
    <w:rsid w:val="003323FB"/>
    <w:rsid w:val="00332654"/>
    <w:rsid w:val="003334F9"/>
    <w:rsid w:val="00335DBF"/>
    <w:rsid w:val="003446FB"/>
    <w:rsid w:val="00350870"/>
    <w:rsid w:val="00353BE3"/>
    <w:rsid w:val="00354616"/>
    <w:rsid w:val="00355259"/>
    <w:rsid w:val="00360763"/>
    <w:rsid w:val="00360E88"/>
    <w:rsid w:val="00365ED6"/>
    <w:rsid w:val="00366663"/>
    <w:rsid w:val="00375E82"/>
    <w:rsid w:val="0037673B"/>
    <w:rsid w:val="00380624"/>
    <w:rsid w:val="00381803"/>
    <w:rsid w:val="003835B4"/>
    <w:rsid w:val="003843C3"/>
    <w:rsid w:val="00387C2E"/>
    <w:rsid w:val="00390C4C"/>
    <w:rsid w:val="00395F75"/>
    <w:rsid w:val="003A16D0"/>
    <w:rsid w:val="003A1DD9"/>
    <w:rsid w:val="003A461D"/>
    <w:rsid w:val="003A5D09"/>
    <w:rsid w:val="003B284D"/>
    <w:rsid w:val="003B6695"/>
    <w:rsid w:val="003B7FC3"/>
    <w:rsid w:val="003C1904"/>
    <w:rsid w:val="003C654E"/>
    <w:rsid w:val="003E041D"/>
    <w:rsid w:val="003E246A"/>
    <w:rsid w:val="003E352A"/>
    <w:rsid w:val="003E51A5"/>
    <w:rsid w:val="003E769F"/>
    <w:rsid w:val="003F071D"/>
    <w:rsid w:val="003F1EBA"/>
    <w:rsid w:val="003F409C"/>
    <w:rsid w:val="0040508B"/>
    <w:rsid w:val="00407340"/>
    <w:rsid w:val="004114F7"/>
    <w:rsid w:val="0041180F"/>
    <w:rsid w:val="004142B2"/>
    <w:rsid w:val="00424767"/>
    <w:rsid w:val="00424929"/>
    <w:rsid w:val="00425520"/>
    <w:rsid w:val="004258E2"/>
    <w:rsid w:val="004274B3"/>
    <w:rsid w:val="00433353"/>
    <w:rsid w:val="004342D9"/>
    <w:rsid w:val="004363B5"/>
    <w:rsid w:val="004403CE"/>
    <w:rsid w:val="00441A22"/>
    <w:rsid w:val="00441C31"/>
    <w:rsid w:val="004555D2"/>
    <w:rsid w:val="004644C1"/>
    <w:rsid w:val="00471400"/>
    <w:rsid w:val="00471DFA"/>
    <w:rsid w:val="00471EFC"/>
    <w:rsid w:val="0047319D"/>
    <w:rsid w:val="004770C4"/>
    <w:rsid w:val="0047749B"/>
    <w:rsid w:val="004822B7"/>
    <w:rsid w:val="00483E9A"/>
    <w:rsid w:val="004851FA"/>
    <w:rsid w:val="00487ACF"/>
    <w:rsid w:val="004A098E"/>
    <w:rsid w:val="004A12FA"/>
    <w:rsid w:val="004A1615"/>
    <w:rsid w:val="004A5549"/>
    <w:rsid w:val="004B3610"/>
    <w:rsid w:val="004B368D"/>
    <w:rsid w:val="004B7C1B"/>
    <w:rsid w:val="004C2C02"/>
    <w:rsid w:val="004C4A4E"/>
    <w:rsid w:val="004C5993"/>
    <w:rsid w:val="004D235D"/>
    <w:rsid w:val="004D259C"/>
    <w:rsid w:val="004D3D49"/>
    <w:rsid w:val="004D5A8B"/>
    <w:rsid w:val="004D66EF"/>
    <w:rsid w:val="004D6FAE"/>
    <w:rsid w:val="004E3244"/>
    <w:rsid w:val="004E6506"/>
    <w:rsid w:val="004E762C"/>
    <w:rsid w:val="004F3471"/>
    <w:rsid w:val="004F5908"/>
    <w:rsid w:val="00501A92"/>
    <w:rsid w:val="00501C78"/>
    <w:rsid w:val="00503B39"/>
    <w:rsid w:val="005114F9"/>
    <w:rsid w:val="00511708"/>
    <w:rsid w:val="00511D53"/>
    <w:rsid w:val="00514D11"/>
    <w:rsid w:val="00522B71"/>
    <w:rsid w:val="0053121E"/>
    <w:rsid w:val="005374B2"/>
    <w:rsid w:val="00537D04"/>
    <w:rsid w:val="00543322"/>
    <w:rsid w:val="00543893"/>
    <w:rsid w:val="00543E30"/>
    <w:rsid w:val="005453B0"/>
    <w:rsid w:val="00553FDB"/>
    <w:rsid w:val="005546F0"/>
    <w:rsid w:val="00555730"/>
    <w:rsid w:val="005558A9"/>
    <w:rsid w:val="00557761"/>
    <w:rsid w:val="005615F3"/>
    <w:rsid w:val="00565C8B"/>
    <w:rsid w:val="00566C5D"/>
    <w:rsid w:val="005675F5"/>
    <w:rsid w:val="005702CC"/>
    <w:rsid w:val="00571CF6"/>
    <w:rsid w:val="00584371"/>
    <w:rsid w:val="005862F0"/>
    <w:rsid w:val="00587F30"/>
    <w:rsid w:val="00592C50"/>
    <w:rsid w:val="00592F27"/>
    <w:rsid w:val="00595567"/>
    <w:rsid w:val="00595E32"/>
    <w:rsid w:val="005A07EB"/>
    <w:rsid w:val="005B2CE1"/>
    <w:rsid w:val="005B4D06"/>
    <w:rsid w:val="005C04AC"/>
    <w:rsid w:val="005C18D4"/>
    <w:rsid w:val="005D0F84"/>
    <w:rsid w:val="005D459F"/>
    <w:rsid w:val="005D4B7E"/>
    <w:rsid w:val="005E17EE"/>
    <w:rsid w:val="005E5770"/>
    <w:rsid w:val="005E59FE"/>
    <w:rsid w:val="005E6069"/>
    <w:rsid w:val="005E6B0F"/>
    <w:rsid w:val="005F2770"/>
    <w:rsid w:val="00606159"/>
    <w:rsid w:val="006070BB"/>
    <w:rsid w:val="00614AB0"/>
    <w:rsid w:val="00616C4D"/>
    <w:rsid w:val="00621926"/>
    <w:rsid w:val="006270ED"/>
    <w:rsid w:val="006300A4"/>
    <w:rsid w:val="006327A5"/>
    <w:rsid w:val="006342D2"/>
    <w:rsid w:val="00640526"/>
    <w:rsid w:val="00640A5B"/>
    <w:rsid w:val="00640E1F"/>
    <w:rsid w:val="0064119C"/>
    <w:rsid w:val="006441F4"/>
    <w:rsid w:val="006448AB"/>
    <w:rsid w:val="00644C40"/>
    <w:rsid w:val="00644D8D"/>
    <w:rsid w:val="00654C7C"/>
    <w:rsid w:val="00656803"/>
    <w:rsid w:val="0066115B"/>
    <w:rsid w:val="00665AC8"/>
    <w:rsid w:val="006728C5"/>
    <w:rsid w:val="00673657"/>
    <w:rsid w:val="00674C26"/>
    <w:rsid w:val="00674CB6"/>
    <w:rsid w:val="00675ECA"/>
    <w:rsid w:val="006775DB"/>
    <w:rsid w:val="00677A85"/>
    <w:rsid w:val="0068760C"/>
    <w:rsid w:val="006A196E"/>
    <w:rsid w:val="006A34E9"/>
    <w:rsid w:val="006A4BB3"/>
    <w:rsid w:val="006B2046"/>
    <w:rsid w:val="006B3482"/>
    <w:rsid w:val="006B5180"/>
    <w:rsid w:val="006C49F0"/>
    <w:rsid w:val="006C60E6"/>
    <w:rsid w:val="006E0AF8"/>
    <w:rsid w:val="006E1CC3"/>
    <w:rsid w:val="006E2AE6"/>
    <w:rsid w:val="006E550C"/>
    <w:rsid w:val="006E7F30"/>
    <w:rsid w:val="006F1A00"/>
    <w:rsid w:val="006F20E8"/>
    <w:rsid w:val="006F32ED"/>
    <w:rsid w:val="006F3DB5"/>
    <w:rsid w:val="0070040C"/>
    <w:rsid w:val="00700457"/>
    <w:rsid w:val="00702B5D"/>
    <w:rsid w:val="007040EE"/>
    <w:rsid w:val="00704A4F"/>
    <w:rsid w:val="00707F79"/>
    <w:rsid w:val="00714719"/>
    <w:rsid w:val="00722ED0"/>
    <w:rsid w:val="00730102"/>
    <w:rsid w:val="00730376"/>
    <w:rsid w:val="007337D3"/>
    <w:rsid w:val="00742798"/>
    <w:rsid w:val="00742B86"/>
    <w:rsid w:val="00743ED6"/>
    <w:rsid w:val="00751750"/>
    <w:rsid w:val="007527CD"/>
    <w:rsid w:val="00755507"/>
    <w:rsid w:val="00755544"/>
    <w:rsid w:val="007563E6"/>
    <w:rsid w:val="0076638A"/>
    <w:rsid w:val="00770C6C"/>
    <w:rsid w:val="0078233A"/>
    <w:rsid w:val="00782F3A"/>
    <w:rsid w:val="0078448B"/>
    <w:rsid w:val="0078602C"/>
    <w:rsid w:val="0078780B"/>
    <w:rsid w:val="00793E71"/>
    <w:rsid w:val="007944C5"/>
    <w:rsid w:val="007A167C"/>
    <w:rsid w:val="007A19BB"/>
    <w:rsid w:val="007A1F44"/>
    <w:rsid w:val="007A7EBD"/>
    <w:rsid w:val="007B51BD"/>
    <w:rsid w:val="007C4184"/>
    <w:rsid w:val="007D04CD"/>
    <w:rsid w:val="007D1D9F"/>
    <w:rsid w:val="007D66B4"/>
    <w:rsid w:val="007D6D58"/>
    <w:rsid w:val="007D7E07"/>
    <w:rsid w:val="007E4E81"/>
    <w:rsid w:val="007E67E8"/>
    <w:rsid w:val="007E7782"/>
    <w:rsid w:val="007E795C"/>
    <w:rsid w:val="007F2CC0"/>
    <w:rsid w:val="007F48F2"/>
    <w:rsid w:val="00802C4D"/>
    <w:rsid w:val="00807071"/>
    <w:rsid w:val="008077F3"/>
    <w:rsid w:val="00811194"/>
    <w:rsid w:val="00813952"/>
    <w:rsid w:val="008258D3"/>
    <w:rsid w:val="00826058"/>
    <w:rsid w:val="00826BA2"/>
    <w:rsid w:val="00826CEF"/>
    <w:rsid w:val="00827A52"/>
    <w:rsid w:val="008328F1"/>
    <w:rsid w:val="00832F45"/>
    <w:rsid w:val="008339C5"/>
    <w:rsid w:val="0083415F"/>
    <w:rsid w:val="00834CF6"/>
    <w:rsid w:val="00836869"/>
    <w:rsid w:val="0084157A"/>
    <w:rsid w:val="0084506F"/>
    <w:rsid w:val="00845B34"/>
    <w:rsid w:val="008461CA"/>
    <w:rsid w:val="008463DC"/>
    <w:rsid w:val="00850631"/>
    <w:rsid w:val="0085178A"/>
    <w:rsid w:val="008618AF"/>
    <w:rsid w:val="00880A87"/>
    <w:rsid w:val="00884BC8"/>
    <w:rsid w:val="0089034A"/>
    <w:rsid w:val="00890B91"/>
    <w:rsid w:val="00894033"/>
    <w:rsid w:val="008943B8"/>
    <w:rsid w:val="008A0965"/>
    <w:rsid w:val="008A2CA5"/>
    <w:rsid w:val="008A3BEB"/>
    <w:rsid w:val="008A4A44"/>
    <w:rsid w:val="008B5A39"/>
    <w:rsid w:val="008B7244"/>
    <w:rsid w:val="008C17AB"/>
    <w:rsid w:val="008C2B8F"/>
    <w:rsid w:val="008C2D7A"/>
    <w:rsid w:val="008D0DA4"/>
    <w:rsid w:val="008D104A"/>
    <w:rsid w:val="008D1F4C"/>
    <w:rsid w:val="008D223E"/>
    <w:rsid w:val="008D2852"/>
    <w:rsid w:val="008D569D"/>
    <w:rsid w:val="008D775E"/>
    <w:rsid w:val="008E05E7"/>
    <w:rsid w:val="008E5705"/>
    <w:rsid w:val="008E5775"/>
    <w:rsid w:val="008E6DBB"/>
    <w:rsid w:val="008F14F1"/>
    <w:rsid w:val="008F42ED"/>
    <w:rsid w:val="008F74FC"/>
    <w:rsid w:val="008F7CA0"/>
    <w:rsid w:val="00902A54"/>
    <w:rsid w:val="00902F01"/>
    <w:rsid w:val="00903939"/>
    <w:rsid w:val="0091032B"/>
    <w:rsid w:val="00910EEF"/>
    <w:rsid w:val="00911B0F"/>
    <w:rsid w:val="00926688"/>
    <w:rsid w:val="009277EB"/>
    <w:rsid w:val="00927EA5"/>
    <w:rsid w:val="00927F24"/>
    <w:rsid w:val="00931B50"/>
    <w:rsid w:val="00935748"/>
    <w:rsid w:val="009408E7"/>
    <w:rsid w:val="00940BA4"/>
    <w:rsid w:val="00942193"/>
    <w:rsid w:val="00943A6F"/>
    <w:rsid w:val="00944AE5"/>
    <w:rsid w:val="00951640"/>
    <w:rsid w:val="009522FE"/>
    <w:rsid w:val="00960CF2"/>
    <w:rsid w:val="009715E6"/>
    <w:rsid w:val="00971EF2"/>
    <w:rsid w:val="0097399C"/>
    <w:rsid w:val="009741A7"/>
    <w:rsid w:val="00975469"/>
    <w:rsid w:val="00976A11"/>
    <w:rsid w:val="0098145D"/>
    <w:rsid w:val="00983702"/>
    <w:rsid w:val="0098481D"/>
    <w:rsid w:val="00993F10"/>
    <w:rsid w:val="009945B5"/>
    <w:rsid w:val="009A1440"/>
    <w:rsid w:val="009B6658"/>
    <w:rsid w:val="009C3474"/>
    <w:rsid w:val="009C4C7F"/>
    <w:rsid w:val="009D563C"/>
    <w:rsid w:val="009D671D"/>
    <w:rsid w:val="009E0825"/>
    <w:rsid w:val="009E097C"/>
    <w:rsid w:val="009E2F90"/>
    <w:rsid w:val="009F3497"/>
    <w:rsid w:val="009F4FF6"/>
    <w:rsid w:val="009F7EEB"/>
    <w:rsid w:val="00A012BA"/>
    <w:rsid w:val="00A13B86"/>
    <w:rsid w:val="00A13F78"/>
    <w:rsid w:val="00A14B21"/>
    <w:rsid w:val="00A200F7"/>
    <w:rsid w:val="00A20524"/>
    <w:rsid w:val="00A230C4"/>
    <w:rsid w:val="00A2367C"/>
    <w:rsid w:val="00A30BB8"/>
    <w:rsid w:val="00A3127D"/>
    <w:rsid w:val="00A40CF2"/>
    <w:rsid w:val="00A4151A"/>
    <w:rsid w:val="00A422FC"/>
    <w:rsid w:val="00A4487E"/>
    <w:rsid w:val="00A461B6"/>
    <w:rsid w:val="00A51CBE"/>
    <w:rsid w:val="00A546A0"/>
    <w:rsid w:val="00A56863"/>
    <w:rsid w:val="00A62837"/>
    <w:rsid w:val="00A777D2"/>
    <w:rsid w:val="00A779FB"/>
    <w:rsid w:val="00A8077A"/>
    <w:rsid w:val="00A814F4"/>
    <w:rsid w:val="00A81944"/>
    <w:rsid w:val="00A84D9C"/>
    <w:rsid w:val="00A872D9"/>
    <w:rsid w:val="00A87509"/>
    <w:rsid w:val="00A8769F"/>
    <w:rsid w:val="00A915B8"/>
    <w:rsid w:val="00A9231D"/>
    <w:rsid w:val="00A92FC4"/>
    <w:rsid w:val="00A962FD"/>
    <w:rsid w:val="00AA00EC"/>
    <w:rsid w:val="00AA248F"/>
    <w:rsid w:val="00AA49FE"/>
    <w:rsid w:val="00AB0D22"/>
    <w:rsid w:val="00AB4226"/>
    <w:rsid w:val="00AB4611"/>
    <w:rsid w:val="00AB54C4"/>
    <w:rsid w:val="00AB5AD2"/>
    <w:rsid w:val="00AB5C33"/>
    <w:rsid w:val="00AC15DB"/>
    <w:rsid w:val="00AC621E"/>
    <w:rsid w:val="00AD0243"/>
    <w:rsid w:val="00AD282B"/>
    <w:rsid w:val="00AE144C"/>
    <w:rsid w:val="00AE1A69"/>
    <w:rsid w:val="00AE65C7"/>
    <w:rsid w:val="00AF4CCC"/>
    <w:rsid w:val="00B003E4"/>
    <w:rsid w:val="00B01DAE"/>
    <w:rsid w:val="00B156E3"/>
    <w:rsid w:val="00B16AC0"/>
    <w:rsid w:val="00B201DE"/>
    <w:rsid w:val="00B22FF9"/>
    <w:rsid w:val="00B24328"/>
    <w:rsid w:val="00B33731"/>
    <w:rsid w:val="00B40167"/>
    <w:rsid w:val="00B4136B"/>
    <w:rsid w:val="00B42171"/>
    <w:rsid w:val="00B4649E"/>
    <w:rsid w:val="00B51976"/>
    <w:rsid w:val="00B54785"/>
    <w:rsid w:val="00B574E9"/>
    <w:rsid w:val="00B610B4"/>
    <w:rsid w:val="00B7166E"/>
    <w:rsid w:val="00B7210C"/>
    <w:rsid w:val="00B72D34"/>
    <w:rsid w:val="00B731AC"/>
    <w:rsid w:val="00B732CA"/>
    <w:rsid w:val="00B81410"/>
    <w:rsid w:val="00B82ED1"/>
    <w:rsid w:val="00B93AF2"/>
    <w:rsid w:val="00B9495F"/>
    <w:rsid w:val="00BA14F6"/>
    <w:rsid w:val="00BA361F"/>
    <w:rsid w:val="00BB0496"/>
    <w:rsid w:val="00BB0D80"/>
    <w:rsid w:val="00BB2A9B"/>
    <w:rsid w:val="00BC0C1F"/>
    <w:rsid w:val="00BC5811"/>
    <w:rsid w:val="00BC5E8A"/>
    <w:rsid w:val="00BD43BD"/>
    <w:rsid w:val="00BE0458"/>
    <w:rsid w:val="00BE15F4"/>
    <w:rsid w:val="00BE29AD"/>
    <w:rsid w:val="00BE2CE1"/>
    <w:rsid w:val="00BE32DD"/>
    <w:rsid w:val="00BE6AB9"/>
    <w:rsid w:val="00BF2BBF"/>
    <w:rsid w:val="00BF613B"/>
    <w:rsid w:val="00BF7D06"/>
    <w:rsid w:val="00C0467D"/>
    <w:rsid w:val="00C058A6"/>
    <w:rsid w:val="00C170E3"/>
    <w:rsid w:val="00C21509"/>
    <w:rsid w:val="00C30CBF"/>
    <w:rsid w:val="00C32938"/>
    <w:rsid w:val="00C32D7C"/>
    <w:rsid w:val="00C333E8"/>
    <w:rsid w:val="00C36428"/>
    <w:rsid w:val="00C379BF"/>
    <w:rsid w:val="00C4478B"/>
    <w:rsid w:val="00C479CC"/>
    <w:rsid w:val="00C5068F"/>
    <w:rsid w:val="00C527CB"/>
    <w:rsid w:val="00C543AB"/>
    <w:rsid w:val="00C6562A"/>
    <w:rsid w:val="00C66AA9"/>
    <w:rsid w:val="00C66D8E"/>
    <w:rsid w:val="00C70C29"/>
    <w:rsid w:val="00C74F91"/>
    <w:rsid w:val="00C8300C"/>
    <w:rsid w:val="00C84988"/>
    <w:rsid w:val="00C92EBF"/>
    <w:rsid w:val="00CA1F14"/>
    <w:rsid w:val="00CA243E"/>
    <w:rsid w:val="00CA3198"/>
    <w:rsid w:val="00CA4D6E"/>
    <w:rsid w:val="00CA70DE"/>
    <w:rsid w:val="00CB0E00"/>
    <w:rsid w:val="00CB2C79"/>
    <w:rsid w:val="00CB3542"/>
    <w:rsid w:val="00CB56EB"/>
    <w:rsid w:val="00CB5A9C"/>
    <w:rsid w:val="00CB760A"/>
    <w:rsid w:val="00CC3039"/>
    <w:rsid w:val="00CC5BA4"/>
    <w:rsid w:val="00CC7013"/>
    <w:rsid w:val="00CC78EA"/>
    <w:rsid w:val="00CD1BC5"/>
    <w:rsid w:val="00CD609D"/>
    <w:rsid w:val="00CE1211"/>
    <w:rsid w:val="00CE13BD"/>
    <w:rsid w:val="00CE1605"/>
    <w:rsid w:val="00CE236C"/>
    <w:rsid w:val="00CF06BC"/>
    <w:rsid w:val="00CF2B0C"/>
    <w:rsid w:val="00CF77B7"/>
    <w:rsid w:val="00D033AF"/>
    <w:rsid w:val="00D06AA2"/>
    <w:rsid w:val="00D06C56"/>
    <w:rsid w:val="00D07E04"/>
    <w:rsid w:val="00D14784"/>
    <w:rsid w:val="00D214D8"/>
    <w:rsid w:val="00D2371A"/>
    <w:rsid w:val="00D30A76"/>
    <w:rsid w:val="00D355FD"/>
    <w:rsid w:val="00D367BE"/>
    <w:rsid w:val="00D40782"/>
    <w:rsid w:val="00D44701"/>
    <w:rsid w:val="00D46970"/>
    <w:rsid w:val="00D526F7"/>
    <w:rsid w:val="00D568A8"/>
    <w:rsid w:val="00D6450C"/>
    <w:rsid w:val="00D649D2"/>
    <w:rsid w:val="00D70B5F"/>
    <w:rsid w:val="00D71970"/>
    <w:rsid w:val="00D72A59"/>
    <w:rsid w:val="00D75919"/>
    <w:rsid w:val="00D81225"/>
    <w:rsid w:val="00D8660F"/>
    <w:rsid w:val="00D90CE4"/>
    <w:rsid w:val="00D92BF1"/>
    <w:rsid w:val="00D95617"/>
    <w:rsid w:val="00D971D1"/>
    <w:rsid w:val="00DA3C3B"/>
    <w:rsid w:val="00DA56E4"/>
    <w:rsid w:val="00DA753F"/>
    <w:rsid w:val="00DA78B0"/>
    <w:rsid w:val="00DB19BF"/>
    <w:rsid w:val="00DB269E"/>
    <w:rsid w:val="00DB47B0"/>
    <w:rsid w:val="00DB59A8"/>
    <w:rsid w:val="00DB654B"/>
    <w:rsid w:val="00DB6806"/>
    <w:rsid w:val="00DC03CE"/>
    <w:rsid w:val="00DC054F"/>
    <w:rsid w:val="00DC0AA1"/>
    <w:rsid w:val="00DC5C65"/>
    <w:rsid w:val="00DC5F90"/>
    <w:rsid w:val="00DD247E"/>
    <w:rsid w:val="00DD3515"/>
    <w:rsid w:val="00DE2351"/>
    <w:rsid w:val="00DF0CE9"/>
    <w:rsid w:val="00DF1514"/>
    <w:rsid w:val="00DF2395"/>
    <w:rsid w:val="00DF3E89"/>
    <w:rsid w:val="00DF593D"/>
    <w:rsid w:val="00E02D6F"/>
    <w:rsid w:val="00E0344D"/>
    <w:rsid w:val="00E05AE0"/>
    <w:rsid w:val="00E16F74"/>
    <w:rsid w:val="00E214AA"/>
    <w:rsid w:val="00E21A61"/>
    <w:rsid w:val="00E21B26"/>
    <w:rsid w:val="00E21C24"/>
    <w:rsid w:val="00E248E7"/>
    <w:rsid w:val="00E31F55"/>
    <w:rsid w:val="00E35599"/>
    <w:rsid w:val="00E40CFB"/>
    <w:rsid w:val="00E42997"/>
    <w:rsid w:val="00E4323C"/>
    <w:rsid w:val="00E46866"/>
    <w:rsid w:val="00E46B99"/>
    <w:rsid w:val="00E53A90"/>
    <w:rsid w:val="00E5620E"/>
    <w:rsid w:val="00E6623B"/>
    <w:rsid w:val="00E72A1D"/>
    <w:rsid w:val="00E73903"/>
    <w:rsid w:val="00E77828"/>
    <w:rsid w:val="00E77FE8"/>
    <w:rsid w:val="00E801EB"/>
    <w:rsid w:val="00E81D22"/>
    <w:rsid w:val="00E84982"/>
    <w:rsid w:val="00E851C2"/>
    <w:rsid w:val="00E90148"/>
    <w:rsid w:val="00E948D7"/>
    <w:rsid w:val="00E96E29"/>
    <w:rsid w:val="00EB1C19"/>
    <w:rsid w:val="00EB6D7B"/>
    <w:rsid w:val="00EC019B"/>
    <w:rsid w:val="00EC0D19"/>
    <w:rsid w:val="00EC36C5"/>
    <w:rsid w:val="00ED2D6E"/>
    <w:rsid w:val="00ED5341"/>
    <w:rsid w:val="00ED6241"/>
    <w:rsid w:val="00EE1888"/>
    <w:rsid w:val="00EE2899"/>
    <w:rsid w:val="00EF04BA"/>
    <w:rsid w:val="00EF1360"/>
    <w:rsid w:val="00EF5712"/>
    <w:rsid w:val="00EF58BF"/>
    <w:rsid w:val="00F01004"/>
    <w:rsid w:val="00F03E19"/>
    <w:rsid w:val="00F04342"/>
    <w:rsid w:val="00F112D3"/>
    <w:rsid w:val="00F118D3"/>
    <w:rsid w:val="00F12D84"/>
    <w:rsid w:val="00F1475F"/>
    <w:rsid w:val="00F237F2"/>
    <w:rsid w:val="00F24CA8"/>
    <w:rsid w:val="00F332E2"/>
    <w:rsid w:val="00F4028F"/>
    <w:rsid w:val="00F40457"/>
    <w:rsid w:val="00F423C0"/>
    <w:rsid w:val="00F4381D"/>
    <w:rsid w:val="00F566DC"/>
    <w:rsid w:val="00F56C73"/>
    <w:rsid w:val="00F5743F"/>
    <w:rsid w:val="00F8616D"/>
    <w:rsid w:val="00F91E7D"/>
    <w:rsid w:val="00F94285"/>
    <w:rsid w:val="00F96B2D"/>
    <w:rsid w:val="00F97092"/>
    <w:rsid w:val="00F97AF5"/>
    <w:rsid w:val="00FA11E3"/>
    <w:rsid w:val="00FA1AD2"/>
    <w:rsid w:val="00FA2F69"/>
    <w:rsid w:val="00FA34F9"/>
    <w:rsid w:val="00FA59E5"/>
    <w:rsid w:val="00FB12FD"/>
    <w:rsid w:val="00FB3889"/>
    <w:rsid w:val="00FC34AF"/>
    <w:rsid w:val="00FC3636"/>
    <w:rsid w:val="00FC4E0B"/>
    <w:rsid w:val="00FC71AC"/>
    <w:rsid w:val="00FD062D"/>
    <w:rsid w:val="00FD1DCF"/>
    <w:rsid w:val="00FD24E8"/>
    <w:rsid w:val="00FD2D04"/>
    <w:rsid w:val="00FD6E96"/>
    <w:rsid w:val="00FE1142"/>
    <w:rsid w:val="00FE356E"/>
    <w:rsid w:val="00FF26AA"/>
    <w:rsid w:val="00FF3572"/>
    <w:rsid w:val="00FF475A"/>
    <w:rsid w:val="00FF5845"/>
    <w:rsid w:val="00FF679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BE9C7D-8C63-40E0-A254-75872A2A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6D7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EB6D7B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EB6D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EB6D7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6D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EB6D7B"/>
    <w:pPr>
      <w:numPr>
        <w:ilvl w:val="4"/>
        <w:numId w:val="1"/>
      </w:numPr>
      <w:spacing w:before="120" w:after="180"/>
      <w:outlineLvl w:val="4"/>
    </w:pPr>
    <w:rPr>
      <w:rFonts w:ascii="Arial" w:eastAsia="MS Mincho" w:hAnsi="Arial" w:cs="Times New Roman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EB6D7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B6D7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B6D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B6D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B6D7B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EB6D7B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EB6D7B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B6D7B"/>
    <w:rPr>
      <w:rFonts w:ascii="Arial" w:eastAsia="MS Mincho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B6D7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B6D7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B6D7B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B6D7B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"/>
    <w:link w:val="HeaderChar"/>
    <w:rsid w:val="00EB6D7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EB6D7B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rsid w:val="00EB6D7B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EB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Normal"/>
    <w:link w:val="B1Char1"/>
    <w:rsid w:val="00EB6D7B"/>
    <w:pPr>
      <w:ind w:left="568" w:hanging="284"/>
    </w:pPr>
  </w:style>
  <w:style w:type="paragraph" w:customStyle="1" w:styleId="B2">
    <w:name w:val="B2"/>
    <w:basedOn w:val="Normal"/>
    <w:link w:val="B2Char"/>
    <w:rsid w:val="00EB6D7B"/>
    <w:pPr>
      <w:ind w:left="851" w:hanging="284"/>
    </w:pPr>
  </w:style>
  <w:style w:type="paragraph" w:customStyle="1" w:styleId="CRCoverPage">
    <w:name w:val="CR Cover Page"/>
    <w:rsid w:val="00EB6D7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EB6D7B"/>
    <w:rPr>
      <w:color w:val="0000FF"/>
      <w:u w:val="single"/>
    </w:rPr>
  </w:style>
  <w:style w:type="character" w:customStyle="1" w:styleId="THChar">
    <w:name w:val="TH Char"/>
    <w:link w:val="TH"/>
    <w:rsid w:val="00EB6D7B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B1Char1">
    <w:name w:val="B1 Char1"/>
    <w:link w:val="B1"/>
    <w:rsid w:val="00EB6D7B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rsid w:val="00EB6D7B"/>
    <w:rPr>
      <w:rFonts w:ascii="Arial" w:eastAsia="MS Mincho" w:hAnsi="Arial" w:cs="Times New Roman"/>
      <w:sz w:val="18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6D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6D7B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rsid w:val="00EB6D7B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6D7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TALChar">
    <w:name w:val="TAL Char"/>
    <w:locked/>
    <w:rsid w:val="00B4217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rsid w:val="00EF1360"/>
  </w:style>
  <w:style w:type="paragraph" w:styleId="NoSpacing">
    <w:name w:val="No Spacing"/>
    <w:uiPriority w:val="1"/>
    <w:qFormat/>
    <w:rsid w:val="0029204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170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D28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C1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C19"/>
    <w:rPr>
      <w:rFonts w:ascii="Segoe UI" w:eastAsia="MS Mincho" w:hAnsi="Segoe UI" w:cs="Segoe UI"/>
      <w:sz w:val="18"/>
      <w:szCs w:val="18"/>
      <w:lang w:val="en-GB"/>
    </w:rPr>
  </w:style>
  <w:style w:type="paragraph" w:styleId="Title">
    <w:name w:val="Title"/>
    <w:basedOn w:val="Normal"/>
    <w:link w:val="TitleChar"/>
    <w:qFormat/>
    <w:rsid w:val="00B731A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 w:eastAsia="x-none"/>
    </w:rPr>
  </w:style>
  <w:style w:type="character" w:customStyle="1" w:styleId="TitleChar">
    <w:name w:val="Title Char"/>
    <w:basedOn w:val="DefaultParagraphFont"/>
    <w:link w:val="Title"/>
    <w:rsid w:val="00B731AC"/>
    <w:rPr>
      <w:rFonts w:ascii="Arial" w:eastAsia="MS Mincho" w:hAnsi="Arial" w:cs="Times New Roman"/>
      <w:b/>
      <w:sz w:val="24"/>
      <w:szCs w:val="20"/>
      <w:lang w:val="de-D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0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tp://ftp.3gpp.org/tsg_ran/WG2_RL2/TSGR2_98/Docs/R2-1705498.zip" TargetMode="External"/><Relationship Id="rId5" Type="http://schemas.openxmlformats.org/officeDocument/2006/relationships/hyperlink" Target="ftp://ftp.3gpp.org/tsg_ran/WG2_RL2/TSGR2_98/Docs/R2-1705498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Neha Goel</dc:creator>
  <cp:keywords/>
  <dc:description/>
  <cp:lastModifiedBy>Qualcomm User1</cp:lastModifiedBy>
  <cp:revision>2</cp:revision>
  <dcterms:created xsi:type="dcterms:W3CDTF">2017-08-11T20:05:00Z</dcterms:created>
  <dcterms:modified xsi:type="dcterms:W3CDTF">2017-08-11T20:05:00Z</dcterms:modified>
</cp:coreProperties>
</file>