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3740027" w:rsidR="00CD4C7B" w:rsidRPr="00F2552A" w:rsidRDefault="00CD4C7B" w:rsidP="00CD4C7B">
      <w:pPr>
        <w:pStyle w:val="Header"/>
        <w:tabs>
          <w:tab w:val="right" w:pos="9639"/>
        </w:tabs>
        <w:rPr>
          <w:bCs/>
          <w:i/>
          <w:noProof w:val="0"/>
          <w:sz w:val="24"/>
          <w:szCs w:val="24"/>
          <w:lang w:val="en-US"/>
        </w:rPr>
      </w:pPr>
      <w:r w:rsidRPr="00F2552A">
        <w:rPr>
          <w:bCs/>
          <w:noProof w:val="0"/>
          <w:sz w:val="24"/>
          <w:szCs w:val="24"/>
          <w:lang w:val="en-US"/>
        </w:rPr>
        <w:t>3GPP T</w:t>
      </w:r>
      <w:bookmarkStart w:id="0" w:name="_Ref452454252"/>
      <w:bookmarkEnd w:id="0"/>
      <w:r w:rsidRPr="00F2552A">
        <w:rPr>
          <w:bCs/>
          <w:noProof w:val="0"/>
          <w:sz w:val="24"/>
          <w:szCs w:val="24"/>
          <w:lang w:val="en-US"/>
        </w:rPr>
        <w:t xml:space="preserve">SG-RAN </w:t>
      </w:r>
      <w:r w:rsidR="00936071" w:rsidRPr="00F2552A">
        <w:rPr>
          <w:noProof w:val="0"/>
          <w:sz w:val="24"/>
          <w:szCs w:val="24"/>
          <w:lang w:val="en-US"/>
        </w:rPr>
        <w:t xml:space="preserve">WG2 </w:t>
      </w:r>
      <w:r w:rsidR="00902DB9" w:rsidRPr="00F2552A">
        <w:rPr>
          <w:noProof w:val="0"/>
          <w:sz w:val="24"/>
          <w:szCs w:val="24"/>
          <w:lang w:val="en-US"/>
        </w:rPr>
        <w:t>Meeting #</w:t>
      </w:r>
      <w:r w:rsidR="00C9068C" w:rsidRPr="00F2552A">
        <w:rPr>
          <w:noProof w:val="0"/>
          <w:sz w:val="24"/>
          <w:szCs w:val="24"/>
          <w:lang w:val="en-US"/>
        </w:rPr>
        <w:t>98</w:t>
      </w:r>
      <w:r w:rsidRPr="00F2552A">
        <w:rPr>
          <w:bCs/>
          <w:noProof w:val="0"/>
          <w:sz w:val="24"/>
          <w:szCs w:val="24"/>
          <w:lang w:val="en-US"/>
        </w:rPr>
        <w:tab/>
        <w:t>R2-1</w:t>
      </w:r>
      <w:r w:rsidR="00936071" w:rsidRPr="00F2552A">
        <w:rPr>
          <w:bCs/>
          <w:noProof w:val="0"/>
          <w:sz w:val="24"/>
          <w:szCs w:val="24"/>
          <w:lang w:val="en-US"/>
        </w:rPr>
        <w:t>7</w:t>
      </w:r>
      <w:r w:rsidR="005C7F2E">
        <w:rPr>
          <w:bCs/>
          <w:noProof w:val="0"/>
          <w:sz w:val="24"/>
          <w:szCs w:val="24"/>
          <w:lang w:val="en-US"/>
        </w:rPr>
        <w:t>04321</w:t>
      </w:r>
    </w:p>
    <w:p w14:paraId="231362B2" w14:textId="77777777" w:rsidR="00CD4C7B" w:rsidRPr="00F2552A" w:rsidRDefault="00C9068C" w:rsidP="00CD4C7B">
      <w:pPr>
        <w:pStyle w:val="Header"/>
        <w:tabs>
          <w:tab w:val="right" w:pos="9639"/>
        </w:tabs>
        <w:rPr>
          <w:bCs/>
          <w:noProof w:val="0"/>
          <w:sz w:val="24"/>
          <w:szCs w:val="24"/>
          <w:lang w:val="en-US"/>
        </w:rPr>
      </w:pPr>
      <w:r w:rsidRPr="00F2552A">
        <w:rPr>
          <w:rFonts w:eastAsia="SimSun"/>
          <w:noProof w:val="0"/>
          <w:sz w:val="24"/>
          <w:szCs w:val="24"/>
          <w:lang w:val="en-US" w:eastAsia="zh-CN"/>
        </w:rPr>
        <w:t>Hangzhou</w:t>
      </w:r>
      <w:r w:rsidR="00C24650" w:rsidRPr="00F2552A">
        <w:rPr>
          <w:rFonts w:eastAsia="SimSun"/>
          <w:noProof w:val="0"/>
          <w:sz w:val="24"/>
          <w:szCs w:val="24"/>
          <w:lang w:val="en-US" w:eastAsia="zh-CN"/>
        </w:rPr>
        <w:t xml:space="preserve">, </w:t>
      </w:r>
      <w:r w:rsidRPr="00F2552A">
        <w:rPr>
          <w:rFonts w:eastAsia="SimSun"/>
          <w:noProof w:val="0"/>
          <w:sz w:val="24"/>
          <w:szCs w:val="24"/>
          <w:lang w:val="en-US" w:eastAsia="zh-CN"/>
        </w:rPr>
        <w:t>China</w:t>
      </w:r>
      <w:r w:rsidR="00C24650" w:rsidRPr="00F2552A">
        <w:rPr>
          <w:rFonts w:eastAsia="SimSun"/>
          <w:noProof w:val="0"/>
          <w:sz w:val="24"/>
          <w:szCs w:val="24"/>
          <w:lang w:val="en-US" w:eastAsia="zh-CN"/>
        </w:rPr>
        <w:t xml:space="preserve">, </w:t>
      </w:r>
      <w:r w:rsidR="00970DB3" w:rsidRPr="00F2552A">
        <w:rPr>
          <w:rFonts w:eastAsia="SimSun"/>
          <w:noProof w:val="0"/>
          <w:sz w:val="24"/>
          <w:szCs w:val="24"/>
          <w:lang w:val="en-US" w:eastAsia="zh-CN"/>
        </w:rPr>
        <w:t>15</w:t>
      </w:r>
      <w:r w:rsidR="00C92967" w:rsidRPr="00F2552A">
        <w:rPr>
          <w:rFonts w:eastAsia="SimSun"/>
          <w:noProof w:val="0"/>
          <w:sz w:val="24"/>
          <w:szCs w:val="24"/>
          <w:lang w:val="en-US" w:eastAsia="zh-CN"/>
        </w:rPr>
        <w:t xml:space="preserve"> - </w:t>
      </w:r>
      <w:r w:rsidR="00970DB3" w:rsidRPr="00F2552A">
        <w:rPr>
          <w:rFonts w:eastAsia="SimSun"/>
          <w:noProof w:val="0"/>
          <w:sz w:val="24"/>
          <w:szCs w:val="24"/>
          <w:lang w:val="en-US" w:eastAsia="zh-CN"/>
        </w:rPr>
        <w:t>19</w:t>
      </w:r>
      <w:r w:rsidR="00C92967" w:rsidRPr="00F2552A">
        <w:rPr>
          <w:rFonts w:eastAsia="SimSun"/>
          <w:noProof w:val="0"/>
          <w:sz w:val="24"/>
          <w:szCs w:val="24"/>
          <w:lang w:val="en-US" w:eastAsia="zh-CN"/>
        </w:rPr>
        <w:t xml:space="preserve"> </w:t>
      </w:r>
      <w:r w:rsidR="00970DB3" w:rsidRPr="00F2552A">
        <w:rPr>
          <w:rFonts w:eastAsia="SimSun"/>
          <w:noProof w:val="0"/>
          <w:sz w:val="24"/>
          <w:szCs w:val="24"/>
          <w:lang w:val="en-US" w:eastAsia="zh-CN"/>
        </w:rPr>
        <w:t>May</w:t>
      </w:r>
      <w:r w:rsidR="00813245" w:rsidRPr="00F2552A">
        <w:rPr>
          <w:rFonts w:eastAsia="SimSun"/>
          <w:noProof w:val="0"/>
          <w:sz w:val="24"/>
          <w:szCs w:val="24"/>
          <w:lang w:val="en-US" w:eastAsia="zh-CN"/>
        </w:rPr>
        <w:t xml:space="preserve"> </w:t>
      </w:r>
      <w:r w:rsidR="00C24650" w:rsidRPr="00F2552A">
        <w:rPr>
          <w:rFonts w:eastAsia="SimSun"/>
          <w:noProof w:val="0"/>
          <w:sz w:val="24"/>
          <w:szCs w:val="24"/>
          <w:lang w:val="en-US" w:eastAsia="zh-CN"/>
        </w:rPr>
        <w:t>201</w:t>
      </w:r>
      <w:r w:rsidR="00936071" w:rsidRPr="00F2552A">
        <w:rPr>
          <w:rFonts w:eastAsia="SimSun"/>
          <w:noProof w:val="0"/>
          <w:sz w:val="24"/>
          <w:szCs w:val="24"/>
          <w:lang w:val="en-US" w:eastAsia="zh-CN"/>
        </w:rPr>
        <w:t>7</w:t>
      </w:r>
    </w:p>
    <w:p w14:paraId="39BE00F6" w14:textId="77777777" w:rsidR="00CD4C7B" w:rsidRPr="00F2552A" w:rsidRDefault="00CD4C7B" w:rsidP="00CD4C7B">
      <w:pPr>
        <w:pStyle w:val="Header"/>
        <w:rPr>
          <w:bCs/>
          <w:noProof w:val="0"/>
          <w:sz w:val="24"/>
          <w:lang w:val="en-US"/>
        </w:rPr>
      </w:pPr>
    </w:p>
    <w:p w14:paraId="49379CFB" w14:textId="77777777" w:rsidR="00CD4C7B" w:rsidRPr="00F2552A" w:rsidRDefault="00CD4C7B" w:rsidP="00CD4C7B">
      <w:pPr>
        <w:pStyle w:val="Header"/>
        <w:rPr>
          <w:bCs/>
          <w:noProof w:val="0"/>
          <w:sz w:val="24"/>
          <w:lang w:val="en-US"/>
        </w:rPr>
      </w:pPr>
    </w:p>
    <w:p w14:paraId="758E2B30" w14:textId="47C8D438" w:rsidR="00CD4C7B" w:rsidRPr="00F2552A" w:rsidRDefault="00CD4C7B" w:rsidP="00CD4C7B">
      <w:pPr>
        <w:pStyle w:val="CRCoverPage"/>
        <w:tabs>
          <w:tab w:val="left" w:pos="1985"/>
        </w:tabs>
        <w:rPr>
          <w:rFonts w:cs="Arial"/>
          <w:b/>
          <w:bCs/>
          <w:sz w:val="24"/>
          <w:lang w:val="en-US" w:eastAsia="ja-JP"/>
        </w:rPr>
      </w:pPr>
      <w:r w:rsidRPr="00F2552A">
        <w:rPr>
          <w:rFonts w:cs="Arial"/>
          <w:b/>
          <w:bCs/>
          <w:sz w:val="24"/>
          <w:lang w:val="en-US"/>
        </w:rPr>
        <w:t>Agenda item:</w:t>
      </w:r>
      <w:r w:rsidRPr="00F2552A">
        <w:rPr>
          <w:rFonts w:cs="Arial"/>
          <w:b/>
          <w:bCs/>
          <w:sz w:val="24"/>
          <w:lang w:val="en-US"/>
        </w:rPr>
        <w:tab/>
      </w:r>
      <w:r w:rsidR="007B1B32" w:rsidRPr="00F2552A">
        <w:rPr>
          <w:rFonts w:cs="Arial"/>
          <w:b/>
          <w:bCs/>
          <w:sz w:val="24"/>
          <w:lang w:val="en-US" w:eastAsia="ja-JP"/>
        </w:rPr>
        <w:t>9</w:t>
      </w:r>
      <w:r w:rsidR="002747EC" w:rsidRPr="00F2552A">
        <w:rPr>
          <w:rFonts w:cs="Arial"/>
          <w:b/>
          <w:bCs/>
          <w:sz w:val="24"/>
          <w:lang w:val="en-US" w:eastAsia="ja-JP"/>
        </w:rPr>
        <w:t>.</w:t>
      </w:r>
      <w:r w:rsidR="007B1B32" w:rsidRPr="00F2552A">
        <w:rPr>
          <w:rFonts w:cs="Arial"/>
          <w:b/>
          <w:bCs/>
          <w:sz w:val="24"/>
          <w:lang w:val="en-US" w:eastAsia="ja-JP"/>
        </w:rPr>
        <w:t>4</w:t>
      </w:r>
      <w:r w:rsidR="002747EC" w:rsidRPr="00F2552A">
        <w:rPr>
          <w:rFonts w:cs="Arial"/>
          <w:b/>
          <w:bCs/>
          <w:sz w:val="24"/>
          <w:lang w:val="en-US" w:eastAsia="ja-JP"/>
        </w:rPr>
        <w:t>.</w:t>
      </w:r>
      <w:r w:rsidR="00DF4DEF">
        <w:rPr>
          <w:rFonts w:cs="Arial"/>
          <w:b/>
          <w:bCs/>
          <w:sz w:val="24"/>
          <w:lang w:val="en-US" w:eastAsia="ja-JP"/>
        </w:rPr>
        <w:t>4</w:t>
      </w:r>
    </w:p>
    <w:p w14:paraId="6A1BC0C1" w14:textId="77777777" w:rsidR="00CD4C7B" w:rsidRPr="00F2552A" w:rsidRDefault="00CD4C7B" w:rsidP="00CD4C7B">
      <w:pPr>
        <w:tabs>
          <w:tab w:val="left" w:pos="1985"/>
        </w:tabs>
        <w:ind w:left="1985" w:hanging="1985"/>
        <w:rPr>
          <w:rFonts w:ascii="Arial" w:hAnsi="Arial" w:cs="Arial"/>
          <w:b/>
          <w:bCs/>
          <w:sz w:val="24"/>
          <w:lang w:val="en-US"/>
        </w:rPr>
      </w:pPr>
      <w:r w:rsidRPr="00F2552A">
        <w:rPr>
          <w:rFonts w:ascii="Arial" w:hAnsi="Arial" w:cs="Arial"/>
          <w:b/>
          <w:bCs/>
          <w:sz w:val="24"/>
          <w:lang w:val="en-US"/>
        </w:rPr>
        <w:t>Source:</w:t>
      </w:r>
      <w:r w:rsidRPr="00F2552A">
        <w:rPr>
          <w:rFonts w:ascii="Arial" w:hAnsi="Arial" w:cs="Arial"/>
          <w:b/>
          <w:bCs/>
          <w:sz w:val="24"/>
          <w:lang w:val="en-US"/>
        </w:rPr>
        <w:tab/>
      </w:r>
      <w:r w:rsidR="001741A0" w:rsidRPr="00F2552A">
        <w:rPr>
          <w:rFonts w:ascii="Arial" w:hAnsi="Arial" w:cs="Arial"/>
          <w:b/>
          <w:bCs/>
          <w:sz w:val="24"/>
          <w:lang w:val="en-US"/>
        </w:rPr>
        <w:t>Nokia</w:t>
      </w:r>
      <w:r w:rsidR="00090468" w:rsidRPr="00F2552A">
        <w:rPr>
          <w:rFonts w:ascii="Arial" w:hAnsi="Arial" w:cs="Arial"/>
          <w:b/>
          <w:bCs/>
          <w:sz w:val="24"/>
          <w:lang w:val="en-US"/>
        </w:rPr>
        <w:t>, Alcatel-Lucent Shanghai Bell</w:t>
      </w:r>
    </w:p>
    <w:p w14:paraId="45BE90BE" w14:textId="0E0894EC" w:rsidR="00CD4C7B" w:rsidRPr="00F2552A" w:rsidRDefault="00CD4C7B" w:rsidP="00CD4C7B">
      <w:pPr>
        <w:ind w:left="1985" w:hanging="1985"/>
        <w:rPr>
          <w:rFonts w:ascii="Arial" w:hAnsi="Arial" w:cs="Arial"/>
          <w:b/>
          <w:bCs/>
          <w:sz w:val="24"/>
          <w:lang w:val="en-US"/>
        </w:rPr>
      </w:pPr>
      <w:r w:rsidRPr="00F2552A">
        <w:rPr>
          <w:rFonts w:ascii="Arial" w:hAnsi="Arial" w:cs="Arial"/>
          <w:b/>
          <w:bCs/>
          <w:sz w:val="24"/>
          <w:lang w:val="en-US"/>
        </w:rPr>
        <w:t>Title:</w:t>
      </w:r>
      <w:r w:rsidRPr="00F2552A">
        <w:rPr>
          <w:rFonts w:ascii="Arial" w:hAnsi="Arial" w:cs="Arial"/>
          <w:b/>
          <w:bCs/>
          <w:sz w:val="24"/>
          <w:lang w:val="en-US"/>
        </w:rPr>
        <w:tab/>
      </w:r>
      <w:r w:rsidR="006E3977" w:rsidRPr="00F2552A">
        <w:rPr>
          <w:rFonts w:ascii="Arial" w:hAnsi="Arial" w:cs="Arial"/>
          <w:b/>
          <w:bCs/>
          <w:sz w:val="24"/>
          <w:lang w:val="en-US"/>
        </w:rPr>
        <w:t>Potential mobility issues for air-borne UEs</w:t>
      </w:r>
    </w:p>
    <w:p w14:paraId="3AC3A0B1" w14:textId="648E42D0" w:rsidR="00CD4C7B" w:rsidRPr="00F2552A" w:rsidRDefault="00CD4C7B" w:rsidP="00CD4C7B">
      <w:pPr>
        <w:ind w:left="1985" w:hanging="1985"/>
        <w:rPr>
          <w:rFonts w:ascii="Arial" w:hAnsi="Arial" w:cs="Arial"/>
          <w:b/>
          <w:bCs/>
          <w:sz w:val="24"/>
          <w:lang w:val="en-US"/>
        </w:rPr>
      </w:pPr>
      <w:r w:rsidRPr="00F2552A">
        <w:rPr>
          <w:rFonts w:ascii="Arial" w:hAnsi="Arial" w:cs="Arial"/>
          <w:b/>
          <w:bCs/>
          <w:sz w:val="24"/>
          <w:lang w:val="en-US"/>
        </w:rPr>
        <w:t>WID/SID:</w:t>
      </w:r>
      <w:r w:rsidRPr="00F2552A">
        <w:rPr>
          <w:rFonts w:ascii="Arial" w:hAnsi="Arial" w:cs="Arial"/>
          <w:b/>
          <w:bCs/>
          <w:sz w:val="24"/>
          <w:lang w:val="en-US"/>
        </w:rPr>
        <w:tab/>
      </w:r>
      <w:r w:rsidR="007B1B32" w:rsidRPr="00F2552A">
        <w:rPr>
          <w:rFonts w:ascii="Arial" w:hAnsi="Arial" w:cs="Arial"/>
          <w:b/>
          <w:bCs/>
          <w:sz w:val="24"/>
          <w:lang w:val="en-US"/>
        </w:rPr>
        <w:t>FS_LTE_Aerial</w:t>
      </w:r>
      <w:r w:rsidRPr="00F2552A">
        <w:rPr>
          <w:rFonts w:ascii="Arial" w:hAnsi="Arial" w:cs="Arial"/>
          <w:b/>
          <w:bCs/>
          <w:sz w:val="24"/>
          <w:lang w:val="en-US"/>
        </w:rPr>
        <w:t xml:space="preserve"> </w:t>
      </w:r>
      <w:r w:rsidR="00D80795" w:rsidRPr="00F2552A">
        <w:rPr>
          <w:rFonts w:ascii="Arial" w:hAnsi="Arial" w:cs="Arial"/>
          <w:b/>
          <w:bCs/>
          <w:sz w:val="24"/>
          <w:lang w:val="en-US"/>
        </w:rPr>
        <w:t>-</w:t>
      </w:r>
      <w:r w:rsidRPr="00F2552A">
        <w:rPr>
          <w:rFonts w:ascii="Arial" w:hAnsi="Arial" w:cs="Arial"/>
          <w:b/>
          <w:bCs/>
          <w:sz w:val="24"/>
          <w:lang w:val="en-US"/>
        </w:rPr>
        <w:t xml:space="preserve"> Release</w:t>
      </w:r>
      <w:r w:rsidR="00D80795" w:rsidRPr="00F2552A">
        <w:rPr>
          <w:rFonts w:ascii="Arial" w:hAnsi="Arial" w:cs="Arial"/>
          <w:b/>
          <w:bCs/>
          <w:sz w:val="24"/>
          <w:lang w:val="en-US"/>
        </w:rPr>
        <w:t xml:space="preserve"> </w:t>
      </w:r>
      <w:r w:rsidR="00970DB3" w:rsidRPr="00F2552A">
        <w:rPr>
          <w:rFonts w:ascii="Arial" w:hAnsi="Arial" w:cs="Arial"/>
          <w:b/>
          <w:bCs/>
          <w:sz w:val="24"/>
          <w:lang w:val="en-US"/>
        </w:rPr>
        <w:t>15</w:t>
      </w:r>
    </w:p>
    <w:p w14:paraId="7DF86DB4" w14:textId="77777777" w:rsidR="00CD4C7B" w:rsidRPr="00F2552A" w:rsidRDefault="00CD4C7B" w:rsidP="00CD4C7B">
      <w:pPr>
        <w:tabs>
          <w:tab w:val="left" w:pos="1985"/>
        </w:tabs>
        <w:rPr>
          <w:rFonts w:ascii="Arial" w:hAnsi="Arial" w:cs="Arial"/>
          <w:b/>
          <w:bCs/>
          <w:sz w:val="24"/>
          <w:lang w:val="en-US"/>
        </w:rPr>
      </w:pPr>
      <w:r w:rsidRPr="00F2552A">
        <w:rPr>
          <w:rFonts w:ascii="Arial" w:hAnsi="Arial" w:cs="Arial"/>
          <w:b/>
          <w:bCs/>
          <w:sz w:val="24"/>
          <w:lang w:val="en-US"/>
        </w:rPr>
        <w:t>Document for:</w:t>
      </w:r>
      <w:r w:rsidRPr="00F2552A">
        <w:rPr>
          <w:rFonts w:ascii="Arial" w:hAnsi="Arial" w:cs="Arial"/>
          <w:b/>
          <w:bCs/>
          <w:sz w:val="24"/>
          <w:lang w:val="en-US"/>
        </w:rPr>
        <w:tab/>
        <w:t>Discussion and Decision</w:t>
      </w:r>
    </w:p>
    <w:p w14:paraId="3E959691" w14:textId="77777777" w:rsidR="00CD4C7B" w:rsidRPr="00F2552A" w:rsidRDefault="00CD4C7B" w:rsidP="00CD4C7B">
      <w:pPr>
        <w:pStyle w:val="Heading1"/>
        <w:rPr>
          <w:lang w:val="en-US"/>
        </w:rPr>
      </w:pPr>
      <w:r w:rsidRPr="00F2552A">
        <w:rPr>
          <w:lang w:val="en-US"/>
        </w:rPr>
        <w:t>1</w:t>
      </w:r>
      <w:r w:rsidRPr="00F2552A">
        <w:rPr>
          <w:lang w:val="en-US"/>
        </w:rPr>
        <w:tab/>
      </w:r>
      <w:r w:rsidR="0056573F" w:rsidRPr="00F2552A">
        <w:rPr>
          <w:lang w:val="en-US"/>
        </w:rPr>
        <w:t>Introduction</w:t>
      </w:r>
    </w:p>
    <w:p w14:paraId="6B1A0111" w14:textId="77777777" w:rsidR="00F102C0" w:rsidRDefault="00F102C0" w:rsidP="00F102C0">
      <w:pPr>
        <w:rPr>
          <w:lang w:val="en-US"/>
        </w:rPr>
      </w:pPr>
      <w:r>
        <w:rPr>
          <w:lang w:val="en-US"/>
        </w:rPr>
        <w:t>One of the objectives of the recently agreed “S</w:t>
      </w:r>
      <w:r w:rsidRPr="005E52D3">
        <w:rPr>
          <w:lang w:val="en-US"/>
        </w:rPr>
        <w:t xml:space="preserve">tudy on enhanced </w:t>
      </w:r>
      <w:r>
        <w:rPr>
          <w:lang w:val="en-US"/>
        </w:rPr>
        <w:t>S</w:t>
      </w:r>
      <w:r w:rsidRPr="005E52D3">
        <w:rPr>
          <w:lang w:val="en-US"/>
        </w:rPr>
        <w:t>upport for Aerial Vehicles</w:t>
      </w:r>
      <w:r>
        <w:rPr>
          <w:lang w:val="en-US"/>
        </w:rPr>
        <w:t>”, description of which can be found in [1], is:</w:t>
      </w:r>
    </w:p>
    <w:tbl>
      <w:tblPr>
        <w:tblStyle w:val="TableGrid"/>
        <w:tblW w:w="0" w:type="auto"/>
        <w:tblLook w:val="04A0" w:firstRow="1" w:lastRow="0" w:firstColumn="1" w:lastColumn="0" w:noHBand="0" w:noVBand="1"/>
      </w:tblPr>
      <w:tblGrid>
        <w:gridCol w:w="9631"/>
      </w:tblGrid>
      <w:tr w:rsidR="00F102C0" w14:paraId="477D4250" w14:textId="77777777" w:rsidTr="0033085A">
        <w:tc>
          <w:tcPr>
            <w:tcW w:w="9631" w:type="dxa"/>
          </w:tcPr>
          <w:p w14:paraId="5FA7E807" w14:textId="533978D1" w:rsidR="00F102C0" w:rsidRPr="005C49EF" w:rsidRDefault="005C49EF" w:rsidP="00903A36">
            <w:pPr>
              <w:numPr>
                <w:ilvl w:val="0"/>
                <w:numId w:val="8"/>
              </w:numPr>
              <w:overflowPunct w:val="0"/>
              <w:autoSpaceDE w:val="0"/>
              <w:autoSpaceDN w:val="0"/>
              <w:adjustRightInd w:val="0"/>
              <w:spacing w:after="0"/>
              <w:textAlignment w:val="baseline"/>
              <w:rPr>
                <w:bCs/>
              </w:rPr>
            </w:pPr>
            <w:r w:rsidRPr="00165823">
              <w:rPr>
                <w:bCs/>
              </w:rPr>
              <w:t xml:space="preserve">Handover: </w:t>
            </w:r>
            <w:r>
              <w:rPr>
                <w:bCs/>
              </w:rPr>
              <w:t>I</w:t>
            </w:r>
            <w:r w:rsidRPr="003D3ED5">
              <w:rPr>
                <w:bCs/>
              </w:rPr>
              <w:t>dentify if enhancements in terms of cell selection and handover efficiency as well as robustness in handover signalling can be achieved. [RAN2, RAN1]</w:t>
            </w:r>
          </w:p>
        </w:tc>
      </w:tr>
    </w:tbl>
    <w:p w14:paraId="2B65D4E0" w14:textId="77777777" w:rsidR="00F102C0" w:rsidRDefault="00F102C0" w:rsidP="00F102C0">
      <w:pPr>
        <w:rPr>
          <w:lang w:val="en-US"/>
        </w:rPr>
      </w:pPr>
    </w:p>
    <w:p w14:paraId="1D00CFBD" w14:textId="32776E1E" w:rsidR="00C1579E" w:rsidRDefault="00F102C0" w:rsidP="00F102C0">
      <w:pPr>
        <w:rPr>
          <w:lang w:val="en-US"/>
        </w:rPr>
      </w:pPr>
      <w:r>
        <w:rPr>
          <w:lang w:val="en-US"/>
        </w:rPr>
        <w:t xml:space="preserve">In this paper, we analyze this objective and provide our view about its impact on the work in other WGs as well as provide the principles and guidelines for the solution, which is to be developed to achieve the aforementioned goal. </w:t>
      </w:r>
    </w:p>
    <w:p w14:paraId="2AC832DE" w14:textId="77777777" w:rsidR="00903A36" w:rsidRDefault="00903A36" w:rsidP="00F102C0">
      <w:pPr>
        <w:rPr>
          <w:lang w:val="en-US"/>
        </w:rPr>
      </w:pPr>
    </w:p>
    <w:p w14:paraId="127ACA6D" w14:textId="47E1874D" w:rsidR="00CD4C7B" w:rsidRDefault="00CD4C7B" w:rsidP="00CD4C7B">
      <w:pPr>
        <w:pStyle w:val="Heading1"/>
        <w:rPr>
          <w:lang w:val="en-US"/>
        </w:rPr>
      </w:pPr>
      <w:r w:rsidRPr="00F2552A">
        <w:rPr>
          <w:lang w:val="en-US"/>
        </w:rPr>
        <w:t>2</w:t>
      </w:r>
      <w:r w:rsidRPr="00F2552A">
        <w:rPr>
          <w:lang w:val="en-US"/>
        </w:rPr>
        <w:tab/>
      </w:r>
      <w:r w:rsidR="006F005F">
        <w:rPr>
          <w:lang w:val="en-US"/>
        </w:rPr>
        <w:t>Cell measurements in drone scenarios</w:t>
      </w:r>
    </w:p>
    <w:p w14:paraId="32107D46" w14:textId="46DAA055" w:rsidR="00510EEC" w:rsidRPr="00510EEC" w:rsidRDefault="00510EEC" w:rsidP="00510EEC">
      <w:pPr>
        <w:rPr>
          <w:lang w:val="en-US"/>
        </w:rPr>
      </w:pPr>
      <w:r>
        <w:rPr>
          <w:lang w:val="en-US"/>
        </w:rPr>
        <w:t>In order to understand the effects of UEs being elevated from the ground a set of measurements were performed, which were described in [</w:t>
      </w:r>
      <w:r w:rsidR="00956A8C">
        <w:rPr>
          <w:lang w:val="en-US"/>
        </w:rPr>
        <w:t>2</w:t>
      </w:r>
      <w:r>
        <w:rPr>
          <w:lang w:val="en-US"/>
        </w:rPr>
        <w:t>]. The measurement area is repeated in Figure 1.</w:t>
      </w:r>
    </w:p>
    <w:p w14:paraId="3F26D2E4" w14:textId="77777777" w:rsidR="00510EEC" w:rsidRDefault="00510EEC" w:rsidP="00510EEC">
      <w:pPr>
        <w:jc w:val="center"/>
        <w:rPr>
          <w:sz w:val="22"/>
          <w:szCs w:val="22"/>
          <w:lang w:eastAsia="zh-CN"/>
        </w:rPr>
      </w:pPr>
      <w:r>
        <w:rPr>
          <w:noProof/>
          <w:sz w:val="22"/>
          <w:szCs w:val="22"/>
          <w:lang w:val="pl-PL" w:eastAsia="pl-PL"/>
        </w:rPr>
        <w:drawing>
          <wp:inline distT="0" distB="0" distL="0" distR="0" wp14:anchorId="36AB3D1F" wp14:editId="00FBBC8F">
            <wp:extent cx="4114800" cy="3511296"/>
            <wp:effectExtent l="0" t="0" r="0" b="0"/>
            <wp:docPr id="2" name="Picture 2" descr="C:\Users\istvanko\AppData\Local\Temp\wzf530\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stvanko\AppData\Local\Temp\wzf530\Ma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3511296"/>
                    </a:xfrm>
                    <a:prstGeom prst="rect">
                      <a:avLst/>
                    </a:prstGeom>
                    <a:noFill/>
                    <a:ln>
                      <a:noFill/>
                    </a:ln>
                  </pic:spPr>
                </pic:pic>
              </a:graphicData>
            </a:graphic>
          </wp:inline>
        </w:drawing>
      </w:r>
    </w:p>
    <w:p w14:paraId="62EA6132" w14:textId="1CA35E97" w:rsidR="00510EEC" w:rsidRDefault="00510EEC" w:rsidP="00903A36">
      <w:pPr>
        <w:spacing w:after="0"/>
        <w:jc w:val="center"/>
      </w:pPr>
      <w:r w:rsidRPr="00C1579E">
        <w:t>Fig. 1 Example for rural network layout (deployment) with typical large 1.8 to 2.8km ISD. The red circles indicate the locations where drone channel measurements have been performed.</w:t>
      </w:r>
    </w:p>
    <w:p w14:paraId="337919DA" w14:textId="700F00AD" w:rsidR="00510EEC" w:rsidRDefault="00510EEC" w:rsidP="00510EEC">
      <w:pPr>
        <w:jc w:val="both"/>
        <w:rPr>
          <w:lang w:eastAsia="zh-CN"/>
        </w:rPr>
      </w:pPr>
      <w:bookmarkStart w:id="1" w:name="_GoBack"/>
      <w:bookmarkEnd w:id="1"/>
      <w:r w:rsidRPr="00903A36">
        <w:rPr>
          <w:lang w:eastAsia="zh-CN"/>
        </w:rPr>
        <w:lastRenderedPageBreak/>
        <w:t xml:space="preserve">In this </w:t>
      </w:r>
      <w:r w:rsidR="00AF229A" w:rsidRPr="00903A36">
        <w:rPr>
          <w:lang w:eastAsia="zh-CN"/>
        </w:rPr>
        <w:t>section,</w:t>
      </w:r>
      <w:r w:rsidRPr="00903A36">
        <w:rPr>
          <w:lang w:eastAsia="zh-CN"/>
        </w:rPr>
        <w:t xml:space="preserve"> we highlight some of the finding</w:t>
      </w:r>
      <w:r w:rsidR="00AF229A" w:rsidRPr="00903A36">
        <w:rPr>
          <w:lang w:eastAsia="zh-CN"/>
        </w:rPr>
        <w:t>s</w:t>
      </w:r>
      <w:r w:rsidRPr="00903A36">
        <w:rPr>
          <w:lang w:eastAsia="zh-CN"/>
        </w:rPr>
        <w:t xml:space="preserve"> which can have an impact on the mobility performance of aerial vehicles.</w:t>
      </w:r>
      <w:r w:rsidR="00AF229A" w:rsidRPr="00903A36">
        <w:rPr>
          <w:lang w:eastAsia="zh-CN"/>
        </w:rPr>
        <w:t xml:space="preserve"> The first observation is that the number of detected cells increases with height, which is shown in Figure 2. The Figure shows the average number of detected cells </w:t>
      </w:r>
      <w:r w:rsidR="007B4690" w:rsidRPr="00903A36">
        <w:rPr>
          <w:lang w:eastAsia="zh-CN"/>
        </w:rPr>
        <w:t>per sample the network scanner used in the measurements, delivered</w:t>
      </w:r>
      <w:r w:rsidR="00AF229A" w:rsidRPr="00903A36">
        <w:rPr>
          <w:lang w:eastAsia="zh-CN"/>
        </w:rPr>
        <w:t>.</w:t>
      </w:r>
      <w:r w:rsidR="007B4690" w:rsidRPr="00903A36">
        <w:rPr>
          <w:lang w:eastAsia="zh-CN"/>
        </w:rPr>
        <w:t xml:space="preserve"> The scanner can report up to 32 cells per sample and the sampling frequency is between 4 and 9 Hz.</w:t>
      </w:r>
      <w:r w:rsidR="00AF229A" w:rsidRPr="00903A36">
        <w:rPr>
          <w:lang w:eastAsia="zh-CN"/>
        </w:rPr>
        <w:t xml:space="preserve"> As can be seen at ground level the number of detectable cells is around 5,</w:t>
      </w:r>
      <w:r w:rsidR="007B4690" w:rsidRPr="00903A36">
        <w:rPr>
          <w:lang w:eastAsia="zh-CN"/>
        </w:rPr>
        <w:t xml:space="preserve"> which fits nicely with the fact that a measurement report can report the measurement of up to 8 neighbours</w:t>
      </w:r>
      <w:r w:rsidR="00AF229A" w:rsidRPr="00903A36">
        <w:rPr>
          <w:lang w:eastAsia="zh-CN"/>
        </w:rPr>
        <w:t>.</w:t>
      </w:r>
      <w:r w:rsidR="007B4690" w:rsidRPr="00903A36">
        <w:rPr>
          <w:lang w:eastAsia="zh-CN"/>
        </w:rPr>
        <w:t xml:space="preserve"> For increasing height, </w:t>
      </w:r>
      <w:r w:rsidR="0014320D" w:rsidRPr="00903A36">
        <w:rPr>
          <w:lang w:eastAsia="zh-CN"/>
        </w:rPr>
        <w:t xml:space="preserve">the number of detectable cells increases and </w:t>
      </w:r>
      <w:r w:rsidR="007B4690" w:rsidRPr="00903A36">
        <w:rPr>
          <w:lang w:eastAsia="zh-CN"/>
        </w:rPr>
        <w:t>RAN2 may want to consider reports containing values of more than 8 cells</w:t>
      </w:r>
      <w:r w:rsidR="0014320D" w:rsidRPr="00903A36">
        <w:rPr>
          <w:lang w:eastAsia="zh-CN"/>
        </w:rPr>
        <w:t>.</w:t>
      </w:r>
      <w:r w:rsidR="008656FF" w:rsidRPr="00903A36">
        <w:rPr>
          <w:lang w:eastAsia="zh-CN"/>
        </w:rPr>
        <w:t xml:space="preserve"> The Figure also shows the range of the detected cells in kms. The range is defined as the 90% of the distance distribution over all detected cells. As</w:t>
      </w:r>
      <w:r w:rsidR="001B6AD2" w:rsidRPr="00903A36">
        <w:rPr>
          <w:lang w:eastAsia="zh-CN"/>
        </w:rPr>
        <w:t xml:space="preserve"> </w:t>
      </w:r>
      <w:r w:rsidR="008656FF" w:rsidRPr="00903A36">
        <w:rPr>
          <w:lang w:eastAsia="zh-CN"/>
        </w:rPr>
        <w:t>can be seen the range almost doubles from ground level up to 120 m.</w:t>
      </w:r>
    </w:p>
    <w:p w14:paraId="1A63A576" w14:textId="77777777" w:rsidR="00C1579E" w:rsidRPr="00903A36" w:rsidRDefault="00C1579E" w:rsidP="00510EEC">
      <w:pPr>
        <w:jc w:val="both"/>
        <w:rPr>
          <w:lang w:eastAsia="zh-CN"/>
        </w:rPr>
      </w:pPr>
    </w:p>
    <w:p w14:paraId="320034BA" w14:textId="45491814" w:rsidR="00AF229A" w:rsidRDefault="002B676E" w:rsidP="00AF229A">
      <w:pPr>
        <w:jc w:val="center"/>
        <w:rPr>
          <w:sz w:val="22"/>
          <w:szCs w:val="22"/>
          <w:lang w:eastAsia="zh-CN"/>
        </w:rPr>
      </w:pPr>
      <w:r>
        <w:rPr>
          <w:noProof/>
          <w:lang w:val="pl-PL" w:eastAsia="pl-PL"/>
        </w:rPr>
        <w:drawing>
          <wp:inline distT="0" distB="0" distL="0" distR="0" wp14:anchorId="06081F06" wp14:editId="50C7E26D">
            <wp:extent cx="4572000" cy="2743200"/>
            <wp:effectExtent l="0" t="0" r="0" b="0"/>
            <wp:docPr id="4" name="Chart 4">
              <a:extLst xmlns:a="http://schemas.openxmlformats.org/drawingml/2006/main">
                <a:ext uri="{FF2B5EF4-FFF2-40B4-BE49-F238E27FC236}">
                  <a16:creationId xmlns:a16="http://schemas.microsoft.com/office/drawing/2014/main" id="{7589B20F-8791-4234-B824-D62AD94ECB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2CA9DE0" w14:textId="0A99F0BA" w:rsidR="00AF229A" w:rsidRDefault="00AF229A" w:rsidP="00AF229A">
      <w:pPr>
        <w:spacing w:after="0"/>
        <w:jc w:val="center"/>
        <w:rPr>
          <w:sz w:val="22"/>
          <w:szCs w:val="22"/>
          <w:lang w:eastAsia="zh-CN"/>
        </w:rPr>
      </w:pPr>
      <w:r>
        <w:t>Fig. 2 Average number of detectable cells</w:t>
      </w:r>
      <w:r w:rsidR="002B676E">
        <w:t xml:space="preserve"> and range o</w:t>
      </w:r>
      <w:r w:rsidR="00C1579E">
        <w:t>f</w:t>
      </w:r>
      <w:r w:rsidR="002B676E">
        <w:t xml:space="preserve"> detected cells (km)</w:t>
      </w:r>
      <w:r>
        <w:t xml:space="preserve"> per height.</w:t>
      </w:r>
    </w:p>
    <w:p w14:paraId="4E5E1CA7" w14:textId="77777777" w:rsidR="00AF229A" w:rsidRDefault="00AF229A" w:rsidP="00AF229A">
      <w:pPr>
        <w:jc w:val="center"/>
        <w:rPr>
          <w:sz w:val="22"/>
          <w:szCs w:val="22"/>
          <w:lang w:eastAsia="zh-CN"/>
        </w:rPr>
      </w:pPr>
    </w:p>
    <w:p w14:paraId="66A496C6" w14:textId="6BB35ECA" w:rsidR="00AF229A" w:rsidRPr="00903A36" w:rsidRDefault="00AF229A" w:rsidP="00510EEC">
      <w:pPr>
        <w:jc w:val="both"/>
        <w:rPr>
          <w:b/>
          <w:lang w:eastAsia="zh-CN"/>
        </w:rPr>
      </w:pPr>
      <w:r w:rsidRPr="00903A36">
        <w:rPr>
          <w:b/>
          <w:lang w:eastAsia="zh-CN"/>
        </w:rPr>
        <w:t>Observation</w:t>
      </w:r>
      <w:r w:rsidR="003B72A9" w:rsidRPr="00903A36">
        <w:rPr>
          <w:b/>
          <w:lang w:eastAsia="zh-CN"/>
        </w:rPr>
        <w:t xml:space="preserve"> 1</w:t>
      </w:r>
      <w:r w:rsidRPr="00903A36">
        <w:rPr>
          <w:b/>
          <w:lang w:eastAsia="zh-CN"/>
        </w:rPr>
        <w:t xml:space="preserve">: the number of detectable cells </w:t>
      </w:r>
      <w:r w:rsidR="008656FF" w:rsidRPr="00903A36">
        <w:rPr>
          <w:b/>
          <w:lang w:eastAsia="zh-CN"/>
        </w:rPr>
        <w:t xml:space="preserve">and the range of the detected cells </w:t>
      </w:r>
      <w:r w:rsidRPr="00903A36">
        <w:rPr>
          <w:b/>
          <w:lang w:eastAsia="zh-CN"/>
        </w:rPr>
        <w:t>increases with heigh</w:t>
      </w:r>
      <w:r w:rsidR="008656FF" w:rsidRPr="00903A36">
        <w:rPr>
          <w:b/>
          <w:lang w:eastAsia="zh-CN"/>
        </w:rPr>
        <w:t>t</w:t>
      </w:r>
      <w:r w:rsidR="00903A36">
        <w:rPr>
          <w:b/>
          <w:lang w:eastAsia="zh-CN"/>
        </w:rPr>
        <w:t>.</w:t>
      </w:r>
    </w:p>
    <w:p w14:paraId="7BB58520" w14:textId="05DF89BA" w:rsidR="0014320D" w:rsidRPr="00903A36" w:rsidRDefault="0014320D" w:rsidP="00510EEC">
      <w:pPr>
        <w:jc w:val="both"/>
        <w:rPr>
          <w:lang w:eastAsia="zh-CN"/>
        </w:rPr>
      </w:pPr>
      <w:r w:rsidRPr="00903A36">
        <w:rPr>
          <w:lang w:eastAsia="zh-CN"/>
        </w:rPr>
        <w:t xml:space="preserve">As the number of neighbours </w:t>
      </w:r>
      <w:r w:rsidR="001B6AD2" w:rsidRPr="00903A36">
        <w:rPr>
          <w:lang w:eastAsia="zh-CN"/>
        </w:rPr>
        <w:t xml:space="preserve">as well as the range of the detected cells </w:t>
      </w:r>
      <w:r w:rsidRPr="00903A36">
        <w:rPr>
          <w:lang w:eastAsia="zh-CN"/>
        </w:rPr>
        <w:t>increases, the risk of detecting cells with the same PCI value (PCI confusion) increases, which is something RAN2 may want to study.</w:t>
      </w:r>
    </w:p>
    <w:p w14:paraId="6E9AB7E8" w14:textId="021793DC" w:rsidR="0014320D" w:rsidRPr="00903A36" w:rsidRDefault="0014320D" w:rsidP="0014320D">
      <w:pPr>
        <w:jc w:val="both"/>
        <w:rPr>
          <w:b/>
          <w:lang w:eastAsia="zh-CN"/>
        </w:rPr>
      </w:pPr>
      <w:r w:rsidRPr="00903A36">
        <w:rPr>
          <w:b/>
          <w:lang w:eastAsia="zh-CN"/>
        </w:rPr>
        <w:t>Observation</w:t>
      </w:r>
      <w:r w:rsidR="003B72A9" w:rsidRPr="00903A36">
        <w:rPr>
          <w:b/>
          <w:lang w:eastAsia="zh-CN"/>
        </w:rPr>
        <w:t xml:space="preserve"> 2</w:t>
      </w:r>
      <w:r w:rsidRPr="00903A36">
        <w:rPr>
          <w:b/>
          <w:lang w:eastAsia="zh-CN"/>
        </w:rPr>
        <w:t>: the risk of PCI confusion increases with height.</w:t>
      </w:r>
    </w:p>
    <w:p w14:paraId="24EC9B92" w14:textId="5F1C969E" w:rsidR="0014320D" w:rsidRPr="00903A36" w:rsidRDefault="0014320D" w:rsidP="0014320D">
      <w:pPr>
        <w:jc w:val="both"/>
        <w:rPr>
          <w:lang w:eastAsia="zh-CN"/>
        </w:rPr>
      </w:pPr>
      <w:r w:rsidRPr="00903A36">
        <w:rPr>
          <w:lang w:eastAsia="zh-CN"/>
        </w:rPr>
        <w:t>Secondly</w:t>
      </w:r>
      <w:r w:rsidR="001B6AD2" w:rsidRPr="00903A36">
        <w:rPr>
          <w:lang w:eastAsia="zh-CN"/>
        </w:rPr>
        <w:t>,</w:t>
      </w:r>
      <w:r w:rsidRPr="00903A36">
        <w:rPr>
          <w:lang w:eastAsia="zh-CN"/>
        </w:rPr>
        <w:t xml:space="preserve"> we looked at the strongest cell and more specifically at changes of the strongest cell. </w:t>
      </w:r>
      <w:r w:rsidR="00572211" w:rsidRPr="00903A36">
        <w:rPr>
          <w:lang w:eastAsia="zh-CN"/>
        </w:rPr>
        <w:t xml:space="preserve">Figure 3 shows the average number of cell changes per second for the different heights from 2 measurement locations. The number for 2 commercial LTE networks are shown. Operator 1 corresponds to the network shown in Figure 1, where operator 2 has a more sparse network. The locations selected here have a relative low SINR and one can see that the number of strongest cell changes is relatively high. The highest values are seen at ground level, whereas the number drops when being in the air. </w:t>
      </w:r>
      <w:r w:rsidR="001B6AD2" w:rsidRPr="00903A36">
        <w:rPr>
          <w:lang w:eastAsia="zh-CN"/>
        </w:rPr>
        <w:t>Thus,</w:t>
      </w:r>
      <w:r w:rsidR="00572211" w:rsidRPr="00903A36">
        <w:rPr>
          <w:lang w:eastAsia="zh-CN"/>
        </w:rPr>
        <w:t xml:space="preserve"> a first observation can be made that being airborne may not lead to a higher number of mobility events. However</w:t>
      </w:r>
      <w:r w:rsidR="001B6AD2" w:rsidRPr="00903A36">
        <w:rPr>
          <w:lang w:eastAsia="zh-CN"/>
        </w:rPr>
        <w:t>,</w:t>
      </w:r>
      <w:r w:rsidR="00572211" w:rsidRPr="00903A36">
        <w:rPr>
          <w:lang w:eastAsia="zh-CN"/>
        </w:rPr>
        <w:t xml:space="preserve"> these measurements are just two observations, where for instance the movement was kept on the horizontal plane (at fixed height), so further study is recommended to</w:t>
      </w:r>
      <w:r w:rsidR="001B6AD2" w:rsidRPr="00903A36">
        <w:rPr>
          <w:lang w:eastAsia="zh-CN"/>
        </w:rPr>
        <w:t>,</w:t>
      </w:r>
      <w:r w:rsidR="00572211" w:rsidRPr="00903A36">
        <w:rPr>
          <w:lang w:eastAsia="zh-CN"/>
        </w:rPr>
        <w:t xml:space="preserve"> for instance</w:t>
      </w:r>
      <w:r w:rsidR="001B6AD2" w:rsidRPr="00903A36">
        <w:rPr>
          <w:lang w:eastAsia="zh-CN"/>
        </w:rPr>
        <w:t>,</w:t>
      </w:r>
      <w:r w:rsidR="00572211" w:rsidRPr="00903A36">
        <w:rPr>
          <w:lang w:eastAsia="zh-CN"/>
        </w:rPr>
        <w:t xml:space="preserve"> test vertical movement.</w:t>
      </w:r>
    </w:p>
    <w:p w14:paraId="683C3595" w14:textId="77DC4CFA" w:rsidR="00572211" w:rsidRPr="00903A36" w:rsidRDefault="00572211" w:rsidP="00572211">
      <w:pPr>
        <w:jc w:val="both"/>
        <w:rPr>
          <w:b/>
          <w:lang w:eastAsia="zh-CN"/>
        </w:rPr>
      </w:pPr>
      <w:r w:rsidRPr="00903A36">
        <w:rPr>
          <w:b/>
          <w:lang w:eastAsia="zh-CN"/>
        </w:rPr>
        <w:t>Observation</w:t>
      </w:r>
      <w:r w:rsidR="003B72A9" w:rsidRPr="00903A36">
        <w:rPr>
          <w:b/>
          <w:lang w:eastAsia="zh-CN"/>
        </w:rPr>
        <w:t xml:space="preserve"> 3</w:t>
      </w:r>
      <w:r w:rsidRPr="00903A36">
        <w:rPr>
          <w:b/>
          <w:lang w:eastAsia="zh-CN"/>
        </w:rPr>
        <w:t>: the number of strongest cell changes per second does decrease when the UE gets airborne.</w:t>
      </w:r>
    </w:p>
    <w:p w14:paraId="6F355310" w14:textId="63ED85E0" w:rsidR="0014320D" w:rsidRDefault="0014320D" w:rsidP="0014320D">
      <w:pPr>
        <w:jc w:val="both"/>
        <w:rPr>
          <w:b/>
          <w:sz w:val="22"/>
          <w:szCs w:val="22"/>
          <w:lang w:eastAsia="zh-CN"/>
        </w:rPr>
      </w:pPr>
    </w:p>
    <w:p w14:paraId="1436E490" w14:textId="02E3274E" w:rsidR="0014320D" w:rsidRPr="00AF229A" w:rsidRDefault="0014320D" w:rsidP="00903A36">
      <w:pPr>
        <w:jc w:val="center"/>
        <w:rPr>
          <w:b/>
          <w:sz w:val="22"/>
          <w:szCs w:val="22"/>
          <w:lang w:eastAsia="zh-CN"/>
        </w:rPr>
      </w:pPr>
      <w:r w:rsidRPr="0014320D">
        <w:rPr>
          <w:b/>
          <w:noProof/>
          <w:sz w:val="22"/>
          <w:szCs w:val="22"/>
          <w:lang w:val="pl-PL" w:eastAsia="pl-PL"/>
        </w:rPr>
        <w:lastRenderedPageBreak/>
        <w:drawing>
          <wp:inline distT="0" distB="0" distL="0" distR="0" wp14:anchorId="5BC6FD46" wp14:editId="5383D084">
            <wp:extent cx="5191125" cy="4000500"/>
            <wp:effectExtent l="0" t="0" r="9525" b="0"/>
            <wp:docPr id="3" name="Picture 3" descr="C:\Users\jwigard\AppData\Local\Microsoft\Windows\Temporary Internet Files\Content.Outlook\0EDIEOD7\Fig32x-DL-LowSINR-Scrates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wigard\AppData\Local\Microsoft\Windows\Temporary Internet Files\Content.Outlook\0EDIEOD7\Fig32x-DL-LowSINR-Scrates (00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91125" cy="4000500"/>
                    </a:xfrm>
                    <a:prstGeom prst="rect">
                      <a:avLst/>
                    </a:prstGeom>
                    <a:noFill/>
                    <a:ln>
                      <a:noFill/>
                    </a:ln>
                  </pic:spPr>
                </pic:pic>
              </a:graphicData>
            </a:graphic>
          </wp:inline>
        </w:drawing>
      </w:r>
    </w:p>
    <w:p w14:paraId="6D0F61B6" w14:textId="4B1ED5F6" w:rsidR="00572211" w:rsidRPr="00C1579E" w:rsidRDefault="00572211" w:rsidP="00572211">
      <w:pPr>
        <w:spacing w:after="0"/>
        <w:jc w:val="center"/>
        <w:rPr>
          <w:sz w:val="22"/>
          <w:szCs w:val="22"/>
          <w:lang w:eastAsia="zh-CN"/>
        </w:rPr>
      </w:pPr>
      <w:r w:rsidRPr="00C1579E">
        <w:t>Fig. 3 Number of strongest cell change vs height for 2 measurement location and two different commercial networks.</w:t>
      </w:r>
    </w:p>
    <w:p w14:paraId="4B8E784F" w14:textId="70D5B7BE" w:rsidR="00AF229A" w:rsidRDefault="00AF229A" w:rsidP="00510EEC">
      <w:pPr>
        <w:jc w:val="both"/>
        <w:rPr>
          <w:sz w:val="22"/>
          <w:szCs w:val="22"/>
          <w:lang w:eastAsia="zh-CN"/>
        </w:rPr>
      </w:pPr>
    </w:p>
    <w:p w14:paraId="37EAE17B" w14:textId="19D07614" w:rsidR="00C13872" w:rsidRPr="00903A36" w:rsidRDefault="00994CE3" w:rsidP="00C13872">
      <w:pPr>
        <w:jc w:val="both"/>
        <w:rPr>
          <w:lang w:eastAsia="zh-CN"/>
        </w:rPr>
      </w:pPr>
      <w:r w:rsidRPr="00903A36">
        <w:rPr>
          <w:lang w:eastAsia="zh-CN"/>
        </w:rPr>
        <w:t>T</w:t>
      </w:r>
      <w:r w:rsidR="00C13872" w:rsidRPr="00903A36">
        <w:rPr>
          <w:lang w:eastAsia="zh-CN"/>
        </w:rPr>
        <w:t>he above observation state</w:t>
      </w:r>
      <w:r w:rsidRPr="00903A36">
        <w:rPr>
          <w:lang w:eastAsia="zh-CN"/>
        </w:rPr>
        <w:t>s</w:t>
      </w:r>
      <w:r w:rsidR="00C13872" w:rsidRPr="00903A36">
        <w:rPr>
          <w:lang w:eastAsia="zh-CN"/>
        </w:rPr>
        <w:t xml:space="preserve"> the radio environment is different for airborne UEs vs UEs at ground level.</w:t>
      </w:r>
      <w:r w:rsidRPr="00903A36">
        <w:rPr>
          <w:lang w:eastAsia="zh-CN"/>
        </w:rPr>
        <w:t xml:space="preserve"> </w:t>
      </w:r>
      <w:r w:rsidR="00C13872" w:rsidRPr="00903A36">
        <w:rPr>
          <w:lang w:eastAsia="zh-CN"/>
        </w:rPr>
        <w:t>On top of this</w:t>
      </w:r>
      <w:r w:rsidRPr="00903A36">
        <w:rPr>
          <w:lang w:eastAsia="zh-CN"/>
        </w:rPr>
        <w:t>,</w:t>
      </w:r>
      <w:r w:rsidR="00C13872" w:rsidRPr="00903A36">
        <w:rPr>
          <w:lang w:eastAsia="zh-CN"/>
        </w:rPr>
        <w:t xml:space="preserve"> the movement pattern of airborne vehicles may be different compared to ground UEs, so it is worth to check whether the current mobility solutions are sufficient, whether specifi</w:t>
      </w:r>
      <w:r w:rsidR="00136040" w:rsidRPr="00903A36">
        <w:rPr>
          <w:lang w:eastAsia="zh-CN"/>
        </w:rPr>
        <w:t>c</w:t>
      </w:r>
      <w:r w:rsidR="00C13872" w:rsidRPr="00903A36">
        <w:rPr>
          <w:lang w:eastAsia="zh-CN"/>
        </w:rPr>
        <w:t xml:space="preserve"> sett</w:t>
      </w:r>
      <w:r w:rsidR="00136040" w:rsidRPr="00903A36">
        <w:rPr>
          <w:lang w:eastAsia="zh-CN"/>
        </w:rPr>
        <w:t>i</w:t>
      </w:r>
      <w:r w:rsidR="00C13872" w:rsidRPr="00903A36">
        <w:rPr>
          <w:lang w:eastAsia="zh-CN"/>
        </w:rPr>
        <w:t>ngs are required for airborne vehicles or whether the mechanisms itself need to be modified</w:t>
      </w:r>
      <w:r w:rsidRPr="00903A36">
        <w:rPr>
          <w:lang w:eastAsia="zh-CN"/>
        </w:rPr>
        <w:t>.</w:t>
      </w:r>
    </w:p>
    <w:p w14:paraId="36B8F375" w14:textId="08B771B5" w:rsidR="00D019D2" w:rsidRPr="00903A36" w:rsidRDefault="00C13872" w:rsidP="00C13872">
      <w:pPr>
        <w:pStyle w:val="NormalWeb"/>
        <w:rPr>
          <w:b/>
          <w:sz w:val="20"/>
          <w:szCs w:val="20"/>
          <w:lang w:val="en-US"/>
        </w:rPr>
      </w:pPr>
      <w:r w:rsidRPr="00903A36">
        <w:rPr>
          <w:b/>
          <w:sz w:val="20"/>
          <w:szCs w:val="20"/>
          <w:lang w:val="en-US"/>
        </w:rPr>
        <w:t xml:space="preserve">Proposal 1: RAN2 needs to study whether the current mobility solutions are sufficient for airborne vehicles.  </w:t>
      </w:r>
    </w:p>
    <w:p w14:paraId="0091EE18" w14:textId="6E251093" w:rsidR="00D019D2" w:rsidRPr="00903A36" w:rsidRDefault="00D019D2" w:rsidP="00903A36">
      <w:pPr>
        <w:pStyle w:val="NormalWeb"/>
        <w:jc w:val="both"/>
        <w:rPr>
          <w:sz w:val="20"/>
          <w:szCs w:val="20"/>
          <w:lang w:val="en-US"/>
        </w:rPr>
      </w:pPr>
      <w:r w:rsidRPr="00903A36">
        <w:rPr>
          <w:sz w:val="20"/>
          <w:szCs w:val="20"/>
          <w:lang w:val="en-US"/>
        </w:rPr>
        <w:t>As reported in [2], interference for aerial vehicles typically is larger than for terrestrial UEs. This may cause handover failures or RLFs, as interference may suddenly peak when the load on an interfering cell suddenly increases. T</w:t>
      </w:r>
      <w:r w:rsidRPr="00903A36">
        <w:rPr>
          <w:sz w:val="20"/>
          <w:szCs w:val="20"/>
          <w:lang w:val="en-US" w:eastAsia="en-US"/>
        </w:rPr>
        <w:t>hese increased RLF and HOF rates are potential problems and points to simulate.</w:t>
      </w:r>
    </w:p>
    <w:p w14:paraId="73F22702" w14:textId="297804C5" w:rsidR="00D019D2" w:rsidRPr="00903A36" w:rsidRDefault="00D019D2" w:rsidP="00D019D2">
      <w:pPr>
        <w:pStyle w:val="NormalWeb"/>
        <w:rPr>
          <w:b/>
          <w:sz w:val="20"/>
          <w:szCs w:val="20"/>
          <w:lang w:val="en-US"/>
        </w:rPr>
      </w:pPr>
      <w:r w:rsidRPr="00903A36">
        <w:rPr>
          <w:b/>
          <w:sz w:val="20"/>
          <w:szCs w:val="20"/>
          <w:lang w:val="en-US"/>
        </w:rPr>
        <w:t xml:space="preserve">Proposal 2: RAN2 needs to simulate RLF and HOF rates for airborne vehicles.  </w:t>
      </w:r>
    </w:p>
    <w:p w14:paraId="5FF0E443" w14:textId="2A90AEBE" w:rsidR="00CD4C7B" w:rsidRPr="00F2552A" w:rsidRDefault="00CD4C7B" w:rsidP="00CD4C7B">
      <w:pPr>
        <w:pStyle w:val="Heading1"/>
        <w:rPr>
          <w:lang w:val="en-US"/>
        </w:rPr>
      </w:pPr>
      <w:r w:rsidRPr="00F2552A">
        <w:rPr>
          <w:lang w:val="en-US"/>
        </w:rPr>
        <w:t>3</w:t>
      </w:r>
      <w:r w:rsidRPr="00F2552A">
        <w:rPr>
          <w:lang w:val="en-US"/>
        </w:rPr>
        <w:tab/>
      </w:r>
      <w:r w:rsidR="00526CAE">
        <w:rPr>
          <w:lang w:val="en-US"/>
        </w:rPr>
        <w:t>Available solutions</w:t>
      </w:r>
    </w:p>
    <w:p w14:paraId="63A3EEA0" w14:textId="25A7D9AD" w:rsidR="00F909A1" w:rsidRDefault="00F909A1" w:rsidP="00526CAE">
      <w:pPr>
        <w:rPr>
          <w:lang w:val="en-US"/>
        </w:rPr>
      </w:pPr>
      <w:r>
        <w:rPr>
          <w:lang w:val="en-US"/>
        </w:rPr>
        <w:t xml:space="preserve">Based on the observations in the previous section it is clear that some solutions for improvements may be considered for aerial vehicles. In this </w:t>
      </w:r>
      <w:r w:rsidR="0080050A">
        <w:rPr>
          <w:lang w:val="en-US"/>
        </w:rPr>
        <w:t>section,</w:t>
      </w:r>
      <w:r>
        <w:rPr>
          <w:lang w:val="en-US"/>
        </w:rPr>
        <w:t xml:space="preserve"> we list some of the existing solutions which can be studied:</w:t>
      </w:r>
    </w:p>
    <w:p w14:paraId="1AFEB35D" w14:textId="24465171" w:rsidR="0080050A" w:rsidRDefault="0080050A" w:rsidP="00F909A1">
      <w:pPr>
        <w:pStyle w:val="ListParagraph"/>
        <w:numPr>
          <w:ilvl w:val="0"/>
          <w:numId w:val="7"/>
        </w:numPr>
        <w:rPr>
          <w:lang w:val="en-US"/>
        </w:rPr>
      </w:pPr>
      <w:r w:rsidRPr="00903A36">
        <w:rPr>
          <w:u w:val="single"/>
          <w:lang w:val="en-US"/>
        </w:rPr>
        <w:t>Airborne UE specific handover settings</w:t>
      </w:r>
      <w:r>
        <w:rPr>
          <w:lang w:val="en-US"/>
        </w:rPr>
        <w:t>: as mentioned in the previous section, the environment and movement pattern is different for airborne UEs and therefore the optimal settings can be different.</w:t>
      </w:r>
    </w:p>
    <w:p w14:paraId="38AF25A2" w14:textId="77777777" w:rsidR="00C1579E" w:rsidRDefault="00C1579E" w:rsidP="00903A36">
      <w:pPr>
        <w:pStyle w:val="ListParagraph"/>
        <w:rPr>
          <w:lang w:val="en-US"/>
        </w:rPr>
      </w:pPr>
    </w:p>
    <w:p w14:paraId="6AD42ED8" w14:textId="22EF6D0E" w:rsidR="00F909A1" w:rsidRDefault="00F909A1" w:rsidP="00FE335F">
      <w:pPr>
        <w:pStyle w:val="ListParagraph"/>
        <w:numPr>
          <w:ilvl w:val="0"/>
          <w:numId w:val="7"/>
        </w:numPr>
        <w:rPr>
          <w:lang w:val="en-US"/>
        </w:rPr>
      </w:pPr>
      <w:r w:rsidRPr="00903A36">
        <w:rPr>
          <w:u w:val="single"/>
          <w:lang w:val="en-US"/>
        </w:rPr>
        <w:t>Mobility State Estimat</w:t>
      </w:r>
      <w:r w:rsidR="0080050A" w:rsidRPr="00903A36">
        <w:rPr>
          <w:u w:val="single"/>
          <w:lang w:val="en-US"/>
        </w:rPr>
        <w:t>i</w:t>
      </w:r>
      <w:r w:rsidRPr="00903A36">
        <w:rPr>
          <w:u w:val="single"/>
          <w:lang w:val="en-US"/>
        </w:rPr>
        <w:t>on</w:t>
      </w:r>
      <w:r w:rsidR="00FE335F">
        <w:rPr>
          <w:lang w:val="en-US"/>
        </w:rPr>
        <w:t>:</w:t>
      </w:r>
      <w:r w:rsidR="001879E4">
        <w:rPr>
          <w:lang w:val="en-US"/>
        </w:rPr>
        <w:t xml:space="preserve"> as defined in </w:t>
      </w:r>
      <w:r w:rsidR="001879E4">
        <w:rPr>
          <w:lang w:val="en-US"/>
        </w:rPr>
        <w:fldChar w:fldCharType="begin"/>
      </w:r>
      <w:r w:rsidR="001879E4">
        <w:rPr>
          <w:lang w:val="en-US"/>
        </w:rPr>
        <w:instrText xml:space="preserve"> REF _Ref481596233 \r \h </w:instrText>
      </w:r>
      <w:r w:rsidR="001879E4">
        <w:rPr>
          <w:lang w:val="en-US"/>
        </w:rPr>
      </w:r>
      <w:r w:rsidR="001879E4">
        <w:rPr>
          <w:lang w:val="en-US"/>
        </w:rPr>
        <w:fldChar w:fldCharType="separate"/>
      </w:r>
      <w:r w:rsidR="001879E4">
        <w:rPr>
          <w:lang w:val="en-US"/>
        </w:rPr>
        <w:t>[4]</w:t>
      </w:r>
      <w:r w:rsidR="001879E4">
        <w:rPr>
          <w:lang w:val="en-US"/>
        </w:rPr>
        <w:fldChar w:fldCharType="end"/>
      </w:r>
      <w:r w:rsidR="001879E4">
        <w:rPr>
          <w:lang w:val="en-US"/>
        </w:rPr>
        <w:t>.</w:t>
      </w:r>
      <w:r w:rsidR="00755EC9">
        <w:rPr>
          <w:lang w:val="en-US"/>
        </w:rPr>
        <w:t xml:space="preserve"> The solution was originally a</w:t>
      </w:r>
      <w:r w:rsidR="001879E4">
        <w:rPr>
          <w:lang w:val="en-US"/>
        </w:rPr>
        <w:t xml:space="preserve">pplicable for UEs in RRC_IDLE. </w:t>
      </w:r>
      <w:r w:rsidR="009731C4">
        <w:rPr>
          <w:lang w:val="en-US"/>
        </w:rPr>
        <w:t>The UE can be in High-mobility, Medium-mobility or Normal-mobility state, depending on the number of cell reselec</w:t>
      </w:r>
      <w:r w:rsidR="00422E0E">
        <w:rPr>
          <w:lang w:val="en-US"/>
        </w:rPr>
        <w:t>tions encountered during defined</w:t>
      </w:r>
      <w:r w:rsidR="009731C4">
        <w:rPr>
          <w:lang w:val="en-US"/>
        </w:rPr>
        <w:t xml:space="preserve"> period of time.</w:t>
      </w:r>
      <w:r w:rsidR="00755EC9">
        <w:rPr>
          <w:lang w:val="en-US"/>
        </w:rPr>
        <w:t xml:space="preserve"> In RRC_CONNECTED the number of handovers is counted instead of the amount of cell reselections.</w:t>
      </w:r>
      <w:r w:rsidR="009731C4">
        <w:rPr>
          <w:lang w:val="en-US"/>
        </w:rPr>
        <w:t xml:space="preserve"> </w:t>
      </w:r>
      <w:r w:rsidR="00FE335F">
        <w:rPr>
          <w:lang w:val="en-US"/>
        </w:rPr>
        <w:t xml:space="preserve">The UE multiplies certain </w:t>
      </w:r>
      <w:r w:rsidR="00FE335F" w:rsidRPr="00FE335F">
        <w:rPr>
          <w:lang w:val="en-US"/>
        </w:rPr>
        <w:t>mobility control related parameter</w:t>
      </w:r>
      <w:r w:rsidR="00FE335F">
        <w:rPr>
          <w:lang w:val="en-US"/>
        </w:rPr>
        <w:t>s by the scaling factors</w:t>
      </w:r>
      <w:r w:rsidR="00422E0E">
        <w:rPr>
          <w:lang w:val="en-US"/>
        </w:rPr>
        <w:t xml:space="preserve"> broadcasted in SIB3.</w:t>
      </w:r>
      <w:r w:rsidR="00FE335F">
        <w:rPr>
          <w:lang w:val="en-US"/>
        </w:rPr>
        <w:t xml:space="preserve"> </w:t>
      </w:r>
      <w:r w:rsidR="009731C4">
        <w:rPr>
          <w:lang w:val="en-US"/>
        </w:rPr>
        <w:t xml:space="preserve"> </w:t>
      </w:r>
    </w:p>
    <w:p w14:paraId="56377AC4" w14:textId="77777777" w:rsidR="00C1579E" w:rsidRDefault="00C1579E" w:rsidP="00903A36">
      <w:pPr>
        <w:pStyle w:val="ListParagraph"/>
        <w:rPr>
          <w:lang w:val="en-US"/>
        </w:rPr>
      </w:pPr>
    </w:p>
    <w:p w14:paraId="6CC34C26" w14:textId="7C2C4AAE" w:rsidR="00F909A1" w:rsidRDefault="00F909A1" w:rsidP="00F909A1">
      <w:pPr>
        <w:pStyle w:val="ListParagraph"/>
        <w:numPr>
          <w:ilvl w:val="0"/>
          <w:numId w:val="7"/>
        </w:numPr>
        <w:rPr>
          <w:lang w:val="en-US"/>
        </w:rPr>
      </w:pPr>
      <w:r w:rsidRPr="00903A36">
        <w:rPr>
          <w:u w:val="single"/>
          <w:lang w:val="en-US"/>
        </w:rPr>
        <w:lastRenderedPageBreak/>
        <w:t xml:space="preserve">Mobility </w:t>
      </w:r>
      <w:r w:rsidR="003C05BC" w:rsidRPr="00903A36">
        <w:rPr>
          <w:u w:val="single"/>
          <w:lang w:val="en-US"/>
        </w:rPr>
        <w:t>H</w:t>
      </w:r>
      <w:r w:rsidRPr="00903A36">
        <w:rPr>
          <w:u w:val="single"/>
          <w:lang w:val="en-US"/>
        </w:rPr>
        <w:t xml:space="preserve">istory </w:t>
      </w:r>
      <w:r w:rsidR="003C05BC" w:rsidRPr="00903A36">
        <w:rPr>
          <w:u w:val="single"/>
          <w:lang w:val="en-US"/>
        </w:rPr>
        <w:t>R</w:t>
      </w:r>
      <w:r w:rsidRPr="00903A36">
        <w:rPr>
          <w:u w:val="single"/>
          <w:lang w:val="en-US"/>
        </w:rPr>
        <w:t>eport</w:t>
      </w:r>
      <w:r w:rsidR="00FE335F">
        <w:rPr>
          <w:lang w:val="en-US"/>
        </w:rPr>
        <w:t>:</w:t>
      </w:r>
      <w:r w:rsidR="00572FCA">
        <w:rPr>
          <w:lang w:val="en-US"/>
        </w:rPr>
        <w:t xml:space="preserve"> as defined in </w:t>
      </w:r>
      <w:r w:rsidR="00572FCA">
        <w:rPr>
          <w:lang w:val="en-US"/>
        </w:rPr>
        <w:fldChar w:fldCharType="begin"/>
      </w:r>
      <w:r w:rsidR="00572FCA">
        <w:rPr>
          <w:lang w:val="en-US"/>
        </w:rPr>
        <w:instrText xml:space="preserve"> REF _Ref481594558 \r \h </w:instrText>
      </w:r>
      <w:r w:rsidR="00572FCA">
        <w:rPr>
          <w:lang w:val="en-US"/>
        </w:rPr>
      </w:r>
      <w:r w:rsidR="00572FCA">
        <w:rPr>
          <w:lang w:val="en-US"/>
        </w:rPr>
        <w:fldChar w:fldCharType="separate"/>
      </w:r>
      <w:r w:rsidR="00572FCA">
        <w:rPr>
          <w:lang w:val="en-US"/>
        </w:rPr>
        <w:t>[3]</w:t>
      </w:r>
      <w:r w:rsidR="00572FCA">
        <w:rPr>
          <w:lang w:val="en-US"/>
        </w:rPr>
        <w:fldChar w:fldCharType="end"/>
      </w:r>
      <w:r w:rsidR="00572FCA">
        <w:rPr>
          <w:lang w:val="en-US"/>
        </w:rPr>
        <w:t xml:space="preserve">. This </w:t>
      </w:r>
      <w:r w:rsidR="003C05BC">
        <w:rPr>
          <w:lang w:val="en-US"/>
        </w:rPr>
        <w:t>parameter</w:t>
      </w:r>
      <w:r w:rsidR="00572FCA">
        <w:rPr>
          <w:lang w:val="en-US"/>
        </w:rPr>
        <w:t xml:space="preserve"> comprises the list of </w:t>
      </w:r>
      <w:r w:rsidR="003C05BC">
        <w:rPr>
          <w:lang w:val="en-US"/>
        </w:rPr>
        <w:t xml:space="preserve">at most </w:t>
      </w:r>
      <w:r w:rsidR="00572FCA">
        <w:rPr>
          <w:lang w:val="en-US"/>
        </w:rPr>
        <w:t xml:space="preserve">16 recently visited cells and </w:t>
      </w:r>
      <w:r w:rsidR="003C05BC">
        <w:rPr>
          <w:lang w:val="en-US"/>
        </w:rPr>
        <w:t>the time spent in each of these. Due to the existence of such reporting, the network may infer the mobility characteristics of a certain UE, possibly drawing the conclusion that certain UE may be currently airborne.</w:t>
      </w:r>
    </w:p>
    <w:p w14:paraId="18F8E404" w14:textId="10308A38" w:rsidR="00C1579E" w:rsidRPr="00C1579E" w:rsidRDefault="00C1579E" w:rsidP="00903A36">
      <w:pPr>
        <w:pStyle w:val="ListParagraph"/>
        <w:rPr>
          <w:lang w:val="en-US"/>
        </w:rPr>
      </w:pPr>
    </w:p>
    <w:p w14:paraId="60D48B47" w14:textId="3E7D32BD" w:rsidR="00F909A1" w:rsidRDefault="00F909A1" w:rsidP="00F909A1">
      <w:pPr>
        <w:pStyle w:val="ListParagraph"/>
        <w:numPr>
          <w:ilvl w:val="0"/>
          <w:numId w:val="7"/>
        </w:numPr>
        <w:rPr>
          <w:lang w:val="en-US"/>
        </w:rPr>
      </w:pPr>
      <w:r w:rsidRPr="00903A36">
        <w:rPr>
          <w:u w:val="single"/>
          <w:lang w:val="en-US"/>
        </w:rPr>
        <w:t>Target cell dependent TTT</w:t>
      </w:r>
      <w:r w:rsidR="00FE335F">
        <w:rPr>
          <w:lang w:val="en-US"/>
        </w:rPr>
        <w:t xml:space="preserve">: </w:t>
      </w:r>
      <w:r w:rsidR="00422E0E">
        <w:rPr>
          <w:lang w:val="en-US"/>
        </w:rPr>
        <w:t xml:space="preserve">as defined in Release 12. The network can configure UEs to use different Time To Triggers (TTTs), depending on the target cell. E.g. large TTT can be used for small cell inbound handovers to reduce the likelihood of fast moving UEs to be handed over to small cells. The network can signal to the UE a list of Physical Cell Identities (PCIs) for each measurement object (i.e. carrier frequency) for which an alternative TTT can be used. </w:t>
      </w:r>
    </w:p>
    <w:p w14:paraId="64105F7D" w14:textId="652164BF" w:rsidR="00C1579E" w:rsidRPr="00C1579E" w:rsidRDefault="00C1579E" w:rsidP="00903A36">
      <w:pPr>
        <w:pStyle w:val="ListParagraph"/>
        <w:rPr>
          <w:lang w:val="en-US"/>
        </w:rPr>
      </w:pPr>
    </w:p>
    <w:p w14:paraId="3A43EF75" w14:textId="2E715F45" w:rsidR="00F909A1" w:rsidRDefault="00F909A1" w:rsidP="00F909A1">
      <w:pPr>
        <w:pStyle w:val="ListParagraph"/>
        <w:numPr>
          <w:ilvl w:val="0"/>
          <w:numId w:val="7"/>
        </w:numPr>
        <w:rPr>
          <w:lang w:val="en-US"/>
        </w:rPr>
      </w:pPr>
      <w:r w:rsidRPr="00903A36">
        <w:rPr>
          <w:u w:val="single"/>
          <w:lang w:val="en-US"/>
        </w:rPr>
        <w:t xml:space="preserve">UE </w:t>
      </w:r>
      <w:r w:rsidR="0033085A">
        <w:rPr>
          <w:u w:val="single"/>
          <w:lang w:val="en-US"/>
        </w:rPr>
        <w:t>A</w:t>
      </w:r>
      <w:r w:rsidRPr="00903A36">
        <w:rPr>
          <w:u w:val="single"/>
          <w:lang w:val="en-US"/>
        </w:rPr>
        <w:t xml:space="preserve">ssistance </w:t>
      </w:r>
      <w:r w:rsidR="0033085A">
        <w:rPr>
          <w:u w:val="single"/>
          <w:lang w:val="en-US"/>
        </w:rPr>
        <w:t>I</w:t>
      </w:r>
      <w:r w:rsidRPr="00903A36">
        <w:rPr>
          <w:u w:val="single"/>
          <w:lang w:val="en-US"/>
        </w:rPr>
        <w:t>nformation</w:t>
      </w:r>
      <w:r w:rsidR="00FE335F">
        <w:rPr>
          <w:lang w:val="en-US"/>
        </w:rPr>
        <w:t xml:space="preserve">: </w:t>
      </w:r>
      <w:r w:rsidR="0033085A">
        <w:rPr>
          <w:lang w:val="en-US"/>
        </w:rPr>
        <w:t xml:space="preserve">as defined in </w:t>
      </w:r>
      <w:r w:rsidR="0033085A">
        <w:rPr>
          <w:lang w:val="en-US"/>
        </w:rPr>
        <w:fldChar w:fldCharType="begin"/>
      </w:r>
      <w:r w:rsidR="0033085A">
        <w:rPr>
          <w:lang w:val="en-US"/>
        </w:rPr>
        <w:instrText xml:space="preserve"> REF _Ref481594558 \r \h </w:instrText>
      </w:r>
      <w:r w:rsidR="0033085A">
        <w:rPr>
          <w:lang w:val="en-US"/>
        </w:rPr>
      </w:r>
      <w:r w:rsidR="0033085A">
        <w:rPr>
          <w:lang w:val="en-US"/>
        </w:rPr>
        <w:fldChar w:fldCharType="separate"/>
      </w:r>
      <w:r w:rsidR="0033085A">
        <w:rPr>
          <w:lang w:val="en-US"/>
        </w:rPr>
        <w:t>[3]</w:t>
      </w:r>
      <w:r w:rsidR="0033085A">
        <w:rPr>
          <w:lang w:val="en-US"/>
        </w:rPr>
        <w:fldChar w:fldCharType="end"/>
      </w:r>
      <w:r w:rsidR="0033085A">
        <w:rPr>
          <w:lang w:val="en-US"/>
        </w:rPr>
        <w:t>.</w:t>
      </w:r>
      <w:r>
        <w:rPr>
          <w:lang w:val="en-US"/>
        </w:rPr>
        <w:t xml:space="preserve"> </w:t>
      </w:r>
      <w:r w:rsidR="0033085A">
        <w:rPr>
          <w:lang w:val="en-US"/>
        </w:rPr>
        <w:t>Currently the purpose of this Information Element (IE) is to inform the E-UTRAN of the UE’s power saving preference, to convey the SPS-related information or about the preferred maximum PDSCH/PUSCH bandwidth configuration. Some of those legacy indications can be useful also for UAVs. In addition, UE Assistance Information can be extended with the airborne-specific parameters which could facilitate the RRM actions in the eNB</w:t>
      </w:r>
      <w:r w:rsidR="003F2E36">
        <w:rPr>
          <w:lang w:val="en-US"/>
        </w:rPr>
        <w:t>.</w:t>
      </w:r>
    </w:p>
    <w:p w14:paraId="23731FC1" w14:textId="10EEBB34" w:rsidR="00C1579E" w:rsidRPr="00C1579E" w:rsidRDefault="00C1579E" w:rsidP="00903A36">
      <w:pPr>
        <w:pStyle w:val="ListParagraph"/>
        <w:rPr>
          <w:lang w:val="en-US"/>
        </w:rPr>
      </w:pPr>
    </w:p>
    <w:p w14:paraId="2F7632FE" w14:textId="4E60B062" w:rsidR="00F909A1" w:rsidRPr="00F909A1" w:rsidRDefault="00755EC9" w:rsidP="00F909A1">
      <w:pPr>
        <w:pStyle w:val="ListParagraph"/>
        <w:numPr>
          <w:ilvl w:val="0"/>
          <w:numId w:val="7"/>
        </w:numPr>
        <w:rPr>
          <w:lang w:val="en-US"/>
        </w:rPr>
      </w:pPr>
      <w:r w:rsidRPr="00903A36">
        <w:rPr>
          <w:u w:val="single"/>
          <w:lang w:val="en-US"/>
        </w:rPr>
        <w:t>Geo-location information</w:t>
      </w:r>
      <w:r w:rsidR="00C1579E" w:rsidRPr="00903A36">
        <w:rPr>
          <w:u w:val="single"/>
          <w:lang w:val="en-US"/>
        </w:rPr>
        <w:t xml:space="preserve"> reporting</w:t>
      </w:r>
      <w:r w:rsidR="00C1579E">
        <w:rPr>
          <w:lang w:val="en-US"/>
        </w:rPr>
        <w:t xml:space="preserve">: especially helpful in case of UAVs – being inherently in motion. It can be considered whether to reuse the existing </w:t>
      </w:r>
      <w:r w:rsidR="00C1579E" w:rsidRPr="00903A36">
        <w:rPr>
          <w:i/>
          <w:lang w:val="en-US"/>
        </w:rPr>
        <w:t>locationInfo</w:t>
      </w:r>
      <w:r w:rsidR="00C1579E">
        <w:rPr>
          <w:lang w:val="en-US"/>
        </w:rPr>
        <w:t xml:space="preserve"> (details in 6.3.5 of </w:t>
      </w:r>
      <w:r w:rsidR="00C1579E">
        <w:rPr>
          <w:lang w:val="en-US"/>
        </w:rPr>
        <w:fldChar w:fldCharType="begin"/>
      </w:r>
      <w:r w:rsidR="00C1579E">
        <w:rPr>
          <w:lang w:val="en-US"/>
        </w:rPr>
        <w:instrText xml:space="preserve"> REF _Ref481594558 \r \h </w:instrText>
      </w:r>
      <w:r w:rsidR="00C1579E">
        <w:rPr>
          <w:lang w:val="en-US"/>
        </w:rPr>
      </w:r>
      <w:r w:rsidR="00C1579E">
        <w:rPr>
          <w:lang w:val="en-US"/>
        </w:rPr>
        <w:fldChar w:fldCharType="separate"/>
      </w:r>
      <w:r w:rsidR="00C1579E">
        <w:rPr>
          <w:lang w:val="en-US"/>
        </w:rPr>
        <w:t>[3]</w:t>
      </w:r>
      <w:r w:rsidR="00C1579E">
        <w:rPr>
          <w:lang w:val="en-US"/>
        </w:rPr>
        <w:fldChar w:fldCharType="end"/>
      </w:r>
      <w:r w:rsidR="00C1579E">
        <w:rPr>
          <w:lang w:val="en-US"/>
        </w:rPr>
        <w:t>)</w:t>
      </w:r>
    </w:p>
    <w:p w14:paraId="06494322" w14:textId="63D78BE5" w:rsidR="00CD4C7B" w:rsidRPr="00F2552A" w:rsidRDefault="00CD4C7B" w:rsidP="00F909A1">
      <w:pPr>
        <w:pStyle w:val="B1"/>
        <w:rPr>
          <w:lang w:val="en-US"/>
        </w:rPr>
      </w:pPr>
    </w:p>
    <w:p w14:paraId="43A12B72" w14:textId="611BC5F7" w:rsidR="00CD4C7B" w:rsidRPr="00903A36" w:rsidRDefault="00CD4C7B" w:rsidP="00CD4C7B">
      <w:pPr>
        <w:pStyle w:val="Heading1"/>
        <w:rPr>
          <w:lang w:val="en-US"/>
        </w:rPr>
      </w:pPr>
      <w:r w:rsidRPr="00903A36">
        <w:rPr>
          <w:lang w:val="en-US"/>
        </w:rPr>
        <w:t>4</w:t>
      </w:r>
      <w:r w:rsidRPr="00903A36">
        <w:rPr>
          <w:lang w:val="en-US"/>
        </w:rPr>
        <w:tab/>
      </w:r>
      <w:r w:rsidR="003B72A9" w:rsidRPr="00903A36">
        <w:rPr>
          <w:lang w:val="en-US"/>
        </w:rPr>
        <w:t>Conclusion</w:t>
      </w:r>
    </w:p>
    <w:p w14:paraId="5D5598FA" w14:textId="77777777" w:rsidR="003B72A9" w:rsidRDefault="003B72A9" w:rsidP="00CD4C7B">
      <w:pPr>
        <w:rPr>
          <w:lang w:val="en-US"/>
        </w:rPr>
      </w:pPr>
      <w:r w:rsidRPr="00903A36">
        <w:rPr>
          <w:lang w:val="en-US"/>
        </w:rPr>
        <w:t xml:space="preserve">This paper was aimed at discussing mobility related issues for Unmanned Aerial Vehicles. </w:t>
      </w:r>
      <w:r w:rsidRPr="003B72A9">
        <w:rPr>
          <w:lang w:val="en-US"/>
        </w:rPr>
        <w:t xml:space="preserve">As a result, the following </w:t>
      </w:r>
      <w:r w:rsidRPr="00903A36">
        <w:rPr>
          <w:lang w:val="en-US"/>
        </w:rPr>
        <w:t>observations and proposals have been made:</w:t>
      </w:r>
    </w:p>
    <w:p w14:paraId="7176CB93" w14:textId="77777777" w:rsidR="003B72A9" w:rsidRPr="00903A36" w:rsidRDefault="003B72A9" w:rsidP="003B72A9">
      <w:pPr>
        <w:jc w:val="both"/>
        <w:rPr>
          <w:b/>
          <w:lang w:eastAsia="zh-CN"/>
        </w:rPr>
      </w:pPr>
      <w:r w:rsidRPr="00903A36">
        <w:rPr>
          <w:b/>
          <w:lang w:eastAsia="zh-CN"/>
        </w:rPr>
        <w:t>Observation 1: the number of detectable cells increases with height</w:t>
      </w:r>
    </w:p>
    <w:p w14:paraId="46BE269A" w14:textId="77777777" w:rsidR="003B72A9" w:rsidRPr="00903A36" w:rsidRDefault="003B72A9" w:rsidP="003B72A9">
      <w:pPr>
        <w:jc w:val="both"/>
        <w:rPr>
          <w:b/>
          <w:lang w:eastAsia="zh-CN"/>
        </w:rPr>
      </w:pPr>
      <w:r w:rsidRPr="00903A36">
        <w:rPr>
          <w:b/>
          <w:lang w:eastAsia="zh-CN"/>
        </w:rPr>
        <w:t>Observation 2: the risk of PCI confusion increases with height.</w:t>
      </w:r>
    </w:p>
    <w:p w14:paraId="54A68E9C" w14:textId="1FE2FD97" w:rsidR="003B72A9" w:rsidRPr="00903A36" w:rsidRDefault="003B72A9" w:rsidP="003B72A9">
      <w:pPr>
        <w:jc w:val="both"/>
        <w:rPr>
          <w:b/>
          <w:lang w:eastAsia="zh-CN"/>
        </w:rPr>
      </w:pPr>
      <w:r w:rsidRPr="00903A36">
        <w:rPr>
          <w:b/>
          <w:lang w:eastAsia="zh-CN"/>
        </w:rPr>
        <w:t>Observation 3: the number of strongest cell changes per second does decrease when the UE gets airborne.</w:t>
      </w:r>
    </w:p>
    <w:p w14:paraId="6227524F" w14:textId="7D84BDF3" w:rsidR="003B72A9" w:rsidRDefault="003B72A9" w:rsidP="003B72A9">
      <w:pPr>
        <w:jc w:val="both"/>
        <w:rPr>
          <w:b/>
          <w:lang w:val="en-US" w:eastAsia="zh-CN"/>
        </w:rPr>
      </w:pPr>
      <w:r w:rsidRPr="00903A36">
        <w:rPr>
          <w:b/>
          <w:lang w:val="en-US" w:eastAsia="zh-CN"/>
        </w:rPr>
        <w:t xml:space="preserve">Proposal 1: RAN2 needs to study whether the current mobility solutions are sufficient for airborne vehicles.  </w:t>
      </w:r>
    </w:p>
    <w:p w14:paraId="68780192" w14:textId="67F46AAB" w:rsidR="00867C4B" w:rsidRPr="00903A36" w:rsidRDefault="00867C4B" w:rsidP="00903A36">
      <w:pPr>
        <w:pStyle w:val="NormalWeb"/>
        <w:rPr>
          <w:b/>
          <w:sz w:val="20"/>
          <w:szCs w:val="20"/>
          <w:lang w:val="en-US"/>
        </w:rPr>
      </w:pPr>
      <w:r w:rsidRPr="00A652CE">
        <w:rPr>
          <w:b/>
          <w:sz w:val="20"/>
          <w:szCs w:val="20"/>
          <w:lang w:val="en-US"/>
        </w:rPr>
        <w:t xml:space="preserve">Proposal 2: RAN2 needs to simulate RLF and HOF rates for airborne vehicles.  </w:t>
      </w:r>
    </w:p>
    <w:p w14:paraId="190C81D1" w14:textId="43A9A516" w:rsidR="00CD4C7B" w:rsidRPr="00903A36" w:rsidRDefault="00CD4C7B" w:rsidP="00CD4C7B">
      <w:pPr>
        <w:rPr>
          <w:lang w:val="en-US"/>
        </w:rPr>
      </w:pPr>
    </w:p>
    <w:p w14:paraId="0FDCFAC2" w14:textId="77777777" w:rsidR="00CD4C7B" w:rsidRPr="00F2552A" w:rsidRDefault="00CD4C7B" w:rsidP="00CD4C7B">
      <w:pPr>
        <w:pStyle w:val="Heading1"/>
        <w:rPr>
          <w:lang w:val="en-US"/>
        </w:rPr>
      </w:pPr>
      <w:r w:rsidRPr="00F2552A">
        <w:rPr>
          <w:lang w:val="en-US"/>
        </w:rPr>
        <w:t>References</w:t>
      </w:r>
    </w:p>
    <w:p w14:paraId="770E9102" w14:textId="77777777" w:rsidR="00F102C0" w:rsidRPr="00F4337C" w:rsidRDefault="00F102C0" w:rsidP="00F102C0">
      <w:pPr>
        <w:numPr>
          <w:ilvl w:val="0"/>
          <w:numId w:val="4"/>
        </w:numPr>
        <w:overflowPunct w:val="0"/>
        <w:autoSpaceDE w:val="0"/>
        <w:autoSpaceDN w:val="0"/>
        <w:adjustRightInd w:val="0"/>
        <w:textAlignment w:val="baseline"/>
        <w:rPr>
          <w:lang w:val="en-US"/>
        </w:rPr>
      </w:pPr>
      <w:bookmarkStart w:id="2" w:name="_Ref75086397"/>
      <w:r w:rsidRPr="00567DBF">
        <w:rPr>
          <w:lang w:val="en-US"/>
        </w:rPr>
        <w:t>RP-170779</w:t>
      </w:r>
      <w:r>
        <w:rPr>
          <w:lang w:val="en-US"/>
        </w:rPr>
        <w:t xml:space="preserve">, </w:t>
      </w:r>
      <w:r w:rsidRPr="00567DBF">
        <w:rPr>
          <w:i/>
          <w:lang w:val="en-US"/>
        </w:rPr>
        <w:t>Study on enhanced Support for Aerial Vehicles</w:t>
      </w:r>
      <w:r>
        <w:rPr>
          <w:lang w:val="en-US"/>
        </w:rPr>
        <w:t xml:space="preserve"> – </w:t>
      </w:r>
      <w:r w:rsidRPr="00567DBF">
        <w:rPr>
          <w:lang w:val="en-US"/>
        </w:rPr>
        <w:t>NTT DOCOMO INC, Ericsson</w:t>
      </w:r>
    </w:p>
    <w:p w14:paraId="4D09459F" w14:textId="2BB1D8E1" w:rsidR="00956A8C" w:rsidRPr="00903A36" w:rsidRDefault="00956A8C" w:rsidP="00956A8C">
      <w:pPr>
        <w:pStyle w:val="NormalWeb"/>
        <w:numPr>
          <w:ilvl w:val="0"/>
          <w:numId w:val="4"/>
        </w:numPr>
        <w:rPr>
          <w:sz w:val="20"/>
          <w:lang w:val="en-US"/>
        </w:rPr>
      </w:pPr>
      <w:r w:rsidRPr="00903A36">
        <w:rPr>
          <w:sz w:val="20"/>
          <w:lang w:val="en-US"/>
        </w:rPr>
        <w:t xml:space="preserve">R1-1704430, “Evaluation Scenarios and Channel Models for Drones”, Nokia, Alcatel-Lucent Shanghai Bell, 3GPP RAN1#88bis meeting. </w:t>
      </w:r>
    </w:p>
    <w:p w14:paraId="38A72B4C" w14:textId="183118EA" w:rsidR="00572FCA" w:rsidRPr="00C1579E" w:rsidRDefault="00572FCA" w:rsidP="00572FCA">
      <w:pPr>
        <w:numPr>
          <w:ilvl w:val="0"/>
          <w:numId w:val="4"/>
        </w:numPr>
        <w:overflowPunct w:val="0"/>
        <w:autoSpaceDE w:val="0"/>
        <w:autoSpaceDN w:val="0"/>
        <w:adjustRightInd w:val="0"/>
        <w:textAlignment w:val="baseline"/>
        <w:rPr>
          <w:lang w:val="en-US"/>
        </w:rPr>
      </w:pPr>
      <w:bookmarkStart w:id="3" w:name="_Ref481594558"/>
      <w:bookmarkEnd w:id="2"/>
      <w:r>
        <w:rPr>
          <w:lang w:val="en-US"/>
        </w:rPr>
        <w:t xml:space="preserve">3GPP TS 36.331 </w:t>
      </w:r>
      <w:r w:rsidRPr="001879E4">
        <w:rPr>
          <w:i/>
          <w:lang w:val="en-US"/>
        </w:rPr>
        <w:t>Radio Resource Control (RRC); Protocol specification</w:t>
      </w:r>
      <w:bookmarkEnd w:id="3"/>
    </w:p>
    <w:p w14:paraId="2E95784A" w14:textId="49E7DF27" w:rsidR="001879E4" w:rsidRPr="00903A36" w:rsidRDefault="001879E4" w:rsidP="001879E4">
      <w:pPr>
        <w:numPr>
          <w:ilvl w:val="0"/>
          <w:numId w:val="4"/>
        </w:numPr>
        <w:overflowPunct w:val="0"/>
        <w:autoSpaceDE w:val="0"/>
        <w:autoSpaceDN w:val="0"/>
        <w:adjustRightInd w:val="0"/>
        <w:textAlignment w:val="baseline"/>
        <w:rPr>
          <w:lang w:val="en-US"/>
        </w:rPr>
      </w:pPr>
      <w:bookmarkStart w:id="4" w:name="_Ref481596233"/>
      <w:r w:rsidRPr="00C1579E">
        <w:rPr>
          <w:lang w:val="en-US"/>
        </w:rPr>
        <w:t xml:space="preserve">3GPP TS 36.304 </w:t>
      </w:r>
      <w:r w:rsidRPr="00C1579E">
        <w:rPr>
          <w:i/>
          <w:lang w:val="en-US"/>
        </w:rPr>
        <w:t>User Equipment (UE) procedures in idle mode</w:t>
      </w:r>
      <w:bookmarkEnd w:id="4"/>
    </w:p>
    <w:p w14:paraId="5524F183" w14:textId="77777777" w:rsidR="00CD4C7B" w:rsidRPr="00C1579E" w:rsidRDefault="00CD4C7B" w:rsidP="00CD4C7B">
      <w:pPr>
        <w:rPr>
          <w:lang w:val="en-US"/>
        </w:rPr>
      </w:pPr>
    </w:p>
    <w:p w14:paraId="055200B7" w14:textId="77777777" w:rsidR="00CD4C7B" w:rsidRPr="00F2552A" w:rsidRDefault="00CD4C7B" w:rsidP="00CD4C7B">
      <w:pPr>
        <w:rPr>
          <w:lang w:val="en-US"/>
        </w:rPr>
      </w:pPr>
    </w:p>
    <w:p w14:paraId="35F222F4" w14:textId="77777777" w:rsidR="00080512" w:rsidRPr="00F2552A" w:rsidRDefault="00080512" w:rsidP="00CD4C7B">
      <w:pPr>
        <w:rPr>
          <w:lang w:val="en-US"/>
        </w:rPr>
      </w:pPr>
    </w:p>
    <w:sectPr w:rsidR="00080512" w:rsidRPr="00F255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0F07B" w14:textId="77777777" w:rsidR="007B451E" w:rsidRDefault="007B451E">
      <w:r>
        <w:separator/>
      </w:r>
    </w:p>
  </w:endnote>
  <w:endnote w:type="continuationSeparator" w:id="0">
    <w:p w14:paraId="2F119220" w14:textId="77777777" w:rsidR="007B451E" w:rsidRDefault="007B451E">
      <w:r>
        <w:continuationSeparator/>
      </w:r>
    </w:p>
  </w:endnote>
  <w:endnote w:type="continuationNotice" w:id="1">
    <w:p w14:paraId="664B6B90" w14:textId="77777777" w:rsidR="007B451E" w:rsidRDefault="007B4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D9CAA" w14:textId="77777777" w:rsidR="007B451E" w:rsidRDefault="007B451E">
      <w:r>
        <w:separator/>
      </w:r>
    </w:p>
  </w:footnote>
  <w:footnote w:type="continuationSeparator" w:id="0">
    <w:p w14:paraId="253E295A" w14:textId="77777777" w:rsidR="007B451E" w:rsidRDefault="007B451E">
      <w:r>
        <w:continuationSeparator/>
      </w:r>
    </w:p>
  </w:footnote>
  <w:footnote w:type="continuationNotice" w:id="1">
    <w:p w14:paraId="13F19ACF" w14:textId="77777777" w:rsidR="007B451E" w:rsidRDefault="007B45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216FC"/>
    <w:multiLevelType w:val="hybridMultilevel"/>
    <w:tmpl w:val="D2CEE890"/>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C27EF3"/>
    <w:multiLevelType w:val="hybridMultilevel"/>
    <w:tmpl w:val="C3B460EA"/>
    <w:lvl w:ilvl="0" w:tplc="A0FA0388">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EE74A6"/>
    <w:multiLevelType w:val="hybridMultilevel"/>
    <w:tmpl w:val="8B663B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36040"/>
    <w:rsid w:val="0014320D"/>
    <w:rsid w:val="00145075"/>
    <w:rsid w:val="001648D5"/>
    <w:rsid w:val="001741A0"/>
    <w:rsid w:val="001879E4"/>
    <w:rsid w:val="00194CD0"/>
    <w:rsid w:val="001B49C9"/>
    <w:rsid w:val="001B6AD2"/>
    <w:rsid w:val="001F168B"/>
    <w:rsid w:val="001F1CBB"/>
    <w:rsid w:val="001F7831"/>
    <w:rsid w:val="00204045"/>
    <w:rsid w:val="0022606D"/>
    <w:rsid w:val="002747EC"/>
    <w:rsid w:val="00283A90"/>
    <w:rsid w:val="002855BF"/>
    <w:rsid w:val="002B676E"/>
    <w:rsid w:val="002D74CB"/>
    <w:rsid w:val="002F0D22"/>
    <w:rsid w:val="002F464E"/>
    <w:rsid w:val="003172DC"/>
    <w:rsid w:val="00326069"/>
    <w:rsid w:val="0033085A"/>
    <w:rsid w:val="0035462D"/>
    <w:rsid w:val="003B40AD"/>
    <w:rsid w:val="003B72A9"/>
    <w:rsid w:val="003C05BC"/>
    <w:rsid w:val="003C4E37"/>
    <w:rsid w:val="003E16BE"/>
    <w:rsid w:val="003F2E36"/>
    <w:rsid w:val="00401855"/>
    <w:rsid w:val="00422E0E"/>
    <w:rsid w:val="00477455"/>
    <w:rsid w:val="004C2CFB"/>
    <w:rsid w:val="004D3578"/>
    <w:rsid w:val="004D380D"/>
    <w:rsid w:val="004E213A"/>
    <w:rsid w:val="00503171"/>
    <w:rsid w:val="00506C28"/>
    <w:rsid w:val="00510EEC"/>
    <w:rsid w:val="00526CAE"/>
    <w:rsid w:val="00534DA0"/>
    <w:rsid w:val="00543E6C"/>
    <w:rsid w:val="00565087"/>
    <w:rsid w:val="0056573F"/>
    <w:rsid w:val="00572211"/>
    <w:rsid w:val="00572FCA"/>
    <w:rsid w:val="005C49EF"/>
    <w:rsid w:val="005C7F2E"/>
    <w:rsid w:val="00611566"/>
    <w:rsid w:val="00646D99"/>
    <w:rsid w:val="00654F13"/>
    <w:rsid w:val="00656910"/>
    <w:rsid w:val="006A094C"/>
    <w:rsid w:val="006C66D8"/>
    <w:rsid w:val="006D1E24"/>
    <w:rsid w:val="006E1417"/>
    <w:rsid w:val="006E3977"/>
    <w:rsid w:val="006F005F"/>
    <w:rsid w:val="006F0582"/>
    <w:rsid w:val="006F6A2C"/>
    <w:rsid w:val="00710201"/>
    <w:rsid w:val="00715690"/>
    <w:rsid w:val="00734A5B"/>
    <w:rsid w:val="00744E76"/>
    <w:rsid w:val="00755EC9"/>
    <w:rsid w:val="00757D40"/>
    <w:rsid w:val="00781F0F"/>
    <w:rsid w:val="0078727C"/>
    <w:rsid w:val="0079049D"/>
    <w:rsid w:val="007B18D8"/>
    <w:rsid w:val="007B1B32"/>
    <w:rsid w:val="007B451E"/>
    <w:rsid w:val="007B4690"/>
    <w:rsid w:val="007C095F"/>
    <w:rsid w:val="0080050A"/>
    <w:rsid w:val="008028A4"/>
    <w:rsid w:val="00813245"/>
    <w:rsid w:val="008656FF"/>
    <w:rsid w:val="00867C4B"/>
    <w:rsid w:val="008768CA"/>
    <w:rsid w:val="00877EF9"/>
    <w:rsid w:val="00880559"/>
    <w:rsid w:val="008B5306"/>
    <w:rsid w:val="0090271F"/>
    <w:rsid w:val="00902DB9"/>
    <w:rsid w:val="00903A36"/>
    <w:rsid w:val="0090466A"/>
    <w:rsid w:val="00936071"/>
    <w:rsid w:val="00940212"/>
    <w:rsid w:val="00942EC2"/>
    <w:rsid w:val="00956A8C"/>
    <w:rsid w:val="00961B32"/>
    <w:rsid w:val="00970DB3"/>
    <w:rsid w:val="009731C4"/>
    <w:rsid w:val="00974BB0"/>
    <w:rsid w:val="00994CE3"/>
    <w:rsid w:val="009A0AF3"/>
    <w:rsid w:val="009B07CD"/>
    <w:rsid w:val="009C19E9"/>
    <w:rsid w:val="00A10F02"/>
    <w:rsid w:val="00A204CA"/>
    <w:rsid w:val="00A53724"/>
    <w:rsid w:val="00A82346"/>
    <w:rsid w:val="00A9671C"/>
    <w:rsid w:val="00AA1553"/>
    <w:rsid w:val="00AB7BE3"/>
    <w:rsid w:val="00AF229A"/>
    <w:rsid w:val="00B15449"/>
    <w:rsid w:val="00B47FD1"/>
    <w:rsid w:val="00B516BB"/>
    <w:rsid w:val="00C12B51"/>
    <w:rsid w:val="00C13872"/>
    <w:rsid w:val="00C1579E"/>
    <w:rsid w:val="00C24650"/>
    <w:rsid w:val="00C33079"/>
    <w:rsid w:val="00C35E35"/>
    <w:rsid w:val="00C83A13"/>
    <w:rsid w:val="00C9068C"/>
    <w:rsid w:val="00C92967"/>
    <w:rsid w:val="00CA05E1"/>
    <w:rsid w:val="00CA3D0C"/>
    <w:rsid w:val="00CA654B"/>
    <w:rsid w:val="00CD4C7B"/>
    <w:rsid w:val="00D019D2"/>
    <w:rsid w:val="00D738D6"/>
    <w:rsid w:val="00D80795"/>
    <w:rsid w:val="00D87E00"/>
    <w:rsid w:val="00D9134D"/>
    <w:rsid w:val="00D96D11"/>
    <w:rsid w:val="00DA7A03"/>
    <w:rsid w:val="00DB1818"/>
    <w:rsid w:val="00DC309B"/>
    <w:rsid w:val="00DC4DA2"/>
    <w:rsid w:val="00DF4DEF"/>
    <w:rsid w:val="00E46CB6"/>
    <w:rsid w:val="00E52E18"/>
    <w:rsid w:val="00E62835"/>
    <w:rsid w:val="00E77645"/>
    <w:rsid w:val="00E77B9A"/>
    <w:rsid w:val="00E83697"/>
    <w:rsid w:val="00EC4A25"/>
    <w:rsid w:val="00F025A2"/>
    <w:rsid w:val="00F07388"/>
    <w:rsid w:val="00F102C0"/>
    <w:rsid w:val="00F2026E"/>
    <w:rsid w:val="00F2210A"/>
    <w:rsid w:val="00F2552A"/>
    <w:rsid w:val="00F37743"/>
    <w:rsid w:val="00F54A3D"/>
    <w:rsid w:val="00F653B8"/>
    <w:rsid w:val="00F71B89"/>
    <w:rsid w:val="00F7353C"/>
    <w:rsid w:val="00F76F8F"/>
    <w:rsid w:val="00F909A1"/>
    <w:rsid w:val="00FA1266"/>
    <w:rsid w:val="00FC1192"/>
    <w:rsid w:val="00FD169F"/>
    <w:rsid w:val="00FE335F"/>
    <w:rsid w:val="00FE52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526CAE"/>
    <w:pPr>
      <w:ind w:left="720"/>
      <w:contextualSpacing/>
    </w:pPr>
  </w:style>
  <w:style w:type="paragraph" w:styleId="NormalWeb">
    <w:name w:val="Normal (Web)"/>
    <w:basedOn w:val="Normal"/>
    <w:uiPriority w:val="99"/>
    <w:unhideWhenUsed/>
    <w:rsid w:val="00C13872"/>
    <w:pPr>
      <w:spacing w:before="100" w:beforeAutospacing="1" w:after="100" w:afterAutospacing="1"/>
    </w:pPr>
    <w:rPr>
      <w:sz w:val="24"/>
      <w:szCs w:val="24"/>
      <w:lang w:val="da-DK" w:eastAsia="da-DK"/>
    </w:rPr>
  </w:style>
  <w:style w:type="paragraph" w:styleId="BalloonText">
    <w:name w:val="Balloon Text"/>
    <w:basedOn w:val="Normal"/>
    <w:link w:val="BalloonTextChar"/>
    <w:rsid w:val="00572FCA"/>
    <w:pPr>
      <w:spacing w:after="0"/>
    </w:pPr>
    <w:rPr>
      <w:rFonts w:ascii="Segoe UI" w:hAnsi="Segoe UI" w:cs="Segoe UI"/>
      <w:sz w:val="18"/>
      <w:szCs w:val="18"/>
    </w:rPr>
  </w:style>
  <w:style w:type="character" w:customStyle="1" w:styleId="BalloonTextChar">
    <w:name w:val="Balloon Text Char"/>
    <w:basedOn w:val="DefaultParagraphFont"/>
    <w:link w:val="BalloonText"/>
    <w:rsid w:val="00572FCA"/>
    <w:rPr>
      <w:rFonts w:ascii="Segoe UI" w:hAnsi="Segoe UI" w:cs="Segoe UI"/>
      <w:sz w:val="18"/>
      <w:szCs w:val="18"/>
      <w:lang w:eastAsia="en-US"/>
    </w:rPr>
  </w:style>
  <w:style w:type="character" w:styleId="CommentReference">
    <w:name w:val="annotation reference"/>
    <w:basedOn w:val="DefaultParagraphFont"/>
    <w:rsid w:val="001879E4"/>
    <w:rPr>
      <w:sz w:val="16"/>
      <w:szCs w:val="16"/>
    </w:rPr>
  </w:style>
  <w:style w:type="paragraph" w:styleId="CommentText">
    <w:name w:val="annotation text"/>
    <w:basedOn w:val="Normal"/>
    <w:link w:val="CommentTextChar"/>
    <w:rsid w:val="001879E4"/>
  </w:style>
  <w:style w:type="character" w:customStyle="1" w:styleId="CommentTextChar">
    <w:name w:val="Comment Text Char"/>
    <w:basedOn w:val="DefaultParagraphFont"/>
    <w:link w:val="CommentText"/>
    <w:rsid w:val="001879E4"/>
    <w:rPr>
      <w:lang w:eastAsia="en-US"/>
    </w:rPr>
  </w:style>
  <w:style w:type="paragraph" w:styleId="CommentSubject">
    <w:name w:val="annotation subject"/>
    <w:basedOn w:val="CommentText"/>
    <w:next w:val="CommentText"/>
    <w:link w:val="CommentSubjectChar"/>
    <w:rsid w:val="001879E4"/>
    <w:rPr>
      <w:b/>
      <w:bCs/>
    </w:rPr>
  </w:style>
  <w:style w:type="character" w:customStyle="1" w:styleId="CommentSubjectChar">
    <w:name w:val="Comment Subject Char"/>
    <w:basedOn w:val="CommentTextChar"/>
    <w:link w:val="CommentSubject"/>
    <w:rsid w:val="001879E4"/>
    <w:rPr>
      <w:b/>
      <w:bCs/>
      <w:lang w:eastAsia="en-US"/>
    </w:rPr>
  </w:style>
  <w:style w:type="table" w:styleId="TableGrid">
    <w:name w:val="Table Grid"/>
    <w:basedOn w:val="TableNormal"/>
    <w:uiPriority w:val="59"/>
    <w:rsid w:val="00654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129153">
      <w:bodyDiv w:val="1"/>
      <w:marLeft w:val="0"/>
      <w:marRight w:val="0"/>
      <w:marTop w:val="0"/>
      <w:marBottom w:val="0"/>
      <w:divBdr>
        <w:top w:val="none" w:sz="0" w:space="0" w:color="auto"/>
        <w:left w:val="none" w:sz="0" w:space="0" w:color="auto"/>
        <w:bottom w:val="none" w:sz="0" w:space="0" w:color="auto"/>
        <w:right w:val="none" w:sz="0" w:space="0" w:color="auto"/>
      </w:divBdr>
    </w:div>
    <w:div w:id="180299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userdata\jwigard\Application%20Data\Microsoft\Excel\Book2%20(version%203).xlsb"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Sheet1!$D$2</c:f>
              <c:strCache>
                <c:ptCount val="1"/>
                <c:pt idx="0">
                  <c:v>Number of neighbors (avg)</c:v>
                </c:pt>
              </c:strCache>
            </c:strRef>
          </c:tx>
          <c:spPr>
            <a:solidFill>
              <a:schemeClr val="accent2"/>
            </a:solidFill>
            <a:ln>
              <a:noFill/>
            </a:ln>
            <a:effectLst/>
          </c:spPr>
          <c:invertIfNegative val="0"/>
          <c:cat>
            <c:numRef>
              <c:f>Sheet1!$C$3:$C$7</c:f>
              <c:numCache>
                <c:formatCode>General</c:formatCode>
                <c:ptCount val="5"/>
                <c:pt idx="0">
                  <c:v>1.5</c:v>
                </c:pt>
                <c:pt idx="1">
                  <c:v>15</c:v>
                </c:pt>
                <c:pt idx="2">
                  <c:v>30</c:v>
                </c:pt>
                <c:pt idx="3">
                  <c:v>60</c:v>
                </c:pt>
                <c:pt idx="4">
                  <c:v>120</c:v>
                </c:pt>
              </c:numCache>
            </c:numRef>
          </c:cat>
          <c:val>
            <c:numRef>
              <c:f>Sheet1!$D$3:$D$7</c:f>
              <c:numCache>
                <c:formatCode>General</c:formatCode>
                <c:ptCount val="5"/>
                <c:pt idx="0">
                  <c:v>5.0999999999999996</c:v>
                </c:pt>
                <c:pt idx="1">
                  <c:v>6.1</c:v>
                </c:pt>
                <c:pt idx="2">
                  <c:v>7.6</c:v>
                </c:pt>
                <c:pt idx="3">
                  <c:v>11.6</c:v>
                </c:pt>
                <c:pt idx="4">
                  <c:v>16.899999999999999</c:v>
                </c:pt>
              </c:numCache>
            </c:numRef>
          </c:val>
          <c:extLst>
            <c:ext xmlns:c16="http://schemas.microsoft.com/office/drawing/2014/chart" uri="{C3380CC4-5D6E-409C-BE32-E72D297353CC}">
              <c16:uniqueId val="{00000000-64D2-4C3F-BCF3-6FCC0ECD01DB}"/>
            </c:ext>
          </c:extLst>
        </c:ser>
        <c:dLbls>
          <c:showLegendKey val="0"/>
          <c:showVal val="0"/>
          <c:showCatName val="0"/>
          <c:showSerName val="0"/>
          <c:showPercent val="0"/>
          <c:showBubbleSize val="0"/>
        </c:dLbls>
        <c:gapWidth val="219"/>
        <c:axId val="365259072"/>
        <c:axId val="365259400"/>
        <c:extLst>
          <c:ext xmlns:c15="http://schemas.microsoft.com/office/drawing/2012/chart" uri="{02D57815-91ED-43cb-92C2-25804820EDAC}">
            <c15:filteredBarSeries>
              <c15:ser>
                <c:idx val="0"/>
                <c:order val="0"/>
                <c:tx>
                  <c:strRef>
                    <c:extLst>
                      <c:ext uri="{02D57815-91ED-43cb-92C2-25804820EDAC}">
                        <c15:formulaRef>
                          <c15:sqref>Sheet1!$C$2</c15:sqref>
                        </c15:formulaRef>
                      </c:ext>
                    </c:extLst>
                    <c:strCache>
                      <c:ptCount val="1"/>
                      <c:pt idx="0">
                        <c:v>Height (m)</c:v>
                      </c:pt>
                    </c:strCache>
                  </c:strRef>
                </c:tx>
                <c:spPr>
                  <a:solidFill>
                    <a:schemeClr val="accent1"/>
                  </a:solidFill>
                  <a:ln>
                    <a:noFill/>
                  </a:ln>
                  <a:effectLst/>
                </c:spPr>
                <c:invertIfNegative val="0"/>
                <c:cat>
                  <c:numRef>
                    <c:extLst>
                      <c:ext uri="{02D57815-91ED-43cb-92C2-25804820EDAC}">
                        <c15:formulaRef>
                          <c15:sqref>Sheet1!$C$3:$C$7</c15:sqref>
                        </c15:formulaRef>
                      </c:ext>
                    </c:extLst>
                    <c:numCache>
                      <c:formatCode>General</c:formatCode>
                      <c:ptCount val="5"/>
                      <c:pt idx="0">
                        <c:v>1.5</c:v>
                      </c:pt>
                      <c:pt idx="1">
                        <c:v>15</c:v>
                      </c:pt>
                      <c:pt idx="2">
                        <c:v>30</c:v>
                      </c:pt>
                      <c:pt idx="3">
                        <c:v>60</c:v>
                      </c:pt>
                      <c:pt idx="4">
                        <c:v>120</c:v>
                      </c:pt>
                    </c:numCache>
                  </c:numRef>
                </c:cat>
                <c:val>
                  <c:numRef>
                    <c:extLst>
                      <c:ext uri="{02D57815-91ED-43cb-92C2-25804820EDAC}">
                        <c15:formulaRef>
                          <c15:sqref>Sheet1!$C$3:$C$7</c15:sqref>
                        </c15:formulaRef>
                      </c:ext>
                    </c:extLst>
                    <c:numCache>
                      <c:formatCode>General</c:formatCode>
                      <c:ptCount val="5"/>
                      <c:pt idx="0">
                        <c:v>1.5</c:v>
                      </c:pt>
                      <c:pt idx="1">
                        <c:v>15</c:v>
                      </c:pt>
                      <c:pt idx="2">
                        <c:v>30</c:v>
                      </c:pt>
                      <c:pt idx="3">
                        <c:v>60</c:v>
                      </c:pt>
                      <c:pt idx="4">
                        <c:v>120</c:v>
                      </c:pt>
                    </c:numCache>
                  </c:numRef>
                </c:val>
                <c:extLst>
                  <c:ext xmlns:c16="http://schemas.microsoft.com/office/drawing/2014/chart" uri="{C3380CC4-5D6E-409C-BE32-E72D297353CC}">
                    <c16:uniqueId val="{00000002-64D2-4C3F-BCF3-6FCC0ECD01DB}"/>
                  </c:ext>
                </c:extLst>
              </c15:ser>
            </c15:filteredBarSeries>
          </c:ext>
        </c:extLst>
      </c:barChart>
      <c:lineChart>
        <c:grouping val="standard"/>
        <c:varyColors val="0"/>
        <c:ser>
          <c:idx val="2"/>
          <c:order val="2"/>
          <c:tx>
            <c:strRef>
              <c:f>Sheet1!$E$2</c:f>
              <c:strCache>
                <c:ptCount val="1"/>
                <c:pt idx="0">
                  <c:v>Distance to furthest cell</c:v>
                </c:pt>
              </c:strCache>
            </c:strRef>
          </c:tx>
          <c:spPr>
            <a:ln w="28575" cap="rnd">
              <a:solidFill>
                <a:schemeClr val="accent3"/>
              </a:solidFill>
              <a:round/>
            </a:ln>
            <a:effectLst/>
          </c:spPr>
          <c:marker>
            <c:symbol val="none"/>
          </c:marker>
          <c:val>
            <c:numRef>
              <c:f>Sheet1!$E$3:$E$7</c:f>
              <c:numCache>
                <c:formatCode>General</c:formatCode>
                <c:ptCount val="5"/>
                <c:pt idx="0">
                  <c:v>9</c:v>
                </c:pt>
                <c:pt idx="1">
                  <c:v>11</c:v>
                </c:pt>
                <c:pt idx="2">
                  <c:v>12</c:v>
                </c:pt>
                <c:pt idx="3">
                  <c:v>15</c:v>
                </c:pt>
                <c:pt idx="4">
                  <c:v>16</c:v>
                </c:pt>
              </c:numCache>
            </c:numRef>
          </c:val>
          <c:smooth val="0"/>
          <c:extLst>
            <c:ext xmlns:c16="http://schemas.microsoft.com/office/drawing/2014/chart" uri="{C3380CC4-5D6E-409C-BE32-E72D297353CC}">
              <c16:uniqueId val="{00000001-64D2-4C3F-BCF3-6FCC0ECD01DB}"/>
            </c:ext>
          </c:extLst>
        </c:ser>
        <c:dLbls>
          <c:showLegendKey val="0"/>
          <c:showVal val="0"/>
          <c:showCatName val="0"/>
          <c:showSerName val="0"/>
          <c:showPercent val="0"/>
          <c:showBubbleSize val="0"/>
        </c:dLbls>
        <c:marker val="1"/>
        <c:smooth val="0"/>
        <c:axId val="426359880"/>
        <c:axId val="425904192"/>
      </c:lineChart>
      <c:catAx>
        <c:axId val="3652590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Height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65259400"/>
        <c:crosses val="autoZero"/>
        <c:auto val="1"/>
        <c:lblAlgn val="ctr"/>
        <c:lblOffset val="100"/>
        <c:noMultiLvlLbl val="0"/>
      </c:catAx>
      <c:valAx>
        <c:axId val="365259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Average</a:t>
                </a:r>
                <a:r>
                  <a:rPr lang="da-DK" baseline="0"/>
                  <a:t> number of detectable cells</a:t>
                </a:r>
                <a:endParaRPr lang="da-DK"/>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65259072"/>
        <c:crosses val="autoZero"/>
        <c:crossBetween val="between"/>
      </c:valAx>
      <c:valAx>
        <c:axId val="425904192"/>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range</a:t>
                </a:r>
                <a:r>
                  <a:rPr lang="da-DK" baseline="0"/>
                  <a:t> of detected cells </a:t>
                </a:r>
                <a:r>
                  <a:rPr lang="da-DK"/>
                  <a:t>(km)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426359880"/>
        <c:crosses val="max"/>
        <c:crossBetween val="between"/>
      </c:valAx>
      <c:catAx>
        <c:axId val="426359880"/>
        <c:scaling>
          <c:orientation val="minMax"/>
        </c:scaling>
        <c:delete val="1"/>
        <c:axPos val="b"/>
        <c:majorTickMark val="out"/>
        <c:minorTickMark val="none"/>
        <c:tickLblPos val="nextTo"/>
        <c:crossAx val="425904192"/>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SP-TNI2P53I3USP-1310471962-305</_dlc_DocId>
    <_dlc_DocIdUrl xmlns="71c5aaf6-e6ce-465b-b873-5148d2a4c105">
      <Url>https://nokia.sharepoint.com/sites/UAV/_layouts/15/DocIdRedir.aspx?ID=SP-TNI2P53I3USP-1310471962-305</Url>
      <Description>SP-TNI2P53I3USP-1310471962-305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0" ma:contentTypeDescription="Create Nokia Word Document" ma:contentTypeScope="" ma:versionID="e8a0d8486569461429a0f31eed62061d">
  <xsd:schema xmlns:xsd="http://www.w3.org/2001/XMLSchema" xmlns:xs="http://www.w3.org/2001/XMLSchema" xmlns:p="http://schemas.microsoft.com/office/2006/metadata/properties" xmlns:ns2="71c5aaf6-e6ce-465b-b873-5148d2a4c105" targetNamespace="http://schemas.microsoft.com/office/2006/metadata/properties" ma:root="true" ma:fieldsID="552483c51fc1e02ec7686ff1fe11a7bd"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5A6BFC-401B-4D3F-A7C2-82EEC82E2B29}">
  <ds:schemaRefs>
    <ds:schemaRef ds:uri="Microsoft.SharePoint.Taxonomy.ContentTypeSync"/>
  </ds:schemaRefs>
</ds:datastoreItem>
</file>

<file path=customXml/itemProps2.xml><?xml version="1.0" encoding="utf-8"?>
<ds:datastoreItem xmlns:ds="http://schemas.openxmlformats.org/officeDocument/2006/customXml" ds:itemID="{272A2079-E6FA-4238-94F7-9978193337F0}">
  <ds:schemaRefs>
    <ds:schemaRef ds:uri="http://schemas.microsoft.com/office/2006/metadata/customXsn"/>
  </ds:schemaRefs>
</ds:datastoreItem>
</file>

<file path=customXml/itemProps3.xml><?xml version="1.0" encoding="utf-8"?>
<ds:datastoreItem xmlns:ds="http://schemas.openxmlformats.org/officeDocument/2006/customXml" ds:itemID="{71207F70-2AA3-47D9-B986-EA7BC76BE9C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E61947E-B729-4E83-94DB-641410549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79CB6C-3105-444E-A891-B0AEFB0EB260}">
  <ds:schemaRefs>
    <ds:schemaRef ds:uri="http://schemas.microsoft.com/sharepoint/v3/contenttype/forms"/>
  </ds:schemaRefs>
</ds:datastoreItem>
</file>

<file path=customXml/itemProps6.xml><?xml version="1.0" encoding="utf-8"?>
<ds:datastoreItem xmlns:ds="http://schemas.openxmlformats.org/officeDocument/2006/customXml" ds:itemID="{3494EF32-A023-4F85-B366-7FAC431FD0B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291</TotalTime>
  <Pages>4</Pages>
  <Words>1167</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24</cp:revision>
  <dcterms:created xsi:type="dcterms:W3CDTF">2017-04-24T14:42:00Z</dcterms:created>
  <dcterms:modified xsi:type="dcterms:W3CDTF">2017-05-05T15:36:00Z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b07bd30e-2c91-45d9-a21b-490146e86c49</vt:lpwstr>
  </property>
</Properties>
</file>