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49519C4C"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w:t>
      </w:r>
      <w:r w:rsidR="00AC6514">
        <w:rPr>
          <w:sz w:val="24"/>
          <w:szCs w:val="24"/>
        </w:rPr>
        <w:t>2</w:t>
      </w:r>
      <w:r w:rsidRPr="009D5D74">
        <w:rPr>
          <w:sz w:val="24"/>
          <w:szCs w:val="24"/>
        </w:rPr>
        <w:t xml:space="preserve"> Meeting #</w:t>
      </w:r>
      <w:r w:rsidR="001B067B" w:rsidRPr="009D5D74">
        <w:rPr>
          <w:sz w:val="24"/>
          <w:szCs w:val="24"/>
        </w:rPr>
        <w:t>1</w:t>
      </w:r>
      <w:r w:rsidR="009E3AC1">
        <w:rPr>
          <w:sz w:val="24"/>
          <w:szCs w:val="24"/>
        </w:rPr>
        <w:t>3</w:t>
      </w:r>
      <w:r w:rsidR="002E12F5">
        <w:rPr>
          <w:sz w:val="24"/>
          <w:szCs w:val="24"/>
        </w:rPr>
        <w:t>2</w:t>
      </w:r>
      <w:r w:rsidRPr="009D5D74">
        <w:rPr>
          <w:bCs/>
          <w:sz w:val="24"/>
          <w:szCs w:val="24"/>
        </w:rPr>
        <w:tab/>
        <w:t>R</w:t>
      </w:r>
      <w:r w:rsidR="009E3AC1">
        <w:rPr>
          <w:bCs/>
          <w:sz w:val="24"/>
          <w:szCs w:val="24"/>
        </w:rPr>
        <w:t>2</w:t>
      </w:r>
      <w:r w:rsidRPr="009D5D74">
        <w:rPr>
          <w:bCs/>
          <w:sz w:val="24"/>
          <w:szCs w:val="24"/>
        </w:rPr>
        <w:t>-</w:t>
      </w:r>
      <w:r w:rsidR="009974D8">
        <w:rPr>
          <w:bCs/>
          <w:sz w:val="24"/>
          <w:szCs w:val="24"/>
        </w:rPr>
        <w:t>25</w:t>
      </w:r>
      <w:r w:rsidR="006D78C6">
        <w:rPr>
          <w:bCs/>
          <w:sz w:val="24"/>
          <w:szCs w:val="24"/>
        </w:rPr>
        <w:t>08419</w:t>
      </w:r>
    </w:p>
    <w:p w14:paraId="09A0C4C2" w14:textId="576A19E2" w:rsidR="009113E8" w:rsidRPr="009D5D74" w:rsidRDefault="002E12F5" w:rsidP="3D9966EF">
      <w:pPr>
        <w:pStyle w:val="Header"/>
        <w:tabs>
          <w:tab w:val="left" w:pos="2410"/>
          <w:tab w:val="right" w:pos="9639"/>
        </w:tabs>
        <w:rPr>
          <w:sz w:val="24"/>
          <w:szCs w:val="24"/>
        </w:rPr>
      </w:pPr>
      <w:r>
        <w:rPr>
          <w:rFonts w:eastAsia="Batang" w:cs="Arial"/>
          <w:color w:val="000000" w:themeColor="text1"/>
          <w:sz w:val="24"/>
          <w:szCs w:val="24"/>
        </w:rPr>
        <w:t>Dallas</w:t>
      </w:r>
      <w:r w:rsidR="00DD06B0">
        <w:rPr>
          <w:rFonts w:eastAsia="Batang" w:cs="Arial"/>
          <w:color w:val="000000" w:themeColor="text1"/>
          <w:sz w:val="24"/>
          <w:szCs w:val="24"/>
        </w:rPr>
        <w:t xml:space="preserve">, </w:t>
      </w:r>
      <w:r>
        <w:rPr>
          <w:rFonts w:eastAsia="Batang" w:cs="Arial"/>
          <w:color w:val="000000" w:themeColor="text1"/>
          <w:sz w:val="24"/>
          <w:szCs w:val="24"/>
        </w:rPr>
        <w:t>US</w:t>
      </w:r>
      <w:r w:rsidR="00DD06B0">
        <w:rPr>
          <w:rFonts w:eastAsia="Batang" w:cs="Arial"/>
          <w:color w:val="000000" w:themeColor="text1"/>
          <w:sz w:val="24"/>
          <w:szCs w:val="24"/>
        </w:rPr>
        <w:t xml:space="preserve">, </w:t>
      </w:r>
      <w:r w:rsidR="00D328A4">
        <w:rPr>
          <w:rFonts w:eastAsia="Batang" w:cs="Arial"/>
          <w:color w:val="000000" w:themeColor="text1"/>
          <w:sz w:val="24"/>
          <w:szCs w:val="24"/>
        </w:rPr>
        <w:t>1</w:t>
      </w:r>
      <w:r>
        <w:rPr>
          <w:rFonts w:eastAsia="Batang" w:cs="Arial"/>
          <w:color w:val="000000" w:themeColor="text1"/>
          <w:sz w:val="24"/>
          <w:szCs w:val="24"/>
        </w:rPr>
        <w:t>7</w:t>
      </w:r>
      <w:r w:rsidRPr="002E12F5">
        <w:rPr>
          <w:rFonts w:eastAsia="Batang" w:cs="Arial"/>
          <w:color w:val="000000" w:themeColor="text1"/>
          <w:sz w:val="24"/>
          <w:szCs w:val="24"/>
          <w:vertAlign w:val="superscript"/>
        </w:rPr>
        <w:t>th</w:t>
      </w:r>
      <w:r w:rsidR="004E0100">
        <w:rPr>
          <w:rFonts w:eastAsia="Batang" w:cs="Arial"/>
          <w:color w:val="000000" w:themeColor="text1"/>
          <w:sz w:val="24"/>
          <w:szCs w:val="24"/>
        </w:rPr>
        <w:t xml:space="preserve"> </w:t>
      </w:r>
      <w:r>
        <w:rPr>
          <w:rFonts w:eastAsia="Batang" w:cs="Arial"/>
          <w:color w:val="000000" w:themeColor="text1"/>
          <w:sz w:val="24"/>
          <w:szCs w:val="24"/>
        </w:rPr>
        <w:t>–</w:t>
      </w:r>
      <w:r w:rsidR="004E0100">
        <w:rPr>
          <w:rFonts w:eastAsia="Batang" w:cs="Arial"/>
          <w:color w:val="000000" w:themeColor="text1"/>
          <w:sz w:val="24"/>
          <w:szCs w:val="24"/>
        </w:rPr>
        <w:t xml:space="preserve"> </w:t>
      </w:r>
      <w:r>
        <w:rPr>
          <w:rFonts w:eastAsia="Batang" w:cs="Arial"/>
          <w:color w:val="000000" w:themeColor="text1"/>
          <w:sz w:val="24"/>
          <w:szCs w:val="24"/>
        </w:rPr>
        <w:t>21</w:t>
      </w:r>
      <w:r w:rsidRPr="002E12F5">
        <w:rPr>
          <w:rFonts w:eastAsia="Batang" w:cs="Arial"/>
          <w:color w:val="000000" w:themeColor="text1"/>
          <w:sz w:val="24"/>
          <w:szCs w:val="24"/>
          <w:vertAlign w:val="superscript"/>
        </w:rPr>
        <w:t>st</w:t>
      </w:r>
      <w:r w:rsidR="004E0100">
        <w:rPr>
          <w:rFonts w:eastAsia="Batang" w:cs="Arial"/>
          <w:color w:val="000000" w:themeColor="text1"/>
          <w:sz w:val="24"/>
          <w:szCs w:val="24"/>
        </w:rPr>
        <w:t xml:space="preserve"> </w:t>
      </w:r>
      <w:r>
        <w:rPr>
          <w:rFonts w:eastAsia="Batang" w:cs="Arial"/>
          <w:color w:val="000000" w:themeColor="text1"/>
          <w:sz w:val="24"/>
          <w:szCs w:val="24"/>
        </w:rPr>
        <w:t>November</w:t>
      </w:r>
      <w:r w:rsidR="00BC4ED9" w:rsidRPr="009D5D74">
        <w:rPr>
          <w:bCs/>
          <w:sz w:val="24"/>
          <w:szCs w:val="24"/>
          <w:lang w:eastAsia="zh-CN"/>
        </w:rPr>
        <w:t xml:space="preserve"> 202</w:t>
      </w:r>
      <w:r w:rsidR="00B3218A">
        <w:rPr>
          <w:bCs/>
          <w:sz w:val="24"/>
          <w:szCs w:val="24"/>
          <w:lang w:eastAsia="zh-CN"/>
        </w:rPr>
        <w:t>5</w:t>
      </w:r>
    </w:p>
    <w:p w14:paraId="265390CB" w14:textId="77777777" w:rsidR="009113E8" w:rsidRPr="009D5D74" w:rsidRDefault="009113E8">
      <w:pPr>
        <w:pStyle w:val="Header"/>
        <w:rPr>
          <w:sz w:val="24"/>
        </w:rPr>
      </w:pPr>
    </w:p>
    <w:p w14:paraId="6EE67510" w14:textId="4BC47287" w:rsidR="009113E8" w:rsidRPr="009D5D74" w:rsidRDefault="009113E8">
      <w:pPr>
        <w:pStyle w:val="CRCoverPage"/>
        <w:tabs>
          <w:tab w:val="left" w:pos="1985"/>
        </w:tabs>
        <w:rPr>
          <w:rFonts w:cs="Arial"/>
          <w:b/>
          <w:sz w:val="24"/>
          <w:lang w:eastAsia="ja-JP"/>
        </w:rPr>
      </w:pPr>
      <w:r w:rsidRPr="009D5D74">
        <w:rPr>
          <w:rFonts w:cs="Arial"/>
          <w:b/>
          <w:sz w:val="24"/>
        </w:rPr>
        <w:t>Agenda item</w:t>
      </w:r>
      <w:r w:rsidR="009E3AC1">
        <w:rPr>
          <w:rFonts w:cs="Arial"/>
          <w:b/>
          <w:sz w:val="24"/>
        </w:rPr>
        <w:tab/>
      </w:r>
      <w:r w:rsidRPr="009D5D74">
        <w:rPr>
          <w:rFonts w:cs="Arial"/>
          <w:b/>
          <w:sz w:val="24"/>
        </w:rPr>
        <w:t>:</w:t>
      </w:r>
      <w:r w:rsidR="0009003C">
        <w:rPr>
          <w:rFonts w:cs="Arial"/>
          <w:b/>
          <w:sz w:val="24"/>
        </w:rPr>
        <w:t xml:space="preserve"> 10.</w:t>
      </w:r>
      <w:r w:rsidR="009E3AC1">
        <w:rPr>
          <w:rFonts w:cs="Arial"/>
          <w:b/>
          <w:sz w:val="24"/>
        </w:rPr>
        <w:t>4</w:t>
      </w:r>
      <w:r w:rsidR="0009003C">
        <w:rPr>
          <w:rFonts w:cs="Arial"/>
          <w:b/>
          <w:sz w:val="24"/>
        </w:rPr>
        <w:t xml:space="preserve"> </w:t>
      </w:r>
    </w:p>
    <w:p w14:paraId="1A25E54B" w14:textId="481FE3C0"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009E3AC1">
        <w:rPr>
          <w:rFonts w:ascii="Arial" w:hAnsi="Arial" w:cs="Arial"/>
          <w:b/>
          <w:bCs/>
          <w:sz w:val="24"/>
        </w:rPr>
        <w:tab/>
      </w:r>
      <w:r w:rsidRPr="00DE55BF">
        <w:rPr>
          <w:rFonts w:ascii="Arial" w:hAnsi="Arial" w:cs="Arial"/>
          <w:b/>
          <w:bCs/>
          <w:sz w:val="24"/>
        </w:rPr>
        <w:t>:</w:t>
      </w:r>
      <w:r w:rsidR="0009003C">
        <w:rPr>
          <w:rFonts w:ascii="Arial" w:hAnsi="Arial" w:cs="Arial"/>
          <w:b/>
          <w:bCs/>
          <w:sz w:val="24"/>
        </w:rPr>
        <w:t xml:space="preserve"> Tejas Networks</w:t>
      </w:r>
    </w:p>
    <w:p w14:paraId="3ADA391A" w14:textId="23F32F68" w:rsidR="009113E8" w:rsidRPr="009D5D74" w:rsidRDefault="009113E8">
      <w:pPr>
        <w:ind w:left="1985" w:hanging="1985"/>
        <w:rPr>
          <w:rFonts w:ascii="Arial" w:hAnsi="Arial" w:cs="Arial"/>
          <w:b/>
          <w:bCs/>
          <w:sz w:val="24"/>
        </w:rPr>
      </w:pPr>
      <w:r w:rsidRPr="00E41D7C">
        <w:rPr>
          <w:rFonts w:ascii="Arial" w:hAnsi="Arial" w:cs="Arial"/>
          <w:b/>
          <w:bCs/>
          <w:sz w:val="24"/>
        </w:rPr>
        <w:t>Title</w:t>
      </w:r>
      <w:r w:rsidR="009E3AC1">
        <w:rPr>
          <w:rFonts w:ascii="Arial" w:hAnsi="Arial" w:cs="Arial"/>
          <w:b/>
          <w:bCs/>
          <w:sz w:val="24"/>
        </w:rPr>
        <w:tab/>
      </w:r>
      <w:r w:rsidRPr="00E41D7C">
        <w:rPr>
          <w:rFonts w:ascii="Arial" w:hAnsi="Arial" w:cs="Arial"/>
          <w:b/>
          <w:bCs/>
          <w:sz w:val="24"/>
        </w:rPr>
        <w:t>:</w:t>
      </w:r>
      <w:r w:rsidR="0009003C">
        <w:rPr>
          <w:rFonts w:ascii="Arial" w:hAnsi="Arial" w:cs="Arial"/>
          <w:b/>
          <w:bCs/>
          <w:sz w:val="24"/>
        </w:rPr>
        <w:t xml:space="preserve"> </w:t>
      </w:r>
      <w:r w:rsidR="006D78C6">
        <w:rPr>
          <w:rFonts w:ascii="Arial" w:hAnsi="Arial" w:cs="Arial"/>
          <w:b/>
          <w:bCs/>
          <w:sz w:val="24"/>
        </w:rPr>
        <w:t>Discussion o</w:t>
      </w:r>
      <w:r w:rsidR="009E3AC1">
        <w:rPr>
          <w:rFonts w:ascii="Arial" w:hAnsi="Arial" w:cs="Arial"/>
          <w:b/>
          <w:bCs/>
          <w:sz w:val="24"/>
        </w:rPr>
        <w:t xml:space="preserve">n Mobility in </w:t>
      </w:r>
      <w:r w:rsidR="00D37741">
        <w:rPr>
          <w:rFonts w:ascii="Arial" w:hAnsi="Arial" w:cs="Arial"/>
          <w:b/>
          <w:bCs/>
          <w:sz w:val="24"/>
        </w:rPr>
        <w:t xml:space="preserve">6G </w:t>
      </w:r>
      <w:r w:rsidR="009E3AC1">
        <w:rPr>
          <w:rFonts w:ascii="Arial" w:hAnsi="Arial" w:cs="Arial"/>
          <w:b/>
          <w:bCs/>
          <w:sz w:val="24"/>
        </w:rPr>
        <w:t>systems</w:t>
      </w:r>
    </w:p>
    <w:p w14:paraId="60CD5F87" w14:textId="0C10341F"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009E3AC1">
        <w:rPr>
          <w:rFonts w:ascii="Arial" w:hAnsi="Arial" w:cs="Arial"/>
          <w:b/>
          <w:bCs/>
          <w:sz w:val="24"/>
        </w:rPr>
        <w:tab/>
      </w:r>
      <w:r w:rsidRPr="009D5D74">
        <w:rPr>
          <w:rFonts w:ascii="Arial" w:hAnsi="Arial" w:cs="Arial"/>
          <w:b/>
          <w:bCs/>
          <w:sz w:val="24"/>
        </w:rPr>
        <w:t>:</w:t>
      </w:r>
      <w:r w:rsidR="00F06D7D">
        <w:rPr>
          <w:rFonts w:ascii="Arial" w:hAnsi="Arial" w:cs="Arial"/>
          <w:b/>
          <w:bCs/>
          <w:sz w:val="24"/>
        </w:rPr>
        <w:t xml:space="preserve"> </w:t>
      </w:r>
      <w:r w:rsidR="009E3AC1">
        <w:rPr>
          <w:rFonts w:ascii="Arial" w:hAnsi="Arial" w:cs="Arial"/>
          <w:b/>
          <w:bCs/>
          <w:sz w:val="24"/>
        </w:rPr>
        <w:t>Discussion</w:t>
      </w:r>
    </w:p>
    <w:p w14:paraId="41D6AA04" w14:textId="439A4409" w:rsidR="009113E8" w:rsidRDefault="00CC575D" w:rsidP="00CC575D">
      <w:pPr>
        <w:pStyle w:val="Heading1"/>
        <w:rPr>
          <w:lang w:val="en-US"/>
        </w:rPr>
      </w:pPr>
      <w:r>
        <w:rPr>
          <w:lang w:val="en-US"/>
        </w:rPr>
        <w:t xml:space="preserve">1. </w:t>
      </w:r>
      <w:r w:rsidR="009113E8" w:rsidRPr="004F29C5">
        <w:rPr>
          <w:lang w:val="en-US"/>
        </w:rPr>
        <w:t>Introduction</w:t>
      </w:r>
    </w:p>
    <w:p w14:paraId="59A98CA1" w14:textId="631E8050" w:rsidR="00044779" w:rsidRPr="009E2BB8" w:rsidRDefault="00F47B19" w:rsidP="00044779">
      <w:pPr>
        <w:rPr>
          <w:sz w:val="22"/>
          <w:szCs w:val="22"/>
        </w:rPr>
      </w:pPr>
      <w:r w:rsidRPr="009E2BB8">
        <w:rPr>
          <w:sz w:val="22"/>
          <w:szCs w:val="22"/>
        </w:rPr>
        <w:t>RAN#108 agreed 6G Study Item for RAN WGs and revised in RAN#109 [1].</w:t>
      </w:r>
      <w:r w:rsidR="00044779" w:rsidRPr="009E2BB8">
        <w:rPr>
          <w:sz w:val="22"/>
          <w:szCs w:val="22"/>
        </w:rPr>
        <w:t xml:space="preserve"> The following </w:t>
      </w:r>
      <w:r w:rsidR="00170045" w:rsidRPr="009E2BB8">
        <w:rPr>
          <w:sz w:val="22"/>
          <w:szCs w:val="22"/>
        </w:rPr>
        <w:t xml:space="preserve">key objectives </w:t>
      </w:r>
      <w:r w:rsidR="00044779" w:rsidRPr="009E2BB8">
        <w:rPr>
          <w:sz w:val="22"/>
          <w:szCs w:val="22"/>
        </w:rPr>
        <w:t>related to Mobility were agreed:</w:t>
      </w:r>
    </w:p>
    <w:p w14:paraId="6B6F816D" w14:textId="54079F75" w:rsidR="00044779" w:rsidRPr="009E2BB8" w:rsidRDefault="00044779" w:rsidP="00044779">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Mobility for 6GR (for all RRC states), including related RRM [RAN2, RAN1, RAN4, RAN3]</w:t>
      </w:r>
    </w:p>
    <w:p w14:paraId="2FC52517" w14:textId="77777777" w:rsidR="00044779" w:rsidRPr="009E2BB8" w:rsidRDefault="00044779" w:rsidP="00044779">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Migration from 5G NR to 6GR as well as interworking and mobility between 5G NR and 6GR:</w:t>
      </w:r>
    </w:p>
    <w:p w14:paraId="01C816D8" w14:textId="6D91DAC5" w:rsidR="00044779" w:rsidRPr="009E2BB8" w:rsidRDefault="00044779" w:rsidP="00A26287">
      <w:pPr>
        <w:pStyle w:val="ListParagraph"/>
        <w:numPr>
          <w:ilvl w:val="0"/>
          <w:numId w:val="3"/>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 xml:space="preserve">Study if any additional </w:t>
      </w:r>
      <w:r w:rsidRPr="009E2BB8">
        <w:rPr>
          <w:rFonts w:hint="eastAsia"/>
          <w:color w:val="000000" w:themeColor="text1"/>
          <w:sz w:val="22"/>
          <w:szCs w:val="22"/>
          <w:lang w:eastAsia="ja-JP"/>
        </w:rPr>
        <w:t>migration</w:t>
      </w:r>
      <w:r w:rsidRPr="009E2BB8">
        <w:rPr>
          <w:color w:val="000000" w:themeColor="text1"/>
          <w:sz w:val="22"/>
          <w:szCs w:val="22"/>
        </w:rPr>
        <w:t xml:space="preserve"> </w:t>
      </w:r>
      <w:r w:rsidRPr="009E2BB8">
        <w:rPr>
          <w:rFonts w:hint="eastAsia"/>
          <w:color w:val="000000" w:themeColor="text1"/>
          <w:sz w:val="22"/>
          <w:szCs w:val="22"/>
          <w:lang w:eastAsia="ja-JP"/>
        </w:rPr>
        <w:t>option(s)</w:t>
      </w:r>
      <w:r w:rsidRPr="009E2BB8">
        <w:rPr>
          <w:color w:val="000000" w:themeColor="text1"/>
          <w:sz w:val="22"/>
          <w:szCs w:val="22"/>
        </w:rPr>
        <w:t xml:space="preserve"> is </w:t>
      </w:r>
      <w:r w:rsidRPr="009E2BB8">
        <w:rPr>
          <w:rFonts w:hint="eastAsia"/>
          <w:color w:val="000000" w:themeColor="text1"/>
          <w:sz w:val="22"/>
          <w:szCs w:val="22"/>
          <w:lang w:eastAsia="ja-JP"/>
        </w:rPr>
        <w:t>needed (</w:t>
      </w:r>
      <w:r w:rsidRPr="009E2BB8">
        <w:rPr>
          <w:color w:val="000000" w:themeColor="text1"/>
          <w:sz w:val="22"/>
          <w:szCs w:val="22"/>
          <w:lang w:eastAsia="ja-JP"/>
        </w:rPr>
        <w:t>other</w:t>
      </w:r>
      <w:r w:rsidRPr="009E2BB8">
        <w:rPr>
          <w:rFonts w:hint="eastAsia"/>
          <w:color w:val="000000" w:themeColor="text1"/>
          <w:sz w:val="22"/>
          <w:szCs w:val="22"/>
          <w:lang w:eastAsia="ja-JP"/>
        </w:rPr>
        <w:t xml:space="preserve"> than standalone, MRSS, and inter-RAT mobility between NR-6G)</w:t>
      </w:r>
      <w:r w:rsidRPr="009E2BB8">
        <w:rPr>
          <w:color w:val="000000" w:themeColor="text1"/>
          <w:sz w:val="22"/>
          <w:szCs w:val="22"/>
        </w:rPr>
        <w:t>. [RAN] [RAN2, RAN1, RAN3, RAN4]</w:t>
      </w:r>
    </w:p>
    <w:p w14:paraId="3B76CBFD" w14:textId="175702E6" w:rsidR="00044779" w:rsidRPr="009E2BB8" w:rsidRDefault="00044779" w:rsidP="00A26287">
      <w:pPr>
        <w:pStyle w:val="ListParagraph"/>
        <w:numPr>
          <w:ilvl w:val="0"/>
          <w:numId w:val="3"/>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Mobility between 5G NR and 6GR [RAN2, RAN3, RAN4]</w:t>
      </w:r>
    </w:p>
    <w:p w14:paraId="577C8A2A" w14:textId="1DF48AD5" w:rsidR="00044779" w:rsidRPr="009E2BB8" w:rsidRDefault="00044779" w:rsidP="00170045">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AI/ML for 6GR and Radio Access Network, leveraging 5G AI/ML framework, as appropriate [See TR38.843] [RAN1, RAN2, RAN3, RAN4]</w:t>
      </w:r>
      <w:r w:rsidR="00170045" w:rsidRPr="009E2BB8">
        <w:rPr>
          <w:color w:val="000000" w:themeColor="text1"/>
          <w:sz w:val="22"/>
          <w:szCs w:val="22"/>
        </w:rPr>
        <w:t xml:space="preserve"> </w:t>
      </w:r>
    </w:p>
    <w:p w14:paraId="5FCD649E" w14:textId="77777777" w:rsidR="00044779" w:rsidRPr="009E2BB8" w:rsidRDefault="00044779" w:rsidP="00A26287">
      <w:pPr>
        <w:pStyle w:val="ListParagraph"/>
        <w:numPr>
          <w:ilvl w:val="0"/>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 xml:space="preserve">Identify Use Case(s) of interest (either existing or new) with compelling trade-off between e.g., performance, complexity, etc… </w:t>
      </w:r>
      <w:r w:rsidRPr="009E2BB8">
        <w:rPr>
          <w:color w:val="000000" w:themeColor="text1"/>
          <w:sz w:val="22"/>
          <w:szCs w:val="22"/>
        </w:rPr>
        <w:br/>
        <w:t>Coordinated discussion needs to be ensured with related design areas, where needed (e.g., MIMO, Mobility, etc…)</w:t>
      </w:r>
    </w:p>
    <w:p w14:paraId="5C84CD6C" w14:textId="77777777" w:rsidR="00044779" w:rsidRPr="009E2BB8" w:rsidRDefault="00044779" w:rsidP="00A26287">
      <w:pPr>
        <w:pStyle w:val="ListParagraph"/>
        <w:numPr>
          <w:ilvl w:val="0"/>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AI/ML framework: Extensible AI/ML enablers based on the identified Use Case(s), including</w:t>
      </w:r>
    </w:p>
    <w:p w14:paraId="6DC996FA" w14:textId="77777777" w:rsidR="00044779" w:rsidRPr="009E2BB8" w:rsidRDefault="00044779" w:rsidP="00A26287">
      <w:pPr>
        <w:pStyle w:val="ListParagraph"/>
        <w:numPr>
          <w:ilvl w:val="1"/>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LCM procedures</w:t>
      </w:r>
      <w:r w:rsidRPr="009E2BB8" w:rsidDel="00135456">
        <w:rPr>
          <w:color w:val="000000" w:themeColor="text1"/>
          <w:sz w:val="22"/>
          <w:szCs w:val="22"/>
        </w:rPr>
        <w:t xml:space="preserve"> </w:t>
      </w:r>
      <w:r w:rsidRPr="009E2BB8">
        <w:rPr>
          <w:color w:val="000000" w:themeColor="text1"/>
          <w:sz w:val="22"/>
          <w:szCs w:val="22"/>
        </w:rPr>
        <w:t>[RAN</w:t>
      </w:r>
      <w:r w:rsidRPr="009E2BB8">
        <w:rPr>
          <w:rFonts w:hint="eastAsia"/>
          <w:color w:val="000000" w:themeColor="text1"/>
          <w:sz w:val="22"/>
          <w:szCs w:val="22"/>
          <w:lang w:eastAsia="ja-JP"/>
        </w:rPr>
        <w:t>2</w:t>
      </w:r>
      <w:r w:rsidRPr="009E2BB8">
        <w:rPr>
          <w:color w:val="000000" w:themeColor="text1"/>
          <w:sz w:val="22"/>
          <w:szCs w:val="22"/>
        </w:rPr>
        <w:t>, RAN</w:t>
      </w:r>
      <w:r w:rsidRPr="009E2BB8">
        <w:rPr>
          <w:rFonts w:hint="eastAsia"/>
          <w:color w:val="000000" w:themeColor="text1"/>
          <w:sz w:val="22"/>
          <w:szCs w:val="22"/>
          <w:lang w:eastAsia="ja-JP"/>
        </w:rPr>
        <w:t>1</w:t>
      </w:r>
      <w:r w:rsidRPr="009E2BB8">
        <w:rPr>
          <w:color w:val="000000" w:themeColor="text1"/>
          <w:sz w:val="22"/>
          <w:szCs w:val="22"/>
        </w:rPr>
        <w:t>, RAN3, RAN4]</w:t>
      </w:r>
    </w:p>
    <w:p w14:paraId="69B1E07D" w14:textId="23219CC7" w:rsidR="00044779" w:rsidRPr="009E2BB8" w:rsidRDefault="00044779" w:rsidP="00A26287">
      <w:pPr>
        <w:pStyle w:val="ListParagraph"/>
        <w:numPr>
          <w:ilvl w:val="1"/>
          <w:numId w:val="4"/>
        </w:numPr>
        <w:tabs>
          <w:tab w:val="left" w:pos="3976"/>
        </w:tabs>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Data collection and data management, in coordination with SA WGs</w:t>
      </w:r>
      <w:r w:rsidRPr="009E2BB8">
        <w:rPr>
          <w:rFonts w:hint="eastAsia"/>
          <w:color w:val="000000" w:themeColor="text1"/>
          <w:sz w:val="22"/>
          <w:szCs w:val="22"/>
          <w:lang w:eastAsia="ja-JP"/>
        </w:rPr>
        <w:t xml:space="preserve"> </w:t>
      </w:r>
      <w:r w:rsidRPr="009E2BB8">
        <w:rPr>
          <w:color w:val="000000" w:themeColor="text1"/>
          <w:sz w:val="22"/>
          <w:szCs w:val="22"/>
        </w:rPr>
        <w:t>[RAN2, RAN3</w:t>
      </w:r>
      <w:r w:rsidRPr="009E2BB8">
        <w:rPr>
          <w:rFonts w:hint="eastAsia"/>
          <w:color w:val="000000" w:themeColor="text1"/>
          <w:sz w:val="22"/>
          <w:szCs w:val="22"/>
          <w:lang w:eastAsia="ja-JP"/>
        </w:rPr>
        <w:t>, RAN1</w:t>
      </w:r>
      <w:r w:rsidRPr="009E2BB8">
        <w:rPr>
          <w:color w:val="000000" w:themeColor="text1"/>
          <w:sz w:val="22"/>
          <w:szCs w:val="22"/>
        </w:rPr>
        <w:t>]</w:t>
      </w:r>
    </w:p>
    <w:p w14:paraId="0A9648C3" w14:textId="77777777" w:rsidR="009974D8" w:rsidRPr="009E2BB8" w:rsidRDefault="009974D8" w:rsidP="00DF7A0E">
      <w:pPr>
        <w:tabs>
          <w:tab w:val="left" w:pos="3976"/>
        </w:tabs>
        <w:overflowPunct w:val="0"/>
        <w:autoSpaceDE w:val="0"/>
        <w:autoSpaceDN w:val="0"/>
        <w:adjustRightInd w:val="0"/>
        <w:spacing w:after="120"/>
        <w:textAlignment w:val="baseline"/>
        <w:rPr>
          <w:color w:val="000000" w:themeColor="text1"/>
          <w:sz w:val="22"/>
          <w:szCs w:val="22"/>
        </w:rPr>
      </w:pPr>
    </w:p>
    <w:p w14:paraId="5B8835D0" w14:textId="68A5C0B8" w:rsidR="00DF7A0E" w:rsidRPr="009E2BB8" w:rsidRDefault="00336626" w:rsidP="008959E8">
      <w:pPr>
        <w:tabs>
          <w:tab w:val="left" w:pos="3976"/>
        </w:tabs>
        <w:overflowPunct w:val="0"/>
        <w:autoSpaceDE w:val="0"/>
        <w:autoSpaceDN w:val="0"/>
        <w:adjustRightInd w:val="0"/>
        <w:spacing w:after="120"/>
        <w:jc w:val="both"/>
        <w:textAlignment w:val="baseline"/>
        <w:rPr>
          <w:color w:val="000000" w:themeColor="text1"/>
          <w:sz w:val="22"/>
          <w:szCs w:val="22"/>
        </w:rPr>
      </w:pPr>
      <w:r w:rsidRPr="009E2BB8">
        <w:rPr>
          <w:color w:val="000000" w:themeColor="text1"/>
          <w:sz w:val="22"/>
          <w:szCs w:val="22"/>
        </w:rPr>
        <w:t xml:space="preserve">RAN2 #131bis further discussed the key objectives related to mobility and agreed on few directions. This document </w:t>
      </w:r>
      <w:r w:rsidR="009E2BB8" w:rsidRPr="009E2BB8">
        <w:rPr>
          <w:color w:val="000000" w:themeColor="text1"/>
          <w:sz w:val="22"/>
          <w:szCs w:val="22"/>
        </w:rPr>
        <w:t>discusses</w:t>
      </w:r>
      <w:r w:rsidRPr="009E2BB8">
        <w:rPr>
          <w:color w:val="000000" w:themeColor="text1"/>
          <w:sz w:val="22"/>
          <w:szCs w:val="22"/>
        </w:rPr>
        <w:t xml:space="preserve"> </w:t>
      </w:r>
      <w:r w:rsidR="009E2BB8" w:rsidRPr="009E2BB8">
        <w:rPr>
          <w:color w:val="000000" w:themeColor="text1"/>
          <w:sz w:val="22"/>
          <w:szCs w:val="22"/>
        </w:rPr>
        <w:t>those agreed directions and additional study considerations, including</w:t>
      </w:r>
      <w:r w:rsidR="002E107F">
        <w:rPr>
          <w:color w:val="000000" w:themeColor="text1"/>
          <w:sz w:val="22"/>
          <w:szCs w:val="22"/>
        </w:rPr>
        <w:t xml:space="preserve"> deice type, </w:t>
      </w:r>
      <w:r w:rsidR="009E2BB8" w:rsidRPr="009E2BB8">
        <w:rPr>
          <w:color w:val="000000" w:themeColor="text1"/>
          <w:sz w:val="22"/>
          <w:szCs w:val="22"/>
        </w:rPr>
        <w:t xml:space="preserve">NTN mobility and AI/ML based enhancements. </w:t>
      </w:r>
    </w:p>
    <w:p w14:paraId="23F2866C" w14:textId="7E4085B9" w:rsidR="00153BB5" w:rsidRDefault="00CC575D" w:rsidP="00CC575D">
      <w:pPr>
        <w:pStyle w:val="Heading1"/>
        <w:rPr>
          <w:lang w:val="en-US"/>
        </w:rPr>
      </w:pPr>
      <w:bookmarkStart w:id="1" w:name="_Hlk527071819"/>
      <w:r>
        <w:rPr>
          <w:lang w:val="en-US"/>
        </w:rPr>
        <w:t xml:space="preserve">2. </w:t>
      </w:r>
      <w:r w:rsidR="002E12F5">
        <w:rPr>
          <w:lang w:val="en-US"/>
        </w:rPr>
        <w:t>Discussion</w:t>
      </w:r>
    </w:p>
    <w:p w14:paraId="0076C412" w14:textId="13FA86E5" w:rsidR="002E12F5" w:rsidRPr="009E2BB8" w:rsidRDefault="009E2BB8" w:rsidP="00826021">
      <w:pPr>
        <w:rPr>
          <w:sz w:val="22"/>
          <w:szCs w:val="22"/>
          <w:lang w:val="en-US"/>
        </w:rPr>
      </w:pPr>
      <w:r w:rsidRPr="009E2BB8">
        <w:rPr>
          <w:sz w:val="22"/>
          <w:szCs w:val="22"/>
          <w:lang w:val="en-US"/>
        </w:rPr>
        <w:t xml:space="preserve">RAN2 #131bis meeting agreed on the following directions for the study of 6G mobility design. </w:t>
      </w:r>
    </w:p>
    <w:tbl>
      <w:tblPr>
        <w:tblStyle w:val="TableGrid"/>
        <w:tblW w:w="0" w:type="auto"/>
        <w:tblLook w:val="04A0" w:firstRow="1" w:lastRow="0" w:firstColumn="1" w:lastColumn="0" w:noHBand="0" w:noVBand="1"/>
      </w:tblPr>
      <w:tblGrid>
        <w:gridCol w:w="9514"/>
      </w:tblGrid>
      <w:tr w:rsidR="009E2BB8" w:rsidRPr="00034865" w14:paraId="2272DA9D" w14:textId="77777777" w:rsidTr="00D35CF3">
        <w:tc>
          <w:tcPr>
            <w:tcW w:w="9514" w:type="dxa"/>
            <w:shd w:val="clear" w:color="auto" w:fill="auto"/>
          </w:tcPr>
          <w:p w14:paraId="7C0B145C" w14:textId="77777777" w:rsidR="009E2BB8" w:rsidRPr="009E2BB8" w:rsidRDefault="009E2BB8" w:rsidP="00D35CF3">
            <w:pPr>
              <w:spacing w:beforeLines="50" w:before="120" w:afterLines="50" w:after="120"/>
              <w:rPr>
                <w:rFonts w:eastAsiaTheme="minorEastAsia"/>
                <w:sz w:val="22"/>
                <w:szCs w:val="22"/>
                <w:lang w:eastAsia="zh-CN"/>
              </w:rPr>
            </w:pPr>
            <w:bookmarkStart w:id="2" w:name="_Hlk197510050"/>
            <w:r w:rsidRPr="009E2BB8">
              <w:rPr>
                <w:rFonts w:eastAsiaTheme="minorEastAsia"/>
                <w:sz w:val="22"/>
                <w:szCs w:val="22"/>
                <w:lang w:eastAsia="zh-CN"/>
              </w:rPr>
              <w:t>Agreement:</w:t>
            </w:r>
          </w:p>
          <w:p w14:paraId="4FA77B8B" w14:textId="77777777" w:rsidR="009E2BB8" w:rsidRPr="009E2BB8" w:rsidRDefault="009E2BB8" w:rsidP="009E2BB8">
            <w:pPr>
              <w:pStyle w:val="Doc-text2"/>
              <w:rPr>
                <w:rFonts w:ascii="Times New Roman" w:hAnsi="Times New Roman"/>
                <w:sz w:val="22"/>
                <w:szCs w:val="28"/>
              </w:rPr>
            </w:pPr>
            <w:r w:rsidRPr="009E2BB8">
              <w:rPr>
                <w:rFonts w:ascii="Times New Roman" w:hAnsi="Times New Roman"/>
                <w:sz w:val="22"/>
                <w:szCs w:val="28"/>
              </w:rPr>
              <w:t>Study mobility with the following requirements in 6G mobility design:</w:t>
            </w:r>
          </w:p>
          <w:p w14:paraId="673B6FEA" w14:textId="77777777" w:rsidR="009E2BB8" w:rsidRPr="009E2BB8" w:rsidRDefault="009E2BB8" w:rsidP="009E2BB8">
            <w:pPr>
              <w:pStyle w:val="Doc-text2"/>
              <w:rPr>
                <w:rFonts w:ascii="Times New Roman" w:hAnsi="Times New Roman"/>
                <w:sz w:val="22"/>
                <w:szCs w:val="28"/>
              </w:rPr>
            </w:pPr>
            <w:r w:rsidRPr="009E2BB8">
              <w:rPr>
                <w:rFonts w:ascii="Times New Roman" w:hAnsi="Times New Roman"/>
                <w:sz w:val="22"/>
                <w:szCs w:val="28"/>
              </w:rPr>
              <w:t>-</w:t>
            </w:r>
            <w:r w:rsidRPr="009E2BB8">
              <w:rPr>
                <w:rFonts w:ascii="Times New Roman" w:hAnsi="Times New Roman"/>
                <w:sz w:val="22"/>
                <w:szCs w:val="28"/>
              </w:rPr>
              <w:tab/>
              <w:t xml:space="preserve">Minimize interruption time and ensure service continuity (i.e. minimize throughput degradation during mobility). Consider complexity and gains when discussing solutions.   </w:t>
            </w:r>
          </w:p>
          <w:p w14:paraId="6E415DD7" w14:textId="77777777" w:rsidR="009E2BB8" w:rsidRPr="009E2BB8" w:rsidRDefault="009E2BB8" w:rsidP="009E2BB8">
            <w:pPr>
              <w:pStyle w:val="Doc-text2"/>
              <w:rPr>
                <w:rFonts w:ascii="Times New Roman" w:hAnsi="Times New Roman"/>
                <w:sz w:val="22"/>
                <w:szCs w:val="28"/>
              </w:rPr>
            </w:pPr>
            <w:r w:rsidRPr="009E2BB8">
              <w:rPr>
                <w:rFonts w:ascii="Times New Roman" w:hAnsi="Times New Roman"/>
                <w:sz w:val="22"/>
                <w:szCs w:val="28"/>
              </w:rPr>
              <w:t>-</w:t>
            </w:r>
            <w:r w:rsidRPr="009E2BB8">
              <w:rPr>
                <w:rFonts w:ascii="Times New Roman" w:hAnsi="Times New Roman"/>
                <w:sz w:val="22"/>
                <w:szCs w:val="28"/>
              </w:rPr>
              <w:tab/>
              <w:t xml:space="preserve">Robustness of mobility procedures </w:t>
            </w:r>
          </w:p>
          <w:p w14:paraId="5CB9E848" w14:textId="77777777" w:rsidR="009E2BB8" w:rsidRPr="009E2BB8" w:rsidRDefault="009E2BB8" w:rsidP="009E2BB8">
            <w:pPr>
              <w:pStyle w:val="Doc-text2"/>
              <w:rPr>
                <w:rFonts w:ascii="Times New Roman" w:hAnsi="Times New Roman"/>
                <w:sz w:val="22"/>
                <w:szCs w:val="28"/>
              </w:rPr>
            </w:pPr>
            <w:r w:rsidRPr="009E2BB8">
              <w:rPr>
                <w:rFonts w:ascii="Times New Roman" w:hAnsi="Times New Roman"/>
                <w:sz w:val="22"/>
                <w:szCs w:val="28"/>
              </w:rPr>
              <w:t>-</w:t>
            </w:r>
            <w:r w:rsidRPr="009E2BB8">
              <w:rPr>
                <w:rFonts w:ascii="Times New Roman" w:hAnsi="Times New Roman"/>
                <w:sz w:val="22"/>
                <w:szCs w:val="28"/>
              </w:rPr>
              <w:tab/>
              <w:t>Energy efficiency for both UE and NW</w:t>
            </w:r>
          </w:p>
          <w:p w14:paraId="7E491592" w14:textId="77777777" w:rsidR="009E2BB8" w:rsidRPr="009E2BB8" w:rsidRDefault="009E2BB8" w:rsidP="009E2BB8">
            <w:pPr>
              <w:pStyle w:val="Doc-text2"/>
              <w:rPr>
                <w:rFonts w:ascii="Times New Roman" w:hAnsi="Times New Roman"/>
                <w:sz w:val="22"/>
                <w:szCs w:val="28"/>
              </w:rPr>
            </w:pPr>
            <w:r w:rsidRPr="009E2BB8">
              <w:rPr>
                <w:rFonts w:ascii="Times New Roman" w:hAnsi="Times New Roman"/>
                <w:sz w:val="22"/>
                <w:szCs w:val="28"/>
              </w:rPr>
              <w:t>2</w:t>
            </w:r>
            <w:r w:rsidRPr="009E2BB8">
              <w:rPr>
                <w:rFonts w:ascii="Times New Roman" w:hAnsi="Times New Roman"/>
                <w:sz w:val="22"/>
                <w:szCs w:val="28"/>
              </w:rPr>
              <w:tab/>
              <w:t>Study aspects related to mobility (e.g. early DL/UL synchronization, UE configuration processing, pre-configurations, conditional handover, early CSI acquisition)</w:t>
            </w:r>
          </w:p>
          <w:p w14:paraId="4B2D4312" w14:textId="17ED1B9D" w:rsidR="009E2BB8" w:rsidRPr="009E2BB8" w:rsidRDefault="009E2BB8" w:rsidP="009E2BB8">
            <w:pPr>
              <w:pStyle w:val="Doc-text2"/>
            </w:pPr>
          </w:p>
        </w:tc>
      </w:tr>
      <w:bookmarkEnd w:id="2"/>
    </w:tbl>
    <w:p w14:paraId="4165BE23" w14:textId="77777777" w:rsidR="009E2BB8" w:rsidRDefault="009E2BB8" w:rsidP="00826021">
      <w:pPr>
        <w:rPr>
          <w:lang w:val="en-US"/>
        </w:rPr>
      </w:pPr>
    </w:p>
    <w:p w14:paraId="1592C833" w14:textId="26BF784C" w:rsidR="005670A0" w:rsidRPr="00EF232B" w:rsidRDefault="005670A0" w:rsidP="00EF232B">
      <w:pPr>
        <w:pStyle w:val="Heading3"/>
      </w:pPr>
      <w:r w:rsidRPr="00EF232B">
        <w:lastRenderedPageBreak/>
        <w:t>2.1</w:t>
      </w:r>
      <w:r w:rsidR="00EF232B">
        <w:t xml:space="preserve"> </w:t>
      </w:r>
      <w:r w:rsidRPr="00EF232B">
        <w:t>Device Type</w:t>
      </w:r>
    </w:p>
    <w:p w14:paraId="72B126BF" w14:textId="03C52B08" w:rsidR="005670A0" w:rsidRPr="005670A0" w:rsidRDefault="005670A0" w:rsidP="005670A0">
      <w:pPr>
        <w:jc w:val="both"/>
        <w:rPr>
          <w:sz w:val="22"/>
          <w:szCs w:val="22"/>
          <w:lang w:val="en-US"/>
        </w:rPr>
      </w:pPr>
      <w:r>
        <w:rPr>
          <w:sz w:val="22"/>
          <w:szCs w:val="22"/>
          <w:lang w:val="en-US"/>
        </w:rPr>
        <w:t>One</w:t>
      </w:r>
      <w:r w:rsidRPr="005670A0">
        <w:rPr>
          <w:sz w:val="22"/>
          <w:szCs w:val="22"/>
          <w:lang w:val="en-US"/>
        </w:rPr>
        <w:t xml:space="preserve"> of the key objectives </w:t>
      </w:r>
      <w:r>
        <w:rPr>
          <w:sz w:val="22"/>
          <w:szCs w:val="22"/>
          <w:lang w:val="en-US"/>
        </w:rPr>
        <w:t xml:space="preserve">of 6GR study </w:t>
      </w:r>
      <w:r w:rsidRPr="005670A0">
        <w:rPr>
          <w:sz w:val="22"/>
          <w:szCs w:val="22"/>
          <w:lang w:val="en-US"/>
        </w:rPr>
        <w:t>is to support diverse device types through a scalable and forward</w:t>
      </w:r>
      <w:r>
        <w:rPr>
          <w:sz w:val="22"/>
          <w:szCs w:val="22"/>
          <w:lang w:val="en-US"/>
        </w:rPr>
        <w:t xml:space="preserve"> </w:t>
      </w:r>
      <w:r w:rsidRPr="005670A0">
        <w:rPr>
          <w:sz w:val="22"/>
          <w:szCs w:val="22"/>
          <w:lang w:val="en-US"/>
        </w:rPr>
        <w:t xml:space="preserve">compatible design framework. 6G </w:t>
      </w:r>
      <w:r>
        <w:rPr>
          <w:sz w:val="22"/>
          <w:szCs w:val="22"/>
          <w:lang w:val="en-US"/>
        </w:rPr>
        <w:t>should</w:t>
      </w:r>
      <w:r w:rsidRPr="005670A0">
        <w:rPr>
          <w:sz w:val="22"/>
          <w:szCs w:val="22"/>
          <w:lang w:val="en-US"/>
        </w:rPr>
        <w:t xml:space="preserve"> accommodate a wide range of devices, including </w:t>
      </w:r>
      <w:proofErr w:type="spellStart"/>
      <w:r w:rsidRPr="005670A0">
        <w:rPr>
          <w:sz w:val="22"/>
          <w:szCs w:val="22"/>
          <w:lang w:val="en-US"/>
        </w:rPr>
        <w:t>eMBB</w:t>
      </w:r>
      <w:proofErr w:type="spellEnd"/>
      <w:r w:rsidRPr="005670A0">
        <w:rPr>
          <w:sz w:val="22"/>
          <w:szCs w:val="22"/>
          <w:lang w:val="en-US"/>
        </w:rPr>
        <w:t>, IoT, FWA devices</w:t>
      </w:r>
      <w:r>
        <w:rPr>
          <w:sz w:val="22"/>
          <w:szCs w:val="22"/>
          <w:lang w:val="en-US"/>
        </w:rPr>
        <w:t xml:space="preserve"> etc</w:t>
      </w:r>
      <w:r w:rsidRPr="005670A0">
        <w:rPr>
          <w:sz w:val="22"/>
          <w:szCs w:val="22"/>
          <w:lang w:val="en-US"/>
        </w:rPr>
        <w:t>. These device categories correspond to different use cases and application requirements</w:t>
      </w:r>
      <w:r>
        <w:rPr>
          <w:sz w:val="22"/>
          <w:szCs w:val="22"/>
          <w:lang w:val="en-US"/>
        </w:rPr>
        <w:t>. F</w:t>
      </w:r>
      <w:r w:rsidRPr="005670A0">
        <w:rPr>
          <w:sz w:val="22"/>
          <w:szCs w:val="22"/>
          <w:lang w:val="en-US"/>
        </w:rPr>
        <w:t xml:space="preserve">or </w:t>
      </w:r>
      <w:r>
        <w:rPr>
          <w:sz w:val="22"/>
          <w:szCs w:val="22"/>
          <w:lang w:val="en-US"/>
        </w:rPr>
        <w:t>example</w:t>
      </w:r>
      <w:r w:rsidRPr="005670A0">
        <w:rPr>
          <w:sz w:val="22"/>
          <w:szCs w:val="22"/>
          <w:lang w:val="en-US"/>
        </w:rPr>
        <w:t>, FWA devices are primarily intended for enhanced mobile broadband applications with limited mobility needs. Therefore, RAN2 mobility procedures, such as connected</w:t>
      </w:r>
      <w:r>
        <w:rPr>
          <w:sz w:val="22"/>
          <w:szCs w:val="22"/>
          <w:lang w:val="en-US"/>
        </w:rPr>
        <w:t xml:space="preserve"> </w:t>
      </w:r>
      <w:r w:rsidRPr="005670A0">
        <w:rPr>
          <w:sz w:val="22"/>
          <w:szCs w:val="22"/>
          <w:lang w:val="en-US"/>
        </w:rPr>
        <w:t>state mobility and idle/inactive</w:t>
      </w:r>
      <w:r>
        <w:rPr>
          <w:sz w:val="22"/>
          <w:szCs w:val="22"/>
          <w:lang w:val="en-US"/>
        </w:rPr>
        <w:t xml:space="preserve"> </w:t>
      </w:r>
      <w:r w:rsidRPr="005670A0">
        <w:rPr>
          <w:sz w:val="22"/>
          <w:szCs w:val="22"/>
          <w:lang w:val="en-US"/>
        </w:rPr>
        <w:t>state cell reselection, should be designed in a unified and flexible manner to efficiently address these varying requirements. Additionally, energy efficiency considerations should be incorporated into the overall design to ensure optimized operation across diverse device types from 6G Day</w:t>
      </w:r>
      <w:r>
        <w:rPr>
          <w:sz w:val="22"/>
          <w:szCs w:val="22"/>
          <w:lang w:val="en-US"/>
        </w:rPr>
        <w:t xml:space="preserve"> </w:t>
      </w:r>
      <w:r w:rsidRPr="005670A0">
        <w:rPr>
          <w:sz w:val="22"/>
          <w:szCs w:val="22"/>
          <w:lang w:val="en-US"/>
        </w:rPr>
        <w:t>1</w:t>
      </w:r>
    </w:p>
    <w:p w14:paraId="10D357AE" w14:textId="051074D6" w:rsidR="00AE75D8" w:rsidRPr="002E107F" w:rsidRDefault="00794983" w:rsidP="00826021">
      <w:pPr>
        <w:rPr>
          <w:b/>
          <w:bCs/>
          <w:sz w:val="22"/>
          <w:szCs w:val="22"/>
          <w:lang w:val="en-US"/>
        </w:rPr>
      </w:pPr>
      <w:r w:rsidRPr="002E107F">
        <w:rPr>
          <w:b/>
          <w:bCs/>
          <w:sz w:val="22"/>
          <w:szCs w:val="22"/>
          <w:lang w:val="en-US"/>
        </w:rPr>
        <w:t>Proposal</w:t>
      </w:r>
      <w:r w:rsidR="005670A0" w:rsidRPr="002E107F">
        <w:rPr>
          <w:b/>
          <w:bCs/>
          <w:sz w:val="22"/>
          <w:szCs w:val="22"/>
          <w:lang w:val="en-US"/>
        </w:rPr>
        <w:t xml:space="preserve"> 1</w:t>
      </w:r>
      <w:r w:rsidRPr="002E107F">
        <w:rPr>
          <w:b/>
          <w:bCs/>
          <w:sz w:val="22"/>
          <w:szCs w:val="22"/>
          <w:lang w:val="en-US"/>
        </w:rPr>
        <w:t>: Mobility s</w:t>
      </w:r>
      <w:r w:rsidR="005670A0" w:rsidRPr="002E107F">
        <w:rPr>
          <w:b/>
          <w:bCs/>
          <w:sz w:val="22"/>
          <w:szCs w:val="22"/>
          <w:lang w:val="en-US"/>
        </w:rPr>
        <w:t>tudy</w:t>
      </w:r>
      <w:r w:rsidRPr="002E107F">
        <w:rPr>
          <w:b/>
          <w:bCs/>
          <w:sz w:val="22"/>
          <w:szCs w:val="22"/>
          <w:lang w:val="en-US"/>
        </w:rPr>
        <w:t xml:space="preserve"> should consider </w:t>
      </w:r>
      <w:r w:rsidR="005670A0" w:rsidRPr="002E107F">
        <w:rPr>
          <w:b/>
          <w:bCs/>
          <w:sz w:val="22"/>
          <w:szCs w:val="22"/>
          <w:lang w:val="en-US"/>
        </w:rPr>
        <w:t>diverse</w:t>
      </w:r>
      <w:r w:rsidRPr="002E107F">
        <w:rPr>
          <w:b/>
          <w:bCs/>
          <w:sz w:val="22"/>
          <w:szCs w:val="22"/>
          <w:lang w:val="en-US"/>
        </w:rPr>
        <w:t xml:space="preserve"> device type</w:t>
      </w:r>
      <w:r w:rsidR="005670A0" w:rsidRPr="002E107F">
        <w:rPr>
          <w:b/>
          <w:bCs/>
          <w:sz w:val="22"/>
          <w:szCs w:val="22"/>
          <w:lang w:val="en-US"/>
        </w:rPr>
        <w:t>s</w:t>
      </w:r>
      <w:r w:rsidRPr="002E107F">
        <w:rPr>
          <w:b/>
          <w:bCs/>
          <w:sz w:val="22"/>
          <w:szCs w:val="22"/>
          <w:lang w:val="en-US"/>
        </w:rPr>
        <w:t xml:space="preserve"> from day 1</w:t>
      </w:r>
    </w:p>
    <w:p w14:paraId="22C2EE0C" w14:textId="27C9220A" w:rsidR="00C45626" w:rsidRPr="00EF232B" w:rsidRDefault="005670A0" w:rsidP="00EF232B">
      <w:pPr>
        <w:pStyle w:val="Heading3"/>
      </w:pPr>
      <w:r w:rsidRPr="00EF232B">
        <w:t>2.2</w:t>
      </w:r>
      <w:r w:rsidR="00B36201" w:rsidRPr="00EF232B">
        <w:t xml:space="preserve"> </w:t>
      </w:r>
      <w:r w:rsidR="00AE75D8" w:rsidRPr="00EF232B">
        <w:t>Unified</w:t>
      </w:r>
      <w:r w:rsidR="00B36201" w:rsidRPr="00EF232B">
        <w:t xml:space="preserve"> </w:t>
      </w:r>
      <w:r w:rsidR="00AE75D8" w:rsidRPr="00EF232B">
        <w:t>mobility</w:t>
      </w:r>
      <w:r w:rsidR="001A051E" w:rsidRPr="00EF232B">
        <w:t xml:space="preserve"> </w:t>
      </w:r>
      <w:r w:rsidR="00B36201" w:rsidRPr="00EF232B">
        <w:t xml:space="preserve">framework </w:t>
      </w:r>
    </w:p>
    <w:p w14:paraId="0AD7EAD2" w14:textId="77777777" w:rsidR="00AE75D8" w:rsidRPr="00355BB5" w:rsidRDefault="00AE75D8" w:rsidP="00AE75D8">
      <w:pPr>
        <w:jc w:val="both"/>
        <w:rPr>
          <w:sz w:val="22"/>
          <w:szCs w:val="22"/>
          <w:lang w:val="en-US"/>
        </w:rPr>
      </w:pPr>
      <w:r w:rsidRPr="00355BB5">
        <w:rPr>
          <w:sz w:val="22"/>
          <w:szCs w:val="22"/>
          <w:lang w:val="en-US"/>
        </w:rPr>
        <w:t xml:space="preserve">In release15 with regards to connected mode mobility, 3GPP took principles from LTE as the baseline for designing the mobility principles in 5G. This was based on the tried mechanism of break-before-make which resulted in interruption in service during the Handover procedure. </w:t>
      </w:r>
    </w:p>
    <w:p w14:paraId="185822FA" w14:textId="77777777" w:rsidR="00AE75D8" w:rsidRPr="00355BB5" w:rsidRDefault="00AE75D8" w:rsidP="00AE75D8">
      <w:pPr>
        <w:jc w:val="both"/>
        <w:rPr>
          <w:sz w:val="22"/>
          <w:szCs w:val="22"/>
          <w:lang w:val="en-US"/>
        </w:rPr>
      </w:pPr>
      <w:r w:rsidRPr="00355BB5">
        <w:rPr>
          <w:sz w:val="22"/>
          <w:szCs w:val="22"/>
          <w:lang w:val="en-US"/>
        </w:rPr>
        <w:t xml:space="preserve">In later releases there were several mechanisms introduced to reduce this interruption and one among them introduced in release 16 is DAPS (Dual Active Protocol Stack) where the UE retains the connection to both source and target </w:t>
      </w:r>
      <w:proofErr w:type="spellStart"/>
      <w:r w:rsidRPr="00355BB5">
        <w:rPr>
          <w:sz w:val="22"/>
          <w:szCs w:val="22"/>
          <w:lang w:val="en-US"/>
        </w:rPr>
        <w:t>gNBs</w:t>
      </w:r>
      <w:proofErr w:type="spellEnd"/>
      <w:r w:rsidRPr="00355BB5">
        <w:rPr>
          <w:sz w:val="22"/>
          <w:szCs w:val="22"/>
          <w:lang w:val="en-US"/>
        </w:rPr>
        <w:t xml:space="preserve"> which helped in getting zero interruption time during the mobility procedure. The major issue with DAPS type handover was that it resulted in complicated UE stack design and didn’t see much commercially deployment of the feature. </w:t>
      </w:r>
    </w:p>
    <w:p w14:paraId="08429C80" w14:textId="77777777" w:rsidR="00AE75D8" w:rsidRPr="00355BB5" w:rsidRDefault="00AE75D8" w:rsidP="00AE75D8">
      <w:pPr>
        <w:jc w:val="both"/>
        <w:rPr>
          <w:sz w:val="22"/>
          <w:szCs w:val="22"/>
          <w:lang w:val="en-US"/>
        </w:rPr>
      </w:pPr>
      <w:r w:rsidRPr="00355BB5">
        <w:rPr>
          <w:sz w:val="22"/>
          <w:szCs w:val="22"/>
          <w:lang w:val="en-US"/>
        </w:rPr>
        <w:t xml:space="preserve">Another major issue plaguing the legacy mechanism of HO borrowed from LTE was the problem of reliability of the HO procedure. To combat this, Conditional Handover (CHO) was introduced which relied on Network configuring the UE with potential candidate target cells and conditions to evaluate for the UE to make decision to apply the target cell configuration. This helped in reduce the HO failures due to unsuccessful delivery of the HO command to the UE. This mechanism also had its own drawbacks that it didn’t solve the interruption issue and this also required significant overhead at network side as multiple “potential candidate cells” had to reserve resources even if UE will handover to only one among them. </w:t>
      </w:r>
    </w:p>
    <w:p w14:paraId="7E7A9F81" w14:textId="77777777" w:rsidR="00AE75D8" w:rsidRPr="00355BB5" w:rsidRDefault="00AE75D8" w:rsidP="00AE75D8">
      <w:pPr>
        <w:jc w:val="both"/>
        <w:rPr>
          <w:sz w:val="22"/>
          <w:szCs w:val="22"/>
          <w:lang w:val="en-US"/>
        </w:rPr>
      </w:pPr>
      <w:r w:rsidRPr="00355BB5">
        <w:rPr>
          <w:sz w:val="22"/>
          <w:szCs w:val="22"/>
          <w:lang w:val="en-US"/>
        </w:rPr>
        <w:t xml:space="preserve">In later releases (rel18, rel19…), the concept of Lower Layer triggered Mobility (LTM) was introduced which relied on L1 measurements to take the HO decisions at network side and took the concept of UE having set of target cell configurations just like in CHO&gt; LTM also reduced the interruption time by allowing the UE to acquire TA earlier before the HO is triggered thus reducing the delay due to RACH procedure towards target cell. There still existed the delay of issuing the HO command (cell switch command) in LTM and to tackle this, conditional LTM was introduced which brings in advantages of both CHO and LTM.  </w:t>
      </w:r>
    </w:p>
    <w:p w14:paraId="1979CDEC" w14:textId="21C4B58C" w:rsidR="00C66BA6" w:rsidRPr="00C66BA6" w:rsidRDefault="00AE75D8" w:rsidP="00C66BA6">
      <w:pPr>
        <w:jc w:val="both"/>
        <w:rPr>
          <w:sz w:val="22"/>
          <w:szCs w:val="22"/>
          <w:lang w:val="en-US"/>
        </w:rPr>
      </w:pPr>
      <w:r w:rsidRPr="00355BB5">
        <w:rPr>
          <w:sz w:val="22"/>
          <w:szCs w:val="22"/>
          <w:lang w:val="en-US"/>
        </w:rPr>
        <w:t xml:space="preserve">During previous meeting, we discussed </w:t>
      </w:r>
      <w:r>
        <w:rPr>
          <w:sz w:val="22"/>
          <w:szCs w:val="22"/>
          <w:lang w:val="en-US"/>
        </w:rPr>
        <w:t>different mobility mechanisms in detail, assessing their respective benefits and limitations. A common view expressed was that 6GR should aim to unify the mobility framework, integrating the advantages of these mechanisms into a unified scalable design from day 1 of 6G.</w:t>
      </w:r>
    </w:p>
    <w:p w14:paraId="40F0CDAB" w14:textId="12758824" w:rsidR="00C66BA6" w:rsidRPr="002E107F" w:rsidRDefault="00C66BA6" w:rsidP="002E107F">
      <w:pPr>
        <w:jc w:val="both"/>
        <w:rPr>
          <w:sz w:val="22"/>
          <w:szCs w:val="22"/>
          <w:lang w:val="en-US"/>
        </w:rPr>
      </w:pPr>
      <w:r w:rsidRPr="002E107F">
        <w:rPr>
          <w:sz w:val="22"/>
          <w:szCs w:val="22"/>
          <w:lang w:val="en-US"/>
        </w:rPr>
        <w:t>LTM utilizes L1 measurements for faster and more reliable handover decisions, thereby reducing service interruption and latency. Furthermore, LTM incorporates the concept of pre-configured target cells similar to CHO but with reduced signaling overhead. Given its flexibility and efficiency, LTM serves as an ideal baseline for developing a common connected mode mobility framework in 6GR. Using LTM as the foundation would allow RAN2 to unify various legacy procedures, simplify UE and network implementation, and ensure scalability for future mobility enhancements.</w:t>
      </w:r>
    </w:p>
    <w:p w14:paraId="4E4CA0EE" w14:textId="77777777" w:rsidR="00AE75D8" w:rsidRPr="002E107F" w:rsidRDefault="00AE75D8" w:rsidP="00AE75D8">
      <w:pPr>
        <w:rPr>
          <w:rFonts w:eastAsia="Times New Roman"/>
          <w:b/>
          <w:bCs/>
          <w:sz w:val="22"/>
          <w:szCs w:val="22"/>
          <w:lang w:eastAsia="zh-CN"/>
        </w:rPr>
      </w:pPr>
      <w:r w:rsidRPr="002E107F">
        <w:rPr>
          <w:rFonts w:eastAsia="Times New Roman"/>
          <w:b/>
          <w:bCs/>
          <w:sz w:val="22"/>
          <w:szCs w:val="22"/>
          <w:lang w:eastAsia="zh-CN"/>
        </w:rPr>
        <w:t xml:space="preserve">Proposal 2: RAN2 to consider a common connected mode mobility framework by taking LTM as baseline for design principles </w:t>
      </w:r>
    </w:p>
    <w:p w14:paraId="5497B792" w14:textId="66FB74A1" w:rsidR="00F526A9" w:rsidRPr="00EF232B" w:rsidRDefault="00EF232B">
      <w:pPr>
        <w:pStyle w:val="Heading2"/>
        <w:rPr>
          <w:sz w:val="28"/>
          <w:lang w:val="en-US"/>
        </w:rPr>
      </w:pPr>
      <w:r>
        <w:rPr>
          <w:sz w:val="28"/>
          <w:lang w:val="en-US"/>
        </w:rPr>
        <w:t>2.3</w:t>
      </w:r>
      <w:r w:rsidR="001A051E" w:rsidRPr="00EF232B">
        <w:rPr>
          <w:sz w:val="28"/>
          <w:lang w:val="en-US"/>
        </w:rPr>
        <w:t xml:space="preserve"> RRM related simplification </w:t>
      </w:r>
    </w:p>
    <w:p w14:paraId="178ECE4F" w14:textId="016DEE4A" w:rsidR="005C7B22" w:rsidRPr="00AB371A" w:rsidRDefault="001A051E" w:rsidP="005C7B22">
      <w:pPr>
        <w:rPr>
          <w:sz w:val="22"/>
          <w:szCs w:val="22"/>
        </w:rPr>
      </w:pPr>
      <w:r w:rsidRPr="00AB371A">
        <w:rPr>
          <w:sz w:val="22"/>
          <w:szCs w:val="22"/>
        </w:rPr>
        <w:t>As described earlier, the different HO mechanisms were added on top of each other and this resulted in some redundant configurations and procedures for different HO types. In case of L3 RRM which was needed for legacy HO procedures and other</w:t>
      </w:r>
      <w:r w:rsidR="00BB0F5C" w:rsidRPr="00AB371A">
        <w:rPr>
          <w:sz w:val="22"/>
          <w:szCs w:val="22"/>
        </w:rPr>
        <w:t xml:space="preserve"> DC/CA related actions from NW. In case of LTM, the main RRM activity </w:t>
      </w:r>
      <w:r w:rsidR="00BB0F5C" w:rsidRPr="00AB371A">
        <w:rPr>
          <w:sz w:val="22"/>
          <w:szCs w:val="22"/>
        </w:rPr>
        <w:lastRenderedPageBreak/>
        <w:t>was L1 based. But both the measurements are based on Reference signals and this had to be configured separately for L3 based RRM and L1 based RRM in 5G. This can be redesigned in 6G to have a common RRM framework for both L1 and L3 measurements and reporting.</w:t>
      </w:r>
    </w:p>
    <w:p w14:paraId="3F0C9D00" w14:textId="03A441B0" w:rsidR="00D319AA" w:rsidRPr="00AB371A" w:rsidRDefault="00D319AA" w:rsidP="005C7B22">
      <w:pPr>
        <w:rPr>
          <w:rFonts w:eastAsia="Times New Roman"/>
          <w:b/>
          <w:bCs/>
          <w:sz w:val="22"/>
          <w:szCs w:val="22"/>
          <w:lang w:eastAsia="zh-CN"/>
        </w:rPr>
      </w:pPr>
      <w:r w:rsidRPr="00AB371A">
        <w:rPr>
          <w:rFonts w:eastAsia="Times New Roman"/>
          <w:b/>
          <w:bCs/>
          <w:sz w:val="22"/>
          <w:szCs w:val="22"/>
          <w:lang w:eastAsia="zh-CN"/>
        </w:rPr>
        <w:t xml:space="preserve">Proposal </w:t>
      </w:r>
      <w:r w:rsidR="00BB0F5C" w:rsidRPr="00AB371A">
        <w:rPr>
          <w:rFonts w:eastAsia="Times New Roman"/>
          <w:b/>
          <w:bCs/>
          <w:sz w:val="22"/>
          <w:szCs w:val="22"/>
          <w:lang w:eastAsia="zh-CN"/>
        </w:rPr>
        <w:t>3</w:t>
      </w:r>
      <w:r w:rsidRPr="00AB371A">
        <w:rPr>
          <w:rFonts w:eastAsia="Times New Roman"/>
          <w:b/>
          <w:bCs/>
          <w:sz w:val="22"/>
          <w:szCs w:val="22"/>
          <w:lang w:eastAsia="zh-CN"/>
        </w:rPr>
        <w:t xml:space="preserve">: </w:t>
      </w:r>
      <w:r w:rsidR="00BB0F5C" w:rsidRPr="00AB371A">
        <w:rPr>
          <w:rFonts w:eastAsia="Times New Roman"/>
          <w:b/>
          <w:bCs/>
          <w:sz w:val="22"/>
          <w:szCs w:val="22"/>
          <w:lang w:eastAsia="zh-CN"/>
        </w:rPr>
        <w:t>RAN2 to study a common RRM framework for L1 and L3 based measurement/reporting and for different use cases such as Mobility, DC/CA operations, SON/MDT etc</w:t>
      </w:r>
      <w:r w:rsidR="00B3163D" w:rsidRPr="00AB371A">
        <w:rPr>
          <w:rFonts w:eastAsia="Times New Roman"/>
          <w:b/>
          <w:bCs/>
          <w:sz w:val="22"/>
          <w:szCs w:val="22"/>
          <w:lang w:eastAsia="zh-CN"/>
        </w:rPr>
        <w:t>.</w:t>
      </w:r>
    </w:p>
    <w:p w14:paraId="11C197E1" w14:textId="5B4A9583" w:rsidR="007E7F68" w:rsidRPr="00EF232B" w:rsidRDefault="00EF232B" w:rsidP="007E7F68">
      <w:pPr>
        <w:pStyle w:val="Heading2"/>
        <w:rPr>
          <w:sz w:val="28"/>
          <w:lang w:val="en-US"/>
        </w:rPr>
      </w:pPr>
      <w:r w:rsidRPr="00EF232B">
        <w:rPr>
          <w:sz w:val="28"/>
          <w:lang w:val="en-US"/>
        </w:rPr>
        <w:t>2.4</w:t>
      </w:r>
      <w:r w:rsidR="007E7F68" w:rsidRPr="00EF232B">
        <w:rPr>
          <w:sz w:val="28"/>
          <w:lang w:val="en-US"/>
        </w:rPr>
        <w:t xml:space="preserve"> AI/ML for mobility </w:t>
      </w:r>
    </w:p>
    <w:p w14:paraId="4AEC604A" w14:textId="77777777" w:rsidR="007E7F68" w:rsidRPr="00AB371A" w:rsidRDefault="007E7F68" w:rsidP="007E7F68">
      <w:pPr>
        <w:rPr>
          <w:sz w:val="22"/>
          <w:szCs w:val="22"/>
        </w:rPr>
      </w:pPr>
      <w:r w:rsidRPr="00AB371A">
        <w:rPr>
          <w:sz w:val="22"/>
          <w:szCs w:val="22"/>
        </w:rPr>
        <w:t xml:space="preserve">RAN2 in release 20 5G is undertaking the work of specifying the framework to enable AI/ML for mobility. While this study/work item can act as a starting point for AI/ML aided enhancements in mobility, the release 19 had a limited scope for the AI/ML mobility feature. In 6G, RAN2 should consider AI/ML for more use cases such as Conditional LTM, HO from/to NTN cell etc. </w:t>
      </w:r>
      <w:r w:rsidRPr="00AB371A">
        <w:rPr>
          <w:b/>
          <w:bCs/>
          <w:iCs/>
          <w:sz w:val="22"/>
          <w:szCs w:val="22"/>
          <w:lang w:val="en-US"/>
        </w:rPr>
        <w:t xml:space="preserve">  </w:t>
      </w:r>
    </w:p>
    <w:p w14:paraId="59CFBE3A" w14:textId="7BCCB2F1" w:rsidR="007E7F68" w:rsidRPr="00AB371A" w:rsidRDefault="007E7F68" w:rsidP="007E7F68">
      <w:pPr>
        <w:jc w:val="both"/>
        <w:rPr>
          <w:b/>
          <w:bCs/>
          <w:iCs/>
          <w:sz w:val="22"/>
          <w:szCs w:val="22"/>
          <w:lang w:val="en-US"/>
        </w:rPr>
      </w:pPr>
      <w:r w:rsidRPr="00AB371A">
        <w:rPr>
          <w:b/>
          <w:bCs/>
          <w:iCs/>
          <w:sz w:val="22"/>
          <w:szCs w:val="22"/>
          <w:lang w:val="en-US"/>
        </w:rPr>
        <w:t xml:space="preserve">Proposal </w:t>
      </w:r>
      <w:r w:rsidR="00D6249A" w:rsidRPr="00AB371A">
        <w:rPr>
          <w:b/>
          <w:bCs/>
          <w:iCs/>
          <w:sz w:val="22"/>
          <w:szCs w:val="22"/>
          <w:lang w:val="en-US"/>
        </w:rPr>
        <w:t>4</w:t>
      </w:r>
      <w:r w:rsidRPr="00AB371A">
        <w:rPr>
          <w:b/>
          <w:bCs/>
          <w:iCs/>
          <w:sz w:val="22"/>
          <w:szCs w:val="22"/>
          <w:lang w:val="en-US"/>
        </w:rPr>
        <w:t>: RAN2 to take study done in 5G AI/ML Mobility as baseline and add in support for other mobility related use cases for AI/ML.</w:t>
      </w:r>
    </w:p>
    <w:p w14:paraId="50B14954" w14:textId="247672CE" w:rsidR="000F3EBE" w:rsidRPr="00EF232B" w:rsidRDefault="00EF232B">
      <w:pPr>
        <w:pStyle w:val="Heading2"/>
        <w:rPr>
          <w:sz w:val="28"/>
          <w:lang w:val="en-US"/>
        </w:rPr>
      </w:pPr>
      <w:bookmarkStart w:id="3" w:name="_Hlk210392526"/>
      <w:r w:rsidRPr="00EF232B">
        <w:rPr>
          <w:sz w:val="28"/>
          <w:lang w:val="en-US"/>
        </w:rPr>
        <w:t>2.</w:t>
      </w:r>
      <w:r>
        <w:rPr>
          <w:sz w:val="28"/>
          <w:lang w:val="en-US"/>
        </w:rPr>
        <w:t>5</w:t>
      </w:r>
      <w:r w:rsidR="007E7F68" w:rsidRPr="00EF232B">
        <w:rPr>
          <w:sz w:val="28"/>
          <w:lang w:val="en-US"/>
        </w:rPr>
        <w:t xml:space="preserve"> Handling of TN-NTN and NTN-NTN mobility</w:t>
      </w:r>
      <w:bookmarkEnd w:id="3"/>
      <w:r w:rsidR="007E7F68" w:rsidRPr="00EF232B">
        <w:rPr>
          <w:sz w:val="28"/>
          <w:lang w:val="en-US"/>
        </w:rPr>
        <w:t xml:space="preserve"> </w:t>
      </w:r>
    </w:p>
    <w:p w14:paraId="069A136A" w14:textId="148FA3E1" w:rsidR="008C4D4B" w:rsidRPr="00AB371A" w:rsidRDefault="009974D8" w:rsidP="008C4D4B">
      <w:pPr>
        <w:rPr>
          <w:sz w:val="22"/>
          <w:szCs w:val="22"/>
        </w:rPr>
      </w:pPr>
      <w:r w:rsidRPr="00AB371A">
        <w:rPr>
          <w:sz w:val="22"/>
          <w:szCs w:val="22"/>
        </w:rPr>
        <w:t xml:space="preserve">Commercially </w:t>
      </w:r>
      <w:r w:rsidR="00616C2A" w:rsidRPr="00AB371A">
        <w:rPr>
          <w:sz w:val="22"/>
          <w:szCs w:val="22"/>
        </w:rPr>
        <w:t>NTN deployments are picking up and will become more prevalent in 6G timeframe</w:t>
      </w:r>
      <w:r w:rsidRPr="00AB371A">
        <w:rPr>
          <w:sz w:val="22"/>
          <w:szCs w:val="22"/>
        </w:rPr>
        <w:t xml:space="preserve"> and the reliability of an NTN connection will be a great factor in determining its success</w:t>
      </w:r>
      <w:r w:rsidR="00616C2A" w:rsidRPr="00AB371A">
        <w:rPr>
          <w:sz w:val="22"/>
          <w:szCs w:val="22"/>
        </w:rPr>
        <w:t xml:space="preserve">. </w:t>
      </w:r>
      <w:r w:rsidR="00847ACA" w:rsidRPr="00AB371A">
        <w:rPr>
          <w:sz w:val="22"/>
          <w:szCs w:val="22"/>
        </w:rPr>
        <w:t>One major issue in NTN is from higher latency and this can lead to longer interruption during HO cases. Enhancements to mobility procedures such as location based or time based conditional HO were added in 5G to support NTN mobility</w:t>
      </w:r>
      <w:r w:rsidR="008C4D4B" w:rsidRPr="00AB371A">
        <w:rPr>
          <w:sz w:val="22"/>
          <w:szCs w:val="22"/>
        </w:rPr>
        <w:t>.</w:t>
      </w:r>
      <w:r w:rsidRPr="00AB371A">
        <w:rPr>
          <w:sz w:val="22"/>
          <w:szCs w:val="22"/>
        </w:rPr>
        <w:t xml:space="preserve"> </w:t>
      </w:r>
      <w:r w:rsidR="00847ACA" w:rsidRPr="00AB371A">
        <w:rPr>
          <w:sz w:val="22"/>
          <w:szCs w:val="22"/>
        </w:rPr>
        <w:t xml:space="preserve">RAN2 in </w:t>
      </w:r>
      <w:r w:rsidRPr="00AB371A">
        <w:rPr>
          <w:sz w:val="22"/>
          <w:szCs w:val="22"/>
        </w:rPr>
        <w:t xml:space="preserve">5G-A </w:t>
      </w:r>
      <w:r w:rsidR="00847ACA" w:rsidRPr="00AB371A">
        <w:rPr>
          <w:sz w:val="22"/>
          <w:szCs w:val="22"/>
        </w:rPr>
        <w:t xml:space="preserve">rel20 is studying the case of </w:t>
      </w:r>
      <w:r w:rsidRPr="00AB371A">
        <w:rPr>
          <w:sz w:val="22"/>
          <w:szCs w:val="22"/>
        </w:rPr>
        <w:t xml:space="preserve">NTN operation without </w:t>
      </w:r>
      <w:r w:rsidR="00847ACA" w:rsidRPr="00AB371A">
        <w:rPr>
          <w:sz w:val="22"/>
          <w:szCs w:val="22"/>
        </w:rPr>
        <w:t>GNSS</w:t>
      </w:r>
      <w:r w:rsidRPr="00AB371A">
        <w:rPr>
          <w:sz w:val="22"/>
          <w:szCs w:val="22"/>
        </w:rPr>
        <w:t xml:space="preserve"> and this needs to be also extended for Connected mode NTN mobility cases in 6G</w:t>
      </w:r>
      <w:r w:rsidR="008C4D4B" w:rsidRPr="00AB371A">
        <w:rPr>
          <w:sz w:val="22"/>
          <w:szCs w:val="22"/>
        </w:rPr>
        <w:t xml:space="preserve">. </w:t>
      </w:r>
    </w:p>
    <w:p w14:paraId="608465FD" w14:textId="45183401" w:rsidR="009974D8" w:rsidRPr="00AB371A" w:rsidRDefault="009974D8" w:rsidP="008C4D4B">
      <w:pPr>
        <w:rPr>
          <w:sz w:val="22"/>
          <w:szCs w:val="22"/>
        </w:rPr>
      </w:pPr>
      <w:r w:rsidRPr="00AB371A">
        <w:rPr>
          <w:sz w:val="22"/>
          <w:szCs w:val="22"/>
        </w:rPr>
        <w:t>One of the 6G SID objective is that the RAN WGs to arrive at a harmonise design for NTN and TN. RAN2 should consider the different scenarios of NTN-NTN mobility between satellites in different orbits, HAPS, drones etc and also between NTN-TN cases and mobility framework developed should try to cater to these different cases.</w:t>
      </w:r>
    </w:p>
    <w:p w14:paraId="420D6892" w14:textId="17E9BF60" w:rsidR="007E7F68" w:rsidRPr="00AB371A" w:rsidRDefault="007E7F68" w:rsidP="007E7F68">
      <w:pPr>
        <w:rPr>
          <w:rFonts w:eastAsia="Times New Roman"/>
          <w:b/>
          <w:bCs/>
          <w:sz w:val="22"/>
          <w:szCs w:val="22"/>
          <w:lang w:eastAsia="zh-CN"/>
        </w:rPr>
      </w:pPr>
      <w:r w:rsidRPr="00AB371A">
        <w:rPr>
          <w:rFonts w:eastAsia="Times New Roman"/>
          <w:b/>
          <w:bCs/>
          <w:sz w:val="22"/>
          <w:szCs w:val="22"/>
          <w:lang w:eastAsia="zh-CN"/>
        </w:rPr>
        <w:t xml:space="preserve">Proposal </w:t>
      </w:r>
      <w:r w:rsidR="00EF232B">
        <w:rPr>
          <w:rFonts w:eastAsia="Times New Roman"/>
          <w:b/>
          <w:bCs/>
          <w:sz w:val="22"/>
          <w:szCs w:val="22"/>
          <w:lang w:eastAsia="zh-CN"/>
        </w:rPr>
        <w:t>5</w:t>
      </w:r>
      <w:r w:rsidRPr="00AB371A">
        <w:rPr>
          <w:rFonts w:eastAsia="Times New Roman"/>
          <w:b/>
          <w:bCs/>
          <w:sz w:val="22"/>
          <w:szCs w:val="22"/>
          <w:lang w:eastAsia="zh-CN"/>
        </w:rPr>
        <w:t xml:space="preserve">: </w:t>
      </w:r>
      <w:r w:rsidR="008C4D4B" w:rsidRPr="00AB371A">
        <w:rPr>
          <w:rFonts w:eastAsia="Times New Roman"/>
          <w:b/>
          <w:bCs/>
          <w:sz w:val="22"/>
          <w:szCs w:val="22"/>
          <w:lang w:eastAsia="zh-CN"/>
        </w:rPr>
        <w:t xml:space="preserve">RAN2 to </w:t>
      </w:r>
      <w:r w:rsidRPr="00AB371A">
        <w:rPr>
          <w:rFonts w:eastAsia="Times New Roman"/>
          <w:b/>
          <w:bCs/>
          <w:sz w:val="22"/>
          <w:szCs w:val="22"/>
          <w:lang w:eastAsia="zh-CN"/>
        </w:rPr>
        <w:t xml:space="preserve">study </w:t>
      </w:r>
      <w:r w:rsidR="008C4D4B" w:rsidRPr="00AB371A">
        <w:rPr>
          <w:rFonts w:eastAsia="Times New Roman"/>
          <w:b/>
          <w:bCs/>
          <w:sz w:val="22"/>
          <w:szCs w:val="22"/>
          <w:lang w:eastAsia="zh-CN"/>
        </w:rPr>
        <w:t xml:space="preserve">a common </w:t>
      </w:r>
      <w:r w:rsidR="009974D8" w:rsidRPr="00AB371A">
        <w:rPr>
          <w:rFonts w:eastAsia="Times New Roman"/>
          <w:b/>
          <w:bCs/>
          <w:sz w:val="22"/>
          <w:szCs w:val="22"/>
          <w:lang w:eastAsia="zh-CN"/>
        </w:rPr>
        <w:t xml:space="preserve">mobility </w:t>
      </w:r>
      <w:r w:rsidR="008C4D4B" w:rsidRPr="00AB371A">
        <w:rPr>
          <w:rFonts w:eastAsia="Times New Roman"/>
          <w:b/>
          <w:bCs/>
          <w:sz w:val="22"/>
          <w:szCs w:val="22"/>
          <w:lang w:eastAsia="zh-CN"/>
        </w:rPr>
        <w:t xml:space="preserve">framework for </w:t>
      </w:r>
      <w:r w:rsidR="009974D8" w:rsidRPr="00AB371A">
        <w:rPr>
          <w:rFonts w:eastAsia="Times New Roman"/>
          <w:b/>
          <w:bCs/>
          <w:sz w:val="22"/>
          <w:szCs w:val="22"/>
          <w:lang w:eastAsia="zh-CN"/>
        </w:rPr>
        <w:t xml:space="preserve">different cases of </w:t>
      </w:r>
      <w:r w:rsidR="008C4D4B" w:rsidRPr="00AB371A">
        <w:rPr>
          <w:rFonts w:eastAsia="Times New Roman"/>
          <w:b/>
          <w:bCs/>
          <w:sz w:val="22"/>
          <w:szCs w:val="22"/>
          <w:lang w:eastAsia="zh-CN"/>
        </w:rPr>
        <w:t>NTN</w:t>
      </w:r>
      <w:r w:rsidR="009974D8" w:rsidRPr="00AB371A">
        <w:rPr>
          <w:rFonts w:eastAsia="Times New Roman"/>
          <w:b/>
          <w:bCs/>
          <w:sz w:val="22"/>
          <w:szCs w:val="22"/>
          <w:lang w:eastAsia="zh-CN"/>
        </w:rPr>
        <w:t>-NTN mobility</w:t>
      </w:r>
      <w:r w:rsidR="008C4D4B" w:rsidRPr="00AB371A">
        <w:rPr>
          <w:rFonts w:eastAsia="Times New Roman"/>
          <w:b/>
          <w:bCs/>
          <w:sz w:val="22"/>
          <w:szCs w:val="22"/>
          <w:lang w:eastAsia="zh-CN"/>
        </w:rPr>
        <w:t xml:space="preserve"> </w:t>
      </w:r>
      <w:r w:rsidR="009974D8" w:rsidRPr="00AB371A">
        <w:rPr>
          <w:rFonts w:eastAsia="Times New Roman"/>
          <w:b/>
          <w:bCs/>
          <w:sz w:val="22"/>
          <w:szCs w:val="22"/>
          <w:lang w:eastAsia="zh-CN"/>
        </w:rPr>
        <w:t xml:space="preserve">(satellites in different orbits/HAPS/Drones etc) </w:t>
      </w:r>
      <w:r w:rsidR="008C4D4B" w:rsidRPr="00AB371A">
        <w:rPr>
          <w:rFonts w:eastAsia="Times New Roman"/>
          <w:b/>
          <w:bCs/>
          <w:sz w:val="22"/>
          <w:szCs w:val="22"/>
          <w:lang w:eastAsia="zh-CN"/>
        </w:rPr>
        <w:t xml:space="preserve">and </w:t>
      </w:r>
      <w:r w:rsidR="009974D8" w:rsidRPr="00AB371A">
        <w:rPr>
          <w:rFonts w:eastAsia="Times New Roman"/>
          <w:b/>
          <w:bCs/>
          <w:sz w:val="22"/>
          <w:szCs w:val="22"/>
          <w:lang w:eastAsia="zh-CN"/>
        </w:rPr>
        <w:t>NTN-</w:t>
      </w:r>
      <w:r w:rsidR="008C4D4B" w:rsidRPr="00AB371A">
        <w:rPr>
          <w:rFonts w:eastAsia="Times New Roman"/>
          <w:b/>
          <w:bCs/>
          <w:sz w:val="22"/>
          <w:szCs w:val="22"/>
          <w:lang w:eastAsia="zh-CN"/>
        </w:rPr>
        <w:t>TN mobility</w:t>
      </w:r>
      <w:r w:rsidRPr="00AB371A">
        <w:rPr>
          <w:rFonts w:eastAsia="Times New Roman"/>
          <w:b/>
          <w:bCs/>
          <w:sz w:val="22"/>
          <w:szCs w:val="22"/>
          <w:lang w:eastAsia="zh-CN"/>
        </w:rPr>
        <w:t>.</w:t>
      </w:r>
    </w:p>
    <w:bookmarkEnd w:id="1"/>
    <w:p w14:paraId="4E5F9F8A" w14:textId="2FE48FB5" w:rsidR="00963F04" w:rsidRDefault="00963F04" w:rsidP="00963F04">
      <w:pPr>
        <w:pStyle w:val="Heading1"/>
      </w:pPr>
      <w:r>
        <w:t>Conclusion</w:t>
      </w:r>
    </w:p>
    <w:p w14:paraId="463FAAAF" w14:textId="4587BF32" w:rsidR="002E107F" w:rsidRPr="00AB371A" w:rsidRDefault="002E107F" w:rsidP="002E107F">
      <w:pPr>
        <w:jc w:val="both"/>
        <w:rPr>
          <w:sz w:val="22"/>
          <w:szCs w:val="22"/>
          <w:lang w:val="en-US"/>
        </w:rPr>
      </w:pPr>
      <w:r w:rsidRPr="00AB371A">
        <w:rPr>
          <w:sz w:val="22"/>
          <w:szCs w:val="22"/>
          <w:lang w:val="en-US"/>
        </w:rPr>
        <w:t xml:space="preserve">This section summarizes our discussion by listing all the observations and proposals discussed in this contribution. </w:t>
      </w:r>
    </w:p>
    <w:p w14:paraId="1383E227" w14:textId="77777777" w:rsidR="002E107F" w:rsidRPr="00AB371A" w:rsidRDefault="002E107F" w:rsidP="002E107F">
      <w:pPr>
        <w:pStyle w:val="CommentText"/>
        <w:jc w:val="both"/>
        <w:rPr>
          <w:rFonts w:eastAsia="Malgun Gothic"/>
          <w:b/>
          <w:bCs/>
          <w:sz w:val="22"/>
          <w:szCs w:val="22"/>
          <w:lang w:eastAsia="ko-KR"/>
        </w:rPr>
      </w:pPr>
      <w:r w:rsidRPr="00AB371A">
        <w:rPr>
          <w:rFonts w:eastAsia="Malgun Gothic"/>
          <w:b/>
          <w:bCs/>
          <w:sz w:val="22"/>
          <w:szCs w:val="22"/>
          <w:lang w:eastAsia="ko-KR"/>
        </w:rPr>
        <w:t xml:space="preserve">Observation 1: The priority-based cell-reselection mechanism is complex and needs to be simplified.  </w:t>
      </w:r>
    </w:p>
    <w:p w14:paraId="28926655" w14:textId="1E79EB2C" w:rsidR="002E107F" w:rsidRPr="00AB371A" w:rsidRDefault="002E107F" w:rsidP="002E107F">
      <w:pPr>
        <w:rPr>
          <w:b/>
          <w:bCs/>
          <w:sz w:val="22"/>
          <w:szCs w:val="22"/>
          <w:lang w:val="en-US"/>
        </w:rPr>
      </w:pPr>
      <w:r w:rsidRPr="00AB371A">
        <w:rPr>
          <w:b/>
          <w:bCs/>
          <w:sz w:val="22"/>
          <w:szCs w:val="22"/>
          <w:lang w:val="en-US"/>
        </w:rPr>
        <w:t>Proposal 1: Mobility study should consider diverse device types from day 1</w:t>
      </w:r>
    </w:p>
    <w:p w14:paraId="45E48776" w14:textId="77777777" w:rsidR="002E107F" w:rsidRPr="00AB371A" w:rsidRDefault="002E107F" w:rsidP="002E107F">
      <w:pPr>
        <w:rPr>
          <w:rFonts w:eastAsia="Times New Roman"/>
          <w:b/>
          <w:bCs/>
          <w:sz w:val="22"/>
          <w:szCs w:val="22"/>
          <w:lang w:eastAsia="zh-CN"/>
        </w:rPr>
      </w:pPr>
      <w:r w:rsidRPr="00AB371A">
        <w:rPr>
          <w:rFonts w:eastAsia="Times New Roman"/>
          <w:b/>
          <w:bCs/>
          <w:sz w:val="22"/>
          <w:szCs w:val="22"/>
          <w:lang w:eastAsia="zh-CN"/>
        </w:rPr>
        <w:t xml:space="preserve">Proposal 2: RAN2 to consider a common connected mode mobility framework by taking LTM as baseline for design principles </w:t>
      </w:r>
    </w:p>
    <w:p w14:paraId="4E6E7997" w14:textId="77777777" w:rsidR="002E107F" w:rsidRPr="00AB371A" w:rsidRDefault="002E107F" w:rsidP="002E107F">
      <w:pPr>
        <w:rPr>
          <w:rFonts w:eastAsia="Times New Roman"/>
          <w:b/>
          <w:bCs/>
          <w:sz w:val="22"/>
          <w:szCs w:val="22"/>
          <w:lang w:eastAsia="zh-CN"/>
        </w:rPr>
      </w:pPr>
      <w:r w:rsidRPr="00AB371A">
        <w:rPr>
          <w:rFonts w:eastAsia="Times New Roman"/>
          <w:b/>
          <w:bCs/>
          <w:sz w:val="22"/>
          <w:szCs w:val="22"/>
          <w:lang w:eastAsia="zh-CN"/>
        </w:rPr>
        <w:t>Proposal 3: RAN2 to study a common RRM framework for L1 and L3 based measurement/reporting and for different use cases such as Mobility, DC/CA operations, SON/MDT etc.</w:t>
      </w:r>
    </w:p>
    <w:p w14:paraId="25F9942F" w14:textId="77777777" w:rsidR="002E107F" w:rsidRPr="00AB371A" w:rsidRDefault="002E107F" w:rsidP="002E107F">
      <w:pPr>
        <w:jc w:val="both"/>
        <w:rPr>
          <w:b/>
          <w:bCs/>
          <w:iCs/>
          <w:sz w:val="22"/>
          <w:szCs w:val="22"/>
          <w:lang w:val="en-US"/>
        </w:rPr>
      </w:pPr>
      <w:r w:rsidRPr="00AB371A">
        <w:rPr>
          <w:b/>
          <w:bCs/>
          <w:iCs/>
          <w:sz w:val="22"/>
          <w:szCs w:val="22"/>
          <w:lang w:val="en-US"/>
        </w:rPr>
        <w:t>Proposal 4: RAN2 to take study done in 5G AI/ML Mobility as baseline and add in support for other mobility related use cases for AI/ML.</w:t>
      </w:r>
    </w:p>
    <w:p w14:paraId="70252F0A" w14:textId="56AD561A" w:rsidR="00620CB5" w:rsidRPr="00AB371A" w:rsidRDefault="002E107F" w:rsidP="00620CB5">
      <w:pPr>
        <w:rPr>
          <w:rFonts w:eastAsia="Times New Roman"/>
          <w:b/>
          <w:bCs/>
          <w:sz w:val="22"/>
          <w:szCs w:val="22"/>
          <w:lang w:eastAsia="zh-CN"/>
        </w:rPr>
      </w:pPr>
      <w:r w:rsidRPr="00AB371A">
        <w:rPr>
          <w:rFonts w:eastAsia="Times New Roman"/>
          <w:b/>
          <w:bCs/>
          <w:sz w:val="22"/>
          <w:szCs w:val="22"/>
          <w:lang w:eastAsia="zh-CN"/>
        </w:rPr>
        <w:t xml:space="preserve">Proposal </w:t>
      </w:r>
      <w:r w:rsidR="00EF232B">
        <w:rPr>
          <w:rFonts w:eastAsia="Times New Roman"/>
          <w:b/>
          <w:bCs/>
          <w:sz w:val="22"/>
          <w:szCs w:val="22"/>
          <w:lang w:eastAsia="zh-CN"/>
        </w:rPr>
        <w:t>5</w:t>
      </w:r>
      <w:r w:rsidRPr="00AB371A">
        <w:rPr>
          <w:rFonts w:eastAsia="Times New Roman"/>
          <w:b/>
          <w:bCs/>
          <w:sz w:val="22"/>
          <w:szCs w:val="22"/>
          <w:lang w:eastAsia="zh-CN"/>
        </w:rPr>
        <w:t>: RAN2 to study a common mobility framework for different cases of NTN-NTN mobility (satellites in different orbits/HAPS/Drones etc) and NTN-TN mobility.</w:t>
      </w:r>
    </w:p>
    <w:p w14:paraId="4754DD71" w14:textId="77777777" w:rsidR="00CD08FD" w:rsidRDefault="00CD08FD" w:rsidP="00CD08FD">
      <w:pPr>
        <w:pStyle w:val="Heading1"/>
        <w:rPr>
          <w:rFonts w:eastAsia="PMingLiU"/>
          <w:lang w:val="en-US"/>
        </w:rPr>
      </w:pPr>
      <w:r>
        <w:rPr>
          <w:rFonts w:eastAsia="PMingLiU"/>
          <w:lang w:val="en-US"/>
        </w:rPr>
        <w:t>References</w:t>
      </w:r>
    </w:p>
    <w:p w14:paraId="4BE37587" w14:textId="3A8EC630" w:rsidR="00A84ABC" w:rsidRPr="00A84ABC" w:rsidRDefault="00CD08FD" w:rsidP="00A84ABC">
      <w:pPr>
        <w:numPr>
          <w:ilvl w:val="0"/>
          <w:numId w:val="5"/>
        </w:numPr>
        <w:overflowPunct w:val="0"/>
        <w:autoSpaceDE w:val="0"/>
        <w:autoSpaceDN w:val="0"/>
        <w:adjustRightInd w:val="0"/>
        <w:spacing w:before="100" w:beforeAutospacing="1" w:after="100" w:afterAutospacing="1"/>
        <w:ind w:left="562" w:hanging="562"/>
        <w:jc w:val="both"/>
        <w:textAlignment w:val="baseline"/>
        <w:rPr>
          <w:rFonts w:eastAsia="PMingLiU"/>
          <w:sz w:val="22"/>
          <w:szCs w:val="22"/>
        </w:rPr>
      </w:pPr>
      <w:r w:rsidRPr="00A84ABC">
        <w:rPr>
          <w:sz w:val="22"/>
          <w:szCs w:val="22"/>
        </w:rPr>
        <w:t>RP-252912</w:t>
      </w:r>
      <w:r w:rsidRPr="00A84ABC">
        <w:rPr>
          <w:sz w:val="22"/>
          <w:szCs w:val="22"/>
        </w:rPr>
        <w:tab/>
      </w:r>
      <w:r w:rsidR="00A84ABC" w:rsidRPr="00A84ABC">
        <w:rPr>
          <w:rFonts w:hint="eastAsia"/>
          <w:sz w:val="22"/>
          <w:szCs w:val="22"/>
        </w:rPr>
        <w:t>Revised</w:t>
      </w:r>
      <w:r w:rsidR="00A84ABC" w:rsidRPr="00A84ABC">
        <w:rPr>
          <w:sz w:val="22"/>
          <w:szCs w:val="22"/>
        </w:rPr>
        <w:t xml:space="preserve"> SID: Study on 6G Radio</w:t>
      </w:r>
      <w:r w:rsidR="00A84ABC" w:rsidRPr="00A84ABC">
        <w:rPr>
          <w:sz w:val="22"/>
          <w:szCs w:val="22"/>
        </w:rPr>
        <w:t xml:space="preserve">, </w:t>
      </w:r>
      <w:r w:rsidR="00A84ABC" w:rsidRPr="00A84ABC">
        <w:rPr>
          <w:sz w:val="22"/>
          <w:szCs w:val="22"/>
        </w:rPr>
        <w:t>3GPP TSG RAN Meeting #10</w:t>
      </w:r>
      <w:r w:rsidR="00A84ABC" w:rsidRPr="00A84ABC">
        <w:rPr>
          <w:rFonts w:hint="eastAsia"/>
          <w:sz w:val="22"/>
          <w:szCs w:val="22"/>
        </w:rPr>
        <w:t>9</w:t>
      </w:r>
      <w:r w:rsidR="00A84ABC" w:rsidRPr="00A84ABC">
        <w:rPr>
          <w:sz w:val="22"/>
          <w:szCs w:val="22"/>
        </w:rPr>
        <w:t xml:space="preserve"> </w:t>
      </w:r>
      <w:r w:rsidR="00A84ABC" w:rsidRPr="00A84ABC">
        <w:rPr>
          <w:rFonts w:hint="eastAsia"/>
          <w:sz w:val="22"/>
          <w:szCs w:val="22"/>
        </w:rPr>
        <w:t>Beijing, China</w:t>
      </w:r>
    </w:p>
    <w:sectPr w:rsidR="00A84ABC" w:rsidRPr="00A84ABC"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8223E" w14:textId="77777777" w:rsidR="004C06EA" w:rsidRDefault="004C06EA" w:rsidP="000B02AA">
      <w:pPr>
        <w:spacing w:after="0"/>
      </w:pPr>
      <w:r>
        <w:separator/>
      </w:r>
    </w:p>
  </w:endnote>
  <w:endnote w:type="continuationSeparator" w:id="0">
    <w:p w14:paraId="324F7E5A" w14:textId="77777777" w:rsidR="004C06EA" w:rsidRDefault="004C06EA" w:rsidP="000B02AA">
      <w:pPr>
        <w:spacing w:after="0"/>
      </w:pPr>
      <w:r>
        <w:continuationSeparator/>
      </w:r>
    </w:p>
  </w:endnote>
  <w:endnote w:type="continuationNotice" w:id="1">
    <w:p w14:paraId="0F621FE2" w14:textId="77777777" w:rsidR="004C06EA" w:rsidRDefault="004C0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443AA" w14:textId="77777777" w:rsidR="004C06EA" w:rsidRDefault="004C06EA" w:rsidP="000B02AA">
      <w:pPr>
        <w:spacing w:after="0"/>
      </w:pPr>
      <w:r>
        <w:separator/>
      </w:r>
    </w:p>
  </w:footnote>
  <w:footnote w:type="continuationSeparator" w:id="0">
    <w:p w14:paraId="0DBABC88" w14:textId="77777777" w:rsidR="004C06EA" w:rsidRDefault="004C06EA" w:rsidP="000B02AA">
      <w:pPr>
        <w:spacing w:after="0"/>
      </w:pPr>
      <w:r>
        <w:continuationSeparator/>
      </w:r>
    </w:p>
  </w:footnote>
  <w:footnote w:type="continuationNotice" w:id="1">
    <w:p w14:paraId="47B42E5A" w14:textId="77777777" w:rsidR="004C06EA" w:rsidRDefault="004C06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605890"/>
    <w:multiLevelType w:val="hybridMultilevel"/>
    <w:tmpl w:val="9A0A0778"/>
    <w:lvl w:ilvl="0" w:tplc="6988EF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383DCC"/>
    <w:multiLevelType w:val="hybridMultilevel"/>
    <w:tmpl w:val="077A55E0"/>
    <w:lvl w:ilvl="0" w:tplc="6988EF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lvlOverride w:ilvl="0">
      <w:startOverride w:val="1"/>
    </w:lvlOverride>
  </w:num>
  <w:num w:numId="2">
    <w:abstractNumId w:val="4"/>
  </w:num>
  <w:num w:numId="3">
    <w:abstractNumId w:val="5"/>
  </w:num>
  <w:num w:numId="4">
    <w:abstractNumId w:val="2"/>
  </w:num>
  <w:num w:numId="5">
    <w:abstractNumId w:val="0"/>
    <w:lvlOverride w:ilvl="0">
      <w:startOverride w:val="1"/>
    </w:lvlOverride>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5BD8"/>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2F44"/>
    <w:rsid w:val="000136F1"/>
    <w:rsid w:val="00014055"/>
    <w:rsid w:val="0001410B"/>
    <w:rsid w:val="0001467A"/>
    <w:rsid w:val="000147B7"/>
    <w:rsid w:val="0001485B"/>
    <w:rsid w:val="00014C44"/>
    <w:rsid w:val="00014F8D"/>
    <w:rsid w:val="0001544D"/>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779"/>
    <w:rsid w:val="00044DAF"/>
    <w:rsid w:val="00045759"/>
    <w:rsid w:val="0004616C"/>
    <w:rsid w:val="00046396"/>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6B4"/>
    <w:rsid w:val="00060999"/>
    <w:rsid w:val="00060D6C"/>
    <w:rsid w:val="00060FC4"/>
    <w:rsid w:val="000612C6"/>
    <w:rsid w:val="000613E0"/>
    <w:rsid w:val="00061E75"/>
    <w:rsid w:val="000629E5"/>
    <w:rsid w:val="000632AB"/>
    <w:rsid w:val="0006377F"/>
    <w:rsid w:val="00063A13"/>
    <w:rsid w:val="00064098"/>
    <w:rsid w:val="000650FD"/>
    <w:rsid w:val="00065B22"/>
    <w:rsid w:val="0006617B"/>
    <w:rsid w:val="00066B4F"/>
    <w:rsid w:val="000672F4"/>
    <w:rsid w:val="00067B65"/>
    <w:rsid w:val="00067CEC"/>
    <w:rsid w:val="00070F8B"/>
    <w:rsid w:val="0007117E"/>
    <w:rsid w:val="00071888"/>
    <w:rsid w:val="00071979"/>
    <w:rsid w:val="00071B0F"/>
    <w:rsid w:val="00072009"/>
    <w:rsid w:val="0007217C"/>
    <w:rsid w:val="000722EC"/>
    <w:rsid w:val="00072F97"/>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03C"/>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79E"/>
    <w:rsid w:val="000958D1"/>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95B"/>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CFD"/>
    <w:rsid w:val="000B6F7C"/>
    <w:rsid w:val="000B767E"/>
    <w:rsid w:val="000B7818"/>
    <w:rsid w:val="000B7B2D"/>
    <w:rsid w:val="000B7BCF"/>
    <w:rsid w:val="000B7BEB"/>
    <w:rsid w:val="000C0251"/>
    <w:rsid w:val="000C0352"/>
    <w:rsid w:val="000C07A3"/>
    <w:rsid w:val="000C0D52"/>
    <w:rsid w:val="000C1079"/>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23"/>
    <w:rsid w:val="000C5874"/>
    <w:rsid w:val="000C6062"/>
    <w:rsid w:val="000C6077"/>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770"/>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2E3B"/>
    <w:rsid w:val="000F30EE"/>
    <w:rsid w:val="000F34B1"/>
    <w:rsid w:val="000F386C"/>
    <w:rsid w:val="000F3EBE"/>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112C8"/>
    <w:rsid w:val="001114CF"/>
    <w:rsid w:val="00111703"/>
    <w:rsid w:val="00111896"/>
    <w:rsid w:val="00112281"/>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209F5"/>
    <w:rsid w:val="00120AF9"/>
    <w:rsid w:val="0012144B"/>
    <w:rsid w:val="00121CB1"/>
    <w:rsid w:val="00122104"/>
    <w:rsid w:val="00122105"/>
    <w:rsid w:val="0012261A"/>
    <w:rsid w:val="00122AA2"/>
    <w:rsid w:val="00122B43"/>
    <w:rsid w:val="00122C08"/>
    <w:rsid w:val="00123493"/>
    <w:rsid w:val="001236FE"/>
    <w:rsid w:val="00123A4B"/>
    <w:rsid w:val="00124633"/>
    <w:rsid w:val="00124AE2"/>
    <w:rsid w:val="00124E7C"/>
    <w:rsid w:val="00125D20"/>
    <w:rsid w:val="00126441"/>
    <w:rsid w:val="00126662"/>
    <w:rsid w:val="00126727"/>
    <w:rsid w:val="00126C57"/>
    <w:rsid w:val="00126F88"/>
    <w:rsid w:val="00127834"/>
    <w:rsid w:val="00127B94"/>
    <w:rsid w:val="0013025C"/>
    <w:rsid w:val="001303C6"/>
    <w:rsid w:val="0013078E"/>
    <w:rsid w:val="00130F2C"/>
    <w:rsid w:val="00130F2D"/>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045"/>
    <w:rsid w:val="00140378"/>
    <w:rsid w:val="001403A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4DF"/>
    <w:rsid w:val="00153766"/>
    <w:rsid w:val="0015398B"/>
    <w:rsid w:val="00153BB5"/>
    <w:rsid w:val="00153D70"/>
    <w:rsid w:val="00154E32"/>
    <w:rsid w:val="00154F83"/>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D97"/>
    <w:rsid w:val="00165DB0"/>
    <w:rsid w:val="00166168"/>
    <w:rsid w:val="00166965"/>
    <w:rsid w:val="00166AB5"/>
    <w:rsid w:val="00167577"/>
    <w:rsid w:val="0016770B"/>
    <w:rsid w:val="001678E8"/>
    <w:rsid w:val="00167CCD"/>
    <w:rsid w:val="00170045"/>
    <w:rsid w:val="0017072C"/>
    <w:rsid w:val="001710F5"/>
    <w:rsid w:val="001721D3"/>
    <w:rsid w:val="00172541"/>
    <w:rsid w:val="0017320A"/>
    <w:rsid w:val="0017377A"/>
    <w:rsid w:val="00173D44"/>
    <w:rsid w:val="001741A0"/>
    <w:rsid w:val="0017441A"/>
    <w:rsid w:val="001744E0"/>
    <w:rsid w:val="001747F7"/>
    <w:rsid w:val="001749E0"/>
    <w:rsid w:val="00174AE4"/>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36F"/>
    <w:rsid w:val="00187602"/>
    <w:rsid w:val="00190442"/>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51E"/>
    <w:rsid w:val="001A0A05"/>
    <w:rsid w:val="001A0FBC"/>
    <w:rsid w:val="001A1BD2"/>
    <w:rsid w:val="001A1C8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5C1"/>
    <w:rsid w:val="001B2A51"/>
    <w:rsid w:val="001B2BBF"/>
    <w:rsid w:val="001B2E7C"/>
    <w:rsid w:val="001B3657"/>
    <w:rsid w:val="001B389F"/>
    <w:rsid w:val="001B49C9"/>
    <w:rsid w:val="001B51AF"/>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B31"/>
    <w:rsid w:val="001C5DC4"/>
    <w:rsid w:val="001C612E"/>
    <w:rsid w:val="001C631B"/>
    <w:rsid w:val="001C631E"/>
    <w:rsid w:val="001C68CB"/>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675"/>
    <w:rsid w:val="001E3C3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65"/>
    <w:rsid w:val="0020204D"/>
    <w:rsid w:val="0020269F"/>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3B6"/>
    <w:rsid w:val="0021062A"/>
    <w:rsid w:val="00210C24"/>
    <w:rsid w:val="00210F7B"/>
    <w:rsid w:val="00211A2B"/>
    <w:rsid w:val="00211A67"/>
    <w:rsid w:val="00211D69"/>
    <w:rsid w:val="00212383"/>
    <w:rsid w:val="002128CC"/>
    <w:rsid w:val="00212B90"/>
    <w:rsid w:val="00213417"/>
    <w:rsid w:val="00213A0E"/>
    <w:rsid w:val="00213D46"/>
    <w:rsid w:val="00213E0C"/>
    <w:rsid w:val="002149E5"/>
    <w:rsid w:val="00214EA3"/>
    <w:rsid w:val="00215161"/>
    <w:rsid w:val="0021565F"/>
    <w:rsid w:val="00215C17"/>
    <w:rsid w:val="00215D0A"/>
    <w:rsid w:val="002165F2"/>
    <w:rsid w:val="0021729D"/>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0C77"/>
    <w:rsid w:val="002410EB"/>
    <w:rsid w:val="002419D9"/>
    <w:rsid w:val="00241BCB"/>
    <w:rsid w:val="0024207F"/>
    <w:rsid w:val="00242549"/>
    <w:rsid w:val="00243816"/>
    <w:rsid w:val="0024491C"/>
    <w:rsid w:val="0024538A"/>
    <w:rsid w:val="00245781"/>
    <w:rsid w:val="0024583E"/>
    <w:rsid w:val="00245B8B"/>
    <w:rsid w:val="00246142"/>
    <w:rsid w:val="00247552"/>
    <w:rsid w:val="002516BD"/>
    <w:rsid w:val="00251D39"/>
    <w:rsid w:val="00251EDF"/>
    <w:rsid w:val="00252032"/>
    <w:rsid w:val="002528C1"/>
    <w:rsid w:val="00252B7D"/>
    <w:rsid w:val="00252BEF"/>
    <w:rsid w:val="00253B25"/>
    <w:rsid w:val="002540C7"/>
    <w:rsid w:val="00254DBB"/>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9F1"/>
    <w:rsid w:val="00261C3F"/>
    <w:rsid w:val="00262B5B"/>
    <w:rsid w:val="00262BFE"/>
    <w:rsid w:val="002630A7"/>
    <w:rsid w:val="00263339"/>
    <w:rsid w:val="00263AAB"/>
    <w:rsid w:val="00264A8E"/>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28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0F6F"/>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ED4"/>
    <w:rsid w:val="002A7579"/>
    <w:rsid w:val="002B0AA8"/>
    <w:rsid w:val="002B117A"/>
    <w:rsid w:val="002B16B1"/>
    <w:rsid w:val="002B1C61"/>
    <w:rsid w:val="002B220E"/>
    <w:rsid w:val="002B2AD5"/>
    <w:rsid w:val="002B32DD"/>
    <w:rsid w:val="002B3458"/>
    <w:rsid w:val="002B3BE9"/>
    <w:rsid w:val="002B432A"/>
    <w:rsid w:val="002B45F2"/>
    <w:rsid w:val="002B4AC8"/>
    <w:rsid w:val="002B4DDD"/>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C7F61"/>
    <w:rsid w:val="002D068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2DB"/>
    <w:rsid w:val="002E04C8"/>
    <w:rsid w:val="002E08D7"/>
    <w:rsid w:val="002E0BFD"/>
    <w:rsid w:val="002E0DBA"/>
    <w:rsid w:val="002E107F"/>
    <w:rsid w:val="002E119D"/>
    <w:rsid w:val="002E12F5"/>
    <w:rsid w:val="002E14EC"/>
    <w:rsid w:val="002E19C6"/>
    <w:rsid w:val="002E3547"/>
    <w:rsid w:val="002E385E"/>
    <w:rsid w:val="002E4EE7"/>
    <w:rsid w:val="002E50A6"/>
    <w:rsid w:val="002E54A0"/>
    <w:rsid w:val="002E5708"/>
    <w:rsid w:val="002E5C18"/>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8E6"/>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08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1B33"/>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8AB"/>
    <w:rsid w:val="00331D60"/>
    <w:rsid w:val="00331E26"/>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6626"/>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928"/>
    <w:rsid w:val="00354CA4"/>
    <w:rsid w:val="00354F80"/>
    <w:rsid w:val="00355770"/>
    <w:rsid w:val="00355898"/>
    <w:rsid w:val="003558DB"/>
    <w:rsid w:val="00355942"/>
    <w:rsid w:val="00355BCB"/>
    <w:rsid w:val="00355E41"/>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9B0"/>
    <w:rsid w:val="00367053"/>
    <w:rsid w:val="00367B13"/>
    <w:rsid w:val="00367CD5"/>
    <w:rsid w:val="00367FC6"/>
    <w:rsid w:val="00370105"/>
    <w:rsid w:val="00370992"/>
    <w:rsid w:val="00370DFE"/>
    <w:rsid w:val="0037114A"/>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D75"/>
    <w:rsid w:val="00384EE6"/>
    <w:rsid w:val="0038540A"/>
    <w:rsid w:val="00385925"/>
    <w:rsid w:val="00385A14"/>
    <w:rsid w:val="00385E36"/>
    <w:rsid w:val="00385FAE"/>
    <w:rsid w:val="00385FBC"/>
    <w:rsid w:val="00386152"/>
    <w:rsid w:val="003861F0"/>
    <w:rsid w:val="00386420"/>
    <w:rsid w:val="00386A32"/>
    <w:rsid w:val="00387068"/>
    <w:rsid w:val="003872AD"/>
    <w:rsid w:val="00387804"/>
    <w:rsid w:val="00387BB7"/>
    <w:rsid w:val="003906BA"/>
    <w:rsid w:val="003908EA"/>
    <w:rsid w:val="00390C2C"/>
    <w:rsid w:val="00390EB8"/>
    <w:rsid w:val="00391679"/>
    <w:rsid w:val="0039196D"/>
    <w:rsid w:val="00391C1E"/>
    <w:rsid w:val="003929C3"/>
    <w:rsid w:val="003932F5"/>
    <w:rsid w:val="0039380A"/>
    <w:rsid w:val="00393813"/>
    <w:rsid w:val="00393F65"/>
    <w:rsid w:val="00394292"/>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6F62"/>
    <w:rsid w:val="003A7092"/>
    <w:rsid w:val="003A7340"/>
    <w:rsid w:val="003A753E"/>
    <w:rsid w:val="003A76A2"/>
    <w:rsid w:val="003B098B"/>
    <w:rsid w:val="003B2412"/>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46"/>
    <w:rsid w:val="003C3FB9"/>
    <w:rsid w:val="003C430F"/>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D72B5"/>
    <w:rsid w:val="003E00B2"/>
    <w:rsid w:val="003E0634"/>
    <w:rsid w:val="003E06DD"/>
    <w:rsid w:val="003E157F"/>
    <w:rsid w:val="003E16BE"/>
    <w:rsid w:val="003E2002"/>
    <w:rsid w:val="003E33BA"/>
    <w:rsid w:val="003E380F"/>
    <w:rsid w:val="003E4486"/>
    <w:rsid w:val="003E4E56"/>
    <w:rsid w:val="003E54B7"/>
    <w:rsid w:val="003E6175"/>
    <w:rsid w:val="003E6403"/>
    <w:rsid w:val="003E65B6"/>
    <w:rsid w:val="003E66D5"/>
    <w:rsid w:val="003E68F9"/>
    <w:rsid w:val="003E7BDC"/>
    <w:rsid w:val="003E7CEE"/>
    <w:rsid w:val="003E7F1B"/>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7C6"/>
    <w:rsid w:val="003F4B0F"/>
    <w:rsid w:val="003F52A9"/>
    <w:rsid w:val="003F5E15"/>
    <w:rsid w:val="003F6257"/>
    <w:rsid w:val="003F6DF5"/>
    <w:rsid w:val="003F78C0"/>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766"/>
    <w:rsid w:val="00406DAD"/>
    <w:rsid w:val="004073B9"/>
    <w:rsid w:val="00407806"/>
    <w:rsid w:val="00407AAA"/>
    <w:rsid w:val="00407EC0"/>
    <w:rsid w:val="004107D4"/>
    <w:rsid w:val="004111C8"/>
    <w:rsid w:val="0041127D"/>
    <w:rsid w:val="004112D6"/>
    <w:rsid w:val="004119BE"/>
    <w:rsid w:val="00411A33"/>
    <w:rsid w:val="00411BA8"/>
    <w:rsid w:val="00411DB2"/>
    <w:rsid w:val="0041292C"/>
    <w:rsid w:val="00412C38"/>
    <w:rsid w:val="00412F39"/>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501"/>
    <w:rsid w:val="00437CDE"/>
    <w:rsid w:val="0044028F"/>
    <w:rsid w:val="0044048F"/>
    <w:rsid w:val="004407D8"/>
    <w:rsid w:val="004409FE"/>
    <w:rsid w:val="00441153"/>
    <w:rsid w:val="00441594"/>
    <w:rsid w:val="00441FD8"/>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55"/>
    <w:rsid w:val="004547AB"/>
    <w:rsid w:val="00455198"/>
    <w:rsid w:val="004555C9"/>
    <w:rsid w:val="00455778"/>
    <w:rsid w:val="00455DD3"/>
    <w:rsid w:val="00455EB9"/>
    <w:rsid w:val="00456107"/>
    <w:rsid w:val="0045682D"/>
    <w:rsid w:val="00456E79"/>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43FF"/>
    <w:rsid w:val="00484DDF"/>
    <w:rsid w:val="004855C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866"/>
    <w:rsid w:val="004969AC"/>
    <w:rsid w:val="00496CAC"/>
    <w:rsid w:val="00496F42"/>
    <w:rsid w:val="00497027"/>
    <w:rsid w:val="004977C0"/>
    <w:rsid w:val="00497AE9"/>
    <w:rsid w:val="004A02E2"/>
    <w:rsid w:val="004A0AD7"/>
    <w:rsid w:val="004A0B62"/>
    <w:rsid w:val="004A175B"/>
    <w:rsid w:val="004A1B97"/>
    <w:rsid w:val="004A251D"/>
    <w:rsid w:val="004A2CBA"/>
    <w:rsid w:val="004A334C"/>
    <w:rsid w:val="004A3AC8"/>
    <w:rsid w:val="004A3BCC"/>
    <w:rsid w:val="004A48A7"/>
    <w:rsid w:val="004A4AD1"/>
    <w:rsid w:val="004A4B76"/>
    <w:rsid w:val="004A4C5D"/>
    <w:rsid w:val="004A5A63"/>
    <w:rsid w:val="004A643B"/>
    <w:rsid w:val="004A66A6"/>
    <w:rsid w:val="004A684F"/>
    <w:rsid w:val="004A6C39"/>
    <w:rsid w:val="004A7A4F"/>
    <w:rsid w:val="004B0155"/>
    <w:rsid w:val="004B05FB"/>
    <w:rsid w:val="004B09A8"/>
    <w:rsid w:val="004B0BD3"/>
    <w:rsid w:val="004B137E"/>
    <w:rsid w:val="004B1846"/>
    <w:rsid w:val="004B1923"/>
    <w:rsid w:val="004B2032"/>
    <w:rsid w:val="004B21EB"/>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6EA"/>
    <w:rsid w:val="004C09C4"/>
    <w:rsid w:val="004C0C8F"/>
    <w:rsid w:val="004C0E4C"/>
    <w:rsid w:val="004C0F5A"/>
    <w:rsid w:val="004C102B"/>
    <w:rsid w:val="004C19D0"/>
    <w:rsid w:val="004C2142"/>
    <w:rsid w:val="004C2265"/>
    <w:rsid w:val="004C2C93"/>
    <w:rsid w:val="004C2DB0"/>
    <w:rsid w:val="004C301C"/>
    <w:rsid w:val="004C4517"/>
    <w:rsid w:val="004C470E"/>
    <w:rsid w:val="004C49FD"/>
    <w:rsid w:val="004C52C1"/>
    <w:rsid w:val="004C52F6"/>
    <w:rsid w:val="004C55A9"/>
    <w:rsid w:val="004C56CF"/>
    <w:rsid w:val="004C5C94"/>
    <w:rsid w:val="004C608F"/>
    <w:rsid w:val="004C7772"/>
    <w:rsid w:val="004C7E8B"/>
    <w:rsid w:val="004D0743"/>
    <w:rsid w:val="004D07A6"/>
    <w:rsid w:val="004D0B1C"/>
    <w:rsid w:val="004D0D5C"/>
    <w:rsid w:val="004D248E"/>
    <w:rsid w:val="004D318E"/>
    <w:rsid w:val="004D3578"/>
    <w:rsid w:val="004D3748"/>
    <w:rsid w:val="004D380D"/>
    <w:rsid w:val="004D38F0"/>
    <w:rsid w:val="004D4097"/>
    <w:rsid w:val="004D5123"/>
    <w:rsid w:val="004D55C0"/>
    <w:rsid w:val="004D583D"/>
    <w:rsid w:val="004D5C63"/>
    <w:rsid w:val="004D75B6"/>
    <w:rsid w:val="004D77AE"/>
    <w:rsid w:val="004D7B07"/>
    <w:rsid w:val="004E0069"/>
    <w:rsid w:val="004E0100"/>
    <w:rsid w:val="004E02E2"/>
    <w:rsid w:val="004E053F"/>
    <w:rsid w:val="004E1972"/>
    <w:rsid w:val="004E213A"/>
    <w:rsid w:val="004E2D66"/>
    <w:rsid w:val="004E2DE2"/>
    <w:rsid w:val="004E2F7A"/>
    <w:rsid w:val="004E2FB1"/>
    <w:rsid w:val="004E3A13"/>
    <w:rsid w:val="004E3A95"/>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1ED2"/>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20B"/>
    <w:rsid w:val="005108DB"/>
    <w:rsid w:val="00510D4E"/>
    <w:rsid w:val="00511174"/>
    <w:rsid w:val="005117ED"/>
    <w:rsid w:val="00511800"/>
    <w:rsid w:val="00511DAE"/>
    <w:rsid w:val="00512377"/>
    <w:rsid w:val="005123C8"/>
    <w:rsid w:val="00512DFF"/>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009"/>
    <w:rsid w:val="0053387A"/>
    <w:rsid w:val="0053421C"/>
    <w:rsid w:val="005342EB"/>
    <w:rsid w:val="005346A7"/>
    <w:rsid w:val="0053476C"/>
    <w:rsid w:val="00534DA0"/>
    <w:rsid w:val="00535242"/>
    <w:rsid w:val="0053562F"/>
    <w:rsid w:val="0053578B"/>
    <w:rsid w:val="005357F1"/>
    <w:rsid w:val="00535E33"/>
    <w:rsid w:val="00536679"/>
    <w:rsid w:val="0053691E"/>
    <w:rsid w:val="00536E62"/>
    <w:rsid w:val="0053724A"/>
    <w:rsid w:val="00537692"/>
    <w:rsid w:val="00537AE8"/>
    <w:rsid w:val="00537C68"/>
    <w:rsid w:val="00537D37"/>
    <w:rsid w:val="00537DDF"/>
    <w:rsid w:val="005405AF"/>
    <w:rsid w:val="00541964"/>
    <w:rsid w:val="00541C28"/>
    <w:rsid w:val="005428AB"/>
    <w:rsid w:val="00542F90"/>
    <w:rsid w:val="0054317E"/>
    <w:rsid w:val="00543968"/>
    <w:rsid w:val="00543B24"/>
    <w:rsid w:val="00543E6C"/>
    <w:rsid w:val="005441AB"/>
    <w:rsid w:val="0054478F"/>
    <w:rsid w:val="00544DAC"/>
    <w:rsid w:val="0054518A"/>
    <w:rsid w:val="0054589A"/>
    <w:rsid w:val="005458EB"/>
    <w:rsid w:val="005463FE"/>
    <w:rsid w:val="00546581"/>
    <w:rsid w:val="005467E0"/>
    <w:rsid w:val="00546CAB"/>
    <w:rsid w:val="005472B3"/>
    <w:rsid w:val="005472FB"/>
    <w:rsid w:val="00547884"/>
    <w:rsid w:val="005478B6"/>
    <w:rsid w:val="00550229"/>
    <w:rsid w:val="005503CF"/>
    <w:rsid w:val="0055109F"/>
    <w:rsid w:val="00551415"/>
    <w:rsid w:val="00552035"/>
    <w:rsid w:val="00552901"/>
    <w:rsid w:val="00552A05"/>
    <w:rsid w:val="00552BB4"/>
    <w:rsid w:val="0055354A"/>
    <w:rsid w:val="005536DB"/>
    <w:rsid w:val="00553704"/>
    <w:rsid w:val="0055396D"/>
    <w:rsid w:val="00553FFB"/>
    <w:rsid w:val="0055411B"/>
    <w:rsid w:val="0055437C"/>
    <w:rsid w:val="0055444F"/>
    <w:rsid w:val="00554E72"/>
    <w:rsid w:val="00554EF7"/>
    <w:rsid w:val="005551A5"/>
    <w:rsid w:val="00555D5D"/>
    <w:rsid w:val="00555E3E"/>
    <w:rsid w:val="00556584"/>
    <w:rsid w:val="005567CE"/>
    <w:rsid w:val="0055697F"/>
    <w:rsid w:val="00556D08"/>
    <w:rsid w:val="00557693"/>
    <w:rsid w:val="005578DE"/>
    <w:rsid w:val="00557B36"/>
    <w:rsid w:val="00557CA6"/>
    <w:rsid w:val="005608DC"/>
    <w:rsid w:val="00560E06"/>
    <w:rsid w:val="00561501"/>
    <w:rsid w:val="00561D9F"/>
    <w:rsid w:val="00562167"/>
    <w:rsid w:val="00562A36"/>
    <w:rsid w:val="00563193"/>
    <w:rsid w:val="00563A06"/>
    <w:rsid w:val="00564C40"/>
    <w:rsid w:val="00564F5F"/>
    <w:rsid w:val="00565087"/>
    <w:rsid w:val="0056573F"/>
    <w:rsid w:val="00565985"/>
    <w:rsid w:val="00566C0F"/>
    <w:rsid w:val="005670A0"/>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6D3"/>
    <w:rsid w:val="00574BA3"/>
    <w:rsid w:val="00574F26"/>
    <w:rsid w:val="005750CF"/>
    <w:rsid w:val="005756CC"/>
    <w:rsid w:val="005761A1"/>
    <w:rsid w:val="005761B7"/>
    <w:rsid w:val="005769CA"/>
    <w:rsid w:val="00576FD7"/>
    <w:rsid w:val="0057728A"/>
    <w:rsid w:val="005779C9"/>
    <w:rsid w:val="00577A00"/>
    <w:rsid w:val="00577C27"/>
    <w:rsid w:val="005804EE"/>
    <w:rsid w:val="00581009"/>
    <w:rsid w:val="00581078"/>
    <w:rsid w:val="005811C3"/>
    <w:rsid w:val="00581A82"/>
    <w:rsid w:val="00581CEB"/>
    <w:rsid w:val="00582B3E"/>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B60"/>
    <w:rsid w:val="005A238C"/>
    <w:rsid w:val="005A2480"/>
    <w:rsid w:val="005A2E58"/>
    <w:rsid w:val="005A2F12"/>
    <w:rsid w:val="005A34DB"/>
    <w:rsid w:val="005A38C9"/>
    <w:rsid w:val="005A3E74"/>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718"/>
    <w:rsid w:val="005B1D0F"/>
    <w:rsid w:val="005B2393"/>
    <w:rsid w:val="005B34D6"/>
    <w:rsid w:val="005B38ED"/>
    <w:rsid w:val="005B3BFB"/>
    <w:rsid w:val="005B4152"/>
    <w:rsid w:val="005B42F8"/>
    <w:rsid w:val="005B4512"/>
    <w:rsid w:val="005B51AE"/>
    <w:rsid w:val="005B5DA8"/>
    <w:rsid w:val="005B6A35"/>
    <w:rsid w:val="005B7532"/>
    <w:rsid w:val="005B7935"/>
    <w:rsid w:val="005C1855"/>
    <w:rsid w:val="005C1CC8"/>
    <w:rsid w:val="005C1F30"/>
    <w:rsid w:val="005C2768"/>
    <w:rsid w:val="005C43B5"/>
    <w:rsid w:val="005C446E"/>
    <w:rsid w:val="005C4540"/>
    <w:rsid w:val="005C4673"/>
    <w:rsid w:val="005C4F7A"/>
    <w:rsid w:val="005C6226"/>
    <w:rsid w:val="005C62E4"/>
    <w:rsid w:val="005C69DD"/>
    <w:rsid w:val="005C701C"/>
    <w:rsid w:val="005C722A"/>
    <w:rsid w:val="005C7B03"/>
    <w:rsid w:val="005C7B22"/>
    <w:rsid w:val="005D12E1"/>
    <w:rsid w:val="005D1AB2"/>
    <w:rsid w:val="005D1B5C"/>
    <w:rsid w:val="005D1BD4"/>
    <w:rsid w:val="005D1CA4"/>
    <w:rsid w:val="005D1D3E"/>
    <w:rsid w:val="005D2BC7"/>
    <w:rsid w:val="005D2C7C"/>
    <w:rsid w:val="005D2FCF"/>
    <w:rsid w:val="005D3DB4"/>
    <w:rsid w:val="005D41D4"/>
    <w:rsid w:val="005D4BF8"/>
    <w:rsid w:val="005D5844"/>
    <w:rsid w:val="005D63C8"/>
    <w:rsid w:val="005D6B7E"/>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E7B9D"/>
    <w:rsid w:val="005F0619"/>
    <w:rsid w:val="005F078A"/>
    <w:rsid w:val="005F096B"/>
    <w:rsid w:val="005F0E63"/>
    <w:rsid w:val="005F1104"/>
    <w:rsid w:val="005F1DA0"/>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57D"/>
    <w:rsid w:val="00603AE3"/>
    <w:rsid w:val="00603FCD"/>
    <w:rsid w:val="006053D3"/>
    <w:rsid w:val="00605E0E"/>
    <w:rsid w:val="006068DE"/>
    <w:rsid w:val="00606AB3"/>
    <w:rsid w:val="00606D86"/>
    <w:rsid w:val="006071F7"/>
    <w:rsid w:val="00607989"/>
    <w:rsid w:val="00607A0C"/>
    <w:rsid w:val="00607C1E"/>
    <w:rsid w:val="00607E6A"/>
    <w:rsid w:val="00610849"/>
    <w:rsid w:val="00610BFC"/>
    <w:rsid w:val="0061119D"/>
    <w:rsid w:val="00611566"/>
    <w:rsid w:val="00611BCE"/>
    <w:rsid w:val="00611C2D"/>
    <w:rsid w:val="006125FB"/>
    <w:rsid w:val="00613C63"/>
    <w:rsid w:val="00613D8A"/>
    <w:rsid w:val="00613E49"/>
    <w:rsid w:val="00613E7A"/>
    <w:rsid w:val="0061427A"/>
    <w:rsid w:val="00614408"/>
    <w:rsid w:val="006144E8"/>
    <w:rsid w:val="00614914"/>
    <w:rsid w:val="00614EFE"/>
    <w:rsid w:val="00615002"/>
    <w:rsid w:val="00615C64"/>
    <w:rsid w:val="00615FEA"/>
    <w:rsid w:val="00616C2A"/>
    <w:rsid w:val="00617267"/>
    <w:rsid w:val="00617749"/>
    <w:rsid w:val="00617D65"/>
    <w:rsid w:val="00620040"/>
    <w:rsid w:val="00620479"/>
    <w:rsid w:val="00620CB5"/>
    <w:rsid w:val="00620FD7"/>
    <w:rsid w:val="006214A1"/>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DE4"/>
    <w:rsid w:val="0066700B"/>
    <w:rsid w:val="00667109"/>
    <w:rsid w:val="00667578"/>
    <w:rsid w:val="00667B85"/>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0EE"/>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833"/>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3A41"/>
    <w:rsid w:val="006A4D5B"/>
    <w:rsid w:val="006A5106"/>
    <w:rsid w:val="006A55F0"/>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B7682"/>
    <w:rsid w:val="006C052B"/>
    <w:rsid w:val="006C06F5"/>
    <w:rsid w:val="006C1B59"/>
    <w:rsid w:val="006C1E08"/>
    <w:rsid w:val="006C2127"/>
    <w:rsid w:val="006C2579"/>
    <w:rsid w:val="006C25B4"/>
    <w:rsid w:val="006C2776"/>
    <w:rsid w:val="006C2B6A"/>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5E64"/>
    <w:rsid w:val="006D68E1"/>
    <w:rsid w:val="006D6B03"/>
    <w:rsid w:val="006D7168"/>
    <w:rsid w:val="006D717E"/>
    <w:rsid w:val="006D78C6"/>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6"/>
    <w:rsid w:val="006E56AC"/>
    <w:rsid w:val="006E5ED8"/>
    <w:rsid w:val="006E658A"/>
    <w:rsid w:val="006E65DC"/>
    <w:rsid w:val="006E6C15"/>
    <w:rsid w:val="006E6FA2"/>
    <w:rsid w:val="006E73F0"/>
    <w:rsid w:val="006E767D"/>
    <w:rsid w:val="006F032B"/>
    <w:rsid w:val="006F06A7"/>
    <w:rsid w:val="006F16B6"/>
    <w:rsid w:val="006F1B02"/>
    <w:rsid w:val="006F1DE4"/>
    <w:rsid w:val="006F22FD"/>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56"/>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410"/>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37C19"/>
    <w:rsid w:val="00740995"/>
    <w:rsid w:val="00740F64"/>
    <w:rsid w:val="00740FED"/>
    <w:rsid w:val="00741300"/>
    <w:rsid w:val="007414B4"/>
    <w:rsid w:val="00741541"/>
    <w:rsid w:val="0074171E"/>
    <w:rsid w:val="00741AFC"/>
    <w:rsid w:val="00741B48"/>
    <w:rsid w:val="00741E7E"/>
    <w:rsid w:val="007423B0"/>
    <w:rsid w:val="00742626"/>
    <w:rsid w:val="00742FDB"/>
    <w:rsid w:val="00743303"/>
    <w:rsid w:val="007443A2"/>
    <w:rsid w:val="00744E76"/>
    <w:rsid w:val="00745547"/>
    <w:rsid w:val="0074574A"/>
    <w:rsid w:val="00745B5B"/>
    <w:rsid w:val="00746102"/>
    <w:rsid w:val="007462B4"/>
    <w:rsid w:val="0074689A"/>
    <w:rsid w:val="0074744F"/>
    <w:rsid w:val="00747690"/>
    <w:rsid w:val="007477A1"/>
    <w:rsid w:val="00750DAC"/>
    <w:rsid w:val="0075256E"/>
    <w:rsid w:val="0075283A"/>
    <w:rsid w:val="007530E2"/>
    <w:rsid w:val="007534F5"/>
    <w:rsid w:val="00754C47"/>
    <w:rsid w:val="0075512C"/>
    <w:rsid w:val="0075518B"/>
    <w:rsid w:val="00755304"/>
    <w:rsid w:val="0075645E"/>
    <w:rsid w:val="00756599"/>
    <w:rsid w:val="00756BCD"/>
    <w:rsid w:val="00757272"/>
    <w:rsid w:val="00757D40"/>
    <w:rsid w:val="00757DBF"/>
    <w:rsid w:val="00760755"/>
    <w:rsid w:val="007609E0"/>
    <w:rsid w:val="00760F33"/>
    <w:rsid w:val="00760F41"/>
    <w:rsid w:val="007611BC"/>
    <w:rsid w:val="0076181E"/>
    <w:rsid w:val="00761EE7"/>
    <w:rsid w:val="00762403"/>
    <w:rsid w:val="007625A7"/>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BF"/>
    <w:rsid w:val="007745F3"/>
    <w:rsid w:val="00775252"/>
    <w:rsid w:val="0077556B"/>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849"/>
    <w:rsid w:val="00794983"/>
    <w:rsid w:val="00794D29"/>
    <w:rsid w:val="00794FEB"/>
    <w:rsid w:val="007953E0"/>
    <w:rsid w:val="0079593F"/>
    <w:rsid w:val="00796143"/>
    <w:rsid w:val="00796D47"/>
    <w:rsid w:val="00796E78"/>
    <w:rsid w:val="00797E9E"/>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86"/>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60E8"/>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E7DB1"/>
    <w:rsid w:val="007E7F68"/>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2ED"/>
    <w:rsid w:val="007F79EB"/>
    <w:rsid w:val="00800DE7"/>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23A4"/>
    <w:rsid w:val="008139D8"/>
    <w:rsid w:val="00813C63"/>
    <w:rsid w:val="008140BD"/>
    <w:rsid w:val="0081466D"/>
    <w:rsid w:val="00814898"/>
    <w:rsid w:val="00814ADE"/>
    <w:rsid w:val="008154D2"/>
    <w:rsid w:val="008166F2"/>
    <w:rsid w:val="00816E78"/>
    <w:rsid w:val="00817204"/>
    <w:rsid w:val="00817F2F"/>
    <w:rsid w:val="00817F42"/>
    <w:rsid w:val="00817F55"/>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21"/>
    <w:rsid w:val="00826031"/>
    <w:rsid w:val="0082651E"/>
    <w:rsid w:val="00826F87"/>
    <w:rsid w:val="008274BE"/>
    <w:rsid w:val="008275E5"/>
    <w:rsid w:val="0083026E"/>
    <w:rsid w:val="00830E7C"/>
    <w:rsid w:val="008312C7"/>
    <w:rsid w:val="00832423"/>
    <w:rsid w:val="00832540"/>
    <w:rsid w:val="00832985"/>
    <w:rsid w:val="00832D4D"/>
    <w:rsid w:val="00832F01"/>
    <w:rsid w:val="00833B39"/>
    <w:rsid w:val="00833E7C"/>
    <w:rsid w:val="008342D5"/>
    <w:rsid w:val="008347AD"/>
    <w:rsid w:val="00834B11"/>
    <w:rsid w:val="008353E4"/>
    <w:rsid w:val="00835966"/>
    <w:rsid w:val="00835BC1"/>
    <w:rsid w:val="0083668B"/>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ACA"/>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D7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817"/>
    <w:rsid w:val="00872DB5"/>
    <w:rsid w:val="00872EA0"/>
    <w:rsid w:val="00873A66"/>
    <w:rsid w:val="00873B64"/>
    <w:rsid w:val="00874053"/>
    <w:rsid w:val="00875664"/>
    <w:rsid w:val="008759D6"/>
    <w:rsid w:val="00875AF5"/>
    <w:rsid w:val="00875B08"/>
    <w:rsid w:val="00875D09"/>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25B"/>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3581"/>
    <w:rsid w:val="0089451C"/>
    <w:rsid w:val="00894D40"/>
    <w:rsid w:val="008959E8"/>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479"/>
    <w:rsid w:val="008A5587"/>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4D4B"/>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1D81"/>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40AB"/>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A3"/>
    <w:rsid w:val="00901B9F"/>
    <w:rsid w:val="00901C14"/>
    <w:rsid w:val="00901FAD"/>
    <w:rsid w:val="00902120"/>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618"/>
    <w:rsid w:val="0091682C"/>
    <w:rsid w:val="009169DF"/>
    <w:rsid w:val="00916DA9"/>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FA"/>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B6F"/>
    <w:rsid w:val="009341A5"/>
    <w:rsid w:val="009343C4"/>
    <w:rsid w:val="009344E4"/>
    <w:rsid w:val="00934818"/>
    <w:rsid w:val="009348EE"/>
    <w:rsid w:val="0093526C"/>
    <w:rsid w:val="009362D8"/>
    <w:rsid w:val="00937217"/>
    <w:rsid w:val="009374AF"/>
    <w:rsid w:val="00937654"/>
    <w:rsid w:val="00937B87"/>
    <w:rsid w:val="00937FD4"/>
    <w:rsid w:val="0094030A"/>
    <w:rsid w:val="00940CDB"/>
    <w:rsid w:val="0094101B"/>
    <w:rsid w:val="00941204"/>
    <w:rsid w:val="009413F0"/>
    <w:rsid w:val="00941955"/>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3F04"/>
    <w:rsid w:val="0096425C"/>
    <w:rsid w:val="00964644"/>
    <w:rsid w:val="00964F86"/>
    <w:rsid w:val="00964FA7"/>
    <w:rsid w:val="00964FC5"/>
    <w:rsid w:val="009653EA"/>
    <w:rsid w:val="0096576B"/>
    <w:rsid w:val="0096580B"/>
    <w:rsid w:val="00966214"/>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2BA"/>
    <w:rsid w:val="009825F9"/>
    <w:rsid w:val="00983027"/>
    <w:rsid w:val="0098315B"/>
    <w:rsid w:val="0098333C"/>
    <w:rsid w:val="0098343C"/>
    <w:rsid w:val="00983E4C"/>
    <w:rsid w:val="00984AE0"/>
    <w:rsid w:val="00984C55"/>
    <w:rsid w:val="00985E92"/>
    <w:rsid w:val="00986545"/>
    <w:rsid w:val="0098658B"/>
    <w:rsid w:val="0098680E"/>
    <w:rsid w:val="0098701F"/>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974D8"/>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652"/>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2097"/>
    <w:rsid w:val="009D222B"/>
    <w:rsid w:val="009D26F5"/>
    <w:rsid w:val="009D2E14"/>
    <w:rsid w:val="009D3A53"/>
    <w:rsid w:val="009D3D39"/>
    <w:rsid w:val="009D3D5D"/>
    <w:rsid w:val="009D3F00"/>
    <w:rsid w:val="009D4F46"/>
    <w:rsid w:val="009D53CF"/>
    <w:rsid w:val="009D567B"/>
    <w:rsid w:val="009D5ABC"/>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BB8"/>
    <w:rsid w:val="009E2C00"/>
    <w:rsid w:val="009E323D"/>
    <w:rsid w:val="009E3AC1"/>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0B"/>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0FD8"/>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4507"/>
    <w:rsid w:val="00A256AB"/>
    <w:rsid w:val="00A26287"/>
    <w:rsid w:val="00A2646E"/>
    <w:rsid w:val="00A266A9"/>
    <w:rsid w:val="00A26C57"/>
    <w:rsid w:val="00A26DE5"/>
    <w:rsid w:val="00A27024"/>
    <w:rsid w:val="00A27BD5"/>
    <w:rsid w:val="00A27C5E"/>
    <w:rsid w:val="00A30675"/>
    <w:rsid w:val="00A30D0A"/>
    <w:rsid w:val="00A311F8"/>
    <w:rsid w:val="00A314D8"/>
    <w:rsid w:val="00A32381"/>
    <w:rsid w:val="00A326BD"/>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172"/>
    <w:rsid w:val="00A40BB7"/>
    <w:rsid w:val="00A40E3B"/>
    <w:rsid w:val="00A4264E"/>
    <w:rsid w:val="00A426D7"/>
    <w:rsid w:val="00A42A07"/>
    <w:rsid w:val="00A42DC3"/>
    <w:rsid w:val="00A4312F"/>
    <w:rsid w:val="00A4359B"/>
    <w:rsid w:val="00A43832"/>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3F06"/>
    <w:rsid w:val="00A648BC"/>
    <w:rsid w:val="00A652FC"/>
    <w:rsid w:val="00A6581E"/>
    <w:rsid w:val="00A65D00"/>
    <w:rsid w:val="00A65D90"/>
    <w:rsid w:val="00A65E12"/>
    <w:rsid w:val="00A66034"/>
    <w:rsid w:val="00A66A2E"/>
    <w:rsid w:val="00A67592"/>
    <w:rsid w:val="00A6782E"/>
    <w:rsid w:val="00A67A05"/>
    <w:rsid w:val="00A7007A"/>
    <w:rsid w:val="00A702F7"/>
    <w:rsid w:val="00A70420"/>
    <w:rsid w:val="00A70FF4"/>
    <w:rsid w:val="00A7133C"/>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ABC"/>
    <w:rsid w:val="00A84C2F"/>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0812"/>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71A"/>
    <w:rsid w:val="00AB3B8E"/>
    <w:rsid w:val="00AB4050"/>
    <w:rsid w:val="00AB455F"/>
    <w:rsid w:val="00AB633F"/>
    <w:rsid w:val="00AB7114"/>
    <w:rsid w:val="00AB7773"/>
    <w:rsid w:val="00AC0597"/>
    <w:rsid w:val="00AC17D5"/>
    <w:rsid w:val="00AC1C4B"/>
    <w:rsid w:val="00AC2961"/>
    <w:rsid w:val="00AC2D6B"/>
    <w:rsid w:val="00AC3079"/>
    <w:rsid w:val="00AC4117"/>
    <w:rsid w:val="00AC44C2"/>
    <w:rsid w:val="00AC51F2"/>
    <w:rsid w:val="00AC637A"/>
    <w:rsid w:val="00AC64CD"/>
    <w:rsid w:val="00AC6514"/>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623"/>
    <w:rsid w:val="00AD6953"/>
    <w:rsid w:val="00AD6B03"/>
    <w:rsid w:val="00AD6E1F"/>
    <w:rsid w:val="00AD70AF"/>
    <w:rsid w:val="00AD715B"/>
    <w:rsid w:val="00AE061F"/>
    <w:rsid w:val="00AE0663"/>
    <w:rsid w:val="00AE0A2D"/>
    <w:rsid w:val="00AE0EA8"/>
    <w:rsid w:val="00AE11E3"/>
    <w:rsid w:val="00AE1554"/>
    <w:rsid w:val="00AE1D4A"/>
    <w:rsid w:val="00AE22F0"/>
    <w:rsid w:val="00AE2972"/>
    <w:rsid w:val="00AE2AD4"/>
    <w:rsid w:val="00AE351A"/>
    <w:rsid w:val="00AE3EFA"/>
    <w:rsid w:val="00AE4FA8"/>
    <w:rsid w:val="00AE574C"/>
    <w:rsid w:val="00AE5FC0"/>
    <w:rsid w:val="00AE618F"/>
    <w:rsid w:val="00AE63EA"/>
    <w:rsid w:val="00AE7094"/>
    <w:rsid w:val="00AE710C"/>
    <w:rsid w:val="00AE75D8"/>
    <w:rsid w:val="00AE7C30"/>
    <w:rsid w:val="00AF031C"/>
    <w:rsid w:val="00AF0A8D"/>
    <w:rsid w:val="00AF0E2D"/>
    <w:rsid w:val="00AF1253"/>
    <w:rsid w:val="00AF13FB"/>
    <w:rsid w:val="00AF178C"/>
    <w:rsid w:val="00AF1ABD"/>
    <w:rsid w:val="00AF1F95"/>
    <w:rsid w:val="00AF2BF9"/>
    <w:rsid w:val="00AF2D88"/>
    <w:rsid w:val="00AF2E0E"/>
    <w:rsid w:val="00AF34E7"/>
    <w:rsid w:val="00AF3DBE"/>
    <w:rsid w:val="00AF3E5B"/>
    <w:rsid w:val="00AF3EAC"/>
    <w:rsid w:val="00AF403C"/>
    <w:rsid w:val="00AF463B"/>
    <w:rsid w:val="00AF4CDA"/>
    <w:rsid w:val="00AF4CEF"/>
    <w:rsid w:val="00AF5030"/>
    <w:rsid w:val="00AF5179"/>
    <w:rsid w:val="00AF53A1"/>
    <w:rsid w:val="00AF55E3"/>
    <w:rsid w:val="00AF5DB0"/>
    <w:rsid w:val="00AF645E"/>
    <w:rsid w:val="00AF6533"/>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534A"/>
    <w:rsid w:val="00B05921"/>
    <w:rsid w:val="00B05CE4"/>
    <w:rsid w:val="00B05FE0"/>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0F13"/>
    <w:rsid w:val="00B3163D"/>
    <w:rsid w:val="00B31B68"/>
    <w:rsid w:val="00B32172"/>
    <w:rsid w:val="00B3218A"/>
    <w:rsid w:val="00B322DC"/>
    <w:rsid w:val="00B335D1"/>
    <w:rsid w:val="00B33871"/>
    <w:rsid w:val="00B33B01"/>
    <w:rsid w:val="00B33D67"/>
    <w:rsid w:val="00B34C9C"/>
    <w:rsid w:val="00B3590B"/>
    <w:rsid w:val="00B35C67"/>
    <w:rsid w:val="00B35E84"/>
    <w:rsid w:val="00B35FEB"/>
    <w:rsid w:val="00B36201"/>
    <w:rsid w:val="00B36899"/>
    <w:rsid w:val="00B36A99"/>
    <w:rsid w:val="00B370CC"/>
    <w:rsid w:val="00B375AD"/>
    <w:rsid w:val="00B37C13"/>
    <w:rsid w:val="00B40682"/>
    <w:rsid w:val="00B41296"/>
    <w:rsid w:val="00B4151B"/>
    <w:rsid w:val="00B41DDC"/>
    <w:rsid w:val="00B41F30"/>
    <w:rsid w:val="00B424DC"/>
    <w:rsid w:val="00B42983"/>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7181"/>
    <w:rsid w:val="00B57878"/>
    <w:rsid w:val="00B57C94"/>
    <w:rsid w:val="00B57D78"/>
    <w:rsid w:val="00B57EB0"/>
    <w:rsid w:val="00B603B6"/>
    <w:rsid w:val="00B6052A"/>
    <w:rsid w:val="00B60D6D"/>
    <w:rsid w:val="00B613E5"/>
    <w:rsid w:val="00B61BAD"/>
    <w:rsid w:val="00B61E9E"/>
    <w:rsid w:val="00B61FFD"/>
    <w:rsid w:val="00B62367"/>
    <w:rsid w:val="00B62A21"/>
    <w:rsid w:val="00B63238"/>
    <w:rsid w:val="00B63422"/>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CAE"/>
    <w:rsid w:val="00B74F7B"/>
    <w:rsid w:val="00B7586D"/>
    <w:rsid w:val="00B75BC0"/>
    <w:rsid w:val="00B7662B"/>
    <w:rsid w:val="00B76E38"/>
    <w:rsid w:val="00B777F1"/>
    <w:rsid w:val="00B77C57"/>
    <w:rsid w:val="00B77DA0"/>
    <w:rsid w:val="00B80826"/>
    <w:rsid w:val="00B8082F"/>
    <w:rsid w:val="00B80CF0"/>
    <w:rsid w:val="00B80F9B"/>
    <w:rsid w:val="00B81186"/>
    <w:rsid w:val="00B81A6C"/>
    <w:rsid w:val="00B82534"/>
    <w:rsid w:val="00B828B7"/>
    <w:rsid w:val="00B82B4E"/>
    <w:rsid w:val="00B82BA7"/>
    <w:rsid w:val="00B83212"/>
    <w:rsid w:val="00B83317"/>
    <w:rsid w:val="00B8359D"/>
    <w:rsid w:val="00B839DA"/>
    <w:rsid w:val="00B83AF5"/>
    <w:rsid w:val="00B83F29"/>
    <w:rsid w:val="00B84430"/>
    <w:rsid w:val="00B847A1"/>
    <w:rsid w:val="00B85022"/>
    <w:rsid w:val="00B856D2"/>
    <w:rsid w:val="00B8618D"/>
    <w:rsid w:val="00B86519"/>
    <w:rsid w:val="00B86D9B"/>
    <w:rsid w:val="00B86E45"/>
    <w:rsid w:val="00B86F4D"/>
    <w:rsid w:val="00B877DE"/>
    <w:rsid w:val="00B87DC8"/>
    <w:rsid w:val="00B90FFD"/>
    <w:rsid w:val="00B911DF"/>
    <w:rsid w:val="00B91CA7"/>
    <w:rsid w:val="00B92274"/>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88E"/>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B8"/>
    <w:rsid w:val="00BB0DE4"/>
    <w:rsid w:val="00BB0F5C"/>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4B5"/>
    <w:rsid w:val="00BC7DD3"/>
    <w:rsid w:val="00BD022B"/>
    <w:rsid w:val="00BD06EE"/>
    <w:rsid w:val="00BD0B1E"/>
    <w:rsid w:val="00BD14CD"/>
    <w:rsid w:val="00BD1DD3"/>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840"/>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0F24"/>
    <w:rsid w:val="00C01250"/>
    <w:rsid w:val="00C01ADE"/>
    <w:rsid w:val="00C01D48"/>
    <w:rsid w:val="00C01EB5"/>
    <w:rsid w:val="00C021A8"/>
    <w:rsid w:val="00C02A93"/>
    <w:rsid w:val="00C02D0B"/>
    <w:rsid w:val="00C036D6"/>
    <w:rsid w:val="00C03991"/>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08"/>
    <w:rsid w:val="00C139D2"/>
    <w:rsid w:val="00C13A3D"/>
    <w:rsid w:val="00C13CB2"/>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DEA"/>
    <w:rsid w:val="00C35187"/>
    <w:rsid w:val="00C3538D"/>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A24"/>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3568"/>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DCB"/>
    <w:rsid w:val="00C64E2A"/>
    <w:rsid w:val="00C65B8D"/>
    <w:rsid w:val="00C65C6C"/>
    <w:rsid w:val="00C661A3"/>
    <w:rsid w:val="00C664EF"/>
    <w:rsid w:val="00C66901"/>
    <w:rsid w:val="00C66BA6"/>
    <w:rsid w:val="00C67400"/>
    <w:rsid w:val="00C67A14"/>
    <w:rsid w:val="00C67B7A"/>
    <w:rsid w:val="00C67C49"/>
    <w:rsid w:val="00C67D8B"/>
    <w:rsid w:val="00C70116"/>
    <w:rsid w:val="00C720B3"/>
    <w:rsid w:val="00C72368"/>
    <w:rsid w:val="00C726A9"/>
    <w:rsid w:val="00C72817"/>
    <w:rsid w:val="00C74AB1"/>
    <w:rsid w:val="00C75931"/>
    <w:rsid w:val="00C7601C"/>
    <w:rsid w:val="00C76774"/>
    <w:rsid w:val="00C7722F"/>
    <w:rsid w:val="00C77630"/>
    <w:rsid w:val="00C77CFE"/>
    <w:rsid w:val="00C77D49"/>
    <w:rsid w:val="00C77D4E"/>
    <w:rsid w:val="00C80918"/>
    <w:rsid w:val="00C81F81"/>
    <w:rsid w:val="00C82B10"/>
    <w:rsid w:val="00C82F75"/>
    <w:rsid w:val="00C8300B"/>
    <w:rsid w:val="00C83A13"/>
    <w:rsid w:val="00C84CDB"/>
    <w:rsid w:val="00C84EFA"/>
    <w:rsid w:val="00C85238"/>
    <w:rsid w:val="00C85412"/>
    <w:rsid w:val="00C859AD"/>
    <w:rsid w:val="00C86BFD"/>
    <w:rsid w:val="00C86FC7"/>
    <w:rsid w:val="00C872AA"/>
    <w:rsid w:val="00C87813"/>
    <w:rsid w:val="00C87A31"/>
    <w:rsid w:val="00C87F6D"/>
    <w:rsid w:val="00C90CD3"/>
    <w:rsid w:val="00C91357"/>
    <w:rsid w:val="00C91AF9"/>
    <w:rsid w:val="00C91DB6"/>
    <w:rsid w:val="00C9224D"/>
    <w:rsid w:val="00C925C9"/>
    <w:rsid w:val="00C92871"/>
    <w:rsid w:val="00C92D6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6039"/>
    <w:rsid w:val="00CA62C0"/>
    <w:rsid w:val="00CA6D05"/>
    <w:rsid w:val="00CA776B"/>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1DAF"/>
    <w:rsid w:val="00CC2AC2"/>
    <w:rsid w:val="00CC2D52"/>
    <w:rsid w:val="00CC2E54"/>
    <w:rsid w:val="00CC3179"/>
    <w:rsid w:val="00CC385B"/>
    <w:rsid w:val="00CC43E8"/>
    <w:rsid w:val="00CC5759"/>
    <w:rsid w:val="00CC575D"/>
    <w:rsid w:val="00CC59F6"/>
    <w:rsid w:val="00CC6011"/>
    <w:rsid w:val="00CC703D"/>
    <w:rsid w:val="00CC72D3"/>
    <w:rsid w:val="00CC7EF0"/>
    <w:rsid w:val="00CD00F7"/>
    <w:rsid w:val="00CD043A"/>
    <w:rsid w:val="00CD08FD"/>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288"/>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3CAB"/>
    <w:rsid w:val="00D23DC2"/>
    <w:rsid w:val="00D24386"/>
    <w:rsid w:val="00D24BC0"/>
    <w:rsid w:val="00D253A9"/>
    <w:rsid w:val="00D25940"/>
    <w:rsid w:val="00D25ECB"/>
    <w:rsid w:val="00D26288"/>
    <w:rsid w:val="00D26512"/>
    <w:rsid w:val="00D30729"/>
    <w:rsid w:val="00D30BEC"/>
    <w:rsid w:val="00D30F60"/>
    <w:rsid w:val="00D319AA"/>
    <w:rsid w:val="00D327FF"/>
    <w:rsid w:val="00D328A4"/>
    <w:rsid w:val="00D33E2F"/>
    <w:rsid w:val="00D348D0"/>
    <w:rsid w:val="00D34AE0"/>
    <w:rsid w:val="00D352EF"/>
    <w:rsid w:val="00D353E3"/>
    <w:rsid w:val="00D3592F"/>
    <w:rsid w:val="00D36939"/>
    <w:rsid w:val="00D374ED"/>
    <w:rsid w:val="00D37635"/>
    <w:rsid w:val="00D37741"/>
    <w:rsid w:val="00D3786F"/>
    <w:rsid w:val="00D37F09"/>
    <w:rsid w:val="00D40608"/>
    <w:rsid w:val="00D40992"/>
    <w:rsid w:val="00D413EF"/>
    <w:rsid w:val="00D417B8"/>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880"/>
    <w:rsid w:val="00D57F09"/>
    <w:rsid w:val="00D57F5A"/>
    <w:rsid w:val="00D60D0F"/>
    <w:rsid w:val="00D60D26"/>
    <w:rsid w:val="00D60E31"/>
    <w:rsid w:val="00D611E7"/>
    <w:rsid w:val="00D61D26"/>
    <w:rsid w:val="00D62362"/>
    <w:rsid w:val="00D6249A"/>
    <w:rsid w:val="00D62B63"/>
    <w:rsid w:val="00D62DC3"/>
    <w:rsid w:val="00D63605"/>
    <w:rsid w:val="00D63936"/>
    <w:rsid w:val="00D640F9"/>
    <w:rsid w:val="00D646E9"/>
    <w:rsid w:val="00D652C3"/>
    <w:rsid w:val="00D669B8"/>
    <w:rsid w:val="00D66DE6"/>
    <w:rsid w:val="00D66F58"/>
    <w:rsid w:val="00D6774A"/>
    <w:rsid w:val="00D67DBF"/>
    <w:rsid w:val="00D703B9"/>
    <w:rsid w:val="00D7058A"/>
    <w:rsid w:val="00D706D9"/>
    <w:rsid w:val="00D70834"/>
    <w:rsid w:val="00D70D58"/>
    <w:rsid w:val="00D70FC9"/>
    <w:rsid w:val="00D71801"/>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33"/>
    <w:rsid w:val="00D75DE5"/>
    <w:rsid w:val="00D76DD6"/>
    <w:rsid w:val="00D76E92"/>
    <w:rsid w:val="00D77157"/>
    <w:rsid w:val="00D775BB"/>
    <w:rsid w:val="00D77F55"/>
    <w:rsid w:val="00D80399"/>
    <w:rsid w:val="00D806EE"/>
    <w:rsid w:val="00D80795"/>
    <w:rsid w:val="00D809E7"/>
    <w:rsid w:val="00D80CF4"/>
    <w:rsid w:val="00D81172"/>
    <w:rsid w:val="00D8141C"/>
    <w:rsid w:val="00D81649"/>
    <w:rsid w:val="00D816EB"/>
    <w:rsid w:val="00D81977"/>
    <w:rsid w:val="00D81985"/>
    <w:rsid w:val="00D81C4C"/>
    <w:rsid w:val="00D82008"/>
    <w:rsid w:val="00D8252B"/>
    <w:rsid w:val="00D82E9E"/>
    <w:rsid w:val="00D831E5"/>
    <w:rsid w:val="00D83580"/>
    <w:rsid w:val="00D8361F"/>
    <w:rsid w:val="00D83BD6"/>
    <w:rsid w:val="00D8434B"/>
    <w:rsid w:val="00D84570"/>
    <w:rsid w:val="00D8470E"/>
    <w:rsid w:val="00D84B66"/>
    <w:rsid w:val="00D84DA6"/>
    <w:rsid w:val="00D84FB7"/>
    <w:rsid w:val="00D85012"/>
    <w:rsid w:val="00D85043"/>
    <w:rsid w:val="00D85143"/>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388"/>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22DE"/>
    <w:rsid w:val="00DC2526"/>
    <w:rsid w:val="00DC27DF"/>
    <w:rsid w:val="00DC300A"/>
    <w:rsid w:val="00DC309B"/>
    <w:rsid w:val="00DC358C"/>
    <w:rsid w:val="00DC384A"/>
    <w:rsid w:val="00DC3ADD"/>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BB1"/>
    <w:rsid w:val="00DD0DD6"/>
    <w:rsid w:val="00DD1A81"/>
    <w:rsid w:val="00DD1E8C"/>
    <w:rsid w:val="00DD33AF"/>
    <w:rsid w:val="00DD3709"/>
    <w:rsid w:val="00DD38A0"/>
    <w:rsid w:val="00DD3B1E"/>
    <w:rsid w:val="00DD4981"/>
    <w:rsid w:val="00DD4A79"/>
    <w:rsid w:val="00DD4B2D"/>
    <w:rsid w:val="00DD4E1C"/>
    <w:rsid w:val="00DD5397"/>
    <w:rsid w:val="00DD54F2"/>
    <w:rsid w:val="00DD5602"/>
    <w:rsid w:val="00DD5D41"/>
    <w:rsid w:val="00DD5DBA"/>
    <w:rsid w:val="00DD60A9"/>
    <w:rsid w:val="00DD6B22"/>
    <w:rsid w:val="00DD6BAF"/>
    <w:rsid w:val="00DD6C16"/>
    <w:rsid w:val="00DD6C4C"/>
    <w:rsid w:val="00DD6F00"/>
    <w:rsid w:val="00DD71E1"/>
    <w:rsid w:val="00DD71ED"/>
    <w:rsid w:val="00DD7666"/>
    <w:rsid w:val="00DE00BF"/>
    <w:rsid w:val="00DE026E"/>
    <w:rsid w:val="00DE0AA0"/>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172E"/>
    <w:rsid w:val="00DF2032"/>
    <w:rsid w:val="00DF233A"/>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A0E"/>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4FBE"/>
    <w:rsid w:val="00E152D1"/>
    <w:rsid w:val="00E1560D"/>
    <w:rsid w:val="00E15E90"/>
    <w:rsid w:val="00E15F47"/>
    <w:rsid w:val="00E163A7"/>
    <w:rsid w:val="00E16FC1"/>
    <w:rsid w:val="00E17138"/>
    <w:rsid w:val="00E1740E"/>
    <w:rsid w:val="00E177ED"/>
    <w:rsid w:val="00E178DE"/>
    <w:rsid w:val="00E179DD"/>
    <w:rsid w:val="00E17A2A"/>
    <w:rsid w:val="00E17F0B"/>
    <w:rsid w:val="00E2036A"/>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EFC"/>
    <w:rsid w:val="00E2703C"/>
    <w:rsid w:val="00E273B7"/>
    <w:rsid w:val="00E275A0"/>
    <w:rsid w:val="00E275D4"/>
    <w:rsid w:val="00E27E7B"/>
    <w:rsid w:val="00E30164"/>
    <w:rsid w:val="00E30F66"/>
    <w:rsid w:val="00E31985"/>
    <w:rsid w:val="00E3228B"/>
    <w:rsid w:val="00E32518"/>
    <w:rsid w:val="00E32853"/>
    <w:rsid w:val="00E32BDD"/>
    <w:rsid w:val="00E33411"/>
    <w:rsid w:val="00E3344B"/>
    <w:rsid w:val="00E33516"/>
    <w:rsid w:val="00E33A60"/>
    <w:rsid w:val="00E33FDD"/>
    <w:rsid w:val="00E35170"/>
    <w:rsid w:val="00E35553"/>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1D7C"/>
    <w:rsid w:val="00E41DC7"/>
    <w:rsid w:val="00E427E4"/>
    <w:rsid w:val="00E428E5"/>
    <w:rsid w:val="00E43580"/>
    <w:rsid w:val="00E43E79"/>
    <w:rsid w:val="00E4434B"/>
    <w:rsid w:val="00E4545F"/>
    <w:rsid w:val="00E45D65"/>
    <w:rsid w:val="00E45E59"/>
    <w:rsid w:val="00E469DF"/>
    <w:rsid w:val="00E47AA6"/>
    <w:rsid w:val="00E500C9"/>
    <w:rsid w:val="00E5074B"/>
    <w:rsid w:val="00E50AC2"/>
    <w:rsid w:val="00E51697"/>
    <w:rsid w:val="00E51AE9"/>
    <w:rsid w:val="00E51BEF"/>
    <w:rsid w:val="00E528F7"/>
    <w:rsid w:val="00E5347C"/>
    <w:rsid w:val="00E53643"/>
    <w:rsid w:val="00E53C33"/>
    <w:rsid w:val="00E5467D"/>
    <w:rsid w:val="00E54C8F"/>
    <w:rsid w:val="00E54DA5"/>
    <w:rsid w:val="00E55309"/>
    <w:rsid w:val="00E55485"/>
    <w:rsid w:val="00E55E17"/>
    <w:rsid w:val="00E55F25"/>
    <w:rsid w:val="00E565C2"/>
    <w:rsid w:val="00E56D34"/>
    <w:rsid w:val="00E57E5F"/>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70D"/>
    <w:rsid w:val="00E666FC"/>
    <w:rsid w:val="00E66787"/>
    <w:rsid w:val="00E6689D"/>
    <w:rsid w:val="00E66DC5"/>
    <w:rsid w:val="00E673C9"/>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3E65"/>
    <w:rsid w:val="00E849ED"/>
    <w:rsid w:val="00E8517E"/>
    <w:rsid w:val="00E851DE"/>
    <w:rsid w:val="00E8554F"/>
    <w:rsid w:val="00E85C26"/>
    <w:rsid w:val="00E85E84"/>
    <w:rsid w:val="00E85F93"/>
    <w:rsid w:val="00E870BC"/>
    <w:rsid w:val="00E87742"/>
    <w:rsid w:val="00E87874"/>
    <w:rsid w:val="00E87B62"/>
    <w:rsid w:val="00E87F93"/>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348"/>
    <w:rsid w:val="00EA48D2"/>
    <w:rsid w:val="00EA4AC9"/>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B75A1"/>
    <w:rsid w:val="00EC09A4"/>
    <w:rsid w:val="00EC0EA5"/>
    <w:rsid w:val="00EC1353"/>
    <w:rsid w:val="00EC139C"/>
    <w:rsid w:val="00EC1C66"/>
    <w:rsid w:val="00EC2250"/>
    <w:rsid w:val="00EC3BCD"/>
    <w:rsid w:val="00EC41A7"/>
    <w:rsid w:val="00EC42E0"/>
    <w:rsid w:val="00EC4305"/>
    <w:rsid w:val="00EC485A"/>
    <w:rsid w:val="00EC4A25"/>
    <w:rsid w:val="00EC4B3F"/>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59C"/>
    <w:rsid w:val="00ED6CB6"/>
    <w:rsid w:val="00ED798D"/>
    <w:rsid w:val="00EE019D"/>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F40"/>
    <w:rsid w:val="00EF00B7"/>
    <w:rsid w:val="00EF0857"/>
    <w:rsid w:val="00EF0C22"/>
    <w:rsid w:val="00EF11D2"/>
    <w:rsid w:val="00EF11F8"/>
    <w:rsid w:val="00EF18F2"/>
    <w:rsid w:val="00EF1D62"/>
    <w:rsid w:val="00EF232B"/>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45F"/>
    <w:rsid w:val="00F067DE"/>
    <w:rsid w:val="00F06D7D"/>
    <w:rsid w:val="00F06F44"/>
    <w:rsid w:val="00F07045"/>
    <w:rsid w:val="00F07388"/>
    <w:rsid w:val="00F07D86"/>
    <w:rsid w:val="00F107D0"/>
    <w:rsid w:val="00F10F59"/>
    <w:rsid w:val="00F11C77"/>
    <w:rsid w:val="00F120FC"/>
    <w:rsid w:val="00F1216B"/>
    <w:rsid w:val="00F12172"/>
    <w:rsid w:val="00F122BF"/>
    <w:rsid w:val="00F12B70"/>
    <w:rsid w:val="00F1409D"/>
    <w:rsid w:val="00F14296"/>
    <w:rsid w:val="00F14404"/>
    <w:rsid w:val="00F14A5D"/>
    <w:rsid w:val="00F157A7"/>
    <w:rsid w:val="00F15A72"/>
    <w:rsid w:val="00F165C5"/>
    <w:rsid w:val="00F166A2"/>
    <w:rsid w:val="00F16B12"/>
    <w:rsid w:val="00F16C26"/>
    <w:rsid w:val="00F16D45"/>
    <w:rsid w:val="00F16D81"/>
    <w:rsid w:val="00F1730B"/>
    <w:rsid w:val="00F17F51"/>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0B1"/>
    <w:rsid w:val="00F30D04"/>
    <w:rsid w:val="00F30E49"/>
    <w:rsid w:val="00F32093"/>
    <w:rsid w:val="00F3230E"/>
    <w:rsid w:val="00F32D6A"/>
    <w:rsid w:val="00F3327E"/>
    <w:rsid w:val="00F33334"/>
    <w:rsid w:val="00F334B7"/>
    <w:rsid w:val="00F34A36"/>
    <w:rsid w:val="00F34D13"/>
    <w:rsid w:val="00F34D68"/>
    <w:rsid w:val="00F3581E"/>
    <w:rsid w:val="00F359C1"/>
    <w:rsid w:val="00F35D27"/>
    <w:rsid w:val="00F3679B"/>
    <w:rsid w:val="00F36E75"/>
    <w:rsid w:val="00F37280"/>
    <w:rsid w:val="00F37315"/>
    <w:rsid w:val="00F37743"/>
    <w:rsid w:val="00F37850"/>
    <w:rsid w:val="00F37B6D"/>
    <w:rsid w:val="00F402B7"/>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47B19"/>
    <w:rsid w:val="00F50BA2"/>
    <w:rsid w:val="00F50D42"/>
    <w:rsid w:val="00F51C27"/>
    <w:rsid w:val="00F51EDD"/>
    <w:rsid w:val="00F526A9"/>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61A"/>
    <w:rsid w:val="00F55A98"/>
    <w:rsid w:val="00F55C4C"/>
    <w:rsid w:val="00F55CF8"/>
    <w:rsid w:val="00F56586"/>
    <w:rsid w:val="00F565A8"/>
    <w:rsid w:val="00F5667A"/>
    <w:rsid w:val="00F56810"/>
    <w:rsid w:val="00F56C06"/>
    <w:rsid w:val="00F56FAC"/>
    <w:rsid w:val="00F57101"/>
    <w:rsid w:val="00F5720B"/>
    <w:rsid w:val="00F5768F"/>
    <w:rsid w:val="00F57BD5"/>
    <w:rsid w:val="00F57F31"/>
    <w:rsid w:val="00F60767"/>
    <w:rsid w:val="00F6093C"/>
    <w:rsid w:val="00F615FC"/>
    <w:rsid w:val="00F61A06"/>
    <w:rsid w:val="00F61C01"/>
    <w:rsid w:val="00F6258A"/>
    <w:rsid w:val="00F6332E"/>
    <w:rsid w:val="00F63708"/>
    <w:rsid w:val="00F63807"/>
    <w:rsid w:val="00F6434E"/>
    <w:rsid w:val="00F649F2"/>
    <w:rsid w:val="00F64C27"/>
    <w:rsid w:val="00F65351"/>
    <w:rsid w:val="00F653B8"/>
    <w:rsid w:val="00F654BA"/>
    <w:rsid w:val="00F659E2"/>
    <w:rsid w:val="00F65D36"/>
    <w:rsid w:val="00F66189"/>
    <w:rsid w:val="00F66314"/>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1ED"/>
    <w:rsid w:val="00F93232"/>
    <w:rsid w:val="00F93416"/>
    <w:rsid w:val="00F93A72"/>
    <w:rsid w:val="00F93AB6"/>
    <w:rsid w:val="00F93AF2"/>
    <w:rsid w:val="00F94279"/>
    <w:rsid w:val="00F95081"/>
    <w:rsid w:val="00F950FA"/>
    <w:rsid w:val="00F9529A"/>
    <w:rsid w:val="00F978F9"/>
    <w:rsid w:val="00FA1151"/>
    <w:rsid w:val="00FA1266"/>
    <w:rsid w:val="00FA1F96"/>
    <w:rsid w:val="00FA25C3"/>
    <w:rsid w:val="00FA2A7A"/>
    <w:rsid w:val="00FA32DD"/>
    <w:rsid w:val="00FA3A16"/>
    <w:rsid w:val="00FA48ED"/>
    <w:rsid w:val="00FA529B"/>
    <w:rsid w:val="00FA530D"/>
    <w:rsid w:val="00FA53B2"/>
    <w:rsid w:val="00FA592F"/>
    <w:rsid w:val="00FA668E"/>
    <w:rsid w:val="00FA6933"/>
    <w:rsid w:val="00FA716A"/>
    <w:rsid w:val="00FA72F8"/>
    <w:rsid w:val="00FA798C"/>
    <w:rsid w:val="00FB08B6"/>
    <w:rsid w:val="00FB0B69"/>
    <w:rsid w:val="00FB1886"/>
    <w:rsid w:val="00FB18AC"/>
    <w:rsid w:val="00FB1907"/>
    <w:rsid w:val="00FB1C8F"/>
    <w:rsid w:val="00FB1CC6"/>
    <w:rsid w:val="00FB2380"/>
    <w:rsid w:val="00FB25D5"/>
    <w:rsid w:val="00FB3ABF"/>
    <w:rsid w:val="00FB3D9F"/>
    <w:rsid w:val="00FB3F1F"/>
    <w:rsid w:val="00FB40FE"/>
    <w:rsid w:val="00FB56F6"/>
    <w:rsid w:val="00FB575E"/>
    <w:rsid w:val="00FB5D5D"/>
    <w:rsid w:val="00FB67E6"/>
    <w:rsid w:val="00FB6A2E"/>
    <w:rsid w:val="00FB6AE1"/>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4A29"/>
    <w:rsid w:val="00FD50D0"/>
    <w:rsid w:val="00FD561A"/>
    <w:rsid w:val="00FD564F"/>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3EA3"/>
    <w:rsid w:val="00FE5306"/>
    <w:rsid w:val="00FE562A"/>
    <w:rsid w:val="00FE5A02"/>
    <w:rsid w:val="00FE7566"/>
    <w:rsid w:val="00FE7CBC"/>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38B0"/>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4D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uiPriority w:val="99"/>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uiPriority w:val="99"/>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表段落"/>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84930165">
      <w:bodyDiv w:val="1"/>
      <w:marLeft w:val="0"/>
      <w:marRight w:val="0"/>
      <w:marTop w:val="0"/>
      <w:marBottom w:val="0"/>
      <w:divBdr>
        <w:top w:val="none" w:sz="0" w:space="0" w:color="auto"/>
        <w:left w:val="none" w:sz="0" w:space="0" w:color="auto"/>
        <w:bottom w:val="none" w:sz="0" w:space="0" w:color="auto"/>
        <w:right w:val="none" w:sz="0" w:space="0" w:color="auto"/>
      </w:divBdr>
    </w:div>
    <w:div w:id="488714420">
      <w:bodyDiv w:val="1"/>
      <w:marLeft w:val="0"/>
      <w:marRight w:val="0"/>
      <w:marTop w:val="0"/>
      <w:marBottom w:val="0"/>
      <w:divBdr>
        <w:top w:val="none" w:sz="0" w:space="0" w:color="auto"/>
        <w:left w:val="none" w:sz="0" w:space="0" w:color="auto"/>
        <w:bottom w:val="none" w:sz="0" w:space="0" w:color="auto"/>
        <w:right w:val="none" w:sz="0" w:space="0" w:color="auto"/>
      </w:divBdr>
      <w:divsChild>
        <w:div w:id="1519079408">
          <w:marLeft w:val="0"/>
          <w:marRight w:val="75"/>
          <w:marTop w:val="0"/>
          <w:marBottom w:val="0"/>
          <w:divBdr>
            <w:top w:val="none" w:sz="0" w:space="0" w:color="auto"/>
            <w:left w:val="none" w:sz="0" w:space="0" w:color="auto"/>
            <w:bottom w:val="none" w:sz="0" w:space="0" w:color="auto"/>
            <w:right w:val="none" w:sz="0" w:space="0" w:color="auto"/>
          </w:divBdr>
        </w:div>
      </w:divsChild>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3785839F-2AA0-4697-8923-B6527251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 TDoc.dot</Template>
  <TotalTime>1073</TotalTime>
  <Pages>3</Pages>
  <Words>1428</Words>
  <Characters>8143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sriganesh@tejasnetworks.com</dc:creator>
  <cp:keywords>Nokia;3GPP, RAN2, CTPClassification=CTP_NT</cp:keywords>
  <dc:description/>
  <cp:lastModifiedBy>Sreekanth K</cp:lastModifiedBy>
  <cp:revision>16</cp:revision>
  <cp:lastPrinted>2021-12-11T11:45:00Z</cp:lastPrinted>
  <dcterms:created xsi:type="dcterms:W3CDTF">2025-10-29T06:11:00Z</dcterms:created>
  <dcterms:modified xsi:type="dcterms:W3CDTF">2025-11-06T17:41:00Z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0x01010013F341E96D5F85459BC6D958FECA505E</vt:lpwstr>
  </property>
  <property fmtid="{D5CDD505-2E9C-101B-9397-08002B2CF9AE}" pid="12" name="CTPClassification">
    <vt:lpwstr>CTP_NT</vt:lpwstr>
  </property>
  <property fmtid="{D5CDD505-2E9C-101B-9397-08002B2CF9AE}" pid="13" name="_dlc_DocIdItemGuid">
    <vt:lpwstr>eceff5c9-85db-4fee-90a6-7af9644621c4</vt:lpwstr>
  </property>
</Properties>
</file>