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27065E9F"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082E6F" w:rsidRPr="00082E6F">
        <w:rPr>
          <w:sz w:val="24"/>
          <w:lang w:eastAsia="zh-CN"/>
        </w:rPr>
        <w:t>1bis</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1E0B8C" w:rsidRPr="00082E6F">
        <w:rPr>
          <w:bCs/>
          <w:noProof w:val="0"/>
          <w:sz w:val="24"/>
        </w:rPr>
        <w:t xml:space="preserve"> </w:t>
      </w:r>
      <w:r w:rsidR="008B56A6" w:rsidRPr="00082E6F">
        <w:rPr>
          <w:bCs/>
          <w:noProof w:val="0"/>
          <w:sz w:val="24"/>
        </w:rPr>
        <w:t xml:space="preserve">                            </w:t>
      </w:r>
      <w:r w:rsidRPr="00082E6F">
        <w:rPr>
          <w:bCs/>
          <w:noProof w:val="0"/>
          <w:sz w:val="24"/>
        </w:rPr>
        <w:t xml:space="preserve"> </w:t>
      </w:r>
      <w:r w:rsidR="00271E90" w:rsidRPr="00271E90">
        <w:rPr>
          <w:bCs/>
          <w:noProof w:val="0"/>
          <w:sz w:val="24"/>
        </w:rPr>
        <w:t>R2-250718</w:t>
      </w:r>
      <w:r w:rsidR="005F4F20">
        <w:rPr>
          <w:bCs/>
          <w:noProof w:val="0"/>
          <w:sz w:val="24"/>
        </w:rPr>
        <w:t>5</w:t>
      </w:r>
    </w:p>
    <w:p w14:paraId="2B60AF3C" w14:textId="6AC088DB" w:rsidR="00EB410E" w:rsidRDefault="00082E6F" w:rsidP="00ED7D99">
      <w:pPr>
        <w:pStyle w:val="CRCoverPage"/>
        <w:spacing w:after="240"/>
        <w:outlineLvl w:val="0"/>
        <w:rPr>
          <w:b/>
          <w:sz w:val="24"/>
        </w:rPr>
      </w:pPr>
      <w:r w:rsidRPr="00082E6F">
        <w:rPr>
          <w:b/>
          <w:sz w:val="24"/>
        </w:rPr>
        <w:t>Prague, Czech Republic, Oct. 13th-17th</w:t>
      </w:r>
      <w:r w:rsidR="001E531D" w:rsidRPr="00082E6F">
        <w:rPr>
          <w:b/>
          <w:sz w:val="24"/>
        </w:rPr>
        <w:t>, 2025</w:t>
      </w:r>
    </w:p>
    <w:p w14:paraId="012E2D7F" w14:textId="0FDD4C33" w:rsidR="00C643E9" w:rsidRPr="00D20334"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D20334">
        <w:rPr>
          <w:rFonts w:ascii="Arial" w:hAnsi="Arial" w:cs="Arial"/>
          <w:b/>
          <w:bCs/>
          <w:sz w:val="24"/>
          <w:szCs w:val="24"/>
        </w:rPr>
        <w:t>Agenda item:</w:t>
      </w:r>
      <w:r w:rsidRPr="00D20334">
        <w:tab/>
      </w:r>
      <w:r w:rsidR="00B01F24" w:rsidRPr="00D20334">
        <w:rPr>
          <w:rFonts w:ascii="Arial" w:hAnsi="Arial" w:cs="Arial"/>
          <w:sz w:val="24"/>
          <w:szCs w:val="24"/>
        </w:rPr>
        <w:t>10.2</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72F2C9FD"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E00DF8">
        <w:rPr>
          <w:rFonts w:ascii="Arial" w:hAnsi="Arial" w:cs="Arial"/>
          <w:bCs/>
          <w:sz w:val="24"/>
        </w:rPr>
        <w:t xml:space="preserve">UE </w:t>
      </w:r>
      <w:r w:rsidR="00A65D8F">
        <w:rPr>
          <w:rFonts w:ascii="Arial" w:hAnsi="Arial" w:cs="Arial"/>
          <w:bCs/>
          <w:sz w:val="24"/>
        </w:rPr>
        <w:t>capability framework</w:t>
      </w:r>
      <w:r>
        <w:rPr>
          <w:rFonts w:ascii="Arial" w:hAnsi="Arial" w:cs="Arial"/>
          <w:bCs/>
          <w:sz w:val="24"/>
        </w:rPr>
        <w:t xml:space="preserve"> </w:t>
      </w:r>
      <w:r w:rsidR="00E00DF8">
        <w:rPr>
          <w:rFonts w:ascii="Arial" w:hAnsi="Arial" w:cs="Arial"/>
          <w:bCs/>
          <w:sz w:val="24"/>
        </w:rPr>
        <w:t xml:space="preserve">and </w:t>
      </w:r>
      <w:r w:rsidR="006372BB">
        <w:rPr>
          <w:rFonts w:ascii="Arial" w:hAnsi="Arial" w:cs="Arial"/>
          <w:bCs/>
          <w:sz w:val="24"/>
        </w:rPr>
        <w:t>k</w:t>
      </w:r>
      <w:r w:rsidR="00E00DF8">
        <w:rPr>
          <w:rFonts w:ascii="Arial" w:hAnsi="Arial" w:cs="Arial"/>
          <w:bCs/>
          <w:sz w:val="24"/>
        </w:rPr>
        <w:t xml:space="preserve">ey </w:t>
      </w:r>
      <w:r w:rsidR="006372BB">
        <w:rPr>
          <w:rFonts w:ascii="Arial" w:hAnsi="Arial" w:cs="Arial"/>
          <w:bCs/>
          <w:sz w:val="24"/>
        </w:rPr>
        <w:t>f</w:t>
      </w:r>
      <w:r w:rsidR="00E00DF8">
        <w:rPr>
          <w:rFonts w:ascii="Arial" w:hAnsi="Arial" w:cs="Arial"/>
          <w:bCs/>
          <w:sz w:val="24"/>
        </w:rPr>
        <w:t>eatures</w:t>
      </w:r>
      <w:r w:rsidR="006372BB">
        <w:rPr>
          <w:rFonts w:ascii="Arial" w:hAnsi="Arial" w:cs="Arial"/>
          <w:bCs/>
          <w:sz w:val="24"/>
        </w:rPr>
        <w:t xml:space="preserve"> for 6G</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B93F18B" w14:textId="101ABA74" w:rsidR="001E0B8C" w:rsidRPr="00714218" w:rsidRDefault="002D1AAC" w:rsidP="001E0B8C">
      <w:pPr>
        <w:spacing w:after="120"/>
        <w:jc w:val="both"/>
      </w:pPr>
      <w:bookmarkStart w:id="1" w:name="Proposal_Pattern_Length"/>
      <w:r w:rsidRPr="00E82764">
        <w:t>This document discusse</w:t>
      </w:r>
      <w:r>
        <w:t xml:space="preserve">s the </w:t>
      </w:r>
      <w:r w:rsidR="00B02F1B">
        <w:t>UE capabilit</w:t>
      </w:r>
      <w:r w:rsidR="006372BB">
        <w:t>ies and</w:t>
      </w:r>
      <w:r w:rsidR="00B02F1B">
        <w:t xml:space="preserve"> </w:t>
      </w:r>
      <w:r w:rsidR="006372BB">
        <w:t xml:space="preserve">key features for </w:t>
      </w:r>
      <w:r w:rsidR="00B02F1B">
        <w:t>6G</w:t>
      </w:r>
      <w:r>
        <w:t xml:space="preserve"> </w:t>
      </w:r>
      <w:r w:rsidR="006372BB">
        <w:t xml:space="preserve">system </w:t>
      </w:r>
      <w:r>
        <w:t xml:space="preserve">based on the agreed 6G SID </w:t>
      </w:r>
      <w:r w:rsidR="00887789">
        <w:fldChar w:fldCharType="begin"/>
      </w:r>
      <w:r w:rsidR="00887789">
        <w:instrText xml:space="preserve"> REF _Ref209554126 \r \h </w:instrText>
      </w:r>
      <w:r w:rsidR="00887789">
        <w:fldChar w:fldCharType="separate"/>
      </w:r>
      <w:r w:rsidR="00381CD7">
        <w:t>[1]</w:t>
      </w:r>
      <w:r w:rsidR="00887789">
        <w:fldChar w:fldCharType="end"/>
      </w:r>
      <w:r w:rsidR="00887789">
        <w:t>.</w:t>
      </w:r>
    </w:p>
    <w:p w14:paraId="79A42B9D" w14:textId="77777777" w:rsidR="00EB410E" w:rsidRDefault="00EB410E" w:rsidP="00EB410E">
      <w:pPr>
        <w:pStyle w:val="Heading1"/>
        <w:numPr>
          <w:ilvl w:val="0"/>
          <w:numId w:val="2"/>
        </w:numPr>
      </w:pPr>
      <w:r>
        <w:t>Discussion</w:t>
      </w:r>
    </w:p>
    <w:p w14:paraId="10B8D927" w14:textId="1604C177" w:rsidR="00ED149A" w:rsidRPr="00ED149A" w:rsidRDefault="00ED149A" w:rsidP="00C42F54">
      <w:pPr>
        <w:jc w:val="both"/>
        <w:rPr>
          <w:lang w:val="en-GB" w:eastAsia="x-none"/>
        </w:rPr>
      </w:pPr>
      <w:r>
        <w:rPr>
          <w:lang w:eastAsia="x-none"/>
        </w:rPr>
        <w:t>T</w:t>
      </w:r>
      <w:r w:rsidRPr="00ED149A">
        <w:rPr>
          <w:lang w:eastAsia="x-none"/>
        </w:rPr>
        <w:t xml:space="preserve">he foundational approach for 6G is driven by lessons learned from 5G, particularly the need to move beyond incremental solutions that resulted in fragmented capability definitions and interoperability issues. A core architectural principle endorsed across the industry is the commitment to creating </w:t>
      </w:r>
      <w:r w:rsidRPr="00C42F54">
        <w:rPr>
          <w:lang w:eastAsia="x-none"/>
        </w:rPr>
        <w:t>lean and streamlined standards</w:t>
      </w:r>
      <w:r w:rsidRPr="00ED149A">
        <w:rPr>
          <w:lang w:eastAsia="x-none"/>
        </w:rPr>
        <w:t xml:space="preserve"> by dimensioning an appropriate set of functionalities and minimizing unnecessary optionality or configuration complexity</w:t>
      </w:r>
      <w:r w:rsidR="009218A6">
        <w:rPr>
          <w:rFonts w:eastAsiaTheme="minorEastAsia" w:hint="eastAsia"/>
          <w:lang w:eastAsia="ko-KR"/>
        </w:rPr>
        <w:t xml:space="preserve"> </w:t>
      </w:r>
      <w:r w:rsidR="00E40FFD">
        <w:rPr>
          <w:lang w:val="en-GB" w:eastAsia="x-none"/>
        </w:rPr>
        <w:fldChar w:fldCharType="begin"/>
      </w:r>
      <w:r w:rsidR="00E40FFD">
        <w:rPr>
          <w:lang w:val="en-GB" w:eastAsia="x-none"/>
        </w:rPr>
        <w:instrText xml:space="preserve"> REF _Ref209524115 \r \h </w:instrText>
      </w:r>
      <w:r w:rsidR="00E40FFD">
        <w:rPr>
          <w:lang w:val="en-GB" w:eastAsia="x-none"/>
        </w:rPr>
      </w:r>
      <w:r w:rsidR="00E40FFD">
        <w:rPr>
          <w:lang w:val="en-GB" w:eastAsia="x-none"/>
        </w:rPr>
        <w:fldChar w:fldCharType="separate"/>
      </w:r>
      <w:r w:rsidR="00381CD7">
        <w:rPr>
          <w:lang w:val="en-GB" w:eastAsia="x-none"/>
        </w:rPr>
        <w:t>[2]</w:t>
      </w:r>
      <w:r w:rsidR="00E40FFD">
        <w:rPr>
          <w:lang w:val="en-GB" w:eastAsia="x-none"/>
        </w:rPr>
        <w:fldChar w:fldCharType="end"/>
      </w:r>
      <w:r w:rsidRPr="00ED149A">
        <w:rPr>
          <w:lang w:eastAsia="x-none"/>
        </w:rPr>
        <w:t xml:space="preserve">. This focused effort aims to define a 6G system that is </w:t>
      </w:r>
      <w:r w:rsidRPr="00C42F54">
        <w:rPr>
          <w:lang w:eastAsia="x-none"/>
        </w:rPr>
        <w:t>scalable, unified, and forward-compatible</w:t>
      </w:r>
      <w:r w:rsidRPr="00ED149A">
        <w:rPr>
          <w:lang w:eastAsia="x-none"/>
        </w:rPr>
        <w:t xml:space="preserve"> for a broad range of devices and services from its first release. </w:t>
      </w:r>
    </w:p>
    <w:p w14:paraId="5A0250CC" w14:textId="0F03E0E7" w:rsidR="00B02DE6" w:rsidRDefault="00D4495E" w:rsidP="00B02DE6">
      <w:pPr>
        <w:pStyle w:val="Heading2"/>
      </w:pPr>
      <w:bookmarkStart w:id="2" w:name="_Hlk196127268"/>
      <w:r>
        <w:t>UE capabilities</w:t>
      </w:r>
    </w:p>
    <w:p w14:paraId="7E05F0D4" w14:textId="7847C30B" w:rsidR="005567D5" w:rsidRPr="00C42F54" w:rsidRDefault="00C56202" w:rsidP="00250271">
      <w:pPr>
        <w:jc w:val="both"/>
        <w:rPr>
          <w:rFonts w:eastAsiaTheme="minorEastAsia"/>
          <w:lang w:eastAsia="ko-KR"/>
        </w:rPr>
      </w:pPr>
      <w:r w:rsidRPr="00C42F54">
        <w:rPr>
          <w:lang w:eastAsia="x-none"/>
        </w:rPr>
        <w:t>From a RAN2, architectural, and protocol standpoint, a foundational design principle for 6G involves creating a single, unified Radio Access Technology (RAT) that natively accommodates a wide spectrum of device types from its initial release</w:t>
      </w:r>
      <w:r w:rsidRPr="00C42F54">
        <w:rPr>
          <w:rFonts w:eastAsiaTheme="minorEastAsia" w:hint="eastAsia"/>
          <w:lang w:eastAsia="ko-KR"/>
        </w:rPr>
        <w:t xml:space="preserve">. </w:t>
      </w:r>
      <w:r w:rsidR="00ED149A" w:rsidRPr="00C42F54">
        <w:rPr>
          <w:lang w:eastAsia="x-none"/>
        </w:rPr>
        <w:t xml:space="preserve">The 6G UE capability framework </w:t>
      </w:r>
      <w:r w:rsidR="00185BFB" w:rsidRPr="00C42F54">
        <w:rPr>
          <w:rFonts w:eastAsiaTheme="minorEastAsia" w:hint="eastAsia"/>
          <w:lang w:eastAsia="ko-KR"/>
        </w:rPr>
        <w:t xml:space="preserve">should </w:t>
      </w:r>
      <w:r w:rsidR="00ED149A" w:rsidRPr="00C42F54">
        <w:rPr>
          <w:lang w:eastAsia="x-none"/>
        </w:rPr>
        <w:t xml:space="preserve">overcome the complexities and market fragmentation caused by the thousands of optional features seen in NR. The system must natively support an even broader range of devices, including low-performance types (e.g., LPWA, RedCap) up to high-performance UEs (e.g., XR, </w:t>
      </w:r>
      <w:r w:rsidR="00EA1C4D" w:rsidRPr="00C42F54">
        <w:rPr>
          <w:lang w:eastAsia="x-none"/>
        </w:rPr>
        <w:t>aerial</w:t>
      </w:r>
      <w:r w:rsidR="00ED149A" w:rsidRPr="00C42F54">
        <w:rPr>
          <w:lang w:eastAsia="x-none"/>
        </w:rPr>
        <w:t>/vehicular communications). To ensure strong economies of scale and streamlined signaling, the framework should aim to define a mandatory common baseline of features that all UEs (or specific groups) must support. This approach focuses on achieving a simple, unified framework with minimal signaling overhead and forward compatibility for diverse devices.</w:t>
      </w:r>
    </w:p>
    <w:p w14:paraId="5A2673C2" w14:textId="6285C42E" w:rsidR="00250271" w:rsidRPr="00C42F54" w:rsidRDefault="00250271" w:rsidP="00250271">
      <w:pPr>
        <w:jc w:val="both"/>
        <w:rPr>
          <w:rFonts w:eastAsiaTheme="minorEastAsia"/>
          <w:lang w:eastAsia="ko-KR"/>
        </w:rPr>
      </w:pPr>
      <w:r w:rsidRPr="00C42F54">
        <w:rPr>
          <w:rFonts w:eastAsiaTheme="minorEastAsia"/>
          <w:lang w:eastAsia="ko-KR"/>
        </w:rPr>
        <w:t>To realize this vision, the 6G architecture and protocols will integrate several key principles. A modular protocol design for the RRC, NAS, and user plane will be a cornerstone, featuring an anchor baseline protocol for the lowest-capability devices with additional, implementation-friendly modules for higher-capability UEs. This structure is intended to optimize Layer 2 processing, support parallel processing in hardware, and facilitate scalable implementation for all device categories. Moreover, informed by 5G's challenges with excessive feature options, the 6G UE capability framework will be significantly simplified by minimizing optional features, reducing configurability, and defining a meaningful, globally aligned set of mandatory features for different device profiles to establish a strong, common baseline.</w:t>
      </w:r>
    </w:p>
    <w:p w14:paraId="6C999904" w14:textId="77777777" w:rsidR="00A1760A" w:rsidRPr="00C42F54" w:rsidRDefault="00A1760A" w:rsidP="00A1760A">
      <w:pPr>
        <w:jc w:val="both"/>
        <w:rPr>
          <w:rFonts w:eastAsiaTheme="minorEastAsia"/>
          <w:lang w:eastAsia="ko-KR"/>
        </w:rPr>
      </w:pPr>
      <w:r w:rsidRPr="00C42F54">
        <w:rPr>
          <w:rFonts w:eastAsiaTheme="minorEastAsia"/>
          <w:lang w:eastAsia="ko-KR"/>
        </w:rPr>
        <w:t>A critical enabler for this streamlined approach is that 6G UEs will be non-backward compatible with 5G NR radio protocols, a design choice that liberates 6G from the legacy constraints of 5G device design and allows for a higher-performing mandatory feature set from the start. This ensures all 6G devices can natively support crucial day-one functionalities like advanced energy saving and robust uplink coverage. The protocol framework must also be forward-compatible, allowing for the introduction of new device types or dynamic capability updates in future releases with minimal service interruption and without necessitating major architectural changes.</w:t>
      </w:r>
    </w:p>
    <w:p w14:paraId="25093736" w14:textId="2FE38BB2" w:rsidR="00D83DD3" w:rsidRPr="00C42F54" w:rsidRDefault="00EF65B6" w:rsidP="003A5B02">
      <w:pPr>
        <w:pStyle w:val="observ"/>
        <w:ind w:left="360"/>
        <w:rPr>
          <w:b/>
          <w:bCs/>
        </w:rPr>
      </w:pPr>
      <w:bookmarkStart w:id="3" w:name="_Toc209626899"/>
      <w:bookmarkStart w:id="4" w:name="_Toc209608679"/>
      <w:bookmarkStart w:id="5" w:name="_Toc209622320"/>
      <w:bookmarkStart w:id="6" w:name="_Toc209622575"/>
      <w:bookmarkStart w:id="7" w:name="_Toc209626900"/>
      <w:bookmarkStart w:id="8" w:name="_Toc209608680"/>
      <w:bookmarkStart w:id="9" w:name="_Toc209622321"/>
      <w:bookmarkStart w:id="10" w:name="_Toc209622576"/>
      <w:bookmarkStart w:id="11" w:name="_Toc209626901"/>
      <w:bookmarkStart w:id="12" w:name="_Toc209608681"/>
      <w:bookmarkStart w:id="13" w:name="_Toc209622322"/>
      <w:bookmarkStart w:id="14" w:name="_Toc209622577"/>
      <w:bookmarkStart w:id="15" w:name="_Toc209626902"/>
      <w:bookmarkStart w:id="16" w:name="_Toc209561483"/>
      <w:bookmarkStart w:id="17" w:name="_Toc209608682"/>
      <w:bookmarkStart w:id="18" w:name="_Toc209622323"/>
      <w:bookmarkStart w:id="19" w:name="_Toc209622578"/>
      <w:bookmarkStart w:id="20" w:name="_Toc209626903"/>
      <w:bookmarkStart w:id="21" w:name="_Toc209617526"/>
      <w:bookmarkStart w:id="22" w:name="_Toc209617618"/>
      <w:bookmarkStart w:id="23" w:name="_Toc210247395"/>
      <w:bookmarkStart w:id="24" w:name="_Toc210302797"/>
      <w:bookmarkEnd w:id="3"/>
      <w:bookmarkEnd w:id="4"/>
      <w:bookmarkEnd w:id="5"/>
      <w:bookmarkEnd w:id="6"/>
      <w:bookmarkEnd w:id="7"/>
      <w:bookmarkEnd w:id="8"/>
      <w:bookmarkEnd w:id="9"/>
      <w:bookmarkEnd w:id="10"/>
      <w:bookmarkEnd w:id="11"/>
      <w:bookmarkEnd w:id="12"/>
      <w:bookmarkEnd w:id="13"/>
      <w:bookmarkEnd w:id="14"/>
      <w:bookmarkEnd w:id="15"/>
      <w:r w:rsidRPr="00C42F54">
        <w:rPr>
          <w:b/>
          <w:bCs/>
          <w:lang w:eastAsia="x-none"/>
        </w:rPr>
        <w:t>6G UE capability framework</w:t>
      </w:r>
      <w:r w:rsidR="00F32319" w:rsidRPr="00C42F54">
        <w:rPr>
          <w:b/>
          <w:bCs/>
          <w:lang w:eastAsia="x-none"/>
        </w:rPr>
        <w:t xml:space="preserve"> aims to be scalable, unified, and forward-compatible</w:t>
      </w:r>
      <w:r w:rsidR="007C0AA7" w:rsidRPr="00C42F54">
        <w:rPr>
          <w:b/>
          <w:bCs/>
          <w:lang w:eastAsia="x-none"/>
        </w:rPr>
        <w:t xml:space="preserve"> for the broad range of devices and services</w:t>
      </w:r>
      <w:r w:rsidR="003A5B02" w:rsidRPr="00C42F54">
        <w:rPr>
          <w:b/>
          <w:bCs/>
          <w:lang w:eastAsia="x-none"/>
        </w:rPr>
        <w:t xml:space="preserve"> while being </w:t>
      </w:r>
      <w:r w:rsidR="008C537E" w:rsidRPr="00C42F54">
        <w:rPr>
          <w:b/>
          <w:bCs/>
          <w:lang w:eastAsia="x-none"/>
        </w:rPr>
        <w:t>simplifi</w:t>
      </w:r>
      <w:r w:rsidR="005159C8" w:rsidRPr="00C42F54">
        <w:rPr>
          <w:b/>
          <w:bCs/>
          <w:lang w:eastAsia="x-none"/>
        </w:rPr>
        <w:t xml:space="preserve">ed </w:t>
      </w:r>
      <w:r w:rsidR="00F124C3" w:rsidRPr="00C42F54">
        <w:rPr>
          <w:b/>
          <w:bCs/>
          <w:lang w:eastAsia="x-none"/>
        </w:rPr>
        <w:t>(in comparison to NR), such as,</w:t>
      </w:r>
      <w:r w:rsidR="0021389C" w:rsidRPr="00C42F54">
        <w:rPr>
          <w:b/>
          <w:bCs/>
          <w:lang w:eastAsia="x-none"/>
        </w:rPr>
        <w:t xml:space="preserve"> by </w:t>
      </w:r>
      <w:r w:rsidR="008C537E" w:rsidRPr="00C42F54">
        <w:rPr>
          <w:b/>
          <w:bCs/>
          <w:lang w:eastAsia="x-none"/>
        </w:rPr>
        <w:t xml:space="preserve">defining </w:t>
      </w:r>
      <w:r w:rsidR="008C537E" w:rsidRPr="00C42F54">
        <w:rPr>
          <w:b/>
          <w:bCs/>
          <w:lang w:eastAsia="x-none"/>
        </w:rPr>
        <w:lastRenderedPageBreak/>
        <w:t>clea</w:t>
      </w:r>
      <w:r w:rsidR="0021389C" w:rsidRPr="00C42F54">
        <w:rPr>
          <w:b/>
          <w:bCs/>
          <w:lang w:eastAsia="x-none"/>
        </w:rPr>
        <w:t>r/</w:t>
      </w:r>
      <w:r w:rsidR="008C537E" w:rsidRPr="00C42F54">
        <w:rPr>
          <w:b/>
          <w:bCs/>
          <w:lang w:eastAsia="x-none"/>
        </w:rPr>
        <w:t>mandatory baseline</w:t>
      </w:r>
      <w:r w:rsidR="00F124C3" w:rsidRPr="00C42F54">
        <w:rPr>
          <w:b/>
          <w:bCs/>
          <w:lang w:eastAsia="x-none"/>
        </w:rPr>
        <w:t xml:space="preserve"> of features</w:t>
      </w:r>
      <w:r w:rsidR="008C537E" w:rsidRPr="00C42F54">
        <w:rPr>
          <w:b/>
          <w:bCs/>
          <w:lang w:eastAsia="x-none"/>
        </w:rPr>
        <w:t xml:space="preserve"> and reducing the</w:t>
      </w:r>
      <w:r w:rsidR="00F124C3" w:rsidRPr="00C42F54">
        <w:rPr>
          <w:b/>
          <w:bCs/>
          <w:lang w:eastAsia="x-none"/>
        </w:rPr>
        <w:t xml:space="preserve"> optionality and</w:t>
      </w:r>
      <w:r w:rsidR="008C537E" w:rsidRPr="00C42F54">
        <w:rPr>
          <w:b/>
          <w:bCs/>
          <w:lang w:eastAsia="x-none"/>
        </w:rPr>
        <w:t xml:space="preserve"> overhead associated with </w:t>
      </w:r>
      <w:r w:rsidR="00EC3A75" w:rsidRPr="00C42F54">
        <w:rPr>
          <w:b/>
          <w:bCs/>
          <w:lang w:eastAsia="x-none"/>
        </w:rPr>
        <w:t xml:space="preserve">its </w:t>
      </w:r>
      <w:r w:rsidR="008C537E" w:rsidRPr="00C42F54">
        <w:rPr>
          <w:b/>
          <w:bCs/>
          <w:lang w:eastAsia="x-none"/>
        </w:rPr>
        <w:t>capability reporting.</w:t>
      </w:r>
      <w:bookmarkEnd w:id="16"/>
      <w:bookmarkEnd w:id="17"/>
      <w:bookmarkEnd w:id="18"/>
      <w:bookmarkEnd w:id="19"/>
      <w:bookmarkEnd w:id="20"/>
      <w:bookmarkEnd w:id="21"/>
      <w:bookmarkEnd w:id="22"/>
      <w:bookmarkEnd w:id="23"/>
      <w:bookmarkEnd w:id="24"/>
      <w:r w:rsidR="005159C8" w:rsidRPr="00C42F54">
        <w:rPr>
          <w:b/>
          <w:bCs/>
          <w:lang w:eastAsia="x-none"/>
        </w:rPr>
        <w:t xml:space="preserve"> </w:t>
      </w:r>
    </w:p>
    <w:p w14:paraId="0165B14A" w14:textId="5951E499" w:rsidR="004632EE" w:rsidRPr="00C42F54" w:rsidRDefault="004632EE" w:rsidP="00B02DE6">
      <w:pPr>
        <w:pStyle w:val="Proposal"/>
        <w:numPr>
          <w:ilvl w:val="0"/>
          <w:numId w:val="4"/>
        </w:numPr>
        <w:rPr>
          <w:b/>
          <w:bCs/>
        </w:rPr>
      </w:pPr>
      <w:bookmarkStart w:id="25" w:name="_Toc209561486"/>
      <w:bookmarkStart w:id="26" w:name="_Toc209608689"/>
      <w:bookmarkStart w:id="27" w:name="_Toc209608755"/>
      <w:bookmarkStart w:id="28" w:name="_Toc209622330"/>
      <w:bookmarkStart w:id="29" w:name="_Toc209622585"/>
      <w:bookmarkStart w:id="30" w:name="_Toc209626911"/>
      <w:bookmarkStart w:id="31" w:name="_Toc209617529"/>
      <w:bookmarkStart w:id="32" w:name="_Toc209617621"/>
      <w:bookmarkStart w:id="33" w:name="_Toc210247398"/>
      <w:bookmarkStart w:id="34" w:name="_Toc210302800"/>
      <w:r w:rsidRPr="00C42F54">
        <w:rPr>
          <w:b/>
          <w:bCs/>
        </w:rPr>
        <w:t xml:space="preserve">Study </w:t>
      </w:r>
      <w:r w:rsidR="009B127E" w:rsidRPr="00C42F54">
        <w:rPr>
          <w:b/>
          <w:bCs/>
        </w:rPr>
        <w:t>a</w:t>
      </w:r>
      <w:r w:rsidR="00E9489B" w:rsidRPr="00C42F54">
        <w:rPr>
          <w:b/>
          <w:bCs/>
        </w:rPr>
        <w:t xml:space="preserve"> 6G</w:t>
      </w:r>
      <w:r w:rsidR="00E9489B" w:rsidRPr="003447DA">
        <w:t xml:space="preserve"> </w:t>
      </w:r>
      <w:r w:rsidR="00E9489B" w:rsidRPr="00C42F54">
        <w:rPr>
          <w:b/>
          <w:bCs/>
        </w:rPr>
        <w:t>UE capability framework simple</w:t>
      </w:r>
      <w:r w:rsidR="00B23948" w:rsidRPr="00C42F54">
        <w:rPr>
          <w:b/>
          <w:bCs/>
        </w:rPr>
        <w:t>, unified</w:t>
      </w:r>
      <w:r w:rsidR="008C7733" w:rsidRPr="00C42F54">
        <w:rPr>
          <w:b/>
          <w:bCs/>
        </w:rPr>
        <w:t>, with minimal overhead</w:t>
      </w:r>
      <w:r w:rsidR="00B23948" w:rsidRPr="00C42F54">
        <w:rPr>
          <w:b/>
          <w:bCs/>
        </w:rPr>
        <w:t xml:space="preserve"> and forward</w:t>
      </w:r>
      <w:r w:rsidR="00C42F54">
        <w:rPr>
          <w:b/>
          <w:bCs/>
        </w:rPr>
        <w:t xml:space="preserve"> </w:t>
      </w:r>
      <w:r w:rsidR="00B23948" w:rsidRPr="00C42F54">
        <w:rPr>
          <w:b/>
          <w:bCs/>
        </w:rPr>
        <w:t>compatible for the broad range of devices</w:t>
      </w:r>
      <w:r w:rsidR="00A96F15" w:rsidRPr="00C42F54">
        <w:rPr>
          <w:b/>
          <w:bCs/>
        </w:rPr>
        <w:t xml:space="preserve"> (from low performance UEs (e.g., LPWA, RedCap) to high performance UEs (e.g., eMBB, URLLC)</w:t>
      </w:r>
      <w:r w:rsidR="008C7733" w:rsidRPr="00C42F54">
        <w:rPr>
          <w:b/>
          <w:bCs/>
        </w:rPr>
        <w:t>)</w:t>
      </w:r>
      <w:r w:rsidR="00A96F15" w:rsidRPr="00C42F54">
        <w:rPr>
          <w:b/>
          <w:bCs/>
        </w:rPr>
        <w:t>.</w:t>
      </w:r>
      <w:bookmarkEnd w:id="25"/>
      <w:bookmarkEnd w:id="26"/>
      <w:bookmarkEnd w:id="27"/>
      <w:bookmarkEnd w:id="28"/>
      <w:bookmarkEnd w:id="29"/>
      <w:bookmarkEnd w:id="30"/>
      <w:bookmarkEnd w:id="31"/>
      <w:bookmarkEnd w:id="32"/>
      <w:bookmarkEnd w:id="33"/>
      <w:bookmarkEnd w:id="34"/>
    </w:p>
    <w:p w14:paraId="69CF633E" w14:textId="77777777" w:rsidR="00C42F54" w:rsidRPr="00C42F54" w:rsidRDefault="00C42F54" w:rsidP="00C42F54">
      <w:pPr>
        <w:rPr>
          <w:lang w:val="en-GB" w:eastAsia="x-none"/>
        </w:rPr>
      </w:pPr>
    </w:p>
    <w:p w14:paraId="183D9602" w14:textId="555213EE" w:rsidR="001C6651" w:rsidRPr="005C549B" w:rsidRDefault="001C6651" w:rsidP="001C6651">
      <w:pPr>
        <w:pStyle w:val="Heading2"/>
      </w:pPr>
      <w:r>
        <w:t>Energy efficiency</w:t>
      </w:r>
    </w:p>
    <w:p w14:paraId="3D9C7764" w14:textId="36F4967C" w:rsidR="00A222F9" w:rsidRPr="00A222F9" w:rsidRDefault="00A222F9" w:rsidP="00A222F9">
      <w:pPr>
        <w:jc w:val="both"/>
        <w:rPr>
          <w:lang w:val="en-GB" w:eastAsia="x-none"/>
        </w:rPr>
      </w:pPr>
      <w:r w:rsidRPr="00A222F9">
        <w:rPr>
          <w:lang w:val="en-GB" w:eastAsia="x-none"/>
        </w:rPr>
        <w:t xml:space="preserve">Energy saving is considered a key driver for 6G system design, necessitating a joint, harmonized, and mutually beneficial framework for reducing power consumption in both the UE and the network. The mechanisms proposed for study include the efficient and coordinated use of DRX/DTX operations, wake-up signals (WUS), and adaptive operation of common channels/signals. </w:t>
      </w:r>
    </w:p>
    <w:p w14:paraId="35EE2CDF" w14:textId="77777777" w:rsidR="00A222F9" w:rsidRDefault="00A222F9" w:rsidP="00A222F9">
      <w:pPr>
        <w:jc w:val="both"/>
        <w:rPr>
          <w:lang w:val="en-GB" w:eastAsia="x-none"/>
        </w:rPr>
      </w:pPr>
      <w:r w:rsidRPr="00A222F9">
        <w:rPr>
          <w:lang w:val="en-GB" w:eastAsia="x-none"/>
        </w:rPr>
        <w:t xml:space="preserve">This focus on energy efficiency should be integral to the entire system design, ensuring that E2E energy consumption is reduced and that consumption scales appropriately with the scheduled data amount. Network Energy Saving (NES) schemes should aim for a leaner carrier concept, where essential signals like SSB/SIB1 are transmitted only when requested by the device. This unified approach targets significant power savings while maintaining high performance, contributing to the mobile industry's sustainability goals. </w:t>
      </w:r>
    </w:p>
    <w:p w14:paraId="6CFF1CDE" w14:textId="768C29A5" w:rsidR="008C7733" w:rsidRPr="00C42F54" w:rsidRDefault="004F238D" w:rsidP="004F238D">
      <w:pPr>
        <w:pStyle w:val="observ"/>
        <w:ind w:left="360"/>
        <w:rPr>
          <w:b/>
          <w:bCs/>
        </w:rPr>
      </w:pPr>
      <w:bookmarkStart w:id="35" w:name="_Toc209608683"/>
      <w:bookmarkStart w:id="36" w:name="_Toc209622324"/>
      <w:bookmarkStart w:id="37" w:name="_Toc209622579"/>
      <w:bookmarkStart w:id="38" w:name="_Toc209626904"/>
      <w:bookmarkStart w:id="39" w:name="_Toc209608684"/>
      <w:bookmarkStart w:id="40" w:name="_Toc209622325"/>
      <w:bookmarkStart w:id="41" w:name="_Toc209622580"/>
      <w:bookmarkStart w:id="42" w:name="_Toc209626905"/>
      <w:bookmarkStart w:id="43" w:name="_Toc209561484"/>
      <w:bookmarkStart w:id="44" w:name="_Toc209608685"/>
      <w:bookmarkStart w:id="45" w:name="_Toc209622326"/>
      <w:bookmarkStart w:id="46" w:name="_Toc209622581"/>
      <w:bookmarkStart w:id="47" w:name="_Toc209626906"/>
      <w:bookmarkStart w:id="48" w:name="_Toc209617527"/>
      <w:bookmarkStart w:id="49" w:name="_Toc209617619"/>
      <w:bookmarkStart w:id="50" w:name="_Toc210247396"/>
      <w:bookmarkStart w:id="51" w:name="_Toc210302798"/>
      <w:bookmarkEnd w:id="35"/>
      <w:bookmarkEnd w:id="36"/>
      <w:bookmarkEnd w:id="37"/>
      <w:bookmarkEnd w:id="38"/>
      <w:bookmarkEnd w:id="39"/>
      <w:bookmarkEnd w:id="40"/>
      <w:bookmarkEnd w:id="41"/>
      <w:bookmarkEnd w:id="42"/>
      <w:r w:rsidRPr="00C42F54">
        <w:rPr>
          <w:b/>
          <w:bCs/>
          <w:lang w:eastAsia="x-none"/>
        </w:rPr>
        <w:t>6G system should aim for a joint, harmonized, and mutually beneficial framework for energy saving from the first version while considering the trade-offs network and UE</w:t>
      </w:r>
      <w:r w:rsidR="008C7733" w:rsidRPr="00C42F54">
        <w:rPr>
          <w:b/>
          <w:bCs/>
          <w:lang w:eastAsia="x-none"/>
        </w:rPr>
        <w:t>.</w:t>
      </w:r>
      <w:bookmarkEnd w:id="43"/>
      <w:bookmarkEnd w:id="44"/>
      <w:bookmarkEnd w:id="45"/>
      <w:bookmarkEnd w:id="46"/>
      <w:bookmarkEnd w:id="47"/>
      <w:bookmarkEnd w:id="48"/>
      <w:bookmarkEnd w:id="49"/>
      <w:bookmarkEnd w:id="50"/>
      <w:bookmarkEnd w:id="51"/>
      <w:r w:rsidR="008C7733" w:rsidRPr="00C42F54">
        <w:rPr>
          <w:b/>
          <w:bCs/>
          <w:lang w:eastAsia="x-none"/>
        </w:rPr>
        <w:t xml:space="preserve"> </w:t>
      </w:r>
    </w:p>
    <w:p w14:paraId="45442DAD" w14:textId="44D8269C" w:rsidR="008C7733" w:rsidRPr="008C7733" w:rsidRDefault="00A222F9" w:rsidP="00983B18">
      <w:pPr>
        <w:jc w:val="both"/>
        <w:rPr>
          <w:lang w:val="en-GB" w:eastAsia="x-none"/>
        </w:rPr>
      </w:pPr>
      <w:r>
        <w:rPr>
          <w:lang w:val="en-GB" w:eastAsia="x-none"/>
        </w:rPr>
        <w:t>A general principle to</w:t>
      </w:r>
      <w:r w:rsidR="008C7733" w:rsidRPr="008C7733">
        <w:rPr>
          <w:lang w:val="en-GB" w:eastAsia="x-none"/>
        </w:rPr>
        <w:t xml:space="preserve"> maximiz</w:t>
      </w:r>
      <w:r w:rsidR="004F238D">
        <w:rPr>
          <w:lang w:val="en-GB" w:eastAsia="x-none"/>
        </w:rPr>
        <w:t>e the</w:t>
      </w:r>
      <w:r w:rsidR="008C7733" w:rsidRPr="008C7733">
        <w:rPr>
          <w:lang w:val="en-GB" w:eastAsia="x-none"/>
        </w:rPr>
        <w:t xml:space="preserve"> "Less ON, More OFF" operation across all network components</w:t>
      </w:r>
      <w:r>
        <w:rPr>
          <w:lang w:val="en-GB" w:eastAsia="x-none"/>
        </w:rPr>
        <w:t xml:space="preserve"> and</w:t>
      </w:r>
      <w:r w:rsidR="004F238D">
        <w:rPr>
          <w:lang w:val="en-GB" w:eastAsia="x-none"/>
        </w:rPr>
        <w:t xml:space="preserve"> UEs in any RRC state</w:t>
      </w:r>
      <w:r>
        <w:rPr>
          <w:lang w:val="en-GB" w:eastAsia="x-none"/>
        </w:rPr>
        <w:t xml:space="preserve"> might be the key driver</w:t>
      </w:r>
      <w:r w:rsidR="008C7733" w:rsidRPr="008C7733">
        <w:rPr>
          <w:lang w:val="en-GB" w:eastAsia="x-none"/>
        </w:rPr>
        <w:t>.</w:t>
      </w:r>
      <w:r w:rsidR="004F238D">
        <w:rPr>
          <w:lang w:val="en-GB" w:eastAsia="x-none"/>
        </w:rPr>
        <w:t xml:space="preserve"> The techniques learnt in NR included:</w:t>
      </w:r>
    </w:p>
    <w:p w14:paraId="63992AD9" w14:textId="145C5668" w:rsidR="008C7733" w:rsidRPr="004F238D" w:rsidRDefault="008C7733" w:rsidP="00983B18">
      <w:pPr>
        <w:pStyle w:val="ListParagraph"/>
        <w:numPr>
          <w:ilvl w:val="0"/>
          <w:numId w:val="13"/>
        </w:numPr>
        <w:ind w:left="450" w:hanging="270"/>
        <w:contextualSpacing w:val="0"/>
        <w:jc w:val="both"/>
        <w:rPr>
          <w:lang w:val="en-GB" w:eastAsia="x-none"/>
        </w:rPr>
      </w:pPr>
      <w:r w:rsidRPr="004F238D">
        <w:rPr>
          <w:b/>
          <w:bCs/>
          <w:lang w:val="en-GB" w:eastAsia="x-none"/>
        </w:rPr>
        <w:t>Adaptive/On-Demand Common Channels</w:t>
      </w:r>
      <w:r w:rsidRPr="004F238D">
        <w:rPr>
          <w:lang w:val="en-GB" w:eastAsia="x-none"/>
        </w:rPr>
        <w:t xml:space="preserve"> (</w:t>
      </w:r>
      <w:r w:rsidR="004F238D" w:rsidRPr="004F238D">
        <w:rPr>
          <w:lang w:val="en-GB" w:eastAsia="x-none"/>
        </w:rPr>
        <w:t>m</w:t>
      </w:r>
      <w:r w:rsidRPr="004F238D">
        <w:rPr>
          <w:lang w:val="en-GB" w:eastAsia="x-none"/>
        </w:rPr>
        <w:t xml:space="preserve">inimizing </w:t>
      </w:r>
      <w:r w:rsidR="004F238D" w:rsidRPr="004F238D">
        <w:rPr>
          <w:lang w:val="en-GB" w:eastAsia="x-none"/>
        </w:rPr>
        <w:t xml:space="preserve">frequency and the </w:t>
      </w:r>
      <w:r w:rsidRPr="004F238D">
        <w:rPr>
          <w:lang w:val="en-GB" w:eastAsia="x-none"/>
        </w:rPr>
        <w:t>"</w:t>
      </w:r>
      <w:r w:rsidR="004F238D" w:rsidRPr="004F238D">
        <w:rPr>
          <w:lang w:val="en-GB" w:eastAsia="x-none"/>
        </w:rPr>
        <w:t>a</w:t>
      </w:r>
      <w:r w:rsidRPr="004F238D">
        <w:rPr>
          <w:lang w:val="en-GB" w:eastAsia="x-none"/>
        </w:rPr>
        <w:t>lways</w:t>
      </w:r>
      <w:r w:rsidR="004F238D" w:rsidRPr="004F238D">
        <w:rPr>
          <w:lang w:val="en-GB" w:eastAsia="x-none"/>
        </w:rPr>
        <w:t xml:space="preserve"> </w:t>
      </w:r>
      <w:r w:rsidRPr="004F238D">
        <w:rPr>
          <w:lang w:val="en-GB" w:eastAsia="x-none"/>
        </w:rPr>
        <w:t>O</w:t>
      </w:r>
      <w:r w:rsidR="004F238D" w:rsidRPr="004F238D">
        <w:rPr>
          <w:lang w:val="en-GB" w:eastAsia="x-none"/>
        </w:rPr>
        <w:t>N</w:t>
      </w:r>
      <w:r w:rsidRPr="004F238D">
        <w:rPr>
          <w:lang w:val="en-GB" w:eastAsia="x-none"/>
        </w:rPr>
        <w:t>" Signals)</w:t>
      </w:r>
      <w:r w:rsidR="004F238D" w:rsidRPr="004F238D">
        <w:rPr>
          <w:lang w:val="en-GB" w:eastAsia="x-none"/>
        </w:rPr>
        <w:t xml:space="preserve">. </w:t>
      </w:r>
      <w:r w:rsidRPr="004F238D">
        <w:rPr>
          <w:lang w:val="en-GB" w:eastAsia="x-none"/>
        </w:rPr>
        <w:t xml:space="preserve">The static and continuous transmission of "always-on" signals like Synchronization Signal Blocks (SSB) and System Information Blocks (SIB1) consumes substantial energy, especially at low or zero traffic load. 6G </w:t>
      </w:r>
      <w:r w:rsidR="004F238D">
        <w:rPr>
          <w:lang w:val="en-GB" w:eastAsia="x-none"/>
        </w:rPr>
        <w:t>may stu</w:t>
      </w:r>
      <w:r w:rsidRPr="004F238D">
        <w:rPr>
          <w:lang w:val="en-GB" w:eastAsia="x-none"/>
        </w:rPr>
        <w:t xml:space="preserve">dy </w:t>
      </w:r>
      <w:r w:rsidR="004F238D">
        <w:rPr>
          <w:lang w:val="en-GB" w:eastAsia="x-none"/>
        </w:rPr>
        <w:t xml:space="preserve">the support/enhancement of the </w:t>
      </w:r>
      <w:r w:rsidRPr="004F238D">
        <w:rPr>
          <w:lang w:val="en-GB" w:eastAsia="x-none"/>
        </w:rPr>
        <w:t>on-demand provisioning mechanisms (OD-SSB/OD-SIB1) to enable deep sleep states for gNBs. Increasing the SSB periodicity (e.g., from 20 ms in 5G to</w:t>
      </w:r>
      <w:r w:rsidR="004F238D">
        <w:rPr>
          <w:lang w:val="en-GB" w:eastAsia="x-none"/>
        </w:rPr>
        <w:t xml:space="preserve"> for example</w:t>
      </w:r>
      <w:r w:rsidRPr="004F238D">
        <w:rPr>
          <w:lang w:val="en-GB" w:eastAsia="x-none"/>
        </w:rPr>
        <w:t xml:space="preserve"> 160 ms in 6G) </w:t>
      </w:r>
      <w:r w:rsidR="004F238D">
        <w:rPr>
          <w:lang w:val="en-GB" w:eastAsia="x-none"/>
        </w:rPr>
        <w:t>may</w:t>
      </w:r>
      <w:r w:rsidRPr="004F238D">
        <w:rPr>
          <w:lang w:val="en-GB" w:eastAsia="x-none"/>
        </w:rPr>
        <w:t xml:space="preserve"> provide significant NES gains</w:t>
      </w:r>
      <w:r w:rsidR="00983B18">
        <w:rPr>
          <w:lang w:val="en-GB" w:eastAsia="x-none"/>
        </w:rPr>
        <w:t xml:space="preserve"> with a potential trade-off in performance and with the necessity of a </w:t>
      </w:r>
      <w:r w:rsidRPr="004F238D">
        <w:rPr>
          <w:lang w:val="en-GB" w:eastAsia="x-none"/>
        </w:rPr>
        <w:t xml:space="preserve">redesign of </w:t>
      </w:r>
      <w:r w:rsidR="00983B18">
        <w:rPr>
          <w:lang w:val="en-GB" w:eastAsia="x-none"/>
        </w:rPr>
        <w:t xml:space="preserve">the </w:t>
      </w:r>
      <w:r w:rsidRPr="004F238D">
        <w:rPr>
          <w:lang w:val="en-GB" w:eastAsia="x-none"/>
        </w:rPr>
        <w:t xml:space="preserve">common channels to </w:t>
      </w:r>
      <w:r w:rsidR="00983B18">
        <w:rPr>
          <w:lang w:val="en-GB" w:eastAsia="x-none"/>
        </w:rPr>
        <w:t xml:space="preserve">allow </w:t>
      </w:r>
      <w:r w:rsidRPr="004F238D">
        <w:rPr>
          <w:lang w:val="en-GB" w:eastAsia="x-none"/>
        </w:rPr>
        <w:t>reduc</w:t>
      </w:r>
      <w:r w:rsidR="00983B18">
        <w:rPr>
          <w:lang w:val="en-GB" w:eastAsia="x-none"/>
        </w:rPr>
        <w:t>ing/adapting</w:t>
      </w:r>
      <w:r w:rsidRPr="004F238D">
        <w:rPr>
          <w:lang w:val="en-GB" w:eastAsia="x-none"/>
        </w:rPr>
        <w:t xml:space="preserve"> their transmissions.</w:t>
      </w:r>
    </w:p>
    <w:p w14:paraId="060DC158" w14:textId="280D3E54" w:rsidR="008C7733" w:rsidRPr="004F238D" w:rsidRDefault="008C7733" w:rsidP="00983B18">
      <w:pPr>
        <w:pStyle w:val="ListParagraph"/>
        <w:numPr>
          <w:ilvl w:val="0"/>
          <w:numId w:val="13"/>
        </w:numPr>
        <w:ind w:left="450" w:hanging="270"/>
        <w:contextualSpacing w:val="0"/>
        <w:jc w:val="both"/>
        <w:rPr>
          <w:lang w:val="en-GB" w:eastAsia="x-none"/>
        </w:rPr>
      </w:pPr>
      <w:r w:rsidRPr="004F238D">
        <w:rPr>
          <w:b/>
          <w:bCs/>
          <w:lang w:val="en-GB" w:eastAsia="x-none"/>
        </w:rPr>
        <w:t>DRX/DTX Coordination</w:t>
      </w:r>
      <w:r w:rsidR="00983B18">
        <w:rPr>
          <w:lang w:val="en-GB" w:eastAsia="x-none"/>
        </w:rPr>
        <w:t>.</w:t>
      </w:r>
      <w:r w:rsidRPr="004F238D">
        <w:rPr>
          <w:lang w:val="en-GB" w:eastAsia="x-none"/>
        </w:rPr>
        <w:t xml:space="preserve"> Discontinuous Reception (DRX) and Discontinuous Transmission (DTX) for the </w:t>
      </w:r>
      <w:r w:rsidR="00983B18">
        <w:rPr>
          <w:lang w:val="en-GB" w:eastAsia="x-none"/>
        </w:rPr>
        <w:t xml:space="preserve">UE (C-DRX, paging) and the </w:t>
      </w:r>
      <w:r w:rsidRPr="004F238D">
        <w:rPr>
          <w:lang w:val="en-GB" w:eastAsia="x-none"/>
        </w:rPr>
        <w:t xml:space="preserve">network (Cell DTX/DRX) are essential tools </w:t>
      </w:r>
      <w:r w:rsidR="00983B18">
        <w:rPr>
          <w:lang w:val="en-GB" w:eastAsia="x-none"/>
        </w:rPr>
        <w:t>to</w:t>
      </w:r>
      <w:r w:rsidRPr="004F238D">
        <w:rPr>
          <w:lang w:val="en-GB" w:eastAsia="x-none"/>
        </w:rPr>
        <w:t xml:space="preserve"> reduc</w:t>
      </w:r>
      <w:r w:rsidR="00983B18">
        <w:rPr>
          <w:lang w:val="en-GB" w:eastAsia="x-none"/>
        </w:rPr>
        <w:t>e the</w:t>
      </w:r>
      <w:r w:rsidRPr="004F238D">
        <w:rPr>
          <w:lang w:val="en-GB" w:eastAsia="x-none"/>
        </w:rPr>
        <w:t xml:space="preserve"> monitoring and transmission activity. In 6G, DTX/DRX</w:t>
      </w:r>
      <w:r w:rsidR="00983B18">
        <w:rPr>
          <w:lang w:val="en-GB" w:eastAsia="x-none"/>
        </w:rPr>
        <w:t xml:space="preserve"> like feature should be </w:t>
      </w:r>
      <w:r w:rsidRPr="004F238D">
        <w:rPr>
          <w:lang w:val="en-GB" w:eastAsia="x-none"/>
        </w:rPr>
        <w:t xml:space="preserve">studied </w:t>
      </w:r>
      <w:r w:rsidR="00983B18">
        <w:rPr>
          <w:lang w:val="en-GB" w:eastAsia="x-none"/>
        </w:rPr>
        <w:t>for any</w:t>
      </w:r>
      <w:r w:rsidRPr="004F238D">
        <w:rPr>
          <w:lang w:val="en-GB" w:eastAsia="x-none"/>
        </w:rPr>
        <w:t xml:space="preserve"> RRC state and expanded to cover more cell-wide signals (e.g., suspending SSB/SIB transmission during non-active periods). </w:t>
      </w:r>
      <w:r w:rsidR="00983B18">
        <w:rPr>
          <w:lang w:val="en-GB" w:eastAsia="x-none"/>
        </w:rPr>
        <w:t>Moreover</w:t>
      </w:r>
      <w:r w:rsidRPr="004F238D">
        <w:rPr>
          <w:lang w:val="en-GB" w:eastAsia="x-none"/>
        </w:rPr>
        <w:t xml:space="preserve">, 6G framework </w:t>
      </w:r>
      <w:r w:rsidR="00983B18">
        <w:rPr>
          <w:lang w:val="en-GB" w:eastAsia="x-none"/>
        </w:rPr>
        <w:t>should aim to</w:t>
      </w:r>
      <w:r w:rsidRPr="004F238D">
        <w:rPr>
          <w:lang w:val="en-GB" w:eastAsia="x-none"/>
        </w:rPr>
        <w:t xml:space="preserve"> study the harmonized/unified design of Cell DTX/DRX and UE DRX/DTX to align</w:t>
      </w:r>
      <w:r w:rsidR="00983B18">
        <w:rPr>
          <w:lang w:val="en-GB" w:eastAsia="x-none"/>
        </w:rPr>
        <w:t xml:space="preserve"> as much as possible the</w:t>
      </w:r>
      <w:r w:rsidRPr="004F238D">
        <w:rPr>
          <w:lang w:val="en-GB" w:eastAsia="x-none"/>
        </w:rPr>
        <w:t xml:space="preserve"> sleep and wake cycles</w:t>
      </w:r>
      <w:r w:rsidR="00983B18">
        <w:rPr>
          <w:lang w:val="en-GB" w:eastAsia="x-none"/>
        </w:rPr>
        <w:t xml:space="preserve"> to </w:t>
      </w:r>
      <w:r w:rsidRPr="004F238D">
        <w:rPr>
          <w:lang w:val="en-GB" w:eastAsia="x-none"/>
        </w:rPr>
        <w:t>maximiz</w:t>
      </w:r>
      <w:r w:rsidR="00983B18">
        <w:rPr>
          <w:lang w:val="en-GB" w:eastAsia="x-none"/>
        </w:rPr>
        <w:t>e the</w:t>
      </w:r>
      <w:r w:rsidRPr="004F238D">
        <w:rPr>
          <w:lang w:val="en-GB" w:eastAsia="x-none"/>
        </w:rPr>
        <w:t xml:space="preserve"> coordinated E2E energy savings.</w:t>
      </w:r>
    </w:p>
    <w:p w14:paraId="16E14A44" w14:textId="065C1FEE" w:rsidR="008C7733" w:rsidRPr="004F238D" w:rsidRDefault="008C7733" w:rsidP="004F238D">
      <w:pPr>
        <w:pStyle w:val="ListParagraph"/>
        <w:numPr>
          <w:ilvl w:val="0"/>
          <w:numId w:val="13"/>
        </w:numPr>
        <w:ind w:left="450" w:hanging="270"/>
        <w:jc w:val="both"/>
        <w:rPr>
          <w:lang w:val="en-GB" w:eastAsia="x-none"/>
        </w:rPr>
      </w:pPr>
      <w:r w:rsidRPr="004F238D">
        <w:rPr>
          <w:b/>
          <w:bCs/>
          <w:lang w:val="en-GB" w:eastAsia="x-none"/>
        </w:rPr>
        <w:t>Wake-Up Signals (WUS) and Receivers (WUR):</w:t>
      </w:r>
      <w:r w:rsidRPr="004F238D">
        <w:rPr>
          <w:lang w:val="en-GB" w:eastAsia="x-none"/>
        </w:rPr>
        <w:t xml:space="preserve"> Low-Power Wake-Up Signals (LP-WUS) and their associated receivers (LP-WUR) </w:t>
      </w:r>
      <w:r w:rsidR="00983B18">
        <w:rPr>
          <w:lang w:val="en-GB" w:eastAsia="x-none"/>
        </w:rPr>
        <w:t>also need to be studied for</w:t>
      </w:r>
      <w:r w:rsidRPr="004F238D">
        <w:rPr>
          <w:lang w:val="en-GB" w:eastAsia="x-none"/>
        </w:rPr>
        <w:t xml:space="preserve"> 6G UE power saving. WUS enables the UE's Main Receiver (MR) to remain in a deep sleep state for longer, only waking up when triggered by the low-power signal. 6G studies must enhance WUS/WUR design to achieve improved coverage, reduced footprint, and extended applicability to connected mode operations (e.g., replacing C-DRX), potentially using OFDM-based WUR designs to balance complexity, coverage, and power saving gains. Furthermore, the concept of a UE-initiated wake-up signal (UL-WUS) </w:t>
      </w:r>
      <w:r w:rsidR="00983B18">
        <w:rPr>
          <w:lang w:val="en-GB" w:eastAsia="x-none"/>
        </w:rPr>
        <w:t>could also be</w:t>
      </w:r>
      <w:r w:rsidRPr="004F238D">
        <w:rPr>
          <w:lang w:val="en-GB" w:eastAsia="x-none"/>
        </w:rPr>
        <w:t xml:space="preserve"> studied to trigger the </w:t>
      </w:r>
      <w:r w:rsidR="00983B18">
        <w:rPr>
          <w:lang w:val="en-GB" w:eastAsia="x-none"/>
        </w:rPr>
        <w:t>network</w:t>
      </w:r>
      <w:r w:rsidRPr="004F238D">
        <w:rPr>
          <w:lang w:val="en-GB" w:eastAsia="x-none"/>
        </w:rPr>
        <w:t xml:space="preserve"> to exit deep sleep and transmit signals like SSB or SIB1, ensuring the network only transmits when needed.</w:t>
      </w:r>
    </w:p>
    <w:p w14:paraId="0DB07D15" w14:textId="7E0E080E" w:rsidR="001C6651" w:rsidRDefault="00983B18" w:rsidP="004F238D">
      <w:pPr>
        <w:jc w:val="both"/>
        <w:rPr>
          <w:lang w:val="en-GB" w:eastAsia="x-none"/>
        </w:rPr>
      </w:pPr>
      <w:r>
        <w:rPr>
          <w:lang w:val="en-GB" w:eastAsia="x-none"/>
        </w:rPr>
        <w:t xml:space="preserve">Summarizing 6G should aim to simplify </w:t>
      </w:r>
      <w:r w:rsidRPr="008C7733">
        <w:t xml:space="preserve">energy saving mechanism(s) </w:t>
      </w:r>
      <w:r>
        <w:t xml:space="preserve">targeting to enhance </w:t>
      </w:r>
      <w:r w:rsidR="00813459">
        <w:t xml:space="preserve">UE </w:t>
      </w:r>
      <w:r>
        <w:t>and network.</w:t>
      </w:r>
    </w:p>
    <w:p w14:paraId="26A58624" w14:textId="219F3B67" w:rsidR="0053614E" w:rsidRPr="00C42F54" w:rsidRDefault="008C7733" w:rsidP="00813459">
      <w:pPr>
        <w:pStyle w:val="Proposal"/>
        <w:numPr>
          <w:ilvl w:val="0"/>
          <w:numId w:val="4"/>
        </w:numPr>
        <w:rPr>
          <w:b/>
          <w:bCs/>
        </w:rPr>
      </w:pPr>
      <w:bookmarkStart w:id="52" w:name="_Toc209561487"/>
      <w:bookmarkStart w:id="53" w:name="_Toc209608690"/>
      <w:bookmarkStart w:id="54" w:name="_Toc209608756"/>
      <w:bookmarkStart w:id="55" w:name="_Toc209622331"/>
      <w:bookmarkStart w:id="56" w:name="_Toc209622586"/>
      <w:bookmarkStart w:id="57" w:name="_Toc209626912"/>
      <w:bookmarkStart w:id="58" w:name="_Toc209617530"/>
      <w:bookmarkStart w:id="59" w:name="_Toc209617622"/>
      <w:bookmarkStart w:id="60" w:name="_Toc210247399"/>
      <w:bookmarkStart w:id="61" w:name="_Hlk209557913"/>
      <w:bookmarkStart w:id="62" w:name="_Toc210302801"/>
      <w:r w:rsidRPr="00C42F54">
        <w:rPr>
          <w:b/>
          <w:bCs/>
        </w:rPr>
        <w:t xml:space="preserve">Study </w:t>
      </w:r>
      <w:r w:rsidR="00EE7E97" w:rsidRPr="00C42F54">
        <w:rPr>
          <w:b/>
          <w:bCs/>
        </w:rPr>
        <w:t xml:space="preserve">6G </w:t>
      </w:r>
      <w:r w:rsidRPr="00C42F54">
        <w:rPr>
          <w:b/>
          <w:bCs/>
        </w:rPr>
        <w:t>e</w:t>
      </w:r>
      <w:r w:rsidR="00AA7BA5" w:rsidRPr="00C42F54">
        <w:rPr>
          <w:b/>
          <w:bCs/>
        </w:rPr>
        <w:t>nergy</w:t>
      </w:r>
      <w:r w:rsidR="0012187C" w:rsidRPr="00C42F54">
        <w:rPr>
          <w:b/>
          <w:bCs/>
        </w:rPr>
        <w:t xml:space="preserve"> </w:t>
      </w:r>
      <w:r w:rsidRPr="00C42F54">
        <w:rPr>
          <w:b/>
          <w:bCs/>
        </w:rPr>
        <w:t>s</w:t>
      </w:r>
      <w:r w:rsidR="0012187C" w:rsidRPr="00C42F54">
        <w:rPr>
          <w:b/>
          <w:bCs/>
        </w:rPr>
        <w:t xml:space="preserve">aving </w:t>
      </w:r>
      <w:r w:rsidRPr="00C42F54">
        <w:rPr>
          <w:b/>
          <w:bCs/>
        </w:rPr>
        <w:t>m</w:t>
      </w:r>
      <w:r w:rsidR="00EE7E97" w:rsidRPr="00C42F54">
        <w:rPr>
          <w:b/>
          <w:bCs/>
        </w:rPr>
        <w:t>echanism(s)</w:t>
      </w:r>
      <w:r w:rsidR="00AA7BA5" w:rsidRPr="00C42F54">
        <w:rPr>
          <w:b/>
          <w:bCs/>
        </w:rPr>
        <w:t xml:space="preserve"> </w:t>
      </w:r>
      <w:r w:rsidRPr="00C42F54">
        <w:rPr>
          <w:b/>
          <w:bCs/>
        </w:rPr>
        <w:t>to</w:t>
      </w:r>
      <w:r w:rsidR="00C775B1" w:rsidRPr="00C42F54">
        <w:rPr>
          <w:b/>
          <w:bCs/>
        </w:rPr>
        <w:t xml:space="preserve"> </w:t>
      </w:r>
      <w:r w:rsidR="00375D05" w:rsidRPr="00C42F54">
        <w:rPr>
          <w:b/>
          <w:bCs/>
        </w:rPr>
        <w:t>reduc</w:t>
      </w:r>
      <w:r w:rsidR="00C775B1" w:rsidRPr="00C42F54">
        <w:rPr>
          <w:b/>
          <w:bCs/>
        </w:rPr>
        <w:t>ing</w:t>
      </w:r>
      <w:r w:rsidR="00375D05" w:rsidRPr="00C42F54">
        <w:rPr>
          <w:b/>
          <w:bCs/>
        </w:rPr>
        <w:t xml:space="preserve"> power consumption in</w:t>
      </w:r>
      <w:r w:rsidR="00EE7E97" w:rsidRPr="00C42F54">
        <w:rPr>
          <w:b/>
          <w:bCs/>
        </w:rPr>
        <w:t xml:space="preserve"> </w:t>
      </w:r>
      <w:r w:rsidR="0012187C" w:rsidRPr="00C42F54">
        <w:rPr>
          <w:b/>
          <w:bCs/>
        </w:rPr>
        <w:t>UE and network</w:t>
      </w:r>
      <w:r w:rsidRPr="00C42F54">
        <w:rPr>
          <w:b/>
          <w:bCs/>
        </w:rPr>
        <w:t xml:space="preserve"> considering </w:t>
      </w:r>
      <w:r w:rsidR="00A222F9" w:rsidRPr="00C42F54">
        <w:rPr>
          <w:b/>
          <w:bCs/>
        </w:rPr>
        <w:t xml:space="preserve">joint operations between </w:t>
      </w:r>
      <w:r w:rsidR="00813459" w:rsidRPr="00C42F54">
        <w:rPr>
          <w:b/>
          <w:bCs/>
        </w:rPr>
        <w:t xml:space="preserve">DRX/DTX, </w:t>
      </w:r>
      <w:r w:rsidR="00370725" w:rsidRPr="00C42F54">
        <w:rPr>
          <w:b/>
          <w:bCs/>
        </w:rPr>
        <w:t xml:space="preserve">WUS, and </w:t>
      </w:r>
      <w:r w:rsidR="00A222F9" w:rsidRPr="00C42F54">
        <w:rPr>
          <w:b/>
          <w:bCs/>
        </w:rPr>
        <w:t xml:space="preserve">adaptive/on-demand </w:t>
      </w:r>
      <w:r w:rsidR="00370725" w:rsidRPr="00C42F54">
        <w:rPr>
          <w:b/>
          <w:bCs/>
        </w:rPr>
        <w:t>common channel/signals</w:t>
      </w:r>
      <w:r w:rsidR="00AA7BA5" w:rsidRPr="00C42F54">
        <w:rPr>
          <w:b/>
          <w:bCs/>
        </w:rPr>
        <w:t>.</w:t>
      </w:r>
      <w:bookmarkEnd w:id="52"/>
      <w:bookmarkEnd w:id="53"/>
      <w:bookmarkEnd w:id="54"/>
      <w:bookmarkEnd w:id="55"/>
      <w:bookmarkEnd w:id="56"/>
      <w:bookmarkEnd w:id="57"/>
      <w:bookmarkEnd w:id="58"/>
      <w:bookmarkEnd w:id="59"/>
      <w:bookmarkEnd w:id="60"/>
      <w:bookmarkEnd w:id="62"/>
      <w:r w:rsidR="00AA7BA5" w:rsidRPr="00C42F54">
        <w:rPr>
          <w:b/>
          <w:bCs/>
        </w:rPr>
        <w:t xml:space="preserve"> </w:t>
      </w:r>
    </w:p>
    <w:bookmarkEnd w:id="61"/>
    <w:p w14:paraId="13B90CE2" w14:textId="30409E14" w:rsidR="001C6651" w:rsidRPr="005C549B" w:rsidRDefault="00FF143E" w:rsidP="001C6651">
      <w:pPr>
        <w:pStyle w:val="Heading2"/>
      </w:pPr>
      <w:r>
        <w:lastRenderedPageBreak/>
        <w:t>AI/ML</w:t>
      </w:r>
    </w:p>
    <w:p w14:paraId="3D2FF811" w14:textId="2CED45BA" w:rsidR="001C6651" w:rsidRDefault="00983B18" w:rsidP="00C42F54">
      <w:pPr>
        <w:spacing w:after="100"/>
        <w:rPr>
          <w:lang w:val="en-GB" w:eastAsia="x-none"/>
        </w:rPr>
      </w:pPr>
      <w:r>
        <w:rPr>
          <w:lang w:val="en-GB" w:eastAsia="x-none"/>
        </w:rPr>
        <w:t xml:space="preserve">The following is RAN2 study objective on AI/ML in 6G </w:t>
      </w:r>
      <w:r w:rsidR="00C42F54">
        <w:fldChar w:fldCharType="begin"/>
      </w:r>
      <w:r w:rsidR="00C42F54">
        <w:instrText xml:space="preserve"> REF _Ref209554126 \r \h </w:instrText>
      </w:r>
      <w:r w:rsidR="00C42F54">
        <w:fldChar w:fldCharType="separate"/>
      </w:r>
      <w:r w:rsidR="00C42F54">
        <w:t>[1]</w:t>
      </w:r>
      <w:r w:rsidR="00C42F54">
        <w:fldChar w:fldCharType="end"/>
      </w:r>
      <w:r>
        <w:t>:</w:t>
      </w:r>
    </w:p>
    <w:p w14:paraId="33BB2319" w14:textId="77777777" w:rsidR="00983B18" w:rsidRPr="007D3616" w:rsidRDefault="00983B18" w:rsidP="00983B18">
      <w:pPr>
        <w:spacing w:after="0" w:line="276" w:lineRule="auto"/>
        <w:rPr>
          <w:rFonts w:ascii="Aptos" w:eastAsia="Aptos" w:hAnsi="Aptos"/>
          <w:color w:val="000000"/>
        </w:rPr>
      </w:pPr>
      <w:r>
        <w:rPr>
          <w:noProof/>
        </w:rPr>
        <mc:AlternateContent>
          <mc:Choice Requires="wps">
            <w:drawing>
              <wp:anchor distT="0" distB="0" distL="114300" distR="114300" simplePos="0" relativeHeight="251657216" behindDoc="0" locked="0" layoutInCell="1" allowOverlap="1" wp14:anchorId="2D3E3E77" wp14:editId="47EF208A">
                <wp:simplePos x="0" y="0"/>
                <wp:positionH relativeFrom="column">
                  <wp:posOffset>0</wp:posOffset>
                </wp:positionH>
                <wp:positionV relativeFrom="paragraph">
                  <wp:posOffset>0</wp:posOffset>
                </wp:positionV>
                <wp:extent cx="1828800" cy="1828800"/>
                <wp:effectExtent l="0" t="0" r="0" b="0"/>
                <wp:wrapSquare wrapText="bothSides"/>
                <wp:docPr id="211908687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59519D9" w14:textId="77777777" w:rsidR="00983B18" w:rsidRPr="00912D80" w:rsidRDefault="00983B18" w:rsidP="00983B18">
                            <w:pPr>
                              <w:overflowPunct/>
                              <w:autoSpaceDE/>
                              <w:autoSpaceDN/>
                              <w:adjustRightInd/>
                              <w:spacing w:after="0" w:line="276" w:lineRule="auto"/>
                              <w:contextualSpacing/>
                              <w:rPr>
                                <w:rFonts w:eastAsia="Aptos"/>
                                <w:i/>
                                <w:iCs/>
                                <w:color w:val="000000"/>
                                <w:sz w:val="19"/>
                                <w:szCs w:val="19"/>
                              </w:rPr>
                            </w:pPr>
                            <w:r w:rsidRPr="00A14F21">
                              <w:rPr>
                                <w:rFonts w:eastAsia="Aptos"/>
                                <w:b/>
                                <w:bCs/>
                                <w:i/>
                                <w:iCs/>
                                <w:color w:val="000000"/>
                                <w:sz w:val="19"/>
                                <w:szCs w:val="19"/>
                              </w:rPr>
                              <w:t>(8) AI/ML for 6GR and Radio Access Network</w:t>
                            </w:r>
                            <w:r w:rsidRPr="00912D80">
                              <w:rPr>
                                <w:rFonts w:eastAsia="Aptos"/>
                                <w:i/>
                                <w:iCs/>
                                <w:color w:val="000000"/>
                                <w:sz w:val="19"/>
                                <w:szCs w:val="19"/>
                              </w:rPr>
                              <w:t>, leveraging 5G AI/ML framework, as appropriate [See TR38.843] [RAN1, RAN2, RAN3, RAN4]</w:t>
                            </w:r>
                          </w:p>
                          <w:p w14:paraId="4EAED21C" w14:textId="58823CE2" w:rsidR="00983B18" w:rsidRPr="00A222F9" w:rsidRDefault="00983B18" w:rsidP="00C42F54">
                            <w:pPr>
                              <w:numPr>
                                <w:ilvl w:val="0"/>
                                <w:numId w:val="15"/>
                              </w:numPr>
                              <w:overflowPunct/>
                              <w:autoSpaceDE/>
                              <w:autoSpaceDN/>
                              <w:adjustRightInd/>
                              <w:spacing w:after="0" w:line="276" w:lineRule="auto"/>
                              <w:ind w:left="450" w:hanging="270"/>
                              <w:contextualSpacing/>
                              <w:rPr>
                                <w:rFonts w:eastAsia="Aptos"/>
                                <w:i/>
                                <w:iCs/>
                                <w:color w:val="000000"/>
                                <w:sz w:val="19"/>
                                <w:szCs w:val="19"/>
                              </w:rPr>
                            </w:pPr>
                            <w:r w:rsidRPr="00A222F9">
                              <w:rPr>
                                <w:rFonts w:eastAsia="Aptos"/>
                                <w:b/>
                                <w:bCs/>
                                <w:i/>
                                <w:iCs/>
                                <w:color w:val="000000"/>
                                <w:sz w:val="19"/>
                                <w:szCs w:val="19"/>
                              </w:rPr>
                              <w:t>Identify Use Case(s)</w:t>
                            </w:r>
                            <w:r w:rsidRPr="00A222F9">
                              <w:rPr>
                                <w:rFonts w:eastAsia="Aptos"/>
                                <w:i/>
                                <w:iCs/>
                                <w:color w:val="000000"/>
                                <w:sz w:val="19"/>
                                <w:szCs w:val="19"/>
                              </w:rPr>
                              <w:t xml:space="preserve"> of interest (either existing or new) with compelling trade-off between e.g., performance, complexity, etc… Coordinated discussion needs to be ensured with related design areas, where needed (e.g., MIMO, Mobility, etc…). NOTE: lead WG depends on the use case.</w:t>
                            </w:r>
                          </w:p>
                          <w:p w14:paraId="23BF6200" w14:textId="77777777" w:rsidR="00983B18" w:rsidRPr="00A14F21" w:rsidRDefault="00983B18" w:rsidP="00983B18">
                            <w:pPr>
                              <w:numPr>
                                <w:ilvl w:val="0"/>
                                <w:numId w:val="15"/>
                              </w:numPr>
                              <w:overflowPunct/>
                              <w:autoSpaceDE/>
                              <w:autoSpaceDN/>
                              <w:adjustRightInd/>
                              <w:spacing w:after="0" w:line="276" w:lineRule="auto"/>
                              <w:ind w:left="450" w:hanging="270"/>
                              <w:contextualSpacing/>
                              <w:rPr>
                                <w:rFonts w:eastAsia="Aptos"/>
                                <w:i/>
                                <w:iCs/>
                                <w:color w:val="000000"/>
                                <w:sz w:val="19"/>
                                <w:szCs w:val="19"/>
                              </w:rPr>
                            </w:pPr>
                            <w:r w:rsidRPr="00D02F11">
                              <w:rPr>
                                <w:rFonts w:eastAsia="Aptos"/>
                                <w:b/>
                                <w:bCs/>
                                <w:i/>
                                <w:iCs/>
                                <w:color w:val="000000"/>
                                <w:sz w:val="19"/>
                                <w:szCs w:val="19"/>
                              </w:rPr>
                              <w:t>AI/ML framework:</w:t>
                            </w:r>
                            <w:r w:rsidRPr="00A14F21">
                              <w:rPr>
                                <w:rFonts w:eastAsia="Aptos"/>
                                <w:i/>
                                <w:iCs/>
                                <w:color w:val="000000"/>
                                <w:sz w:val="19"/>
                                <w:szCs w:val="19"/>
                              </w:rPr>
                              <w:t xml:space="preserve"> Extensible AI/ML enablers based on the identified Use Case(s), including</w:t>
                            </w:r>
                          </w:p>
                          <w:p w14:paraId="50CE7ABC" w14:textId="33B1EA82" w:rsidR="00983B18" w:rsidRPr="00A222F9" w:rsidRDefault="00983B18" w:rsidP="00A222F9">
                            <w:pPr>
                              <w:numPr>
                                <w:ilvl w:val="1"/>
                                <w:numId w:val="16"/>
                              </w:numPr>
                              <w:overflowPunct/>
                              <w:autoSpaceDE/>
                              <w:autoSpaceDN/>
                              <w:adjustRightInd/>
                              <w:spacing w:after="0" w:line="276" w:lineRule="auto"/>
                              <w:contextualSpacing/>
                              <w:rPr>
                                <w:rFonts w:eastAsia="Aptos"/>
                                <w:i/>
                                <w:iCs/>
                                <w:color w:val="000000"/>
                                <w:sz w:val="19"/>
                                <w:szCs w:val="19"/>
                              </w:rPr>
                            </w:pPr>
                            <w:r w:rsidRPr="00A222F9">
                              <w:rPr>
                                <w:rFonts w:eastAsia="Aptos"/>
                                <w:b/>
                                <w:bCs/>
                                <w:i/>
                                <w:iCs/>
                                <w:color w:val="000000"/>
                                <w:sz w:val="19"/>
                                <w:szCs w:val="19"/>
                              </w:rPr>
                              <w:t>LCM procedures ; Data collection and data management</w:t>
                            </w:r>
                            <w:r w:rsidRPr="00A222F9">
                              <w:rPr>
                                <w:rFonts w:eastAsia="Aptos"/>
                                <w:i/>
                                <w:iCs/>
                                <w:color w:val="000000"/>
                                <w:sz w:val="19"/>
                                <w:szCs w:val="19"/>
                              </w:rPr>
                              <w:t xml:space="preserve">, in coordination with SA WGs </w:t>
                            </w:r>
                          </w:p>
                          <w:p w14:paraId="1C47621B" w14:textId="77777777" w:rsidR="00983B18" w:rsidRPr="00A14F21" w:rsidRDefault="00983B18" w:rsidP="00983B18">
                            <w:pPr>
                              <w:overflowPunct/>
                              <w:autoSpaceDE/>
                              <w:autoSpaceDN/>
                              <w:adjustRightInd/>
                              <w:spacing w:after="0" w:line="276" w:lineRule="auto"/>
                              <w:ind w:left="450"/>
                              <w:contextualSpacing/>
                              <w:rPr>
                                <w:rFonts w:eastAsia="Aptos"/>
                                <w:i/>
                                <w:iCs/>
                                <w:color w:val="000000"/>
                                <w:sz w:val="19"/>
                                <w:szCs w:val="19"/>
                              </w:rPr>
                            </w:pPr>
                            <w:r w:rsidRPr="00A14F21">
                              <w:rPr>
                                <w:rFonts w:eastAsia="Aptos"/>
                                <w:i/>
                                <w:iCs/>
                                <w:color w:val="000000"/>
                                <w:sz w:val="19"/>
                                <w:szCs w:val="19"/>
                              </w:rPr>
                              <w:t>Note: NW for AI is assumed to be covered by new services</w:t>
                            </w:r>
                          </w:p>
                          <w:p w14:paraId="798B6592" w14:textId="77777777" w:rsidR="00983B18" w:rsidRPr="00D83DDA" w:rsidRDefault="00983B18" w:rsidP="00983B18">
                            <w:pPr>
                              <w:spacing w:after="0" w:line="276" w:lineRule="auto"/>
                              <w:ind w:left="450"/>
                              <w:contextualSpacing/>
                              <w:rPr>
                                <w:rFonts w:eastAsia="Aptos"/>
                                <w:i/>
                                <w:iCs/>
                                <w:color w:val="000000"/>
                                <w:sz w:val="19"/>
                                <w:szCs w:val="19"/>
                              </w:rPr>
                            </w:pPr>
                            <w:r w:rsidRPr="00A14F21">
                              <w:rPr>
                                <w:rFonts w:eastAsia="Aptos"/>
                                <w:i/>
                                <w:iCs/>
                                <w:color w:val="000000"/>
                                <w:sz w:val="19"/>
                                <w:szCs w:val="19"/>
                              </w:rPr>
                              <w:t xml:space="preserve">6GR and RAN design shall ensure that the </w:t>
                            </w:r>
                            <w:r w:rsidRPr="006C47B2">
                              <w:rPr>
                                <w:rFonts w:eastAsia="Aptos"/>
                                <w:i/>
                                <w:iCs/>
                                <w:color w:val="000000"/>
                                <w:sz w:val="19"/>
                                <w:szCs w:val="19"/>
                                <w:highlight w:val="yellow"/>
                              </w:rPr>
                              <w:t>6G System can also operate without AI/ML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D3E3E77" id="_x0000_t202" coordsize="21600,21600" o:spt="202" path="m,l,21600r21600,l21600,xe">
                <v:stroke joinstyle="miter"/>
                <v:path gradientshapeok="t" o:connecttype="rect"/>
              </v:shapetype>
              <v:shape id="Text Box 1" o:spid="_x0000_s1026" type="#_x0000_t202" style="position:absolute;margin-left:0;margin-top:0;width:2in;height:2in;z-index:2516572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059519D9" w14:textId="77777777" w:rsidR="00983B18" w:rsidRPr="00912D80" w:rsidRDefault="00983B18" w:rsidP="00983B18">
                      <w:pPr>
                        <w:overflowPunct/>
                        <w:autoSpaceDE/>
                        <w:autoSpaceDN/>
                        <w:adjustRightInd/>
                        <w:spacing w:after="0" w:line="276" w:lineRule="auto"/>
                        <w:contextualSpacing/>
                        <w:rPr>
                          <w:rFonts w:eastAsia="Aptos"/>
                          <w:i/>
                          <w:iCs/>
                          <w:color w:val="000000"/>
                          <w:sz w:val="19"/>
                          <w:szCs w:val="19"/>
                        </w:rPr>
                      </w:pPr>
                      <w:r w:rsidRPr="00A14F21">
                        <w:rPr>
                          <w:rFonts w:eastAsia="Aptos"/>
                          <w:b/>
                          <w:bCs/>
                          <w:i/>
                          <w:iCs/>
                          <w:color w:val="000000"/>
                          <w:sz w:val="19"/>
                          <w:szCs w:val="19"/>
                        </w:rPr>
                        <w:t>(8) AI/ML for 6GR and Radio Access Network</w:t>
                      </w:r>
                      <w:r w:rsidRPr="00912D80">
                        <w:rPr>
                          <w:rFonts w:eastAsia="Aptos"/>
                          <w:i/>
                          <w:iCs/>
                          <w:color w:val="000000"/>
                          <w:sz w:val="19"/>
                          <w:szCs w:val="19"/>
                        </w:rPr>
                        <w:t>, leveraging 5G AI/ML framework, as appropriate [See TR38.843] [RAN1, RAN2, RAN3, RAN4]</w:t>
                      </w:r>
                    </w:p>
                    <w:p w14:paraId="4EAED21C" w14:textId="58823CE2" w:rsidR="00983B18" w:rsidRPr="00A222F9" w:rsidRDefault="00983B18" w:rsidP="00C42F54">
                      <w:pPr>
                        <w:numPr>
                          <w:ilvl w:val="0"/>
                          <w:numId w:val="15"/>
                        </w:numPr>
                        <w:overflowPunct/>
                        <w:autoSpaceDE/>
                        <w:autoSpaceDN/>
                        <w:adjustRightInd/>
                        <w:spacing w:after="0" w:line="276" w:lineRule="auto"/>
                        <w:ind w:left="450" w:hanging="270"/>
                        <w:contextualSpacing/>
                        <w:rPr>
                          <w:rFonts w:eastAsia="Aptos"/>
                          <w:i/>
                          <w:iCs/>
                          <w:color w:val="000000"/>
                          <w:sz w:val="19"/>
                          <w:szCs w:val="19"/>
                        </w:rPr>
                      </w:pPr>
                      <w:r w:rsidRPr="00A222F9">
                        <w:rPr>
                          <w:rFonts w:eastAsia="Aptos"/>
                          <w:b/>
                          <w:bCs/>
                          <w:i/>
                          <w:iCs/>
                          <w:color w:val="000000"/>
                          <w:sz w:val="19"/>
                          <w:szCs w:val="19"/>
                        </w:rPr>
                        <w:t>Identify Use Case(s)</w:t>
                      </w:r>
                      <w:r w:rsidRPr="00A222F9">
                        <w:rPr>
                          <w:rFonts w:eastAsia="Aptos"/>
                          <w:i/>
                          <w:iCs/>
                          <w:color w:val="000000"/>
                          <w:sz w:val="19"/>
                          <w:szCs w:val="19"/>
                        </w:rPr>
                        <w:t xml:space="preserve"> of interest (either existing or new) with compelling trade-off between e.g., performance, complexity, etc… Coordinated discussion needs to be ensured with related design areas, where needed (e.g., MIMO, Mobility, etc…). NOTE: lead WG depends on the use case.</w:t>
                      </w:r>
                    </w:p>
                    <w:p w14:paraId="23BF6200" w14:textId="77777777" w:rsidR="00983B18" w:rsidRPr="00A14F21" w:rsidRDefault="00983B18" w:rsidP="00983B18">
                      <w:pPr>
                        <w:numPr>
                          <w:ilvl w:val="0"/>
                          <w:numId w:val="15"/>
                        </w:numPr>
                        <w:overflowPunct/>
                        <w:autoSpaceDE/>
                        <w:autoSpaceDN/>
                        <w:adjustRightInd/>
                        <w:spacing w:after="0" w:line="276" w:lineRule="auto"/>
                        <w:ind w:left="450" w:hanging="270"/>
                        <w:contextualSpacing/>
                        <w:rPr>
                          <w:rFonts w:eastAsia="Aptos"/>
                          <w:i/>
                          <w:iCs/>
                          <w:color w:val="000000"/>
                          <w:sz w:val="19"/>
                          <w:szCs w:val="19"/>
                        </w:rPr>
                      </w:pPr>
                      <w:r w:rsidRPr="00D02F11">
                        <w:rPr>
                          <w:rFonts w:eastAsia="Aptos"/>
                          <w:b/>
                          <w:bCs/>
                          <w:i/>
                          <w:iCs/>
                          <w:color w:val="000000"/>
                          <w:sz w:val="19"/>
                          <w:szCs w:val="19"/>
                        </w:rPr>
                        <w:t>AI/ML framework:</w:t>
                      </w:r>
                      <w:r w:rsidRPr="00A14F21">
                        <w:rPr>
                          <w:rFonts w:eastAsia="Aptos"/>
                          <w:i/>
                          <w:iCs/>
                          <w:color w:val="000000"/>
                          <w:sz w:val="19"/>
                          <w:szCs w:val="19"/>
                        </w:rPr>
                        <w:t xml:space="preserve"> Extensible AI/ML enablers based on the identified Use Case(s), including</w:t>
                      </w:r>
                    </w:p>
                    <w:p w14:paraId="50CE7ABC" w14:textId="33B1EA82" w:rsidR="00983B18" w:rsidRPr="00A222F9" w:rsidRDefault="00983B18" w:rsidP="00A222F9">
                      <w:pPr>
                        <w:numPr>
                          <w:ilvl w:val="1"/>
                          <w:numId w:val="16"/>
                        </w:numPr>
                        <w:overflowPunct/>
                        <w:autoSpaceDE/>
                        <w:autoSpaceDN/>
                        <w:adjustRightInd/>
                        <w:spacing w:after="0" w:line="276" w:lineRule="auto"/>
                        <w:contextualSpacing/>
                        <w:rPr>
                          <w:rFonts w:eastAsia="Aptos"/>
                          <w:i/>
                          <w:iCs/>
                          <w:color w:val="000000"/>
                          <w:sz w:val="19"/>
                          <w:szCs w:val="19"/>
                        </w:rPr>
                      </w:pPr>
                      <w:r w:rsidRPr="00A222F9">
                        <w:rPr>
                          <w:rFonts w:eastAsia="Aptos"/>
                          <w:b/>
                          <w:bCs/>
                          <w:i/>
                          <w:iCs/>
                          <w:color w:val="000000"/>
                          <w:sz w:val="19"/>
                          <w:szCs w:val="19"/>
                        </w:rPr>
                        <w:t>LCM procedures ; Data collection and data management</w:t>
                      </w:r>
                      <w:r w:rsidRPr="00A222F9">
                        <w:rPr>
                          <w:rFonts w:eastAsia="Aptos"/>
                          <w:i/>
                          <w:iCs/>
                          <w:color w:val="000000"/>
                          <w:sz w:val="19"/>
                          <w:szCs w:val="19"/>
                        </w:rPr>
                        <w:t xml:space="preserve">, in coordination with SA WGs </w:t>
                      </w:r>
                    </w:p>
                    <w:p w14:paraId="1C47621B" w14:textId="77777777" w:rsidR="00983B18" w:rsidRPr="00A14F21" w:rsidRDefault="00983B18" w:rsidP="00983B18">
                      <w:pPr>
                        <w:overflowPunct/>
                        <w:autoSpaceDE/>
                        <w:autoSpaceDN/>
                        <w:adjustRightInd/>
                        <w:spacing w:after="0" w:line="276" w:lineRule="auto"/>
                        <w:ind w:left="450"/>
                        <w:contextualSpacing/>
                        <w:rPr>
                          <w:rFonts w:eastAsia="Aptos"/>
                          <w:i/>
                          <w:iCs/>
                          <w:color w:val="000000"/>
                          <w:sz w:val="19"/>
                          <w:szCs w:val="19"/>
                        </w:rPr>
                      </w:pPr>
                      <w:r w:rsidRPr="00A14F21">
                        <w:rPr>
                          <w:rFonts w:eastAsia="Aptos"/>
                          <w:i/>
                          <w:iCs/>
                          <w:color w:val="000000"/>
                          <w:sz w:val="19"/>
                          <w:szCs w:val="19"/>
                        </w:rPr>
                        <w:t>Note: NW for AI is assumed to be covered by new services</w:t>
                      </w:r>
                    </w:p>
                    <w:p w14:paraId="798B6592" w14:textId="77777777" w:rsidR="00983B18" w:rsidRPr="00D83DDA" w:rsidRDefault="00983B18" w:rsidP="00983B18">
                      <w:pPr>
                        <w:spacing w:after="0" w:line="276" w:lineRule="auto"/>
                        <w:ind w:left="450"/>
                        <w:contextualSpacing/>
                        <w:rPr>
                          <w:rFonts w:eastAsia="Aptos"/>
                          <w:i/>
                          <w:iCs/>
                          <w:color w:val="000000"/>
                          <w:sz w:val="19"/>
                          <w:szCs w:val="19"/>
                        </w:rPr>
                      </w:pPr>
                      <w:r w:rsidRPr="00A14F21">
                        <w:rPr>
                          <w:rFonts w:eastAsia="Aptos"/>
                          <w:i/>
                          <w:iCs/>
                          <w:color w:val="000000"/>
                          <w:sz w:val="19"/>
                          <w:szCs w:val="19"/>
                        </w:rPr>
                        <w:t xml:space="preserve">6GR and RAN design shall ensure that the </w:t>
                      </w:r>
                      <w:r w:rsidRPr="006C47B2">
                        <w:rPr>
                          <w:rFonts w:eastAsia="Aptos"/>
                          <w:i/>
                          <w:iCs/>
                          <w:color w:val="000000"/>
                          <w:sz w:val="19"/>
                          <w:szCs w:val="19"/>
                          <w:highlight w:val="yellow"/>
                        </w:rPr>
                        <w:t>6G System can also operate without AI/ML</w:t>
                      </w:r>
                    </w:p>
                  </w:txbxContent>
                </v:textbox>
                <w10:wrap type="square"/>
              </v:shape>
            </w:pict>
          </mc:Fallback>
        </mc:AlternateContent>
      </w:r>
    </w:p>
    <w:p w14:paraId="1329C424" w14:textId="119CF39A" w:rsidR="00A222F9" w:rsidRPr="00A222F9" w:rsidRDefault="00983B18" w:rsidP="00C42F54">
      <w:pPr>
        <w:jc w:val="both"/>
        <w:rPr>
          <w:lang w:eastAsia="x-none"/>
        </w:rPr>
      </w:pPr>
      <w:r>
        <w:rPr>
          <w:lang w:val="en-GB" w:eastAsia="x-none"/>
        </w:rPr>
        <w:t xml:space="preserve">RAN2 should minimize overlapping discussions with Rel-20 AI/ML related work while </w:t>
      </w:r>
      <w:r w:rsidR="0028484C">
        <w:rPr>
          <w:lang w:val="en-GB" w:eastAsia="x-none"/>
        </w:rPr>
        <w:t>at the same time</w:t>
      </w:r>
      <w:r>
        <w:rPr>
          <w:lang w:val="en-GB" w:eastAsia="x-none"/>
        </w:rPr>
        <w:t xml:space="preserve"> incorporate the </w:t>
      </w:r>
      <w:r w:rsidR="0028484C">
        <w:rPr>
          <w:lang w:val="en-GB" w:eastAsia="x-none"/>
        </w:rPr>
        <w:t xml:space="preserve">AI/ML learnings of NR study and work in the first study/release of 6G. </w:t>
      </w:r>
      <w:r w:rsidR="0028484C" w:rsidRPr="0028484C">
        <w:rPr>
          <w:lang w:val="en-GB" w:eastAsia="x-none"/>
        </w:rPr>
        <w:t xml:space="preserve">The 6G AI/ML </w:t>
      </w:r>
      <w:r w:rsidR="00C453F3">
        <w:rPr>
          <w:rFonts w:eastAsiaTheme="minorEastAsia" w:hint="eastAsia"/>
          <w:lang w:val="en-GB" w:eastAsia="ko-KR"/>
        </w:rPr>
        <w:t>f</w:t>
      </w:r>
      <w:r w:rsidR="00C453F3" w:rsidRPr="0028484C">
        <w:rPr>
          <w:lang w:val="en-GB" w:eastAsia="x-none"/>
        </w:rPr>
        <w:t xml:space="preserve">ramework </w:t>
      </w:r>
      <w:r w:rsidR="00C453F3">
        <w:rPr>
          <w:rFonts w:eastAsiaTheme="minorEastAsia" w:hint="eastAsia"/>
          <w:lang w:val="en-GB" w:eastAsia="ko-KR"/>
        </w:rPr>
        <w:t>should be</w:t>
      </w:r>
      <w:r w:rsidR="0028484C" w:rsidRPr="0028484C">
        <w:rPr>
          <w:lang w:val="en-GB" w:eastAsia="x-none"/>
        </w:rPr>
        <w:t xml:space="preserve"> designed as an AI-native, end-to-end (E2E) system that fundamentally integrates intelligence into the architecture across the UE, RAN, and CN, moving </w:t>
      </w:r>
      <w:r w:rsidR="0028484C">
        <w:rPr>
          <w:lang w:val="en-GB" w:eastAsia="x-none"/>
        </w:rPr>
        <w:t>away of</w:t>
      </w:r>
      <w:r w:rsidR="0028484C" w:rsidRPr="0028484C">
        <w:rPr>
          <w:lang w:val="en-GB" w:eastAsia="x-none"/>
        </w:rPr>
        <w:t xml:space="preserve"> the add-on or overlay approach of </w:t>
      </w:r>
      <w:r w:rsidR="0028484C">
        <w:rPr>
          <w:lang w:val="en-GB" w:eastAsia="x-none"/>
        </w:rPr>
        <w:t>NR</w:t>
      </w:r>
      <w:r w:rsidR="0028484C" w:rsidRPr="0028484C">
        <w:rPr>
          <w:lang w:val="en-GB" w:eastAsia="x-none"/>
        </w:rPr>
        <w:t>.</w:t>
      </w:r>
      <w:r w:rsidR="000955FC">
        <w:rPr>
          <w:rFonts w:eastAsiaTheme="minorEastAsia" w:hint="eastAsia"/>
          <w:lang w:val="en-GB" w:eastAsia="ko-KR"/>
        </w:rPr>
        <w:t xml:space="preserve"> </w:t>
      </w:r>
      <w:r w:rsidR="000955FC" w:rsidRPr="005F43EA">
        <w:rPr>
          <w:rFonts w:eastAsiaTheme="minorEastAsia"/>
          <w:lang w:eastAsia="ko-KR"/>
        </w:rPr>
        <w:t>This native integration is anticipated to drive substantial improvements in radio performance, operational efficiency, and energy savings, while also enabling new revenue streams through services like AI-as-a-Service (</w:t>
      </w:r>
      <w:r w:rsidR="00F03F88">
        <w:rPr>
          <w:rFonts w:eastAsiaTheme="minorEastAsia" w:hint="eastAsia"/>
          <w:lang w:eastAsia="ko-KR"/>
        </w:rPr>
        <w:t>or Data-as-a-Service</w:t>
      </w:r>
      <w:r w:rsidR="000955FC" w:rsidRPr="005F43EA">
        <w:rPr>
          <w:rFonts w:eastAsiaTheme="minorEastAsia"/>
          <w:lang w:eastAsia="ko-KR"/>
        </w:rPr>
        <w:t>) and Network for AI</w:t>
      </w:r>
      <w:r w:rsidR="005567D5">
        <w:rPr>
          <w:rFonts w:eastAsiaTheme="minorEastAsia" w:hint="eastAsia"/>
          <w:lang w:eastAsia="ko-KR"/>
        </w:rPr>
        <w:t>.</w:t>
      </w:r>
      <w:r w:rsidR="00A222F9" w:rsidRPr="00A222F9">
        <w:rPr>
          <w:lang w:eastAsia="x-none"/>
        </w:rPr>
        <w:t xml:space="preserve"> It is critical to note that while AI/ML is a key driver for development, the 6G system must always be able to operate </w:t>
      </w:r>
      <w:r w:rsidR="00A222F9" w:rsidRPr="00C42F54">
        <w:rPr>
          <w:lang w:eastAsia="x-none"/>
        </w:rPr>
        <w:t>without any AI/ML functionality</w:t>
      </w:r>
      <w:r w:rsidR="00A222F9" w:rsidRPr="00A222F9">
        <w:rPr>
          <w:lang w:eastAsia="x-none"/>
        </w:rPr>
        <w:t xml:space="preserve"> as its operation is explicitly not mandatory. </w:t>
      </w:r>
    </w:p>
    <w:p w14:paraId="4456474F" w14:textId="0293BA19" w:rsidR="00A222F9" w:rsidRDefault="008A68B9" w:rsidP="00A222F9">
      <w:pPr>
        <w:tabs>
          <w:tab w:val="left" w:pos="1210"/>
        </w:tabs>
        <w:jc w:val="both"/>
        <w:rPr>
          <w:rFonts w:eastAsiaTheme="minorEastAsia"/>
          <w:lang w:eastAsia="ko-KR"/>
        </w:rPr>
      </w:pPr>
      <w:r w:rsidRPr="005F43EA">
        <w:rPr>
          <w:rFonts w:eastAsiaTheme="minorEastAsia"/>
          <w:lang w:eastAsia="ko-KR"/>
        </w:rPr>
        <w:t>From a RAN2 perspective,</w:t>
      </w:r>
      <w:r>
        <w:rPr>
          <w:rFonts w:eastAsiaTheme="minorEastAsia" w:hint="eastAsia"/>
          <w:lang w:eastAsia="ko-KR"/>
        </w:rPr>
        <w:t xml:space="preserve"> a</w:t>
      </w:r>
      <w:r w:rsidR="00A222F9" w:rsidRPr="00A222F9">
        <w:rPr>
          <w:lang w:eastAsia="x-none"/>
        </w:rPr>
        <w:t xml:space="preserve"> major architectural challenge is establishing a unified </w:t>
      </w:r>
      <w:r w:rsidR="00CE2382">
        <w:rPr>
          <w:rFonts w:eastAsiaTheme="minorEastAsia" w:hint="eastAsia"/>
          <w:lang w:eastAsia="ko-KR"/>
        </w:rPr>
        <w:t xml:space="preserve">data </w:t>
      </w:r>
      <w:r w:rsidR="00A222F9" w:rsidRPr="00A222F9">
        <w:rPr>
          <w:lang w:eastAsia="x-none"/>
        </w:rPr>
        <w:t xml:space="preserve">framework </w:t>
      </w:r>
      <w:r w:rsidR="00CE2382">
        <w:rPr>
          <w:rFonts w:eastAsiaTheme="minorEastAsia" w:hint="eastAsia"/>
          <w:lang w:eastAsia="ko-KR"/>
        </w:rPr>
        <w:t xml:space="preserve">or a dedicated data plane </w:t>
      </w:r>
      <w:r w:rsidR="00A222F9" w:rsidRPr="00A222F9">
        <w:rPr>
          <w:lang w:eastAsia="x-none"/>
        </w:rPr>
        <w:t xml:space="preserve">for managing </w:t>
      </w:r>
      <w:r w:rsidR="00E83FB0">
        <w:rPr>
          <w:rFonts w:eastAsiaTheme="minorEastAsia" w:hint="eastAsia"/>
          <w:lang w:eastAsia="ko-KR"/>
        </w:rPr>
        <w:t xml:space="preserve">massive </w:t>
      </w:r>
      <w:r w:rsidR="00CE2382">
        <w:rPr>
          <w:rFonts w:eastAsiaTheme="minorEastAsia" w:hint="eastAsia"/>
          <w:lang w:eastAsia="ko-KR"/>
        </w:rPr>
        <w:t xml:space="preserve">volume of </w:t>
      </w:r>
      <w:r w:rsidR="00A222F9" w:rsidRPr="00A222F9">
        <w:rPr>
          <w:lang w:eastAsia="x-none"/>
        </w:rPr>
        <w:t xml:space="preserve">heterogeneous data, which includes AI data, sensing data, and operational data. This </w:t>
      </w:r>
      <w:r w:rsidR="00A2006A" w:rsidRPr="00A222F9">
        <w:rPr>
          <w:lang w:eastAsia="x-none"/>
        </w:rPr>
        <w:t xml:space="preserve">unified </w:t>
      </w:r>
      <w:r w:rsidR="00A222F9" w:rsidRPr="00A222F9">
        <w:rPr>
          <w:lang w:eastAsia="x-none"/>
        </w:rPr>
        <w:t xml:space="preserve">framework must support data collection (LCM), management, and transfer, potentially utilizing a </w:t>
      </w:r>
      <w:r w:rsidR="00A222F9" w:rsidRPr="00C42F54">
        <w:rPr>
          <w:lang w:eastAsia="x-none"/>
        </w:rPr>
        <w:t xml:space="preserve">dedicated data plane </w:t>
      </w:r>
      <w:r w:rsidR="00A222F9" w:rsidRPr="00A222F9">
        <w:rPr>
          <w:lang w:eastAsia="x-none"/>
        </w:rPr>
        <w:t>distinct from the traditional control and user planes. Efficient data handling is crucial to ensure data visibility, controllability, and user consent across the system</w:t>
      </w:r>
      <w:r w:rsidR="00ED1455" w:rsidRPr="00ED1455">
        <w:rPr>
          <w:rFonts w:eastAsiaTheme="minorEastAsia"/>
          <w:lang w:eastAsia="ko-KR"/>
        </w:rPr>
        <w:t xml:space="preserve"> </w:t>
      </w:r>
      <w:r w:rsidR="00ED1455" w:rsidRPr="005F43EA">
        <w:rPr>
          <w:rFonts w:eastAsiaTheme="minorEastAsia"/>
          <w:lang w:eastAsia="ko-KR"/>
        </w:rPr>
        <w:t>without creating bottlenecks in traditional control or user planes</w:t>
      </w:r>
      <w:r w:rsidR="00A222F9" w:rsidRPr="00A222F9">
        <w:rPr>
          <w:lang w:eastAsia="x-none"/>
        </w:rPr>
        <w:t>.</w:t>
      </w:r>
    </w:p>
    <w:p w14:paraId="53E1CA2C" w14:textId="55EB7B9E" w:rsidR="005F43EA" w:rsidRDefault="00AE1D5F" w:rsidP="00A222F9">
      <w:pPr>
        <w:tabs>
          <w:tab w:val="left" w:pos="1210"/>
        </w:tabs>
        <w:jc w:val="both"/>
        <w:rPr>
          <w:rFonts w:eastAsiaTheme="minorEastAsia"/>
          <w:lang w:eastAsia="ko-KR"/>
        </w:rPr>
      </w:pPr>
      <w:r w:rsidRPr="005F43EA">
        <w:rPr>
          <w:rFonts w:eastAsiaTheme="minorEastAsia"/>
          <w:lang w:eastAsia="ko-KR"/>
        </w:rPr>
        <w:t>The initial study of AI/ML in RAN2 should commence by identifying high-priority use cases that impact the protocol stack, potentially including enhancements to mobility management, beam management, and positioning, leveraging the work already completed in 5G-Advanced. The framework must be designed to be extensible and future-proof to accommodate unforeseen AI applications, potentially supporting concepts like on-device reinforcement learning and AI Agents that facilitate autonomous decision-making.</w:t>
      </w:r>
    </w:p>
    <w:p w14:paraId="31D011EF" w14:textId="4914BE95" w:rsidR="0028484C" w:rsidRPr="00C42F54" w:rsidRDefault="0028484C" w:rsidP="0028484C">
      <w:pPr>
        <w:pStyle w:val="observ"/>
        <w:ind w:left="360"/>
        <w:rPr>
          <w:b/>
          <w:bCs/>
        </w:rPr>
      </w:pPr>
      <w:bookmarkStart w:id="63" w:name="_Toc209626907"/>
      <w:bookmarkStart w:id="64" w:name="_Toc209608686"/>
      <w:bookmarkStart w:id="65" w:name="_Toc209622327"/>
      <w:bookmarkStart w:id="66" w:name="_Toc209622582"/>
      <w:bookmarkStart w:id="67" w:name="_Toc209626908"/>
      <w:bookmarkStart w:id="68" w:name="_Toc209608687"/>
      <w:bookmarkStart w:id="69" w:name="_Toc209622328"/>
      <w:bookmarkStart w:id="70" w:name="_Toc209622583"/>
      <w:bookmarkStart w:id="71" w:name="_Toc209626909"/>
      <w:bookmarkStart w:id="72" w:name="_Toc209561485"/>
      <w:bookmarkStart w:id="73" w:name="_Toc209608688"/>
      <w:bookmarkStart w:id="74" w:name="_Toc209622329"/>
      <w:bookmarkStart w:id="75" w:name="_Toc209622584"/>
      <w:bookmarkStart w:id="76" w:name="_Toc209626910"/>
      <w:bookmarkStart w:id="77" w:name="_Toc209617528"/>
      <w:bookmarkStart w:id="78" w:name="_Toc209617620"/>
      <w:bookmarkStart w:id="79" w:name="_Toc210247397"/>
      <w:bookmarkStart w:id="80" w:name="_Toc210302799"/>
      <w:bookmarkEnd w:id="63"/>
      <w:bookmarkEnd w:id="64"/>
      <w:bookmarkEnd w:id="65"/>
      <w:bookmarkEnd w:id="66"/>
      <w:bookmarkEnd w:id="67"/>
      <w:bookmarkEnd w:id="68"/>
      <w:bookmarkEnd w:id="69"/>
      <w:bookmarkEnd w:id="70"/>
      <w:bookmarkEnd w:id="71"/>
      <w:r w:rsidRPr="00C42F54">
        <w:rPr>
          <w:b/>
          <w:bCs/>
          <w:lang w:eastAsia="x-none"/>
        </w:rPr>
        <w:t>AI/ML is a key driver to study/develop 6G system without being a mandatory operation (i.e.,</w:t>
      </w:r>
      <w:r w:rsidRPr="00C42F54">
        <w:rPr>
          <w:b/>
          <w:bCs/>
        </w:rPr>
        <w:t xml:space="preserve"> </w:t>
      </w:r>
      <w:r w:rsidRPr="00C42F54">
        <w:rPr>
          <w:b/>
          <w:bCs/>
          <w:lang w:eastAsia="x-none"/>
        </w:rPr>
        <w:t>6G system should also operate without AI/ML).</w:t>
      </w:r>
      <w:bookmarkEnd w:id="72"/>
      <w:bookmarkEnd w:id="73"/>
      <w:bookmarkEnd w:id="74"/>
      <w:bookmarkEnd w:id="75"/>
      <w:bookmarkEnd w:id="76"/>
      <w:bookmarkEnd w:id="77"/>
      <w:bookmarkEnd w:id="78"/>
      <w:bookmarkEnd w:id="79"/>
      <w:bookmarkEnd w:id="80"/>
      <w:r w:rsidRPr="00C42F54">
        <w:rPr>
          <w:b/>
          <w:bCs/>
          <w:lang w:eastAsia="x-none"/>
        </w:rPr>
        <w:t xml:space="preserve"> </w:t>
      </w:r>
    </w:p>
    <w:p w14:paraId="70F1BF32" w14:textId="68ECFEE1" w:rsidR="00F57B9A" w:rsidRPr="00C42F54" w:rsidRDefault="00E866B0" w:rsidP="00F57B9A">
      <w:pPr>
        <w:pStyle w:val="Proposal"/>
        <w:numPr>
          <w:ilvl w:val="0"/>
          <w:numId w:val="4"/>
        </w:numPr>
        <w:rPr>
          <w:b/>
          <w:bCs/>
        </w:rPr>
      </w:pPr>
      <w:bookmarkStart w:id="81" w:name="_Toc209561488"/>
      <w:bookmarkStart w:id="82" w:name="_Toc209608691"/>
      <w:bookmarkStart w:id="83" w:name="_Toc209608757"/>
      <w:bookmarkStart w:id="84" w:name="_Toc209622332"/>
      <w:bookmarkStart w:id="85" w:name="_Toc209622587"/>
      <w:bookmarkStart w:id="86" w:name="_Toc209626913"/>
      <w:bookmarkStart w:id="87" w:name="_Toc209617531"/>
      <w:bookmarkStart w:id="88" w:name="_Toc209617623"/>
      <w:bookmarkStart w:id="89" w:name="_Toc210247400"/>
      <w:bookmarkStart w:id="90" w:name="_Toc210302802"/>
      <w:r w:rsidRPr="00C42F54">
        <w:rPr>
          <w:b/>
          <w:bCs/>
        </w:rPr>
        <w:t xml:space="preserve">For 6G AI/ML discussion, </w:t>
      </w:r>
      <w:r w:rsidR="00A222F9" w:rsidRPr="00C42F54">
        <w:rPr>
          <w:b/>
          <w:bCs/>
        </w:rPr>
        <w:t xml:space="preserve">start </w:t>
      </w:r>
      <w:r w:rsidRPr="00C42F54">
        <w:rPr>
          <w:b/>
          <w:bCs/>
        </w:rPr>
        <w:t>discuss</w:t>
      </w:r>
      <w:r w:rsidR="00A222F9" w:rsidRPr="00C42F54">
        <w:rPr>
          <w:b/>
          <w:bCs/>
        </w:rPr>
        <w:t>ing</w:t>
      </w:r>
      <w:r w:rsidR="0028484C" w:rsidRPr="00C42F54">
        <w:rPr>
          <w:b/>
          <w:bCs/>
        </w:rPr>
        <w:t xml:space="preserve"> </w:t>
      </w:r>
      <w:r w:rsidRPr="00C42F54">
        <w:rPr>
          <w:b/>
          <w:bCs/>
        </w:rPr>
        <w:t xml:space="preserve">new use cases </w:t>
      </w:r>
      <w:r w:rsidR="00A222F9" w:rsidRPr="00C42F54">
        <w:rPr>
          <w:b/>
          <w:bCs/>
        </w:rPr>
        <w:t xml:space="preserve">to </w:t>
      </w:r>
      <w:r w:rsidRPr="00C42F54">
        <w:rPr>
          <w:b/>
          <w:bCs/>
        </w:rPr>
        <w:t xml:space="preserve">be considered for 6G study </w:t>
      </w:r>
      <w:r w:rsidR="000D08D7" w:rsidRPr="000D08D7">
        <w:rPr>
          <w:b/>
          <w:bCs/>
        </w:rPr>
        <w:t>considering</w:t>
      </w:r>
      <w:r w:rsidRPr="00C42F54">
        <w:rPr>
          <w:b/>
          <w:bCs/>
        </w:rPr>
        <w:t xml:space="preserve"> </w:t>
      </w:r>
      <w:r w:rsidR="00A222F9" w:rsidRPr="00C42F54">
        <w:rPr>
          <w:b/>
          <w:bCs/>
        </w:rPr>
        <w:t xml:space="preserve">5G </w:t>
      </w:r>
      <w:r w:rsidRPr="00C42F54">
        <w:rPr>
          <w:b/>
          <w:bCs/>
        </w:rPr>
        <w:t xml:space="preserve">related discussions on </w:t>
      </w:r>
      <w:r w:rsidR="00F57B9A" w:rsidRPr="00C42F54">
        <w:rPr>
          <w:b/>
          <w:bCs/>
        </w:rPr>
        <w:t>AI/ML PHY</w:t>
      </w:r>
      <w:r w:rsidRPr="00C42F54">
        <w:rPr>
          <w:b/>
          <w:bCs/>
        </w:rPr>
        <w:t xml:space="preserve"> and AI/ML </w:t>
      </w:r>
      <w:r w:rsidR="00F57B9A" w:rsidRPr="00C42F54">
        <w:rPr>
          <w:b/>
          <w:bCs/>
        </w:rPr>
        <w:t>Mob</w:t>
      </w:r>
      <w:r w:rsidR="00F57B9A" w:rsidRPr="00721535">
        <w:rPr>
          <w:b/>
          <w:bCs/>
        </w:rPr>
        <w:t>.</w:t>
      </w:r>
      <w:bookmarkEnd w:id="81"/>
      <w:bookmarkEnd w:id="82"/>
      <w:bookmarkEnd w:id="83"/>
      <w:bookmarkEnd w:id="84"/>
      <w:bookmarkEnd w:id="85"/>
      <w:bookmarkEnd w:id="86"/>
      <w:bookmarkEnd w:id="87"/>
      <w:bookmarkEnd w:id="88"/>
      <w:bookmarkEnd w:id="89"/>
      <w:bookmarkEnd w:id="90"/>
      <w:r w:rsidR="00F57B9A" w:rsidRPr="00C42F54">
        <w:rPr>
          <w:b/>
          <w:bCs/>
        </w:rPr>
        <w:t xml:space="preserve"> </w:t>
      </w:r>
    </w:p>
    <w:p w14:paraId="2A70EB53" w14:textId="77777777" w:rsidR="00C42F54" w:rsidRPr="00C42F54" w:rsidRDefault="00C42F54" w:rsidP="00C42F54">
      <w:pPr>
        <w:rPr>
          <w:lang w:val="en-GB" w:eastAsia="x-none"/>
        </w:rPr>
      </w:pPr>
    </w:p>
    <w:p w14:paraId="28697DA9" w14:textId="36B114DE" w:rsidR="00FF143E" w:rsidRPr="005C549B" w:rsidRDefault="00275A53" w:rsidP="00FF143E">
      <w:pPr>
        <w:pStyle w:val="Heading2"/>
      </w:pPr>
      <w:r>
        <w:t>NTN</w:t>
      </w:r>
    </w:p>
    <w:p w14:paraId="4D55B13F" w14:textId="18956319" w:rsidR="00E9641A" w:rsidRDefault="009467D4" w:rsidP="00E9641A">
      <w:pPr>
        <w:jc w:val="both"/>
        <w:rPr>
          <w:rFonts w:eastAsiaTheme="minorEastAsia"/>
          <w:lang w:eastAsia="ko-KR"/>
        </w:rPr>
      </w:pPr>
      <w:r w:rsidRPr="00CB4ECE">
        <w:rPr>
          <w:rFonts w:eastAsiaTheme="minorEastAsia"/>
          <w:lang w:eastAsia="ko-KR"/>
        </w:rPr>
        <w:t xml:space="preserve">For 6G, Non-Terrestrial Networks (NTN) are envisioned as an integral component of the system from Day </w:t>
      </w:r>
      <w:r w:rsidR="00EA5BEC">
        <w:rPr>
          <w:rFonts w:eastAsiaTheme="minorEastAsia" w:hint="eastAsia"/>
          <w:lang w:eastAsia="ko-KR"/>
        </w:rPr>
        <w:t>1</w:t>
      </w:r>
      <w:r w:rsidRPr="00CB4ECE">
        <w:rPr>
          <w:rFonts w:eastAsiaTheme="minorEastAsia"/>
          <w:lang w:eastAsia="ko-KR"/>
        </w:rPr>
        <w:t>, aimed at fulfilling the IMT-2030 vision of ubiquitous connectivity. Unlike 5G, where NTN support was added in later releases with some fragmentation</w:t>
      </w:r>
      <w:r>
        <w:rPr>
          <w:rFonts w:eastAsiaTheme="minorEastAsia" w:hint="eastAsia"/>
          <w:lang w:eastAsia="ko-KR"/>
        </w:rPr>
        <w:t xml:space="preserve">, </w:t>
      </w:r>
      <w:r w:rsidR="00E866B0">
        <w:rPr>
          <w:lang w:val="en-GB" w:eastAsia="x-none"/>
        </w:rPr>
        <w:t xml:space="preserve">6G system aims to </w:t>
      </w:r>
      <w:bookmarkStart w:id="91" w:name="_Hlk209560504"/>
      <w:r w:rsidR="00E866B0" w:rsidRPr="00E866B0">
        <w:rPr>
          <w:lang w:val="en-GB" w:eastAsia="x-none"/>
        </w:rPr>
        <w:t>harmonize</w:t>
      </w:r>
      <w:r w:rsidR="00E866B0">
        <w:rPr>
          <w:lang w:val="en-GB" w:eastAsia="x-none"/>
        </w:rPr>
        <w:t xml:space="preserve"> and integrate the design </w:t>
      </w:r>
      <w:r w:rsidR="00E866B0" w:rsidRPr="00E866B0">
        <w:rPr>
          <w:lang w:val="en-GB" w:eastAsia="x-none"/>
        </w:rPr>
        <w:t>for TN and NTN</w:t>
      </w:r>
      <w:bookmarkEnd w:id="91"/>
      <w:r w:rsidR="00E9641A">
        <w:rPr>
          <w:lang w:val="en-GB" w:eastAsia="x-none"/>
        </w:rPr>
        <w:t xml:space="preserve"> </w:t>
      </w:r>
      <w:r w:rsidR="00A222F9">
        <w:rPr>
          <w:lang w:val="en-GB" w:eastAsia="x-none"/>
        </w:rPr>
        <w:t xml:space="preserve">from the start of the first release </w:t>
      </w:r>
      <w:r w:rsidR="00E9641A" w:rsidRPr="00E9641A">
        <w:rPr>
          <w:lang w:eastAsia="x-none"/>
        </w:rPr>
        <w:t xml:space="preserve">to achieve seamless, ubiquitous, and resilient connectivity. In 5G, NTN support was introduced in a fragmented manner, requiring significant hardware and protocol modifications, which created market inefficiencies and limited adoption. To overcome these shortcomings, 6G </w:t>
      </w:r>
      <w:r w:rsidR="00E9641A">
        <w:rPr>
          <w:lang w:eastAsia="x-none"/>
        </w:rPr>
        <w:t>aims to</w:t>
      </w:r>
      <w:r w:rsidR="00E9641A" w:rsidRPr="00E9641A">
        <w:rPr>
          <w:lang w:eastAsia="x-none"/>
        </w:rPr>
        <w:t xml:space="preserve"> natively embe</w:t>
      </w:r>
      <w:r w:rsidR="00E9641A">
        <w:rPr>
          <w:lang w:eastAsia="x-none"/>
        </w:rPr>
        <w:t>d</w:t>
      </w:r>
      <w:r w:rsidR="00E9641A" w:rsidRPr="00E9641A">
        <w:rPr>
          <w:lang w:eastAsia="x-none"/>
        </w:rPr>
        <w:t xml:space="preserve"> NTN considerations</w:t>
      </w:r>
      <w:r w:rsidR="00E9641A">
        <w:rPr>
          <w:lang w:eastAsia="x-none"/>
        </w:rPr>
        <w:t xml:space="preserve"> (e.g.,</w:t>
      </w:r>
      <w:r w:rsidR="00E9641A" w:rsidRPr="00E9641A">
        <w:rPr>
          <w:lang w:eastAsia="x-none"/>
        </w:rPr>
        <w:t xml:space="preserve"> long propagation delays, high Doppler, and coverage continuity</w:t>
      </w:r>
      <w:r w:rsidR="00E9641A">
        <w:rPr>
          <w:lang w:eastAsia="x-none"/>
        </w:rPr>
        <w:t xml:space="preserve">) </w:t>
      </w:r>
      <w:r w:rsidR="00E9641A" w:rsidRPr="00E9641A">
        <w:rPr>
          <w:lang w:eastAsia="x-none"/>
        </w:rPr>
        <w:t xml:space="preserve">into the fundamental design </w:t>
      </w:r>
      <w:r w:rsidR="00E9641A">
        <w:rPr>
          <w:lang w:eastAsia="x-none"/>
        </w:rPr>
        <w:t xml:space="preserve">(e.g., </w:t>
      </w:r>
      <w:r w:rsidR="00E9641A" w:rsidRPr="00E9641A">
        <w:rPr>
          <w:lang w:eastAsia="x-none"/>
        </w:rPr>
        <w:t>waveforms, frame structures, initial access, and HARQ</w:t>
      </w:r>
      <w:r w:rsidR="00E9641A">
        <w:rPr>
          <w:lang w:eastAsia="x-none"/>
        </w:rPr>
        <w:t>) aiming to</w:t>
      </w:r>
      <w:r w:rsidR="00E9641A" w:rsidRPr="00E9641A">
        <w:rPr>
          <w:lang w:eastAsia="x-none"/>
        </w:rPr>
        <w:t xml:space="preserve"> ensur</w:t>
      </w:r>
      <w:r w:rsidR="00E9641A">
        <w:rPr>
          <w:lang w:eastAsia="x-none"/>
        </w:rPr>
        <w:t>e/provide</w:t>
      </w:r>
      <w:r w:rsidR="00E9641A" w:rsidRPr="00E9641A">
        <w:rPr>
          <w:lang w:eastAsia="x-none"/>
        </w:rPr>
        <w:t xml:space="preserve"> a single, harmonized radio framework across TN and NTN. This unified approach </w:t>
      </w:r>
      <w:r w:rsidR="00E9641A">
        <w:rPr>
          <w:lang w:eastAsia="x-none"/>
        </w:rPr>
        <w:t xml:space="preserve">aims to </w:t>
      </w:r>
      <w:r w:rsidR="00E9641A" w:rsidRPr="00E9641A">
        <w:rPr>
          <w:lang w:eastAsia="x-none"/>
        </w:rPr>
        <w:t>maximize commonality, simplif</w:t>
      </w:r>
      <w:r w:rsidR="00E9641A">
        <w:rPr>
          <w:lang w:eastAsia="x-none"/>
        </w:rPr>
        <w:t>y</w:t>
      </w:r>
      <w:r w:rsidR="00E9641A" w:rsidRPr="00E9641A">
        <w:rPr>
          <w:lang w:eastAsia="x-none"/>
        </w:rPr>
        <w:t xml:space="preserve"> device implementation, and</w:t>
      </w:r>
      <w:r w:rsidR="00E9641A">
        <w:rPr>
          <w:lang w:eastAsia="x-none"/>
        </w:rPr>
        <w:t xml:space="preserve"> in theory</w:t>
      </w:r>
      <w:r w:rsidR="00E9641A" w:rsidRPr="00E9641A">
        <w:rPr>
          <w:lang w:eastAsia="x-none"/>
        </w:rPr>
        <w:t xml:space="preserve"> </w:t>
      </w:r>
      <w:r w:rsidR="00E9641A" w:rsidRPr="00E9641A">
        <w:rPr>
          <w:lang w:eastAsia="x-none"/>
        </w:rPr>
        <w:lastRenderedPageBreak/>
        <w:t>enable</w:t>
      </w:r>
      <w:r w:rsidR="00E9641A">
        <w:rPr>
          <w:lang w:eastAsia="x-none"/>
        </w:rPr>
        <w:t xml:space="preserve"> any</w:t>
      </w:r>
      <w:r w:rsidR="00E9641A" w:rsidRPr="00E9641A">
        <w:rPr>
          <w:lang w:eastAsia="x-none"/>
        </w:rPr>
        <w:t xml:space="preserve"> </w:t>
      </w:r>
      <w:r w:rsidR="00E9641A">
        <w:rPr>
          <w:lang w:eastAsia="x-none"/>
        </w:rPr>
        <w:t xml:space="preserve">capable </w:t>
      </w:r>
      <w:r w:rsidR="00E9641A" w:rsidRPr="00E9641A">
        <w:rPr>
          <w:lang w:eastAsia="x-none"/>
        </w:rPr>
        <w:t>6G UE to access NTN when TN coverage is unavailable,</w:t>
      </w:r>
      <w:r w:rsidR="00A0223D">
        <w:rPr>
          <w:lang w:eastAsia="x-none"/>
        </w:rPr>
        <w:t xml:space="preserve"> potentially</w:t>
      </w:r>
      <w:r w:rsidR="00E9641A" w:rsidRPr="00E9641A">
        <w:rPr>
          <w:lang w:eastAsia="x-none"/>
        </w:rPr>
        <w:t xml:space="preserve"> supporting mobility, </w:t>
      </w:r>
      <w:r w:rsidR="00D131FA">
        <w:rPr>
          <w:lang w:eastAsia="x-none"/>
        </w:rPr>
        <w:t xml:space="preserve">and </w:t>
      </w:r>
      <w:r w:rsidR="00E9641A" w:rsidRPr="00E9641A">
        <w:rPr>
          <w:lang w:eastAsia="x-none"/>
        </w:rPr>
        <w:t>multi-connectivity across both domains. By treating NTN as an integral part of the system rather than a retrofitted extension, 6G</w:t>
      </w:r>
      <w:r w:rsidR="00D131FA">
        <w:rPr>
          <w:lang w:eastAsia="x-none"/>
        </w:rPr>
        <w:t xml:space="preserve"> may</w:t>
      </w:r>
      <w:r w:rsidR="00E9641A" w:rsidRPr="00E9641A">
        <w:rPr>
          <w:lang w:eastAsia="x-none"/>
        </w:rPr>
        <w:t xml:space="preserve"> </w:t>
      </w:r>
      <w:r w:rsidR="00AA764E">
        <w:rPr>
          <w:lang w:eastAsia="x-none"/>
        </w:rPr>
        <w:t>improve</w:t>
      </w:r>
      <w:r w:rsidR="00F769B7">
        <w:rPr>
          <w:lang w:eastAsia="x-none"/>
        </w:rPr>
        <w:t xml:space="preserve"> its deployment, </w:t>
      </w:r>
      <w:r w:rsidR="00E9641A" w:rsidRPr="00E9641A">
        <w:rPr>
          <w:lang w:eastAsia="x-none"/>
        </w:rPr>
        <w:t>interoperability, and service consistency, while also addressing global coverage, disaster recovery, and 3D mobility use cases in a cost-efficient and scalable manner.</w:t>
      </w:r>
    </w:p>
    <w:p w14:paraId="1EAD570C" w14:textId="77777777" w:rsidR="00CB4ECE" w:rsidRPr="00CB4ECE" w:rsidRDefault="00CB4ECE" w:rsidP="00CB4ECE">
      <w:pPr>
        <w:jc w:val="both"/>
        <w:rPr>
          <w:rFonts w:eastAsiaTheme="minorEastAsia"/>
          <w:lang w:eastAsia="ko-KR"/>
        </w:rPr>
      </w:pPr>
      <w:r w:rsidRPr="00CB4ECE">
        <w:rPr>
          <w:rFonts w:eastAsiaTheme="minorEastAsia"/>
          <w:lang w:eastAsia="ko-KR"/>
        </w:rPr>
        <w:t xml:space="preserve">From a RAN2 perspective, the study should concentrate on ensuring this seamless integration is reflected in the higher-layer protocols. This involves investigating procedures for </w:t>
      </w:r>
      <w:r w:rsidRPr="00C42F54">
        <w:rPr>
          <w:rFonts w:eastAsiaTheme="minorEastAsia"/>
          <w:lang w:eastAsia="ko-KR"/>
        </w:rPr>
        <w:t>efficient mobility between TN and NTN</w:t>
      </w:r>
      <w:r w:rsidRPr="00CB4ECE">
        <w:rPr>
          <w:rFonts w:eastAsiaTheme="minorEastAsia"/>
          <w:lang w:eastAsia="ko-KR"/>
        </w:rPr>
        <w:t>, managing the unique protocol challenges of satellite communication such as large propagation delays and high Doppler shifts, and ensuring that features like energy saving are effective in NTN contexts. The ultimate goal is to create a single, cohesive 6G system where the distinction between terrestrial and non-terrestrial access becomes transparent to the end-user.</w:t>
      </w:r>
    </w:p>
    <w:p w14:paraId="47F2518A" w14:textId="4586ACC7" w:rsidR="00957C9A" w:rsidRPr="00C42F54" w:rsidRDefault="00A0223D" w:rsidP="00957C9A">
      <w:pPr>
        <w:pStyle w:val="Proposal"/>
        <w:numPr>
          <w:ilvl w:val="0"/>
          <w:numId w:val="4"/>
        </w:numPr>
        <w:rPr>
          <w:b/>
          <w:bCs/>
        </w:rPr>
      </w:pPr>
      <w:bookmarkStart w:id="92" w:name="_Toc209626914"/>
      <w:bookmarkStart w:id="93" w:name="_Toc209561489"/>
      <w:bookmarkStart w:id="94" w:name="_Toc209608692"/>
      <w:bookmarkStart w:id="95" w:name="_Toc209608758"/>
      <w:bookmarkStart w:id="96" w:name="_Toc209622333"/>
      <w:bookmarkStart w:id="97" w:name="_Toc209622588"/>
      <w:bookmarkStart w:id="98" w:name="_Toc209626915"/>
      <w:bookmarkStart w:id="99" w:name="_Toc209617532"/>
      <w:bookmarkStart w:id="100" w:name="_Toc209617624"/>
      <w:bookmarkStart w:id="101" w:name="_Toc210247401"/>
      <w:bookmarkStart w:id="102" w:name="_Toc210302803"/>
      <w:bookmarkEnd w:id="92"/>
      <w:r w:rsidRPr="00C42F54">
        <w:rPr>
          <w:b/>
          <w:bCs/>
        </w:rPr>
        <w:t>Study how to harmonize and integrate the design for TN and NTN</w:t>
      </w:r>
      <w:r w:rsidR="00661A85" w:rsidRPr="00C42F54">
        <w:rPr>
          <w:b/>
          <w:bCs/>
        </w:rPr>
        <w:t xml:space="preserve"> (as part of</w:t>
      </w:r>
      <w:r w:rsidRPr="00C42F54">
        <w:rPr>
          <w:b/>
          <w:bCs/>
        </w:rPr>
        <w:t xml:space="preserve"> the first release of 6G</w:t>
      </w:r>
      <w:r w:rsidR="00661A85" w:rsidRPr="00C42F54">
        <w:rPr>
          <w:b/>
          <w:bCs/>
        </w:rPr>
        <w:t>)</w:t>
      </w:r>
      <w:r w:rsidR="00D7171F" w:rsidRPr="00C42F54">
        <w:rPr>
          <w:b/>
          <w:bCs/>
        </w:rPr>
        <w:t xml:space="preserve"> </w:t>
      </w:r>
      <w:r w:rsidR="0016385B" w:rsidRPr="00C42F54">
        <w:rPr>
          <w:b/>
          <w:bCs/>
        </w:rPr>
        <w:t>discussing</w:t>
      </w:r>
      <w:r w:rsidR="00D7171F" w:rsidRPr="00C42F54">
        <w:rPr>
          <w:b/>
          <w:bCs/>
        </w:rPr>
        <w:t xml:space="preserve"> </w:t>
      </w:r>
      <w:r w:rsidR="00D7171F" w:rsidRPr="00C42F54">
        <w:rPr>
          <w:b/>
          <w:bCs/>
          <w:lang w:val="en-US"/>
        </w:rPr>
        <w:t>maximiz</w:t>
      </w:r>
      <w:r w:rsidR="0016385B" w:rsidRPr="00C42F54">
        <w:rPr>
          <w:b/>
          <w:bCs/>
          <w:lang w:val="en-US"/>
        </w:rPr>
        <w:t>ation of</w:t>
      </w:r>
      <w:r w:rsidR="00D7171F" w:rsidRPr="00C42F54">
        <w:rPr>
          <w:b/>
          <w:bCs/>
          <w:lang w:val="en-US"/>
        </w:rPr>
        <w:t xml:space="preserve"> commonality, mobility,</w:t>
      </w:r>
      <w:r w:rsidR="0016385B" w:rsidRPr="00C42F54">
        <w:rPr>
          <w:b/>
          <w:bCs/>
          <w:lang w:val="en-US"/>
        </w:rPr>
        <w:t xml:space="preserve"> and</w:t>
      </w:r>
      <w:r w:rsidR="00D7171F" w:rsidRPr="00C42F54">
        <w:rPr>
          <w:b/>
          <w:bCs/>
          <w:lang w:val="en-US"/>
        </w:rPr>
        <w:t xml:space="preserve"> multi-connectivity</w:t>
      </w:r>
      <w:r w:rsidR="00957C9A" w:rsidRPr="00721535">
        <w:rPr>
          <w:b/>
          <w:bCs/>
        </w:rPr>
        <w:t>.</w:t>
      </w:r>
      <w:bookmarkEnd w:id="93"/>
      <w:bookmarkEnd w:id="94"/>
      <w:bookmarkEnd w:id="95"/>
      <w:bookmarkEnd w:id="96"/>
      <w:bookmarkEnd w:id="97"/>
      <w:bookmarkEnd w:id="98"/>
      <w:bookmarkEnd w:id="99"/>
      <w:bookmarkEnd w:id="100"/>
      <w:bookmarkEnd w:id="101"/>
      <w:bookmarkEnd w:id="102"/>
      <w:r w:rsidR="00957C9A" w:rsidRPr="00C42F54">
        <w:rPr>
          <w:b/>
          <w:bCs/>
        </w:rPr>
        <w:t xml:space="preserve"> </w:t>
      </w:r>
    </w:p>
    <w:p w14:paraId="30138623" w14:textId="77777777" w:rsidR="00C42F54" w:rsidRPr="00C42F54" w:rsidRDefault="00C42F54" w:rsidP="00C42F54">
      <w:pPr>
        <w:rPr>
          <w:lang w:val="en-GB" w:eastAsia="x-none"/>
        </w:rPr>
      </w:pPr>
    </w:p>
    <w:p w14:paraId="0AE5D47A" w14:textId="77777777" w:rsidR="00957C9A" w:rsidRPr="005C549B" w:rsidRDefault="00957C9A" w:rsidP="00957C9A">
      <w:pPr>
        <w:pStyle w:val="Heading2"/>
      </w:pPr>
      <w:r>
        <w:t>Sensing / ISAC</w:t>
      </w:r>
    </w:p>
    <w:p w14:paraId="2E150A83" w14:textId="692F9B10" w:rsidR="00957C9A" w:rsidRDefault="00C42F54" w:rsidP="00C42F54">
      <w:pPr>
        <w:spacing w:after="120"/>
        <w:rPr>
          <w:lang w:val="en-GB" w:eastAsia="x-none"/>
        </w:rPr>
      </w:pPr>
      <w:r>
        <w:rPr>
          <w:noProof/>
        </w:rPr>
        <mc:AlternateContent>
          <mc:Choice Requires="wps">
            <w:drawing>
              <wp:anchor distT="0" distB="0" distL="114300" distR="114300" simplePos="0" relativeHeight="251661312" behindDoc="0" locked="0" layoutInCell="1" allowOverlap="1" wp14:anchorId="42F5D3E1" wp14:editId="46B70491">
                <wp:simplePos x="0" y="0"/>
                <wp:positionH relativeFrom="column">
                  <wp:posOffset>0</wp:posOffset>
                </wp:positionH>
                <wp:positionV relativeFrom="paragraph">
                  <wp:posOffset>219075</wp:posOffset>
                </wp:positionV>
                <wp:extent cx="5916295" cy="1828800"/>
                <wp:effectExtent l="0" t="0" r="27305" b="23495"/>
                <wp:wrapSquare wrapText="bothSides"/>
                <wp:docPr id="630984598" name="Text Box 1"/>
                <wp:cNvGraphicFramePr/>
                <a:graphic xmlns:a="http://schemas.openxmlformats.org/drawingml/2006/main">
                  <a:graphicData uri="http://schemas.microsoft.com/office/word/2010/wordprocessingShape">
                    <wps:wsp>
                      <wps:cNvSpPr txBox="1"/>
                      <wps:spPr>
                        <a:xfrm>
                          <a:off x="0" y="0"/>
                          <a:ext cx="5916295" cy="1828800"/>
                        </a:xfrm>
                        <a:prstGeom prst="rect">
                          <a:avLst/>
                        </a:prstGeom>
                        <a:noFill/>
                        <a:ln w="6350">
                          <a:solidFill>
                            <a:prstClr val="black"/>
                          </a:solidFill>
                        </a:ln>
                      </wps:spPr>
                      <wps:txbx>
                        <w:txbxContent>
                          <w:p w14:paraId="158217CB" w14:textId="77777777" w:rsidR="00A50ED3" w:rsidRPr="00A50ED3" w:rsidRDefault="00A50ED3" w:rsidP="00A50ED3">
                            <w:pPr>
                              <w:overflowPunct/>
                              <w:autoSpaceDE/>
                              <w:autoSpaceDN/>
                              <w:adjustRightInd/>
                              <w:spacing w:after="0" w:line="276" w:lineRule="auto"/>
                              <w:contextualSpacing/>
                              <w:rPr>
                                <w:rFonts w:eastAsia="Aptos"/>
                                <w:b/>
                                <w:bCs/>
                                <w:i/>
                                <w:iCs/>
                                <w:color w:val="000000"/>
                                <w:sz w:val="19"/>
                                <w:szCs w:val="19"/>
                              </w:rPr>
                            </w:pPr>
                            <w:r w:rsidRPr="00A50ED3">
                              <w:rPr>
                                <w:rFonts w:eastAsia="Aptos"/>
                                <w:b/>
                                <w:bCs/>
                                <w:i/>
                                <w:iCs/>
                                <w:color w:val="000000"/>
                                <w:sz w:val="19"/>
                                <w:szCs w:val="19"/>
                              </w:rPr>
                              <w:t>(9) Sensing – Studies to be based on use cases and associated requirements, as defined in [TR38.914]</w:t>
                            </w:r>
                          </w:p>
                          <w:p w14:paraId="3AD7756D" w14:textId="294ECB34" w:rsidR="00A50ED3" w:rsidRPr="00A50ED3" w:rsidRDefault="00A50ED3" w:rsidP="00C42F54">
                            <w:pPr>
                              <w:numPr>
                                <w:ilvl w:val="0"/>
                                <w:numId w:val="17"/>
                              </w:numPr>
                              <w:overflowPunct/>
                              <w:autoSpaceDE/>
                              <w:autoSpaceDN/>
                              <w:adjustRightInd/>
                              <w:spacing w:after="0" w:line="276" w:lineRule="auto"/>
                              <w:ind w:left="450" w:hanging="270"/>
                              <w:contextualSpacing/>
                              <w:rPr>
                                <w:rFonts w:eastAsia="Aptos"/>
                                <w:i/>
                                <w:iCs/>
                                <w:color w:val="000000"/>
                                <w:sz w:val="19"/>
                                <w:szCs w:val="19"/>
                              </w:rPr>
                            </w:pPr>
                            <w:r w:rsidRPr="00A50ED3">
                              <w:rPr>
                                <w:rFonts w:eastAsia="Aptos"/>
                                <w:i/>
                                <w:iCs/>
                                <w:color w:val="000000"/>
                                <w:sz w:val="19"/>
                                <w:szCs w:val="19"/>
                              </w:rPr>
                              <w:t>PHY functions and proc</w:t>
                            </w:r>
                            <w:r w:rsidR="00A222F9">
                              <w:rPr>
                                <w:rFonts w:eastAsia="Aptos"/>
                                <w:i/>
                                <w:iCs/>
                                <w:color w:val="000000"/>
                                <w:sz w:val="19"/>
                                <w:szCs w:val="19"/>
                              </w:rPr>
                              <w:t>.</w:t>
                            </w:r>
                            <w:r w:rsidRPr="00A50ED3">
                              <w:rPr>
                                <w:rFonts w:eastAsia="Aptos"/>
                                <w:i/>
                                <w:iCs/>
                                <w:color w:val="000000"/>
                                <w:sz w:val="19"/>
                                <w:szCs w:val="19"/>
                              </w:rPr>
                              <w:t xml:space="preserve"> for sensing technology (e.g., waveform. reference signals, measurement feedback) </w:t>
                            </w:r>
                          </w:p>
                          <w:p w14:paraId="76C0B6A7" w14:textId="4ED64B27" w:rsidR="00A50ED3" w:rsidRPr="00A50ED3" w:rsidRDefault="00A50ED3" w:rsidP="00C42F54">
                            <w:pPr>
                              <w:numPr>
                                <w:ilvl w:val="0"/>
                                <w:numId w:val="17"/>
                              </w:numPr>
                              <w:overflowPunct/>
                              <w:autoSpaceDE/>
                              <w:autoSpaceDN/>
                              <w:adjustRightInd/>
                              <w:spacing w:after="0" w:line="276" w:lineRule="auto"/>
                              <w:ind w:left="450" w:hanging="270"/>
                              <w:contextualSpacing/>
                              <w:rPr>
                                <w:rFonts w:eastAsia="Aptos"/>
                                <w:i/>
                                <w:iCs/>
                                <w:color w:val="000000"/>
                                <w:sz w:val="19"/>
                                <w:szCs w:val="19"/>
                              </w:rPr>
                            </w:pPr>
                            <w:r w:rsidRPr="00A50ED3">
                              <w:rPr>
                                <w:rFonts w:eastAsia="Aptos"/>
                                <w:i/>
                                <w:iCs/>
                                <w:color w:val="000000"/>
                                <w:sz w:val="19"/>
                                <w:szCs w:val="19"/>
                              </w:rPr>
                              <w:t>Evaluate sensing performance and if necessary, extend channel modelling, for the selected use cases</w:t>
                            </w:r>
                          </w:p>
                          <w:p w14:paraId="5A2C1FA0" w14:textId="0E0DF907" w:rsidR="00A50ED3" w:rsidRPr="00A50ED3" w:rsidRDefault="00A50ED3" w:rsidP="00C42F54">
                            <w:pPr>
                              <w:numPr>
                                <w:ilvl w:val="0"/>
                                <w:numId w:val="17"/>
                              </w:numPr>
                              <w:overflowPunct/>
                              <w:autoSpaceDE/>
                              <w:autoSpaceDN/>
                              <w:adjustRightInd/>
                              <w:spacing w:after="0" w:line="276" w:lineRule="auto"/>
                              <w:ind w:left="450" w:hanging="270"/>
                              <w:contextualSpacing/>
                              <w:rPr>
                                <w:rFonts w:eastAsia="Aptos"/>
                                <w:i/>
                                <w:iCs/>
                                <w:color w:val="000000"/>
                                <w:sz w:val="19"/>
                                <w:szCs w:val="19"/>
                              </w:rPr>
                            </w:pPr>
                            <w:r w:rsidRPr="00A50ED3">
                              <w:rPr>
                                <w:rFonts w:eastAsia="Aptos"/>
                                <w:i/>
                                <w:iCs/>
                                <w:color w:val="000000"/>
                                <w:sz w:val="19"/>
                                <w:szCs w:val="19"/>
                              </w:rPr>
                              <w:t>Aspects of integration with communication services</w:t>
                            </w:r>
                          </w:p>
                          <w:p w14:paraId="69C619CF" w14:textId="77777777" w:rsidR="00A50ED3" w:rsidRPr="005B5DE1" w:rsidRDefault="00A50ED3" w:rsidP="00C42F54">
                            <w:pPr>
                              <w:numPr>
                                <w:ilvl w:val="0"/>
                                <w:numId w:val="17"/>
                              </w:numPr>
                              <w:overflowPunct/>
                              <w:autoSpaceDE/>
                              <w:autoSpaceDN/>
                              <w:adjustRightInd/>
                              <w:spacing w:after="0" w:line="276" w:lineRule="auto"/>
                              <w:ind w:left="450" w:hanging="270"/>
                              <w:contextualSpacing/>
                              <w:rPr>
                                <w:rFonts w:eastAsia="Aptos"/>
                                <w:b/>
                                <w:bCs/>
                                <w:i/>
                                <w:iCs/>
                                <w:color w:val="000000"/>
                                <w:sz w:val="19"/>
                                <w:szCs w:val="19"/>
                              </w:rPr>
                            </w:pPr>
                            <w:r w:rsidRPr="005B5DE1">
                              <w:rPr>
                                <w:rFonts w:eastAsia="Aptos"/>
                                <w:b/>
                                <w:bCs/>
                                <w:i/>
                                <w:iCs/>
                                <w:color w:val="000000"/>
                                <w:sz w:val="19"/>
                                <w:szCs w:val="19"/>
                              </w:rPr>
                              <w:t>higher layer procedures and protocol aspects [RAN2]</w:t>
                            </w:r>
                          </w:p>
                          <w:p w14:paraId="6FD90E7C" w14:textId="49173D8F" w:rsidR="00A50ED3" w:rsidRPr="00A50ED3" w:rsidRDefault="00A50ED3" w:rsidP="00C42F54">
                            <w:pPr>
                              <w:numPr>
                                <w:ilvl w:val="0"/>
                                <w:numId w:val="17"/>
                              </w:numPr>
                              <w:overflowPunct/>
                              <w:autoSpaceDE/>
                              <w:autoSpaceDN/>
                              <w:adjustRightInd/>
                              <w:spacing w:after="0" w:line="276" w:lineRule="auto"/>
                              <w:ind w:left="450" w:hanging="270"/>
                              <w:contextualSpacing/>
                              <w:rPr>
                                <w:rFonts w:eastAsia="Aptos"/>
                                <w:i/>
                                <w:iCs/>
                                <w:color w:val="000000"/>
                                <w:sz w:val="19"/>
                                <w:szCs w:val="19"/>
                              </w:rPr>
                            </w:pPr>
                            <w:r w:rsidRPr="00A50ED3">
                              <w:rPr>
                                <w:rFonts w:eastAsia="Aptos"/>
                                <w:i/>
                                <w:iCs/>
                                <w:color w:val="000000"/>
                                <w:sz w:val="19"/>
                                <w:szCs w:val="19"/>
                              </w:rPr>
                              <w:t>RAN4 aspects of sensing including RF, coexistence, and testability in coordination with other WGs</w:t>
                            </w:r>
                          </w:p>
                          <w:p w14:paraId="750DA7A6" w14:textId="77777777" w:rsidR="00A50ED3" w:rsidRPr="00BC328D" w:rsidRDefault="00A50ED3" w:rsidP="00224EF6">
                            <w:pPr>
                              <w:spacing w:after="0" w:line="276" w:lineRule="auto"/>
                              <w:ind w:left="180"/>
                              <w:contextualSpacing/>
                              <w:rPr>
                                <w:rFonts w:eastAsia="Aptos"/>
                                <w:i/>
                                <w:iCs/>
                                <w:color w:val="000000"/>
                                <w:sz w:val="19"/>
                                <w:szCs w:val="19"/>
                              </w:rPr>
                            </w:pPr>
                            <w:r w:rsidRPr="00A50ED3">
                              <w:rPr>
                                <w:rFonts w:eastAsia="Aptos"/>
                                <w:i/>
                                <w:iCs/>
                                <w:color w:val="000000"/>
                                <w:sz w:val="19"/>
                                <w:szCs w:val="19"/>
                              </w:rPr>
                              <w:t>Note: RAN1 identify detailed requirements, if triggered by TSG 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2F5D3E1" id="_x0000_s1027" type="#_x0000_t202" style="position:absolute;margin-left:0;margin-top:17.25pt;width:465.85pt;height:2in;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vJxMQIAAFwEAAAOAAAAZHJzL2Uyb0RvYy54bWysVEtv2zAMvg/YfxB0X2xnSZYEcYosRYYB&#10;RVsgLXpWZDk2JosapcTOfv0o5Ylup2EXmRQpPr6P9OyuazTbK3Q1mJxnvZQzZSQUtdnm/PVl9WnM&#10;mfPCFEKDUTk/KMfv5h8/zFo7VX2oQBcKGQUxbtranFfe22mSOFmpRrgeWGXIWAI2wpOK26RA0VL0&#10;Rif9NB0lLWBhEaRyjm7vj0Y+j/HLUkn/VJZOeaZzTrX5eGI8N+FM5jMx3aKwVS1PZYh/qKIRtaGk&#10;l1D3wgu2w/qPUE0tERyUviehSaAsa6liD9RNlr7rZl0Jq2IvBI6zF5jc/wsrH/dr+4zMd1+hIwID&#10;IK11U0eXoZ+uxCZ8qVJGdoLwcIFNdZ5JuhxOslF/MuRMki0b98fjNAKbXJ9bdP6bgoYFIedIvES4&#10;xP7BeUpJrmeXkM3AqtY6cqMNa3M++jxM4wMHui6CMbiFJ0uNbC+I3Y0W8kcon2LdeJGmDV1emwqS&#10;7zYdq4ubhjdQHAgHhOOIOCtXNYV/EM4/C6SZoNZpzv0THaUGqglOEmcV4K+/3Qd/ooqsnLU0Yzl3&#10;P3cCFWf6uyESJ9lgEIYyKoPhlz4peGvZ3FrMrlkCNZrRRlkZxeDv9VksEZo3WodFyEomYSTlzrk/&#10;i0t/nHxaJ6kWi+hEY2iFfzBrK0PoM6wv3ZtAe6LLE9OPcJ5GMX3H2tE3vHR2sfPEXaQ04HxE9QQ/&#10;jXBk57RuYUdu9eh1/SnMfwMAAP//AwBQSwMEFAAGAAgAAAAhAJl5NV7eAAAABwEAAA8AAABkcnMv&#10;ZG93bnJldi54bWxMj0FPwkAQhe8m/ofNmHiTLUUEarfEGLUJN1EOvQ3t0Fa7s013gfLvHU96nPde&#10;3vsmXY+2UycafOvYwHQSgSIuXdVybeDz4/VuCcoH5Ao7x2TgQh7W2fVViknlzvxOp22olZSwT9BA&#10;E0KfaO3Lhiz6ieuJxTu4wWKQc6h1NeBZym2n4yh60BZbloUGe3puqPzeHq2Bwu6KfvOCuHg7+GI3&#10;fuUXn+fG3N6MT4+gAo3hLwy/+IIOmTDt3ZErrzoD8kgwMLufgxJ3NZsuQO1FiOM56CzV//mzHwAA&#10;AP//AwBQSwECLQAUAAYACAAAACEAtoM4kv4AAADhAQAAEwAAAAAAAAAAAAAAAAAAAAAAW0NvbnRl&#10;bnRfVHlwZXNdLnhtbFBLAQItABQABgAIAAAAIQA4/SH/1gAAAJQBAAALAAAAAAAAAAAAAAAAAC8B&#10;AABfcmVscy8ucmVsc1BLAQItABQABgAIAAAAIQBDavJxMQIAAFwEAAAOAAAAAAAAAAAAAAAAAC4C&#10;AABkcnMvZTJvRG9jLnhtbFBLAQItABQABgAIAAAAIQCZeTVe3gAAAAcBAAAPAAAAAAAAAAAAAAAA&#10;AIsEAABkcnMvZG93bnJldi54bWxQSwUGAAAAAAQABADzAAAAlgUAAAAA&#10;" filled="f" strokeweight=".5pt">
                <v:textbox style="mso-fit-shape-to-text:t">
                  <w:txbxContent>
                    <w:p w14:paraId="158217CB" w14:textId="77777777" w:rsidR="00A50ED3" w:rsidRPr="00A50ED3" w:rsidRDefault="00A50ED3" w:rsidP="00A50ED3">
                      <w:pPr>
                        <w:overflowPunct/>
                        <w:autoSpaceDE/>
                        <w:autoSpaceDN/>
                        <w:adjustRightInd/>
                        <w:spacing w:after="0" w:line="276" w:lineRule="auto"/>
                        <w:contextualSpacing/>
                        <w:rPr>
                          <w:rFonts w:eastAsia="Aptos"/>
                          <w:b/>
                          <w:bCs/>
                          <w:i/>
                          <w:iCs/>
                          <w:color w:val="000000"/>
                          <w:sz w:val="19"/>
                          <w:szCs w:val="19"/>
                        </w:rPr>
                      </w:pPr>
                      <w:r w:rsidRPr="00A50ED3">
                        <w:rPr>
                          <w:rFonts w:eastAsia="Aptos"/>
                          <w:b/>
                          <w:bCs/>
                          <w:i/>
                          <w:iCs/>
                          <w:color w:val="000000"/>
                          <w:sz w:val="19"/>
                          <w:szCs w:val="19"/>
                        </w:rPr>
                        <w:t>(9) Sensing – Studies to be based on use cases and associated requirements, as defined in [TR38.914]</w:t>
                      </w:r>
                    </w:p>
                    <w:p w14:paraId="3AD7756D" w14:textId="294ECB34" w:rsidR="00A50ED3" w:rsidRPr="00A50ED3" w:rsidRDefault="00A50ED3" w:rsidP="00C42F54">
                      <w:pPr>
                        <w:numPr>
                          <w:ilvl w:val="0"/>
                          <w:numId w:val="17"/>
                        </w:numPr>
                        <w:overflowPunct/>
                        <w:autoSpaceDE/>
                        <w:autoSpaceDN/>
                        <w:adjustRightInd/>
                        <w:spacing w:after="0" w:line="276" w:lineRule="auto"/>
                        <w:ind w:left="450" w:hanging="270"/>
                        <w:contextualSpacing/>
                        <w:rPr>
                          <w:rFonts w:eastAsia="Aptos"/>
                          <w:i/>
                          <w:iCs/>
                          <w:color w:val="000000"/>
                          <w:sz w:val="19"/>
                          <w:szCs w:val="19"/>
                        </w:rPr>
                      </w:pPr>
                      <w:r w:rsidRPr="00A50ED3">
                        <w:rPr>
                          <w:rFonts w:eastAsia="Aptos"/>
                          <w:i/>
                          <w:iCs/>
                          <w:color w:val="000000"/>
                          <w:sz w:val="19"/>
                          <w:szCs w:val="19"/>
                        </w:rPr>
                        <w:t>PHY functions and proc</w:t>
                      </w:r>
                      <w:r w:rsidR="00A222F9">
                        <w:rPr>
                          <w:rFonts w:eastAsia="Aptos"/>
                          <w:i/>
                          <w:iCs/>
                          <w:color w:val="000000"/>
                          <w:sz w:val="19"/>
                          <w:szCs w:val="19"/>
                        </w:rPr>
                        <w:t>.</w:t>
                      </w:r>
                      <w:r w:rsidRPr="00A50ED3">
                        <w:rPr>
                          <w:rFonts w:eastAsia="Aptos"/>
                          <w:i/>
                          <w:iCs/>
                          <w:color w:val="000000"/>
                          <w:sz w:val="19"/>
                          <w:szCs w:val="19"/>
                        </w:rPr>
                        <w:t xml:space="preserve"> for sensing technology (e.g., waveform. reference signals, measurement feedback) </w:t>
                      </w:r>
                    </w:p>
                    <w:p w14:paraId="76C0B6A7" w14:textId="4ED64B27" w:rsidR="00A50ED3" w:rsidRPr="00A50ED3" w:rsidRDefault="00A50ED3" w:rsidP="00C42F54">
                      <w:pPr>
                        <w:numPr>
                          <w:ilvl w:val="0"/>
                          <w:numId w:val="17"/>
                        </w:numPr>
                        <w:overflowPunct/>
                        <w:autoSpaceDE/>
                        <w:autoSpaceDN/>
                        <w:adjustRightInd/>
                        <w:spacing w:after="0" w:line="276" w:lineRule="auto"/>
                        <w:ind w:left="450" w:hanging="270"/>
                        <w:contextualSpacing/>
                        <w:rPr>
                          <w:rFonts w:eastAsia="Aptos"/>
                          <w:i/>
                          <w:iCs/>
                          <w:color w:val="000000"/>
                          <w:sz w:val="19"/>
                          <w:szCs w:val="19"/>
                        </w:rPr>
                      </w:pPr>
                      <w:r w:rsidRPr="00A50ED3">
                        <w:rPr>
                          <w:rFonts w:eastAsia="Aptos"/>
                          <w:i/>
                          <w:iCs/>
                          <w:color w:val="000000"/>
                          <w:sz w:val="19"/>
                          <w:szCs w:val="19"/>
                        </w:rPr>
                        <w:t>Evaluate sensing performance and if necessary, extend channel modelling, for the selected use cases</w:t>
                      </w:r>
                    </w:p>
                    <w:p w14:paraId="5A2C1FA0" w14:textId="0E0DF907" w:rsidR="00A50ED3" w:rsidRPr="00A50ED3" w:rsidRDefault="00A50ED3" w:rsidP="00C42F54">
                      <w:pPr>
                        <w:numPr>
                          <w:ilvl w:val="0"/>
                          <w:numId w:val="17"/>
                        </w:numPr>
                        <w:overflowPunct/>
                        <w:autoSpaceDE/>
                        <w:autoSpaceDN/>
                        <w:adjustRightInd/>
                        <w:spacing w:after="0" w:line="276" w:lineRule="auto"/>
                        <w:ind w:left="450" w:hanging="270"/>
                        <w:contextualSpacing/>
                        <w:rPr>
                          <w:rFonts w:eastAsia="Aptos"/>
                          <w:i/>
                          <w:iCs/>
                          <w:color w:val="000000"/>
                          <w:sz w:val="19"/>
                          <w:szCs w:val="19"/>
                        </w:rPr>
                      </w:pPr>
                      <w:r w:rsidRPr="00A50ED3">
                        <w:rPr>
                          <w:rFonts w:eastAsia="Aptos"/>
                          <w:i/>
                          <w:iCs/>
                          <w:color w:val="000000"/>
                          <w:sz w:val="19"/>
                          <w:szCs w:val="19"/>
                        </w:rPr>
                        <w:t>Aspects of integration with communication services</w:t>
                      </w:r>
                    </w:p>
                    <w:p w14:paraId="69C619CF" w14:textId="77777777" w:rsidR="00A50ED3" w:rsidRPr="005B5DE1" w:rsidRDefault="00A50ED3" w:rsidP="00C42F54">
                      <w:pPr>
                        <w:numPr>
                          <w:ilvl w:val="0"/>
                          <w:numId w:val="17"/>
                        </w:numPr>
                        <w:overflowPunct/>
                        <w:autoSpaceDE/>
                        <w:autoSpaceDN/>
                        <w:adjustRightInd/>
                        <w:spacing w:after="0" w:line="276" w:lineRule="auto"/>
                        <w:ind w:left="450" w:hanging="270"/>
                        <w:contextualSpacing/>
                        <w:rPr>
                          <w:rFonts w:eastAsia="Aptos"/>
                          <w:b/>
                          <w:bCs/>
                          <w:i/>
                          <w:iCs/>
                          <w:color w:val="000000"/>
                          <w:sz w:val="19"/>
                          <w:szCs w:val="19"/>
                        </w:rPr>
                      </w:pPr>
                      <w:r w:rsidRPr="005B5DE1">
                        <w:rPr>
                          <w:rFonts w:eastAsia="Aptos"/>
                          <w:b/>
                          <w:bCs/>
                          <w:i/>
                          <w:iCs/>
                          <w:color w:val="000000"/>
                          <w:sz w:val="19"/>
                          <w:szCs w:val="19"/>
                        </w:rPr>
                        <w:t>higher layer procedures and protocol aspects [RAN2]</w:t>
                      </w:r>
                    </w:p>
                    <w:p w14:paraId="6FD90E7C" w14:textId="49173D8F" w:rsidR="00A50ED3" w:rsidRPr="00A50ED3" w:rsidRDefault="00A50ED3" w:rsidP="00C42F54">
                      <w:pPr>
                        <w:numPr>
                          <w:ilvl w:val="0"/>
                          <w:numId w:val="17"/>
                        </w:numPr>
                        <w:overflowPunct/>
                        <w:autoSpaceDE/>
                        <w:autoSpaceDN/>
                        <w:adjustRightInd/>
                        <w:spacing w:after="0" w:line="276" w:lineRule="auto"/>
                        <w:ind w:left="450" w:hanging="270"/>
                        <w:contextualSpacing/>
                        <w:rPr>
                          <w:rFonts w:eastAsia="Aptos"/>
                          <w:i/>
                          <w:iCs/>
                          <w:color w:val="000000"/>
                          <w:sz w:val="19"/>
                          <w:szCs w:val="19"/>
                        </w:rPr>
                      </w:pPr>
                      <w:r w:rsidRPr="00A50ED3">
                        <w:rPr>
                          <w:rFonts w:eastAsia="Aptos"/>
                          <w:i/>
                          <w:iCs/>
                          <w:color w:val="000000"/>
                          <w:sz w:val="19"/>
                          <w:szCs w:val="19"/>
                        </w:rPr>
                        <w:t>RAN4 aspects of sensing including RF, coexistence, and testability in coordination with other WGs</w:t>
                      </w:r>
                    </w:p>
                    <w:p w14:paraId="750DA7A6" w14:textId="77777777" w:rsidR="00A50ED3" w:rsidRPr="00BC328D" w:rsidRDefault="00A50ED3" w:rsidP="00224EF6">
                      <w:pPr>
                        <w:spacing w:after="0" w:line="276" w:lineRule="auto"/>
                        <w:ind w:left="180"/>
                        <w:contextualSpacing/>
                        <w:rPr>
                          <w:rFonts w:eastAsia="Aptos"/>
                          <w:i/>
                          <w:iCs/>
                          <w:color w:val="000000"/>
                          <w:sz w:val="19"/>
                          <w:szCs w:val="19"/>
                        </w:rPr>
                      </w:pPr>
                      <w:r w:rsidRPr="00A50ED3">
                        <w:rPr>
                          <w:rFonts w:eastAsia="Aptos"/>
                          <w:i/>
                          <w:iCs/>
                          <w:color w:val="000000"/>
                          <w:sz w:val="19"/>
                          <w:szCs w:val="19"/>
                        </w:rPr>
                        <w:t>Note: RAN1 identify detailed requirements, if triggered by TSG RAN</w:t>
                      </w:r>
                    </w:p>
                  </w:txbxContent>
                </v:textbox>
                <w10:wrap type="square"/>
              </v:shape>
            </w:pict>
          </mc:Fallback>
        </mc:AlternateContent>
      </w:r>
      <w:r w:rsidR="005B5DE1">
        <w:rPr>
          <w:lang w:val="en-GB" w:eastAsia="x-none"/>
        </w:rPr>
        <w:t xml:space="preserve">6G Sensing objective is captured as follows in SID </w:t>
      </w:r>
      <w:r w:rsidR="002B1CED">
        <w:fldChar w:fldCharType="begin"/>
      </w:r>
      <w:r w:rsidR="002B1CED">
        <w:instrText xml:space="preserve"> REF _Ref209554126 \r \h </w:instrText>
      </w:r>
      <w:r w:rsidR="002B1CED">
        <w:fldChar w:fldCharType="separate"/>
      </w:r>
      <w:r w:rsidR="00381CD7">
        <w:t>[1]</w:t>
      </w:r>
      <w:r w:rsidR="002B1CED">
        <w:fldChar w:fldCharType="end"/>
      </w:r>
      <w:r w:rsidR="005B5DE1">
        <w:t>:</w:t>
      </w:r>
    </w:p>
    <w:p w14:paraId="390B25C0" w14:textId="76F9D364" w:rsidR="00A50ED3" w:rsidRDefault="00A50ED3" w:rsidP="005B5DE1">
      <w:pPr>
        <w:spacing w:after="0"/>
        <w:rPr>
          <w:lang w:val="en-GB" w:eastAsia="x-none"/>
        </w:rPr>
      </w:pPr>
    </w:p>
    <w:p w14:paraId="16B1EBF5" w14:textId="4C6563FE" w:rsidR="00ED67A7" w:rsidRPr="00C42F54" w:rsidRDefault="00ED67A7" w:rsidP="00ED67A7">
      <w:pPr>
        <w:jc w:val="both"/>
        <w:rPr>
          <w:rFonts w:eastAsiaTheme="minorEastAsia"/>
          <w:lang w:eastAsia="ko-KR"/>
        </w:rPr>
      </w:pPr>
      <w:r w:rsidRPr="00ED67A7">
        <w:rPr>
          <w:rFonts w:eastAsiaTheme="minorEastAsia"/>
          <w:lang w:eastAsia="ko-KR"/>
        </w:rPr>
        <w:t xml:space="preserve">Integrated Sensing and Communication (ISAC) is identified as a key new usage scenario and a foundational capability for 6G, expanding the network's role beyond simple data transmission to that of a sensor for the physical environment. This capability is expected to enable a wide array of new services and revenue opportunities, including environmental monitoring, object detection, and the creation of digital twins of the physical world. Furthermore, sensing data can be utilized to enhance the communication </w:t>
      </w:r>
      <w:r w:rsidRPr="00C42F54">
        <w:rPr>
          <w:rFonts w:eastAsiaTheme="minorEastAsia"/>
          <w:lang w:eastAsia="ko-KR"/>
        </w:rPr>
        <w:t>network's own performance, for instance, by providing environmental awareness to improve beam management and mobility.</w:t>
      </w:r>
    </w:p>
    <w:p w14:paraId="42B5DD1C" w14:textId="68B9E71B" w:rsidR="00ED67A7" w:rsidRPr="00C42F54" w:rsidRDefault="00ED67A7" w:rsidP="00ED67A7">
      <w:pPr>
        <w:jc w:val="both"/>
        <w:rPr>
          <w:rFonts w:eastAsiaTheme="minorEastAsia"/>
          <w:lang w:eastAsia="ko-KR"/>
        </w:rPr>
      </w:pPr>
      <w:r w:rsidRPr="00C42F54">
        <w:rPr>
          <w:rFonts w:eastAsiaTheme="minorEastAsia"/>
          <w:lang w:eastAsia="ko-KR"/>
        </w:rPr>
        <w:t>The 6G system will support a flexible framework for ISAC, enabling various sensing modes including monostatic, bistatic, and multi-static operations that involve both network nodes (gNBs) and UEs. The initial study should begin with a limited set of high</w:t>
      </w:r>
      <w:r w:rsidR="00C42F54">
        <w:rPr>
          <w:rFonts w:eastAsiaTheme="minorEastAsia"/>
          <w:lang w:eastAsia="ko-KR"/>
        </w:rPr>
        <w:t xml:space="preserve"> </w:t>
      </w:r>
      <w:r w:rsidRPr="00C42F54">
        <w:rPr>
          <w:rFonts w:eastAsiaTheme="minorEastAsia"/>
          <w:lang w:eastAsia="ko-KR"/>
        </w:rPr>
        <w:t>priority use cases, such as UAV detection and automotive sensing, to guide the initial design. A fundamental architectural consideration is the degree of integration between sensing and communication; the design could range from sharing infrastructure and spectrum to sharing waveforms and even specific signals, involving a trade-off between sensing performance and the impact on communication efficiency.</w:t>
      </w:r>
    </w:p>
    <w:p w14:paraId="55F06379" w14:textId="3EE3DCDC" w:rsidR="00ED67A7" w:rsidRPr="00C42F54" w:rsidRDefault="00ED67A7" w:rsidP="00ED67A7">
      <w:pPr>
        <w:jc w:val="both"/>
        <w:rPr>
          <w:rFonts w:eastAsiaTheme="minorEastAsia"/>
          <w:lang w:eastAsia="ko-KR"/>
        </w:rPr>
      </w:pPr>
      <w:r w:rsidRPr="00C42F54">
        <w:rPr>
          <w:rFonts w:eastAsiaTheme="minorEastAsia"/>
          <w:lang w:eastAsia="ko-KR"/>
        </w:rPr>
        <w:t>From a RAN2 standpoint, while the foundational PHY layer design is being studied in RAN1, it is important to consider the higher-layer procedures and protocol aspects required to support ISAC. This includes defining mechanisms for configuring sensing operations, reporting sensing measurements, and managing the large volume of sensing data, potentially through a dedicated data plane or a new data service framework. Given the dependency on the physical layer design, it is prudent for RAN2 to monitor progress in RAN1 before defining detailed RAN2-specific solutions, although architectural implications such as the need for a sensing function in the network and protocols for sensing data transfer can be considered at an early stage.</w:t>
      </w:r>
    </w:p>
    <w:p w14:paraId="73B42668" w14:textId="65D5D717" w:rsidR="00957C9A" w:rsidRPr="00C42F54" w:rsidRDefault="00957C9A" w:rsidP="00957C9A">
      <w:pPr>
        <w:pStyle w:val="Proposal"/>
        <w:numPr>
          <w:ilvl w:val="0"/>
          <w:numId w:val="4"/>
        </w:numPr>
        <w:rPr>
          <w:b/>
          <w:bCs/>
        </w:rPr>
      </w:pPr>
      <w:bookmarkStart w:id="103" w:name="_Toc209626916"/>
      <w:bookmarkStart w:id="104" w:name="_Toc209608693"/>
      <w:bookmarkStart w:id="105" w:name="_Toc209608759"/>
      <w:bookmarkStart w:id="106" w:name="_Toc209622334"/>
      <w:bookmarkStart w:id="107" w:name="_Toc209622589"/>
      <w:bookmarkStart w:id="108" w:name="_Toc209626917"/>
      <w:bookmarkStart w:id="109" w:name="_Toc209561490"/>
      <w:bookmarkStart w:id="110" w:name="_Toc209608694"/>
      <w:bookmarkStart w:id="111" w:name="_Toc209608760"/>
      <w:bookmarkStart w:id="112" w:name="_Toc209622335"/>
      <w:bookmarkStart w:id="113" w:name="_Toc209622590"/>
      <w:bookmarkStart w:id="114" w:name="_Toc209626918"/>
      <w:bookmarkStart w:id="115" w:name="_Toc209617533"/>
      <w:bookmarkStart w:id="116" w:name="_Toc209617625"/>
      <w:bookmarkStart w:id="117" w:name="_Toc210247402"/>
      <w:bookmarkStart w:id="118" w:name="_Toc210302804"/>
      <w:bookmarkEnd w:id="103"/>
      <w:bookmarkEnd w:id="104"/>
      <w:bookmarkEnd w:id="105"/>
      <w:bookmarkEnd w:id="106"/>
      <w:bookmarkEnd w:id="107"/>
      <w:bookmarkEnd w:id="108"/>
      <w:r w:rsidRPr="00C42F54">
        <w:rPr>
          <w:b/>
          <w:bCs/>
        </w:rPr>
        <w:t>Wait for R</w:t>
      </w:r>
      <w:r w:rsidR="00A222F9" w:rsidRPr="00C42F54">
        <w:rPr>
          <w:b/>
          <w:bCs/>
        </w:rPr>
        <w:t>AN</w:t>
      </w:r>
      <w:r w:rsidRPr="00C42F54">
        <w:rPr>
          <w:b/>
          <w:bCs/>
        </w:rPr>
        <w:t xml:space="preserve">1 progress on </w:t>
      </w:r>
      <w:r w:rsidR="005B5DE1" w:rsidRPr="00C42F54">
        <w:rPr>
          <w:b/>
          <w:bCs/>
        </w:rPr>
        <w:t>sensing</w:t>
      </w:r>
      <w:r w:rsidR="00A222F9" w:rsidRPr="00C42F54">
        <w:rPr>
          <w:b/>
          <w:bCs/>
        </w:rPr>
        <w:t xml:space="preserve"> PHY</w:t>
      </w:r>
      <w:r w:rsidR="005B5DE1" w:rsidRPr="00C42F54">
        <w:rPr>
          <w:b/>
          <w:bCs/>
        </w:rPr>
        <w:t xml:space="preserve"> study before </w:t>
      </w:r>
      <w:r w:rsidR="00F04D87" w:rsidRPr="00C42F54">
        <w:rPr>
          <w:b/>
          <w:bCs/>
        </w:rPr>
        <w:t>studying</w:t>
      </w:r>
      <w:r w:rsidR="005B5DE1" w:rsidRPr="00C42F54">
        <w:rPr>
          <w:b/>
          <w:bCs/>
        </w:rPr>
        <w:t xml:space="preserve"> </w:t>
      </w:r>
      <w:r w:rsidR="00F04D87" w:rsidRPr="00C42F54">
        <w:rPr>
          <w:b/>
          <w:bCs/>
        </w:rPr>
        <w:t xml:space="preserve">impacts </w:t>
      </w:r>
      <w:r w:rsidR="005B5DE1" w:rsidRPr="00C42F54">
        <w:rPr>
          <w:b/>
          <w:bCs/>
        </w:rPr>
        <w:t>on higher layer procedures and protocol</w:t>
      </w:r>
      <w:r w:rsidR="00F04D87" w:rsidRPr="00C42F54">
        <w:rPr>
          <w:b/>
          <w:bCs/>
        </w:rPr>
        <w:t>s</w:t>
      </w:r>
      <w:r w:rsidR="005B5DE1" w:rsidRPr="00C42F54">
        <w:rPr>
          <w:b/>
          <w:bCs/>
        </w:rPr>
        <w:t>.</w:t>
      </w:r>
      <w:bookmarkEnd w:id="109"/>
      <w:bookmarkEnd w:id="110"/>
      <w:bookmarkEnd w:id="111"/>
      <w:bookmarkEnd w:id="112"/>
      <w:bookmarkEnd w:id="113"/>
      <w:bookmarkEnd w:id="114"/>
      <w:bookmarkEnd w:id="115"/>
      <w:bookmarkEnd w:id="116"/>
      <w:bookmarkEnd w:id="117"/>
      <w:bookmarkEnd w:id="118"/>
      <w:r w:rsidRPr="00C42F54">
        <w:rPr>
          <w:b/>
          <w:bCs/>
        </w:rPr>
        <w:t xml:space="preserve"> </w:t>
      </w:r>
    </w:p>
    <w:p w14:paraId="6EE060FC" w14:textId="77777777" w:rsidR="00C42F54" w:rsidRPr="00C42F54" w:rsidRDefault="00C42F54" w:rsidP="00C42F54">
      <w:pPr>
        <w:rPr>
          <w:lang w:val="en-GB" w:eastAsia="x-none"/>
        </w:rPr>
      </w:pPr>
    </w:p>
    <w:p w14:paraId="5AB4BABA" w14:textId="77777777" w:rsidR="00EB410E" w:rsidRDefault="00EB410E" w:rsidP="00EB410E">
      <w:pPr>
        <w:pStyle w:val="Heading1"/>
        <w:numPr>
          <w:ilvl w:val="0"/>
          <w:numId w:val="2"/>
        </w:numPr>
      </w:pPr>
      <w:r>
        <w:lastRenderedPageBreak/>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677516CD" w14:textId="77777777" w:rsidR="00040AB1"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040AB1" w:rsidRPr="004E287B">
        <w:rPr>
          <w:b/>
          <w:bCs/>
          <w:noProof/>
        </w:rPr>
        <w:t>Observation 1.</w:t>
      </w:r>
      <w:r w:rsidR="00040AB1">
        <w:rPr>
          <w:rFonts w:asciiTheme="minorHAnsi" w:eastAsiaTheme="minorEastAsia" w:hAnsiTheme="minorHAnsi" w:cstheme="minorBidi"/>
          <w:noProof/>
          <w:kern w:val="2"/>
          <w:sz w:val="24"/>
          <w:szCs w:val="24"/>
          <w14:ligatures w14:val="standardContextual"/>
        </w:rPr>
        <w:tab/>
      </w:r>
      <w:r w:rsidR="00040AB1" w:rsidRPr="004E287B">
        <w:rPr>
          <w:b/>
          <w:bCs/>
          <w:noProof/>
          <w:lang w:eastAsia="x-none"/>
        </w:rPr>
        <w:t>6G UE capability framework aims to be scalable, unified, and forward-compatible for the broad range of devices and services while being simplified (in comparison to NR), such as, by defining clear/mandatory baseline of features and reducing the optionality and overhead associated with its capability reporting.</w:t>
      </w:r>
    </w:p>
    <w:p w14:paraId="11F89CC1" w14:textId="77777777" w:rsidR="00040AB1" w:rsidRDefault="00040AB1">
      <w:pPr>
        <w:pStyle w:val="TOC1"/>
        <w:rPr>
          <w:rFonts w:asciiTheme="minorHAnsi" w:eastAsiaTheme="minorEastAsia" w:hAnsiTheme="minorHAnsi" w:cstheme="minorBidi"/>
          <w:noProof/>
          <w:kern w:val="2"/>
          <w:sz w:val="24"/>
          <w:szCs w:val="24"/>
          <w14:ligatures w14:val="standardContextual"/>
        </w:rPr>
      </w:pPr>
      <w:r w:rsidRPr="004E287B">
        <w:rPr>
          <w:b/>
          <w:bCs/>
          <w:noProof/>
        </w:rPr>
        <w:t>Observation 2.</w:t>
      </w:r>
      <w:r>
        <w:rPr>
          <w:rFonts w:asciiTheme="minorHAnsi" w:eastAsiaTheme="minorEastAsia" w:hAnsiTheme="minorHAnsi" w:cstheme="minorBidi"/>
          <w:noProof/>
          <w:kern w:val="2"/>
          <w:sz w:val="24"/>
          <w:szCs w:val="24"/>
          <w14:ligatures w14:val="standardContextual"/>
        </w:rPr>
        <w:tab/>
      </w:r>
      <w:r w:rsidRPr="004E287B">
        <w:rPr>
          <w:b/>
          <w:bCs/>
          <w:noProof/>
          <w:lang w:eastAsia="x-none"/>
        </w:rPr>
        <w:t>6G system should aim for a joint, harmonized, and mutually beneficial framework for energy saving from the first version while considering the trade-offs network and UE.</w:t>
      </w:r>
    </w:p>
    <w:p w14:paraId="09A24945" w14:textId="77777777" w:rsidR="00040AB1" w:rsidRDefault="00040AB1">
      <w:pPr>
        <w:pStyle w:val="TOC1"/>
        <w:rPr>
          <w:rFonts w:asciiTheme="minorHAnsi" w:eastAsiaTheme="minorEastAsia" w:hAnsiTheme="minorHAnsi" w:cstheme="minorBidi"/>
          <w:noProof/>
          <w:kern w:val="2"/>
          <w:sz w:val="24"/>
          <w:szCs w:val="24"/>
          <w14:ligatures w14:val="standardContextual"/>
        </w:rPr>
      </w:pPr>
      <w:r w:rsidRPr="004E287B">
        <w:rPr>
          <w:b/>
          <w:bCs/>
          <w:noProof/>
        </w:rPr>
        <w:t>Observation 3.</w:t>
      </w:r>
      <w:r>
        <w:rPr>
          <w:rFonts w:asciiTheme="minorHAnsi" w:eastAsiaTheme="minorEastAsia" w:hAnsiTheme="minorHAnsi" w:cstheme="minorBidi"/>
          <w:noProof/>
          <w:kern w:val="2"/>
          <w:sz w:val="24"/>
          <w:szCs w:val="24"/>
          <w14:ligatures w14:val="standardContextual"/>
        </w:rPr>
        <w:tab/>
      </w:r>
      <w:r w:rsidRPr="004E287B">
        <w:rPr>
          <w:b/>
          <w:bCs/>
          <w:noProof/>
          <w:lang w:eastAsia="x-none"/>
        </w:rPr>
        <w:t>AI/ML is a key driver to study/develop 6G system without being a mandatory operation (i.e.,</w:t>
      </w:r>
      <w:r w:rsidRPr="004E287B">
        <w:rPr>
          <w:b/>
          <w:bCs/>
          <w:noProof/>
        </w:rPr>
        <w:t xml:space="preserve"> </w:t>
      </w:r>
      <w:r w:rsidRPr="004E287B">
        <w:rPr>
          <w:b/>
          <w:bCs/>
          <w:noProof/>
          <w:lang w:eastAsia="x-none"/>
        </w:rPr>
        <w:t>6G system should also operate without AI/ML).</w:t>
      </w:r>
    </w:p>
    <w:p w14:paraId="503FBCD6" w14:textId="77777777" w:rsidR="00EA1C4D" w:rsidRDefault="00EB410E" w:rsidP="00EB410E">
      <w:pPr>
        <w:spacing w:before="240" w:after="120"/>
        <w:jc w:val="both"/>
        <w:rPr>
          <w:iCs/>
          <w:lang w:eastAsia="ja-JP"/>
        </w:rPr>
      </w:pPr>
      <w:r>
        <w:rPr>
          <w:iCs/>
          <w:lang w:eastAsia="ja-JP"/>
        </w:rPr>
        <w:fldChar w:fldCharType="end"/>
      </w:r>
    </w:p>
    <w:p w14:paraId="5239C8EE" w14:textId="702ED8CA"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793B96A2" w14:textId="77777777" w:rsidR="00040AB1"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040AB1" w:rsidRPr="00402C9E">
        <w:rPr>
          <w:b/>
          <w:bCs/>
          <w:noProof/>
        </w:rPr>
        <w:t>Proposal 1.</w:t>
      </w:r>
      <w:r w:rsidR="00040AB1">
        <w:rPr>
          <w:rFonts w:asciiTheme="minorHAnsi" w:eastAsiaTheme="minorEastAsia" w:hAnsiTheme="minorHAnsi" w:cstheme="minorBidi"/>
          <w:noProof/>
          <w:kern w:val="2"/>
          <w:sz w:val="24"/>
          <w:szCs w:val="24"/>
          <w14:ligatures w14:val="standardContextual"/>
        </w:rPr>
        <w:tab/>
      </w:r>
      <w:r w:rsidR="00040AB1" w:rsidRPr="00402C9E">
        <w:rPr>
          <w:b/>
          <w:bCs/>
          <w:noProof/>
        </w:rPr>
        <w:t>Study a 6G</w:t>
      </w:r>
      <w:r w:rsidR="00040AB1">
        <w:rPr>
          <w:noProof/>
        </w:rPr>
        <w:t xml:space="preserve"> </w:t>
      </w:r>
      <w:r w:rsidR="00040AB1" w:rsidRPr="00402C9E">
        <w:rPr>
          <w:b/>
          <w:bCs/>
          <w:noProof/>
        </w:rPr>
        <w:t>UE capability framework simple, unified, with minimal overhead and forward compatible for the broad range of devices (from low performance UEs (e.g., LPWA, RedCap) to high performance UEs (e.g., eMBB, URLLC)).</w:t>
      </w:r>
    </w:p>
    <w:p w14:paraId="7E0ECF3E" w14:textId="77777777" w:rsidR="00040AB1" w:rsidRDefault="00040AB1">
      <w:pPr>
        <w:pStyle w:val="TOC1"/>
        <w:rPr>
          <w:rFonts w:asciiTheme="minorHAnsi" w:eastAsiaTheme="minorEastAsia" w:hAnsiTheme="minorHAnsi" w:cstheme="minorBidi"/>
          <w:noProof/>
          <w:kern w:val="2"/>
          <w:sz w:val="24"/>
          <w:szCs w:val="24"/>
          <w14:ligatures w14:val="standardContextual"/>
        </w:rPr>
      </w:pPr>
      <w:r w:rsidRPr="00402C9E">
        <w:rPr>
          <w:b/>
          <w:bCs/>
          <w:noProof/>
        </w:rPr>
        <w:t>Proposal 2.</w:t>
      </w:r>
      <w:r>
        <w:rPr>
          <w:rFonts w:asciiTheme="minorHAnsi" w:eastAsiaTheme="minorEastAsia" w:hAnsiTheme="minorHAnsi" w:cstheme="minorBidi"/>
          <w:noProof/>
          <w:kern w:val="2"/>
          <w:sz w:val="24"/>
          <w:szCs w:val="24"/>
          <w14:ligatures w14:val="standardContextual"/>
        </w:rPr>
        <w:tab/>
      </w:r>
      <w:r w:rsidRPr="00402C9E">
        <w:rPr>
          <w:b/>
          <w:bCs/>
          <w:noProof/>
        </w:rPr>
        <w:t>Study 6G energy saving mechanism(s) to reducing power consumption in UE and network considering joint operations between DRX/DTX, WUS, and adaptive/on-demand common channel/signals.</w:t>
      </w:r>
    </w:p>
    <w:p w14:paraId="19316A3F" w14:textId="77777777" w:rsidR="00040AB1" w:rsidRDefault="00040AB1">
      <w:pPr>
        <w:pStyle w:val="TOC1"/>
        <w:rPr>
          <w:rFonts w:asciiTheme="minorHAnsi" w:eastAsiaTheme="minorEastAsia" w:hAnsiTheme="minorHAnsi" w:cstheme="minorBidi"/>
          <w:noProof/>
          <w:kern w:val="2"/>
          <w:sz w:val="24"/>
          <w:szCs w:val="24"/>
          <w14:ligatures w14:val="standardContextual"/>
        </w:rPr>
      </w:pPr>
      <w:r w:rsidRPr="00402C9E">
        <w:rPr>
          <w:b/>
          <w:bCs/>
          <w:noProof/>
        </w:rPr>
        <w:t>Proposal 3.</w:t>
      </w:r>
      <w:r>
        <w:rPr>
          <w:rFonts w:asciiTheme="minorHAnsi" w:eastAsiaTheme="minorEastAsia" w:hAnsiTheme="minorHAnsi" w:cstheme="minorBidi"/>
          <w:noProof/>
          <w:kern w:val="2"/>
          <w:sz w:val="24"/>
          <w:szCs w:val="24"/>
          <w14:ligatures w14:val="standardContextual"/>
        </w:rPr>
        <w:tab/>
      </w:r>
      <w:r w:rsidRPr="00402C9E">
        <w:rPr>
          <w:b/>
          <w:bCs/>
          <w:noProof/>
        </w:rPr>
        <w:t>For 6G AI/ML discussion, start discussing new use cases to be considered for 6G study considering 5G related discussions on AI/ML PHY and AI/ML Mob.</w:t>
      </w:r>
    </w:p>
    <w:p w14:paraId="17C5BBF2" w14:textId="77777777" w:rsidR="00040AB1" w:rsidRDefault="00040AB1">
      <w:pPr>
        <w:pStyle w:val="TOC1"/>
        <w:rPr>
          <w:rFonts w:asciiTheme="minorHAnsi" w:eastAsiaTheme="minorEastAsia" w:hAnsiTheme="minorHAnsi" w:cstheme="minorBidi"/>
          <w:noProof/>
          <w:kern w:val="2"/>
          <w:sz w:val="24"/>
          <w:szCs w:val="24"/>
          <w14:ligatures w14:val="standardContextual"/>
        </w:rPr>
      </w:pPr>
      <w:r w:rsidRPr="00402C9E">
        <w:rPr>
          <w:b/>
          <w:bCs/>
          <w:noProof/>
        </w:rPr>
        <w:t>Proposal 4.</w:t>
      </w:r>
      <w:r>
        <w:rPr>
          <w:rFonts w:asciiTheme="minorHAnsi" w:eastAsiaTheme="minorEastAsia" w:hAnsiTheme="minorHAnsi" w:cstheme="minorBidi"/>
          <w:noProof/>
          <w:kern w:val="2"/>
          <w:sz w:val="24"/>
          <w:szCs w:val="24"/>
          <w14:ligatures w14:val="standardContextual"/>
        </w:rPr>
        <w:tab/>
      </w:r>
      <w:r w:rsidRPr="00402C9E">
        <w:rPr>
          <w:b/>
          <w:bCs/>
          <w:noProof/>
        </w:rPr>
        <w:t>Study how to harmonize and integrate the design for TN and NTN (as part of the first release of 6G) discussing maximization of commonality, mobility, and multi-connectivity.</w:t>
      </w:r>
    </w:p>
    <w:p w14:paraId="17C7EA37" w14:textId="77777777" w:rsidR="00040AB1" w:rsidRDefault="00040AB1">
      <w:pPr>
        <w:pStyle w:val="TOC1"/>
        <w:rPr>
          <w:rFonts w:asciiTheme="minorHAnsi" w:eastAsiaTheme="minorEastAsia" w:hAnsiTheme="minorHAnsi" w:cstheme="minorBidi"/>
          <w:noProof/>
          <w:kern w:val="2"/>
          <w:sz w:val="24"/>
          <w:szCs w:val="24"/>
          <w14:ligatures w14:val="standardContextual"/>
        </w:rPr>
      </w:pPr>
      <w:r w:rsidRPr="00402C9E">
        <w:rPr>
          <w:b/>
          <w:bCs/>
          <w:noProof/>
        </w:rPr>
        <w:t>Proposal 5.</w:t>
      </w:r>
      <w:r>
        <w:rPr>
          <w:rFonts w:asciiTheme="minorHAnsi" w:eastAsiaTheme="minorEastAsia" w:hAnsiTheme="minorHAnsi" w:cstheme="minorBidi"/>
          <w:noProof/>
          <w:kern w:val="2"/>
          <w:sz w:val="24"/>
          <w:szCs w:val="24"/>
          <w14:ligatures w14:val="standardContextual"/>
        </w:rPr>
        <w:tab/>
      </w:r>
      <w:r w:rsidRPr="00402C9E">
        <w:rPr>
          <w:b/>
          <w:bCs/>
          <w:noProof/>
        </w:rPr>
        <w:t>Wait for RAN1 progress on sensing PHY study before studying impacts on higher layer procedures and protocols.</w:t>
      </w:r>
    </w:p>
    <w:p w14:paraId="366144C5" w14:textId="7F3D26A6" w:rsidR="00C42F54" w:rsidRDefault="00EB410E" w:rsidP="00C42F54">
      <w:pPr>
        <w:rPr>
          <w:lang w:val="en-GB" w:eastAsia="zh-CN"/>
        </w:rPr>
      </w:pPr>
      <w:r>
        <w:rPr>
          <w:lang w:eastAsia="zh-CN"/>
        </w:rPr>
        <w:fldChar w:fldCharType="end"/>
      </w:r>
    </w:p>
    <w:p w14:paraId="6767E847" w14:textId="77777777" w:rsidR="00C42F54" w:rsidRPr="00C42F54" w:rsidRDefault="00C42F54" w:rsidP="00C42F54">
      <w:pPr>
        <w:rPr>
          <w:lang w:val="en-GB" w:eastAsia="zh-CN"/>
        </w:rPr>
      </w:pPr>
    </w:p>
    <w:p w14:paraId="4831B0DD" w14:textId="77777777" w:rsidR="00EB410E" w:rsidRDefault="00EB410E" w:rsidP="00EB410E">
      <w:pPr>
        <w:pStyle w:val="Heading1"/>
        <w:numPr>
          <w:ilvl w:val="0"/>
          <w:numId w:val="2"/>
        </w:numPr>
      </w:pPr>
      <w:bookmarkStart w:id="119" w:name="_Ref434066290"/>
      <w:r>
        <w:t>Reference</w:t>
      </w:r>
      <w:bookmarkEnd w:id="119"/>
    </w:p>
    <w:p w14:paraId="06B88CE5" w14:textId="3E1B6A8A" w:rsidR="00F2332E" w:rsidRDefault="00AB52C7" w:rsidP="00F2332E">
      <w:pPr>
        <w:pStyle w:val="Doc-title"/>
        <w:numPr>
          <w:ilvl w:val="0"/>
          <w:numId w:val="3"/>
        </w:numPr>
        <w:spacing w:before="0" w:after="60"/>
        <w:rPr>
          <w:rFonts w:ascii="Times New Roman" w:hAnsi="Times New Roman" w:cs="Times New Roman"/>
          <w:sz w:val="20"/>
        </w:rPr>
      </w:pPr>
      <w:bookmarkStart w:id="120" w:name="_Ref209554126"/>
      <w:bookmarkStart w:id="121" w:name="_Ref165549256"/>
      <w:bookmarkStart w:id="122" w:name="_Ref478150265"/>
      <w:bookmarkEnd w:id="1"/>
      <w:r>
        <w:rPr>
          <w:rFonts w:ascii="Times New Roman" w:hAnsi="Times New Roman" w:cs="Times New Roman"/>
          <w:sz w:val="20"/>
        </w:rPr>
        <w:t xml:space="preserve">3GPP </w:t>
      </w:r>
      <w:r w:rsidR="00F2332E" w:rsidRPr="004E5BB8">
        <w:rPr>
          <w:rFonts w:ascii="Times New Roman" w:hAnsi="Times New Roman" w:cs="Times New Roman"/>
          <w:sz w:val="20"/>
        </w:rPr>
        <w:t>RP-252912</w:t>
      </w:r>
      <w:r w:rsidR="00F2332E">
        <w:rPr>
          <w:rFonts w:ascii="Times New Roman" w:hAnsi="Times New Roman" w:cs="Times New Roman"/>
          <w:sz w:val="20"/>
        </w:rPr>
        <w:t xml:space="preserve">, </w:t>
      </w:r>
      <w:r>
        <w:rPr>
          <w:rFonts w:ascii="Times New Roman" w:hAnsi="Times New Roman" w:cs="Times New Roman"/>
          <w:sz w:val="20"/>
        </w:rPr>
        <w:t>“</w:t>
      </w:r>
      <w:r w:rsidR="00F2332E" w:rsidRPr="00883AA6">
        <w:rPr>
          <w:rFonts w:ascii="Times New Roman" w:hAnsi="Times New Roman" w:cs="Times New Roman"/>
          <w:sz w:val="20"/>
        </w:rPr>
        <w:t>Study on 6G Radio</w:t>
      </w:r>
      <w:r w:rsidR="00F2332E">
        <w:rPr>
          <w:rFonts w:ascii="Times New Roman" w:hAnsi="Times New Roman" w:cs="Times New Roman"/>
          <w:sz w:val="20"/>
        </w:rPr>
        <w:t>, SID,</w:t>
      </w:r>
      <w:r>
        <w:rPr>
          <w:rFonts w:ascii="Times New Roman" w:hAnsi="Times New Roman" w:cs="Times New Roman"/>
          <w:sz w:val="20"/>
        </w:rPr>
        <w:t>”</w:t>
      </w:r>
      <w:r w:rsidR="00F2332E">
        <w:rPr>
          <w:rFonts w:ascii="Times New Roman" w:hAnsi="Times New Roman" w:cs="Times New Roman"/>
          <w:sz w:val="20"/>
        </w:rPr>
        <w:t xml:space="preserve"> September 2025.</w:t>
      </w:r>
      <w:bookmarkEnd w:id="120"/>
    </w:p>
    <w:p w14:paraId="535085F1" w14:textId="7989753C" w:rsidR="009218A6" w:rsidRDefault="00AB52C7" w:rsidP="009218A6">
      <w:pPr>
        <w:pStyle w:val="Doc-title"/>
        <w:numPr>
          <w:ilvl w:val="0"/>
          <w:numId w:val="3"/>
        </w:numPr>
        <w:spacing w:before="0" w:after="60"/>
        <w:rPr>
          <w:rFonts w:ascii="Times New Roman" w:hAnsi="Times New Roman" w:cs="Times New Roman"/>
          <w:sz w:val="20"/>
        </w:rPr>
      </w:pPr>
      <w:bookmarkStart w:id="123" w:name="_Ref209524115"/>
      <w:r>
        <w:rPr>
          <w:rFonts w:ascii="Times New Roman" w:hAnsi="Times New Roman" w:cs="Times New Roman"/>
          <w:sz w:val="20"/>
        </w:rPr>
        <w:t xml:space="preserve">3GPP </w:t>
      </w:r>
      <w:r w:rsidR="009218A6" w:rsidRPr="00F72427">
        <w:rPr>
          <w:rFonts w:ascii="Times New Roman" w:hAnsi="Times New Roman" w:cs="Times New Roman"/>
          <w:sz w:val="20"/>
        </w:rPr>
        <w:t>RP-250766</w:t>
      </w:r>
      <w:r w:rsidR="009218A6">
        <w:rPr>
          <w:rFonts w:ascii="Times New Roman" w:hAnsi="Times New Roman" w:cs="Times New Roman"/>
          <w:sz w:val="20"/>
        </w:rPr>
        <w:t>,</w:t>
      </w:r>
      <w:r w:rsidR="009218A6" w:rsidRPr="00F72427">
        <w:t xml:space="preserve"> </w:t>
      </w:r>
      <w:r w:rsidRPr="0056653B">
        <w:rPr>
          <w:rFonts w:ascii="Times New Roman" w:hAnsi="Times New Roman" w:cs="Times New Roman"/>
          <w:sz w:val="20"/>
          <w:szCs w:val="20"/>
        </w:rPr>
        <w:t>“</w:t>
      </w:r>
      <w:r w:rsidR="009218A6" w:rsidRPr="00F72427">
        <w:rPr>
          <w:rFonts w:ascii="Times New Roman" w:hAnsi="Times New Roman" w:cs="Times New Roman"/>
          <w:sz w:val="20"/>
        </w:rPr>
        <w:t>Lean and Streamlined 6G Standards</w:t>
      </w:r>
      <w:r w:rsidR="009218A6">
        <w:rPr>
          <w:rFonts w:ascii="Times New Roman" w:hAnsi="Times New Roman" w:cs="Times New Roman"/>
          <w:sz w:val="20"/>
        </w:rPr>
        <w:t>,</w:t>
      </w:r>
      <w:r>
        <w:rPr>
          <w:rFonts w:ascii="Times New Roman" w:hAnsi="Times New Roman" w:cs="Times New Roman"/>
          <w:sz w:val="20"/>
        </w:rPr>
        <w:t>”</w:t>
      </w:r>
      <w:r w:rsidR="009218A6">
        <w:rPr>
          <w:rFonts w:ascii="Times New Roman" w:hAnsi="Times New Roman" w:cs="Times New Roman"/>
          <w:sz w:val="20"/>
        </w:rPr>
        <w:t xml:space="preserve"> March 2025.</w:t>
      </w:r>
      <w:bookmarkEnd w:id="123"/>
    </w:p>
    <w:p w14:paraId="23C155F1" w14:textId="77777777" w:rsidR="00DE1E05" w:rsidRPr="00C42F54" w:rsidRDefault="00DE1E05" w:rsidP="00C42F54">
      <w:pPr>
        <w:rPr>
          <w:rFonts w:eastAsiaTheme="minorEastAsia"/>
          <w:lang w:eastAsia="ko-KR"/>
        </w:rPr>
      </w:pPr>
    </w:p>
    <w:bookmarkEnd w:id="2"/>
    <w:bookmarkEnd w:id="121"/>
    <w:bookmarkEnd w:id="122"/>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6F26E" w14:textId="77777777" w:rsidR="001B4E09" w:rsidRDefault="001B4E09" w:rsidP="00A50ED3">
      <w:pPr>
        <w:spacing w:after="0"/>
      </w:pPr>
      <w:r>
        <w:separator/>
      </w:r>
    </w:p>
  </w:endnote>
  <w:endnote w:type="continuationSeparator" w:id="0">
    <w:p w14:paraId="5AB69DC5" w14:textId="77777777" w:rsidR="001B4E09" w:rsidRDefault="001B4E09"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2469B" w14:textId="77777777" w:rsidR="001B4E09" w:rsidRDefault="001B4E09" w:rsidP="00A50ED3">
      <w:pPr>
        <w:spacing w:after="0"/>
      </w:pPr>
      <w:r>
        <w:separator/>
      </w:r>
    </w:p>
  </w:footnote>
  <w:footnote w:type="continuationSeparator" w:id="0">
    <w:p w14:paraId="694BC90B" w14:textId="77777777" w:rsidR="001B4E09" w:rsidRDefault="001B4E09"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26224F"/>
    <w:multiLevelType w:val="hybridMultilevel"/>
    <w:tmpl w:val="2CCA8D64"/>
    <w:lvl w:ilvl="0" w:tplc="27A8E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44692CBB"/>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3E0A65"/>
    <w:multiLevelType w:val="hybridMultilevel"/>
    <w:tmpl w:val="3730864E"/>
    <w:lvl w:ilvl="0" w:tplc="FFFFFFFF">
      <w:start w:val="1"/>
      <w:numFmt w:val="lowerLetter"/>
      <w:lvlText w:val="%1)"/>
      <w:lvlJc w:val="left"/>
      <w:pPr>
        <w:ind w:left="1440" w:hanging="360"/>
      </w:pPr>
    </w:lvl>
    <w:lvl w:ilvl="1" w:tplc="D68C699C">
      <w:numFmt w:val="bullet"/>
      <w:lvlText w:val="-"/>
      <w:lvlJc w:val="left"/>
      <w:pPr>
        <w:ind w:left="720" w:hanging="360"/>
      </w:pPr>
      <w:rPr>
        <w:rFonts w:ascii="Aptos" w:eastAsiaTheme="minorHAnsi" w:hAnsi="Aptos" w:cstheme="minorBid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AC0A8B"/>
    <w:multiLevelType w:val="hybridMultilevel"/>
    <w:tmpl w:val="5582F79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5"/>
  </w:num>
  <w:num w:numId="2" w16cid:durableId="15513032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3"/>
  </w:num>
  <w:num w:numId="4" w16cid:durableId="951472591">
    <w:abstractNumId w:val="1"/>
  </w:num>
  <w:num w:numId="5" w16cid:durableId="140582985">
    <w:abstractNumId w:val="8"/>
  </w:num>
  <w:num w:numId="6" w16cid:durableId="686640496">
    <w:abstractNumId w:val="11"/>
  </w:num>
  <w:num w:numId="7" w16cid:durableId="1715042058">
    <w:abstractNumId w:val="0"/>
  </w:num>
  <w:num w:numId="8" w16cid:durableId="1682391644">
    <w:abstractNumId w:val="10"/>
  </w:num>
  <w:num w:numId="9" w16cid:durableId="317152260">
    <w:abstractNumId w:val="9"/>
  </w:num>
  <w:num w:numId="10" w16cid:durableId="589001322">
    <w:abstractNumId w:val="3"/>
  </w:num>
  <w:num w:numId="11" w16cid:durableId="628752510">
    <w:abstractNumId w:val="5"/>
  </w:num>
  <w:num w:numId="12" w16cid:durableId="658113913">
    <w:abstractNumId w:val="2"/>
  </w:num>
  <w:num w:numId="13" w16cid:durableId="846749605">
    <w:abstractNumId w:val="14"/>
  </w:num>
  <w:num w:numId="14" w16cid:durableId="780761132">
    <w:abstractNumId w:val="4"/>
  </w:num>
  <w:num w:numId="15" w16cid:durableId="1298949334">
    <w:abstractNumId w:val="6"/>
  </w:num>
  <w:num w:numId="16" w16cid:durableId="1896886528">
    <w:abstractNumId w:val="12"/>
  </w:num>
  <w:num w:numId="17" w16cid:durableId="88482735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4169"/>
    <w:rsid w:val="00021451"/>
    <w:rsid w:val="00021A5C"/>
    <w:rsid w:val="00021E27"/>
    <w:rsid w:val="0003227D"/>
    <w:rsid w:val="000356B2"/>
    <w:rsid w:val="00040AB1"/>
    <w:rsid w:val="00043A63"/>
    <w:rsid w:val="000446AF"/>
    <w:rsid w:val="00054827"/>
    <w:rsid w:val="00056716"/>
    <w:rsid w:val="000630E0"/>
    <w:rsid w:val="00067BB3"/>
    <w:rsid w:val="000763D1"/>
    <w:rsid w:val="000814BB"/>
    <w:rsid w:val="000820B0"/>
    <w:rsid w:val="00082E6F"/>
    <w:rsid w:val="00085A23"/>
    <w:rsid w:val="00093231"/>
    <w:rsid w:val="000955FC"/>
    <w:rsid w:val="00097432"/>
    <w:rsid w:val="000A21BF"/>
    <w:rsid w:val="000A5978"/>
    <w:rsid w:val="000A71BB"/>
    <w:rsid w:val="000B2D04"/>
    <w:rsid w:val="000B5481"/>
    <w:rsid w:val="000D0282"/>
    <w:rsid w:val="000D08D7"/>
    <w:rsid w:val="000E18FD"/>
    <w:rsid w:val="000E42E8"/>
    <w:rsid w:val="000F56C2"/>
    <w:rsid w:val="000F6BAB"/>
    <w:rsid w:val="0010033D"/>
    <w:rsid w:val="00104B74"/>
    <w:rsid w:val="001053E8"/>
    <w:rsid w:val="001069E2"/>
    <w:rsid w:val="00114429"/>
    <w:rsid w:val="001213EC"/>
    <w:rsid w:val="0012187C"/>
    <w:rsid w:val="00125CE0"/>
    <w:rsid w:val="00131946"/>
    <w:rsid w:val="00133771"/>
    <w:rsid w:val="00134C54"/>
    <w:rsid w:val="00137411"/>
    <w:rsid w:val="001524D2"/>
    <w:rsid w:val="001543D7"/>
    <w:rsid w:val="0016210B"/>
    <w:rsid w:val="0016385B"/>
    <w:rsid w:val="00163CAE"/>
    <w:rsid w:val="001660D5"/>
    <w:rsid w:val="001678D7"/>
    <w:rsid w:val="00167BE7"/>
    <w:rsid w:val="001718C1"/>
    <w:rsid w:val="00175810"/>
    <w:rsid w:val="001762A6"/>
    <w:rsid w:val="001778CC"/>
    <w:rsid w:val="00185BFB"/>
    <w:rsid w:val="001954FF"/>
    <w:rsid w:val="00197214"/>
    <w:rsid w:val="001A27D2"/>
    <w:rsid w:val="001B48F1"/>
    <w:rsid w:val="001B4E09"/>
    <w:rsid w:val="001B6815"/>
    <w:rsid w:val="001C1751"/>
    <w:rsid w:val="001C2E5D"/>
    <w:rsid w:val="001C6651"/>
    <w:rsid w:val="001D136B"/>
    <w:rsid w:val="001E0B8C"/>
    <w:rsid w:val="001E4042"/>
    <w:rsid w:val="001E4BE6"/>
    <w:rsid w:val="001E531D"/>
    <w:rsid w:val="001F2E33"/>
    <w:rsid w:val="002100D3"/>
    <w:rsid w:val="0021389C"/>
    <w:rsid w:val="002153B2"/>
    <w:rsid w:val="00215CC3"/>
    <w:rsid w:val="00224EF6"/>
    <w:rsid w:val="00240F79"/>
    <w:rsid w:val="002467C5"/>
    <w:rsid w:val="00247ABD"/>
    <w:rsid w:val="00250271"/>
    <w:rsid w:val="00255586"/>
    <w:rsid w:val="00270DBB"/>
    <w:rsid w:val="00271E90"/>
    <w:rsid w:val="0027287C"/>
    <w:rsid w:val="00275713"/>
    <w:rsid w:val="002758F4"/>
    <w:rsid w:val="00275A53"/>
    <w:rsid w:val="00275B2F"/>
    <w:rsid w:val="0028096D"/>
    <w:rsid w:val="0028484C"/>
    <w:rsid w:val="00287156"/>
    <w:rsid w:val="00294FE8"/>
    <w:rsid w:val="002A150D"/>
    <w:rsid w:val="002A2FC3"/>
    <w:rsid w:val="002A5A8A"/>
    <w:rsid w:val="002B1CED"/>
    <w:rsid w:val="002B539C"/>
    <w:rsid w:val="002C5531"/>
    <w:rsid w:val="002C5CD0"/>
    <w:rsid w:val="002D0F53"/>
    <w:rsid w:val="002D1AAC"/>
    <w:rsid w:val="002D4F70"/>
    <w:rsid w:val="002D62DE"/>
    <w:rsid w:val="002E46F5"/>
    <w:rsid w:val="002E514A"/>
    <w:rsid w:val="002F10EE"/>
    <w:rsid w:val="002F1C7B"/>
    <w:rsid w:val="00301101"/>
    <w:rsid w:val="00305609"/>
    <w:rsid w:val="00313502"/>
    <w:rsid w:val="00324494"/>
    <w:rsid w:val="00325378"/>
    <w:rsid w:val="00327D5F"/>
    <w:rsid w:val="00331B3E"/>
    <w:rsid w:val="00334785"/>
    <w:rsid w:val="003404D5"/>
    <w:rsid w:val="003447DA"/>
    <w:rsid w:val="003461E5"/>
    <w:rsid w:val="00351476"/>
    <w:rsid w:val="00354AA4"/>
    <w:rsid w:val="0036263E"/>
    <w:rsid w:val="00363594"/>
    <w:rsid w:val="00365927"/>
    <w:rsid w:val="00367E80"/>
    <w:rsid w:val="00370725"/>
    <w:rsid w:val="00371B68"/>
    <w:rsid w:val="003723A0"/>
    <w:rsid w:val="00375AF5"/>
    <w:rsid w:val="00375D05"/>
    <w:rsid w:val="00381CD7"/>
    <w:rsid w:val="00393F1E"/>
    <w:rsid w:val="00395E4E"/>
    <w:rsid w:val="003A576F"/>
    <w:rsid w:val="003A5B02"/>
    <w:rsid w:val="003A6AE5"/>
    <w:rsid w:val="003B1779"/>
    <w:rsid w:val="003B2408"/>
    <w:rsid w:val="003B61E9"/>
    <w:rsid w:val="003C08D9"/>
    <w:rsid w:val="003C5E1D"/>
    <w:rsid w:val="003C6698"/>
    <w:rsid w:val="003C7C93"/>
    <w:rsid w:val="003D4383"/>
    <w:rsid w:val="003E15AF"/>
    <w:rsid w:val="003E41D9"/>
    <w:rsid w:val="003E4BD3"/>
    <w:rsid w:val="003E5DB6"/>
    <w:rsid w:val="003E62C1"/>
    <w:rsid w:val="003F356C"/>
    <w:rsid w:val="003F4FAE"/>
    <w:rsid w:val="004101BC"/>
    <w:rsid w:val="00420FC9"/>
    <w:rsid w:val="00421AB4"/>
    <w:rsid w:val="0042215A"/>
    <w:rsid w:val="004235BF"/>
    <w:rsid w:val="00425A58"/>
    <w:rsid w:val="004320E1"/>
    <w:rsid w:val="004344EF"/>
    <w:rsid w:val="0043621D"/>
    <w:rsid w:val="00450D83"/>
    <w:rsid w:val="004632EE"/>
    <w:rsid w:val="00466831"/>
    <w:rsid w:val="00472924"/>
    <w:rsid w:val="00474353"/>
    <w:rsid w:val="00474B5E"/>
    <w:rsid w:val="00475853"/>
    <w:rsid w:val="00480395"/>
    <w:rsid w:val="0048474E"/>
    <w:rsid w:val="00490395"/>
    <w:rsid w:val="00491F53"/>
    <w:rsid w:val="004956A8"/>
    <w:rsid w:val="004A0CDE"/>
    <w:rsid w:val="004A2FD6"/>
    <w:rsid w:val="004A6422"/>
    <w:rsid w:val="004B764D"/>
    <w:rsid w:val="004C1A2A"/>
    <w:rsid w:val="004C6014"/>
    <w:rsid w:val="004E1512"/>
    <w:rsid w:val="004E5CC7"/>
    <w:rsid w:val="004F238D"/>
    <w:rsid w:val="0050192C"/>
    <w:rsid w:val="005022C4"/>
    <w:rsid w:val="00502FA6"/>
    <w:rsid w:val="00503ECD"/>
    <w:rsid w:val="0051416A"/>
    <w:rsid w:val="005159C8"/>
    <w:rsid w:val="00522B44"/>
    <w:rsid w:val="00523745"/>
    <w:rsid w:val="0053614E"/>
    <w:rsid w:val="00536E92"/>
    <w:rsid w:val="00542A25"/>
    <w:rsid w:val="00543981"/>
    <w:rsid w:val="00547E3A"/>
    <w:rsid w:val="00550EA8"/>
    <w:rsid w:val="005567D5"/>
    <w:rsid w:val="005625C7"/>
    <w:rsid w:val="0056653B"/>
    <w:rsid w:val="00576836"/>
    <w:rsid w:val="005772F6"/>
    <w:rsid w:val="005807C2"/>
    <w:rsid w:val="00580AE8"/>
    <w:rsid w:val="0058351B"/>
    <w:rsid w:val="00587768"/>
    <w:rsid w:val="00590A73"/>
    <w:rsid w:val="005A131F"/>
    <w:rsid w:val="005B266B"/>
    <w:rsid w:val="005B4701"/>
    <w:rsid w:val="005B5DE1"/>
    <w:rsid w:val="005B7F19"/>
    <w:rsid w:val="005C195E"/>
    <w:rsid w:val="005C549B"/>
    <w:rsid w:val="005D025D"/>
    <w:rsid w:val="005D11BF"/>
    <w:rsid w:val="005D291A"/>
    <w:rsid w:val="005E5E8D"/>
    <w:rsid w:val="005F43EA"/>
    <w:rsid w:val="005F4F20"/>
    <w:rsid w:val="00602A64"/>
    <w:rsid w:val="00612454"/>
    <w:rsid w:val="0061265D"/>
    <w:rsid w:val="006345C3"/>
    <w:rsid w:val="006372BB"/>
    <w:rsid w:val="00644D1F"/>
    <w:rsid w:val="00650A2D"/>
    <w:rsid w:val="0065540E"/>
    <w:rsid w:val="00657E6C"/>
    <w:rsid w:val="00661A85"/>
    <w:rsid w:val="0067032F"/>
    <w:rsid w:val="00674EDD"/>
    <w:rsid w:val="00684C79"/>
    <w:rsid w:val="0068613C"/>
    <w:rsid w:val="00687FEC"/>
    <w:rsid w:val="00692569"/>
    <w:rsid w:val="00692648"/>
    <w:rsid w:val="00696604"/>
    <w:rsid w:val="00696BE9"/>
    <w:rsid w:val="006A0820"/>
    <w:rsid w:val="006B3946"/>
    <w:rsid w:val="006C119B"/>
    <w:rsid w:val="006C1DC4"/>
    <w:rsid w:val="006C3116"/>
    <w:rsid w:val="006C6D8B"/>
    <w:rsid w:val="006D2C03"/>
    <w:rsid w:val="006E4BB1"/>
    <w:rsid w:val="006F307E"/>
    <w:rsid w:val="006F3FA7"/>
    <w:rsid w:val="00702959"/>
    <w:rsid w:val="0070633E"/>
    <w:rsid w:val="007146BF"/>
    <w:rsid w:val="00715ED8"/>
    <w:rsid w:val="00720A21"/>
    <w:rsid w:val="00721535"/>
    <w:rsid w:val="00723F24"/>
    <w:rsid w:val="00724CD3"/>
    <w:rsid w:val="0072681D"/>
    <w:rsid w:val="007342AA"/>
    <w:rsid w:val="007423F1"/>
    <w:rsid w:val="00742781"/>
    <w:rsid w:val="00750185"/>
    <w:rsid w:val="00763DB3"/>
    <w:rsid w:val="007726E0"/>
    <w:rsid w:val="00772B59"/>
    <w:rsid w:val="00776D76"/>
    <w:rsid w:val="00780473"/>
    <w:rsid w:val="007A2FC1"/>
    <w:rsid w:val="007B0D1F"/>
    <w:rsid w:val="007C0AA7"/>
    <w:rsid w:val="007C24B1"/>
    <w:rsid w:val="007C6038"/>
    <w:rsid w:val="007D5044"/>
    <w:rsid w:val="007E1859"/>
    <w:rsid w:val="007F3D25"/>
    <w:rsid w:val="007F4E67"/>
    <w:rsid w:val="007F5B12"/>
    <w:rsid w:val="008065F7"/>
    <w:rsid w:val="00806FE6"/>
    <w:rsid w:val="0081019E"/>
    <w:rsid w:val="00813459"/>
    <w:rsid w:val="008142F4"/>
    <w:rsid w:val="00820347"/>
    <w:rsid w:val="00822A37"/>
    <w:rsid w:val="00822DBB"/>
    <w:rsid w:val="00825F01"/>
    <w:rsid w:val="00827E60"/>
    <w:rsid w:val="008307E8"/>
    <w:rsid w:val="008359E9"/>
    <w:rsid w:val="00835E60"/>
    <w:rsid w:val="00837504"/>
    <w:rsid w:val="00844D9C"/>
    <w:rsid w:val="00845D8F"/>
    <w:rsid w:val="00846166"/>
    <w:rsid w:val="0084781B"/>
    <w:rsid w:val="00852485"/>
    <w:rsid w:val="00852A9F"/>
    <w:rsid w:val="008548C2"/>
    <w:rsid w:val="00861717"/>
    <w:rsid w:val="00874398"/>
    <w:rsid w:val="00884B04"/>
    <w:rsid w:val="00886156"/>
    <w:rsid w:val="00887789"/>
    <w:rsid w:val="00890764"/>
    <w:rsid w:val="00896F88"/>
    <w:rsid w:val="008A68B9"/>
    <w:rsid w:val="008B56A6"/>
    <w:rsid w:val="008C0088"/>
    <w:rsid w:val="008C0E3D"/>
    <w:rsid w:val="008C3553"/>
    <w:rsid w:val="008C537E"/>
    <w:rsid w:val="008C7733"/>
    <w:rsid w:val="008C798D"/>
    <w:rsid w:val="008D15E7"/>
    <w:rsid w:val="00911E81"/>
    <w:rsid w:val="009124EA"/>
    <w:rsid w:val="009218A6"/>
    <w:rsid w:val="009237E0"/>
    <w:rsid w:val="00926220"/>
    <w:rsid w:val="00931D99"/>
    <w:rsid w:val="00932ACB"/>
    <w:rsid w:val="009467D4"/>
    <w:rsid w:val="00952A09"/>
    <w:rsid w:val="00956139"/>
    <w:rsid w:val="009561AF"/>
    <w:rsid w:val="00957C9A"/>
    <w:rsid w:val="00960A25"/>
    <w:rsid w:val="00961E41"/>
    <w:rsid w:val="00970311"/>
    <w:rsid w:val="009704C1"/>
    <w:rsid w:val="00971A8C"/>
    <w:rsid w:val="00973F62"/>
    <w:rsid w:val="0097489E"/>
    <w:rsid w:val="009752D4"/>
    <w:rsid w:val="009838C7"/>
    <w:rsid w:val="00983B18"/>
    <w:rsid w:val="00987BAE"/>
    <w:rsid w:val="009959B1"/>
    <w:rsid w:val="009B127E"/>
    <w:rsid w:val="009B5BFC"/>
    <w:rsid w:val="009B7333"/>
    <w:rsid w:val="009D5175"/>
    <w:rsid w:val="009D57D6"/>
    <w:rsid w:val="009E0CFF"/>
    <w:rsid w:val="009E1C0E"/>
    <w:rsid w:val="009E1C4B"/>
    <w:rsid w:val="009F0921"/>
    <w:rsid w:val="009F1326"/>
    <w:rsid w:val="00A00FBC"/>
    <w:rsid w:val="00A0223D"/>
    <w:rsid w:val="00A0267E"/>
    <w:rsid w:val="00A03A43"/>
    <w:rsid w:val="00A04895"/>
    <w:rsid w:val="00A04B97"/>
    <w:rsid w:val="00A07F2D"/>
    <w:rsid w:val="00A16353"/>
    <w:rsid w:val="00A170EE"/>
    <w:rsid w:val="00A1760A"/>
    <w:rsid w:val="00A17953"/>
    <w:rsid w:val="00A2006A"/>
    <w:rsid w:val="00A222F9"/>
    <w:rsid w:val="00A27EFD"/>
    <w:rsid w:val="00A31791"/>
    <w:rsid w:val="00A33F0D"/>
    <w:rsid w:val="00A4565C"/>
    <w:rsid w:val="00A458A4"/>
    <w:rsid w:val="00A50ED3"/>
    <w:rsid w:val="00A55568"/>
    <w:rsid w:val="00A65D8F"/>
    <w:rsid w:val="00A81DA7"/>
    <w:rsid w:val="00A839CE"/>
    <w:rsid w:val="00A83D1C"/>
    <w:rsid w:val="00A841D5"/>
    <w:rsid w:val="00A85822"/>
    <w:rsid w:val="00A96F15"/>
    <w:rsid w:val="00A97A0F"/>
    <w:rsid w:val="00AA764E"/>
    <w:rsid w:val="00AA7BA5"/>
    <w:rsid w:val="00AB10C3"/>
    <w:rsid w:val="00AB52C7"/>
    <w:rsid w:val="00AB63FA"/>
    <w:rsid w:val="00AC2966"/>
    <w:rsid w:val="00AC400A"/>
    <w:rsid w:val="00AC4370"/>
    <w:rsid w:val="00AC73B1"/>
    <w:rsid w:val="00AC7B42"/>
    <w:rsid w:val="00AD0208"/>
    <w:rsid w:val="00AD7BBD"/>
    <w:rsid w:val="00AE1D5F"/>
    <w:rsid w:val="00AE2D08"/>
    <w:rsid w:val="00AF35A2"/>
    <w:rsid w:val="00AF512D"/>
    <w:rsid w:val="00B01F24"/>
    <w:rsid w:val="00B02DE6"/>
    <w:rsid w:val="00B02F1B"/>
    <w:rsid w:val="00B06031"/>
    <w:rsid w:val="00B14A78"/>
    <w:rsid w:val="00B14C47"/>
    <w:rsid w:val="00B151CA"/>
    <w:rsid w:val="00B15821"/>
    <w:rsid w:val="00B23948"/>
    <w:rsid w:val="00B24192"/>
    <w:rsid w:val="00B2547C"/>
    <w:rsid w:val="00B30248"/>
    <w:rsid w:val="00B304C9"/>
    <w:rsid w:val="00B35F08"/>
    <w:rsid w:val="00B373EE"/>
    <w:rsid w:val="00B37704"/>
    <w:rsid w:val="00B514C1"/>
    <w:rsid w:val="00B72223"/>
    <w:rsid w:val="00B7329B"/>
    <w:rsid w:val="00B803FE"/>
    <w:rsid w:val="00B83DCF"/>
    <w:rsid w:val="00B8661C"/>
    <w:rsid w:val="00B931BD"/>
    <w:rsid w:val="00BA093C"/>
    <w:rsid w:val="00BA3CCD"/>
    <w:rsid w:val="00BA53F6"/>
    <w:rsid w:val="00BB4A77"/>
    <w:rsid w:val="00BC62FB"/>
    <w:rsid w:val="00BC65A0"/>
    <w:rsid w:val="00BD271C"/>
    <w:rsid w:val="00BD2FB3"/>
    <w:rsid w:val="00BE1474"/>
    <w:rsid w:val="00BE67C4"/>
    <w:rsid w:val="00C0586F"/>
    <w:rsid w:val="00C058D9"/>
    <w:rsid w:val="00C10552"/>
    <w:rsid w:val="00C17D08"/>
    <w:rsid w:val="00C2298E"/>
    <w:rsid w:val="00C324F1"/>
    <w:rsid w:val="00C33BB7"/>
    <w:rsid w:val="00C40EAE"/>
    <w:rsid w:val="00C42F54"/>
    <w:rsid w:val="00C453F3"/>
    <w:rsid w:val="00C50AD5"/>
    <w:rsid w:val="00C56202"/>
    <w:rsid w:val="00C643E9"/>
    <w:rsid w:val="00C67049"/>
    <w:rsid w:val="00C72B0C"/>
    <w:rsid w:val="00C775B1"/>
    <w:rsid w:val="00C96501"/>
    <w:rsid w:val="00CA3104"/>
    <w:rsid w:val="00CA5F1D"/>
    <w:rsid w:val="00CA6910"/>
    <w:rsid w:val="00CB4ECE"/>
    <w:rsid w:val="00CB7DAB"/>
    <w:rsid w:val="00CC2965"/>
    <w:rsid w:val="00CC4264"/>
    <w:rsid w:val="00CD3F27"/>
    <w:rsid w:val="00CD4888"/>
    <w:rsid w:val="00CD673D"/>
    <w:rsid w:val="00CE2382"/>
    <w:rsid w:val="00CE64AA"/>
    <w:rsid w:val="00CF1422"/>
    <w:rsid w:val="00CF2E5A"/>
    <w:rsid w:val="00CF7D20"/>
    <w:rsid w:val="00D008D5"/>
    <w:rsid w:val="00D05CB7"/>
    <w:rsid w:val="00D0660C"/>
    <w:rsid w:val="00D131FA"/>
    <w:rsid w:val="00D16587"/>
    <w:rsid w:val="00D16713"/>
    <w:rsid w:val="00D20334"/>
    <w:rsid w:val="00D274A0"/>
    <w:rsid w:val="00D34D9B"/>
    <w:rsid w:val="00D4495E"/>
    <w:rsid w:val="00D50D84"/>
    <w:rsid w:val="00D66823"/>
    <w:rsid w:val="00D7171F"/>
    <w:rsid w:val="00D80C9A"/>
    <w:rsid w:val="00D83DD3"/>
    <w:rsid w:val="00D867A1"/>
    <w:rsid w:val="00D95253"/>
    <w:rsid w:val="00D969D2"/>
    <w:rsid w:val="00DA2EF8"/>
    <w:rsid w:val="00DB0036"/>
    <w:rsid w:val="00DB614A"/>
    <w:rsid w:val="00DC13AE"/>
    <w:rsid w:val="00DD3BB4"/>
    <w:rsid w:val="00DE1E05"/>
    <w:rsid w:val="00DE4AA0"/>
    <w:rsid w:val="00DF068F"/>
    <w:rsid w:val="00DF3295"/>
    <w:rsid w:val="00DF5888"/>
    <w:rsid w:val="00DF6278"/>
    <w:rsid w:val="00DF7E0D"/>
    <w:rsid w:val="00E00DF8"/>
    <w:rsid w:val="00E040A7"/>
    <w:rsid w:val="00E07026"/>
    <w:rsid w:val="00E158A1"/>
    <w:rsid w:val="00E22D32"/>
    <w:rsid w:val="00E261D5"/>
    <w:rsid w:val="00E27AD3"/>
    <w:rsid w:val="00E37FC6"/>
    <w:rsid w:val="00E40FFD"/>
    <w:rsid w:val="00E55D24"/>
    <w:rsid w:val="00E60AAA"/>
    <w:rsid w:val="00E61AC1"/>
    <w:rsid w:val="00E66896"/>
    <w:rsid w:val="00E67755"/>
    <w:rsid w:val="00E7528C"/>
    <w:rsid w:val="00E83FB0"/>
    <w:rsid w:val="00E866B0"/>
    <w:rsid w:val="00E9489B"/>
    <w:rsid w:val="00E9641A"/>
    <w:rsid w:val="00E96623"/>
    <w:rsid w:val="00EA095F"/>
    <w:rsid w:val="00EA1C4D"/>
    <w:rsid w:val="00EA5BEC"/>
    <w:rsid w:val="00EB410E"/>
    <w:rsid w:val="00EC3444"/>
    <w:rsid w:val="00EC3A75"/>
    <w:rsid w:val="00EC4E79"/>
    <w:rsid w:val="00ED1455"/>
    <w:rsid w:val="00ED149A"/>
    <w:rsid w:val="00ED420D"/>
    <w:rsid w:val="00ED6794"/>
    <w:rsid w:val="00ED67A7"/>
    <w:rsid w:val="00ED7D99"/>
    <w:rsid w:val="00EE1F11"/>
    <w:rsid w:val="00EE4BA3"/>
    <w:rsid w:val="00EE7E97"/>
    <w:rsid w:val="00EF65B6"/>
    <w:rsid w:val="00F022BE"/>
    <w:rsid w:val="00F03C36"/>
    <w:rsid w:val="00F03F88"/>
    <w:rsid w:val="00F04D87"/>
    <w:rsid w:val="00F052CF"/>
    <w:rsid w:val="00F124C3"/>
    <w:rsid w:val="00F12A92"/>
    <w:rsid w:val="00F14CFE"/>
    <w:rsid w:val="00F21ADF"/>
    <w:rsid w:val="00F2242C"/>
    <w:rsid w:val="00F22652"/>
    <w:rsid w:val="00F2332E"/>
    <w:rsid w:val="00F25887"/>
    <w:rsid w:val="00F25E99"/>
    <w:rsid w:val="00F32319"/>
    <w:rsid w:val="00F47F62"/>
    <w:rsid w:val="00F57B9A"/>
    <w:rsid w:val="00F60FE6"/>
    <w:rsid w:val="00F6296D"/>
    <w:rsid w:val="00F64E0D"/>
    <w:rsid w:val="00F65F61"/>
    <w:rsid w:val="00F66CBB"/>
    <w:rsid w:val="00F67062"/>
    <w:rsid w:val="00F70A16"/>
    <w:rsid w:val="00F73A55"/>
    <w:rsid w:val="00F769B7"/>
    <w:rsid w:val="00F84281"/>
    <w:rsid w:val="00F84A77"/>
    <w:rsid w:val="00F867E9"/>
    <w:rsid w:val="00F92A07"/>
    <w:rsid w:val="00FB3C79"/>
    <w:rsid w:val="00FC1447"/>
    <w:rsid w:val="00FC2F9B"/>
    <w:rsid w:val="00FC454E"/>
    <w:rsid w:val="00FC7811"/>
    <w:rsid w:val="00FE0F07"/>
    <w:rsid w:val="00FE4D83"/>
    <w:rsid w:val="00FE4DE6"/>
    <w:rsid w:val="00FE6F5A"/>
    <w:rsid w:val="00FE75E7"/>
    <w:rsid w:val="00FF143E"/>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72DC03D5-69E3-447D-A03F-C70D7CC5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5</Pages>
  <Words>2439</Words>
  <Characters>13903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cp:lastModifiedBy>
  <cp:revision>37</cp:revision>
  <dcterms:created xsi:type="dcterms:W3CDTF">2025-09-24T21:21:00Z</dcterms:created>
  <dcterms:modified xsi:type="dcterms:W3CDTF">2025-10-02T20:06:00Z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