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C11EE" w14:textId="3E1204C0" w:rsidR="00864B5D" w:rsidRPr="00750F98" w:rsidRDefault="00864B5D" w:rsidP="00864B5D">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R2-131</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Pr>
          <w:rFonts w:eastAsia="Times New Roman" w:cs="Arial"/>
          <w:noProof w:val="0"/>
          <w:sz w:val="24"/>
          <w:szCs w:val="28"/>
          <w:lang w:eastAsia="x-none"/>
        </w:rPr>
        <w:t xml:space="preserve">        </w:t>
      </w:r>
      <w:r w:rsidR="0009599E" w:rsidRPr="0009599E">
        <w:rPr>
          <w:rFonts w:eastAsia="Times New Roman" w:cs="Arial"/>
          <w:bCs/>
          <w:noProof w:val="0"/>
          <w:sz w:val="24"/>
          <w:szCs w:val="28"/>
          <w:lang w:val="en-US" w:eastAsia="x-none"/>
        </w:rPr>
        <w:t>R2-2505729</w:t>
      </w:r>
      <w:r>
        <w:rPr>
          <w:rFonts w:eastAsia="Times New Roman" w:cs="Arial"/>
          <w:bCs/>
          <w:noProof w:val="0"/>
          <w:sz w:val="24"/>
          <w:szCs w:val="28"/>
          <w:lang w:val="en-US" w:eastAsia="x-none"/>
        </w:rPr>
        <w:t xml:space="preserve">     </w:t>
      </w:r>
      <w:r w:rsidRPr="009B0696">
        <w:rPr>
          <w:rFonts w:eastAsia="Times New Roman" w:cs="Arial"/>
          <w:bCs/>
          <w:noProof w:val="0"/>
          <w:sz w:val="24"/>
          <w:szCs w:val="28"/>
          <w:lang w:val="en-US" w:eastAsia="x-none"/>
        </w:rPr>
        <w:t xml:space="preserve"> </w:t>
      </w:r>
      <w:r>
        <w:rPr>
          <w:rFonts w:cs="Arial"/>
          <w:bCs/>
          <w:sz w:val="24"/>
          <w:szCs w:val="24"/>
        </w:rPr>
        <w:t>Bangalore, India, Aug 25-29,</w:t>
      </w:r>
      <w:r w:rsidRPr="00577CBE">
        <w:rPr>
          <w:sz w:val="24"/>
          <w:szCs w:val="24"/>
          <w:lang w:eastAsia="zh-CN"/>
        </w:rPr>
        <w:t>202</w:t>
      </w:r>
      <w:r>
        <w:rPr>
          <w:sz w:val="24"/>
          <w:szCs w:val="24"/>
          <w:lang w:eastAsia="zh-CN"/>
        </w:rPr>
        <w:t>5</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1826D638"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856AE9">
        <w:rPr>
          <w:rFonts w:ascii="Arial" w:hAnsi="Arial" w:cs="Arial"/>
          <w:szCs w:val="24"/>
        </w:rPr>
        <w:t>8.6.</w:t>
      </w:r>
      <w:r w:rsidR="00B456E0">
        <w:rPr>
          <w:rFonts w:ascii="Arial" w:hAnsi="Arial" w:cs="Arial"/>
          <w:szCs w:val="24"/>
        </w:rPr>
        <w:t>4</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73052B6F"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9B0696">
        <w:rPr>
          <w:b/>
          <w:sz w:val="24"/>
          <w:lang w:val="en-GB"/>
        </w:rPr>
        <w:t xml:space="preserve">Remaining issues of </w:t>
      </w:r>
      <w:r w:rsidR="00B456E0">
        <w:rPr>
          <w:rFonts w:eastAsia="SimSun"/>
          <w:b/>
          <w:bCs/>
          <w:sz w:val="24"/>
        </w:rPr>
        <w:t>Conditional LTM</w:t>
      </w:r>
      <w:r w:rsidR="00856AE9" w:rsidRPr="00856AE9">
        <w:rPr>
          <w:b/>
          <w:sz w:val="24"/>
        </w:rPr>
        <w:t xml:space="preserve"> </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28131A85" w14:textId="6CFB5531" w:rsidR="00B456E0" w:rsidRPr="00B266B0" w:rsidRDefault="00B456E0" w:rsidP="00B456E0">
      <w:pPr>
        <w:ind w:left="1985" w:hanging="1985"/>
        <w:rPr>
          <w:rFonts w:ascii="Arial" w:hAnsi="Arial" w:cs="Arial"/>
          <w:b/>
          <w:bCs/>
          <w:sz w:val="24"/>
        </w:rPr>
      </w:pPr>
      <w:r>
        <w:rPr>
          <w:rFonts w:ascii="Arial" w:hAnsi="Arial" w:cs="Arial"/>
          <w:b/>
          <w:bCs/>
          <w:sz w:val="24"/>
        </w:rPr>
        <w:t xml:space="preserve">WID/SID:           </w:t>
      </w:r>
      <w:r w:rsidRPr="008B6125">
        <w:rPr>
          <w:rFonts w:ascii="Arial" w:hAnsi="Arial" w:cs="Arial"/>
          <w:b/>
          <w:bCs/>
          <w:sz w:val="24"/>
        </w:rPr>
        <w:t>NR_Mob_Ph4-Core</w:t>
      </w:r>
      <w:r>
        <w:rPr>
          <w:rFonts w:ascii="Arial" w:hAnsi="Arial" w:cs="Arial"/>
          <w:b/>
          <w:bCs/>
          <w:sz w:val="24"/>
        </w:rPr>
        <w:t>- Release 19</w:t>
      </w:r>
    </w:p>
    <w:p w14:paraId="4570B40E" w14:textId="4FB8BA79" w:rsidR="00A07E02" w:rsidRPr="00575E71" w:rsidRDefault="00B456E0" w:rsidP="00115117">
      <w:pPr>
        <w:pStyle w:val="3GPPHeader"/>
        <w:rPr>
          <w:rFonts w:ascii="Arial" w:hAnsi="Arial" w:cs="Arial"/>
          <w:szCs w:val="24"/>
        </w:rPr>
      </w:pPr>
      <w:r>
        <w:rPr>
          <w:rFonts w:ascii="Arial" w:hAnsi="Arial" w:cs="Arial"/>
          <w:szCs w:val="24"/>
        </w:rPr>
        <w:br/>
      </w:r>
      <w:r w:rsidR="00A07E02" w:rsidRPr="00575E71">
        <w:rPr>
          <w:rFonts w:ascii="Arial" w:hAnsi="Arial" w:cs="Arial"/>
          <w:szCs w:val="24"/>
        </w:rPr>
        <w:t>Document for:</w:t>
      </w:r>
      <w:r w:rsidR="00A07E02" w:rsidRPr="00575E71">
        <w:rPr>
          <w:rFonts w:ascii="Arial" w:hAnsi="Arial" w:cs="Arial"/>
          <w:szCs w:val="24"/>
        </w:rPr>
        <w:tab/>
        <w:t>Discussion</w:t>
      </w:r>
      <w:r w:rsidR="00B77B09">
        <w:rPr>
          <w:rFonts w:ascii="Arial" w:hAnsi="Arial" w:cs="Arial"/>
          <w:szCs w:val="24"/>
        </w:rPr>
        <w:t>,</w:t>
      </w:r>
      <w:r w:rsidR="00A07E02"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0B2D701F" w14:textId="6A59A0E0" w:rsidR="00B456E0" w:rsidRDefault="00B456E0" w:rsidP="00B456E0">
      <w:pPr>
        <w:jc w:val="both"/>
      </w:pPr>
      <w:r>
        <w:t xml:space="preserve">In RAN #105, the Rel-19 WID on </w:t>
      </w:r>
      <w:r w:rsidRPr="00D72AFE">
        <w:t>NR mobility enhancements Phase 4</w:t>
      </w:r>
      <w:r>
        <w:t xml:space="preserve"> was updated [1], where the objectives relevant to conditional LTM (CLTM) are described below:</w:t>
      </w:r>
    </w:p>
    <w:p w14:paraId="6B60C27E" w14:textId="77777777" w:rsidR="00B456E0" w:rsidRDefault="00B456E0" w:rsidP="00B456E0">
      <w:pPr>
        <w:jc w:val="both"/>
      </w:pPr>
    </w:p>
    <w:tbl>
      <w:tblPr>
        <w:tblStyle w:val="TableGrid"/>
        <w:tblW w:w="0" w:type="auto"/>
        <w:tblLook w:val="04A0" w:firstRow="1" w:lastRow="0" w:firstColumn="1" w:lastColumn="0" w:noHBand="0" w:noVBand="1"/>
      </w:tblPr>
      <w:tblGrid>
        <w:gridCol w:w="9631"/>
      </w:tblGrid>
      <w:tr w:rsidR="00B456E0" w14:paraId="1F87A0EF" w14:textId="77777777" w:rsidTr="00C7691C">
        <w:tc>
          <w:tcPr>
            <w:tcW w:w="9631" w:type="dxa"/>
          </w:tcPr>
          <w:p w14:paraId="6933025E" w14:textId="77777777" w:rsidR="00B456E0" w:rsidRPr="004F01D4" w:rsidRDefault="00B456E0" w:rsidP="00B456E0">
            <w:pPr>
              <w:numPr>
                <w:ilvl w:val="0"/>
                <w:numId w:val="16"/>
              </w:numPr>
              <w:overflowPunct w:val="0"/>
              <w:autoSpaceDE w:val="0"/>
              <w:autoSpaceDN w:val="0"/>
              <w:adjustRightInd w:val="0"/>
              <w:spacing w:after="0"/>
              <w:textAlignment w:val="baseline"/>
              <w:rPr>
                <w:bCs/>
              </w:rPr>
            </w:pPr>
            <w:r w:rsidRPr="004F01D4">
              <w:rPr>
                <w:bCs/>
              </w:rPr>
              <w:t>Specify support of conditional Intra-CU LTM [RAN2, RAN3, RAN1]</w:t>
            </w:r>
          </w:p>
          <w:p w14:paraId="64EEB753" w14:textId="77777777" w:rsidR="00B456E0" w:rsidRPr="004103DA" w:rsidRDefault="00B456E0" w:rsidP="00B456E0">
            <w:pPr>
              <w:numPr>
                <w:ilvl w:val="1"/>
                <w:numId w:val="16"/>
              </w:numPr>
              <w:overflowPunct w:val="0"/>
              <w:autoSpaceDE w:val="0"/>
              <w:autoSpaceDN w:val="0"/>
              <w:adjustRightInd w:val="0"/>
              <w:spacing w:after="0"/>
              <w:textAlignment w:val="baseline"/>
              <w:rPr>
                <w:bCs/>
              </w:rPr>
            </w:pPr>
            <w:r w:rsidRPr="004103DA">
              <w:rPr>
                <w:bCs/>
              </w:rPr>
              <w:t>Specify UE evaluated conditions for triggering LTM</w:t>
            </w:r>
          </w:p>
          <w:p w14:paraId="34FBC990" w14:textId="77777777" w:rsidR="00B456E0" w:rsidRPr="004103DA" w:rsidRDefault="00B456E0" w:rsidP="00B456E0">
            <w:pPr>
              <w:numPr>
                <w:ilvl w:val="1"/>
                <w:numId w:val="16"/>
              </w:numPr>
              <w:overflowPunct w:val="0"/>
              <w:autoSpaceDE w:val="0"/>
              <w:autoSpaceDN w:val="0"/>
              <w:adjustRightInd w:val="0"/>
              <w:spacing w:after="0"/>
              <w:textAlignment w:val="baseline"/>
              <w:rPr>
                <w:bCs/>
              </w:rPr>
            </w:pPr>
            <w:r w:rsidRPr="004103DA">
              <w:rPr>
                <w:bCs/>
              </w:rPr>
              <w:t>Aim to support conditional LTM including subsequent LTM</w:t>
            </w:r>
          </w:p>
          <w:p w14:paraId="3A706E0F" w14:textId="77777777" w:rsidR="00B456E0" w:rsidRPr="004103DA" w:rsidRDefault="00B456E0" w:rsidP="00B456E0">
            <w:pPr>
              <w:numPr>
                <w:ilvl w:val="1"/>
                <w:numId w:val="16"/>
              </w:numPr>
              <w:overflowPunct w:val="0"/>
              <w:autoSpaceDE w:val="0"/>
              <w:autoSpaceDN w:val="0"/>
              <w:adjustRightInd w:val="0"/>
              <w:spacing w:after="0"/>
              <w:textAlignment w:val="baseline"/>
              <w:rPr>
                <w:bCs/>
              </w:rPr>
            </w:pPr>
            <w:r w:rsidRPr="004103DA">
              <w:rPr>
                <w:bCs/>
              </w:rPr>
              <w:t xml:space="preserve">Limit specifying the conditional LTM to the scenario where the UE is in non-DC </w:t>
            </w:r>
          </w:p>
          <w:p w14:paraId="063AF9A3" w14:textId="77777777" w:rsidR="00B456E0" w:rsidRDefault="00B456E0" w:rsidP="00B456E0">
            <w:pPr>
              <w:numPr>
                <w:ilvl w:val="1"/>
                <w:numId w:val="16"/>
              </w:numPr>
              <w:overflowPunct w:val="0"/>
              <w:autoSpaceDE w:val="0"/>
              <w:autoSpaceDN w:val="0"/>
              <w:adjustRightInd w:val="0"/>
              <w:spacing w:after="0"/>
              <w:textAlignment w:val="baseline"/>
            </w:pPr>
            <w:r w:rsidRPr="004103DA">
              <w:rPr>
                <w:bCs/>
              </w:rPr>
              <w:t>Checkpoint at RAN#107 to review the objective on whether Intra-CU conditional LTM can be specified to DC scenarios and if so, to which cases. RAN WG work to not start before this checkpoint</w:t>
            </w:r>
          </w:p>
        </w:tc>
      </w:tr>
    </w:tbl>
    <w:p w14:paraId="3135A593" w14:textId="77777777" w:rsidR="00B456E0" w:rsidRDefault="00B456E0" w:rsidP="00B456E0">
      <w:pPr>
        <w:jc w:val="both"/>
      </w:pPr>
    </w:p>
    <w:p w14:paraId="35A99B75" w14:textId="4A7A58C0" w:rsidR="004E7F5A" w:rsidRDefault="00B456E0" w:rsidP="00B456E0">
      <w:pPr>
        <w:jc w:val="both"/>
      </w:pPr>
      <w:r>
        <w:t xml:space="preserve">The primary motivation for CLTM is to introduce robustness to the LTM procedure where the UE may not be able to receive the </w:t>
      </w:r>
      <w:r w:rsidR="004E7F5A">
        <w:t xml:space="preserve">LTM </w:t>
      </w:r>
      <w:r>
        <w:t xml:space="preserve">cell-switch command </w:t>
      </w:r>
      <w:r w:rsidR="004E7F5A">
        <w:t xml:space="preserve">from the serving </w:t>
      </w:r>
      <w:proofErr w:type="spellStart"/>
      <w:r w:rsidR="004E7F5A">
        <w:t>gNB</w:t>
      </w:r>
      <w:proofErr w:type="spellEnd"/>
      <w:r w:rsidR="004E7F5A">
        <w:t>-DU,</w:t>
      </w:r>
      <w:r>
        <w:t xml:space="preserve"> which may lead to radio link failure. </w:t>
      </w:r>
      <w:r w:rsidR="004E7F5A">
        <w:t>T</w:t>
      </w:r>
      <w:r>
        <w:t xml:space="preserve">he conditional LTM is expected to bring the benefits of robustness </w:t>
      </w:r>
      <w:r w:rsidR="004E7F5A">
        <w:t>while retaining</w:t>
      </w:r>
      <w:r>
        <w:t xml:space="preserve"> the interruption time reduction benefits of LTM. </w:t>
      </w:r>
    </w:p>
    <w:p w14:paraId="7560791D" w14:textId="77777777" w:rsidR="004E7F5A" w:rsidRDefault="004E7F5A" w:rsidP="00B456E0">
      <w:pPr>
        <w:jc w:val="both"/>
      </w:pPr>
    </w:p>
    <w:p w14:paraId="721DCD71" w14:textId="29D2D7D9" w:rsidR="00B456E0" w:rsidRPr="005F0611" w:rsidRDefault="00B456E0" w:rsidP="00B456E0">
      <w:pPr>
        <w:jc w:val="both"/>
      </w:pPr>
      <w:r>
        <w:t xml:space="preserve">In this contribution, we discuss </w:t>
      </w:r>
      <w:r w:rsidR="006E2152">
        <w:t xml:space="preserve">remaining issues of </w:t>
      </w:r>
      <w:r>
        <w:t>CLTM.</w:t>
      </w:r>
    </w:p>
    <w:p w14:paraId="374B2051" w14:textId="7D03699A" w:rsidR="00122E0D" w:rsidRPr="00081054" w:rsidRDefault="00122E0D" w:rsidP="00081054">
      <w:pPr>
        <w:spacing w:before="120" w:after="120"/>
        <w:jc w:val="both"/>
        <w:rPr>
          <w:rFonts w:ascii="Arial" w:hAnsi="Arial" w:cs="Arial"/>
          <w:sz w:val="20"/>
          <w:szCs w:val="20"/>
          <w:lang w:val="en-GB"/>
        </w:rPr>
      </w:pP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5CA43B37" w14:textId="77777777" w:rsidR="00553DE5" w:rsidRPr="00553DE5" w:rsidRDefault="00553DE5" w:rsidP="00D64E01">
      <w:pPr>
        <w:pStyle w:val="Proposal"/>
        <w:numPr>
          <w:ilvl w:val="0"/>
          <w:numId w:val="0"/>
        </w:numPr>
        <w:textAlignment w:val="auto"/>
        <w:rPr>
          <w:rFonts w:eastAsiaTheme="minorEastAsia"/>
          <w:b w:val="0"/>
          <w:bCs w:val="0"/>
          <w:lang w:val="en-US" w:eastAsia="zh-TW"/>
        </w:rPr>
      </w:pPr>
    </w:p>
    <w:p w14:paraId="7283CE72" w14:textId="77777777" w:rsidR="00553DE5" w:rsidRDefault="00553DE5" w:rsidP="00553DE5">
      <w:pPr>
        <w:pStyle w:val="Heading2"/>
        <w:rPr>
          <w:rFonts w:cs="Arial"/>
        </w:rPr>
      </w:pPr>
      <w:r>
        <w:rPr>
          <w:rFonts w:cs="Arial"/>
          <w:lang w:val="en-US"/>
        </w:rPr>
        <w:t xml:space="preserve">CLTM cell switch notification to the </w:t>
      </w:r>
      <w:proofErr w:type="spellStart"/>
      <w:r>
        <w:rPr>
          <w:rFonts w:cs="Arial"/>
          <w:lang w:val="en-US"/>
        </w:rPr>
        <w:t>gNB</w:t>
      </w:r>
      <w:proofErr w:type="spellEnd"/>
      <w:r>
        <w:rPr>
          <w:rFonts w:cs="Arial"/>
          <w:lang w:val="en-US"/>
        </w:rPr>
        <w:t>-CU</w:t>
      </w:r>
    </w:p>
    <w:p w14:paraId="51A1A4E1" w14:textId="51FDF92A" w:rsidR="00850E8E" w:rsidRDefault="00371BC8">
      <w:pPr>
        <w:rPr>
          <w:rFonts w:ascii="Arial" w:hAnsi="Arial" w:cs="Arial"/>
          <w:sz w:val="20"/>
          <w:szCs w:val="20"/>
        </w:rPr>
      </w:pPr>
      <w:r>
        <w:rPr>
          <w:rFonts w:ascii="Arial" w:hAnsi="Arial" w:cs="Arial"/>
          <w:sz w:val="20"/>
          <w:szCs w:val="20"/>
        </w:rPr>
        <w:t xml:space="preserve">In Rel 18 LTM, the </w:t>
      </w:r>
      <w:proofErr w:type="spellStart"/>
      <w:r>
        <w:rPr>
          <w:rFonts w:ascii="Arial" w:hAnsi="Arial" w:cs="Arial"/>
          <w:sz w:val="20"/>
          <w:szCs w:val="20"/>
        </w:rPr>
        <w:t>gNB</w:t>
      </w:r>
      <w:proofErr w:type="spellEnd"/>
      <w:r>
        <w:rPr>
          <w:rFonts w:ascii="Arial" w:hAnsi="Arial" w:cs="Arial"/>
          <w:sz w:val="20"/>
          <w:szCs w:val="20"/>
        </w:rPr>
        <w:t xml:space="preserve">-DU notifies the </w:t>
      </w:r>
      <w:proofErr w:type="spellStart"/>
      <w:r>
        <w:rPr>
          <w:rFonts w:ascii="Arial" w:hAnsi="Arial" w:cs="Arial"/>
          <w:sz w:val="20"/>
          <w:szCs w:val="20"/>
        </w:rPr>
        <w:t>gNB</w:t>
      </w:r>
      <w:proofErr w:type="spellEnd"/>
      <w:r>
        <w:rPr>
          <w:rFonts w:ascii="Arial" w:hAnsi="Arial" w:cs="Arial"/>
          <w:sz w:val="20"/>
          <w:szCs w:val="20"/>
        </w:rPr>
        <w:t xml:space="preserve">-CU after the LTM cell switch </w:t>
      </w:r>
      <w:r w:rsidR="0084748D">
        <w:rPr>
          <w:rFonts w:ascii="Arial" w:hAnsi="Arial" w:cs="Arial"/>
          <w:sz w:val="20"/>
          <w:szCs w:val="20"/>
        </w:rPr>
        <w:t xml:space="preserve">command is delivered to the UE. This ensures that the </w:t>
      </w:r>
      <w:proofErr w:type="spellStart"/>
      <w:r w:rsidR="0084748D">
        <w:rPr>
          <w:rFonts w:ascii="Arial" w:hAnsi="Arial" w:cs="Arial"/>
          <w:sz w:val="20"/>
          <w:szCs w:val="20"/>
        </w:rPr>
        <w:t>gNB</w:t>
      </w:r>
      <w:proofErr w:type="spellEnd"/>
      <w:r w:rsidR="0084748D">
        <w:rPr>
          <w:rFonts w:ascii="Arial" w:hAnsi="Arial" w:cs="Arial"/>
          <w:sz w:val="20"/>
          <w:szCs w:val="20"/>
        </w:rPr>
        <w:t xml:space="preserve">-CU is always aware of the UE’s current serving cell. </w:t>
      </w:r>
    </w:p>
    <w:p w14:paraId="2865220C" w14:textId="77777777" w:rsidR="0084748D" w:rsidRDefault="0084748D">
      <w:pPr>
        <w:rPr>
          <w:rFonts w:ascii="Arial" w:hAnsi="Arial" w:cs="Arial"/>
          <w:sz w:val="20"/>
          <w:szCs w:val="20"/>
        </w:rPr>
      </w:pPr>
    </w:p>
    <w:p w14:paraId="56FA8AD5" w14:textId="1D2E22A9" w:rsidR="0084748D" w:rsidRDefault="0084748D">
      <w:pPr>
        <w:rPr>
          <w:rFonts w:ascii="Arial" w:hAnsi="Arial" w:cs="Arial"/>
          <w:sz w:val="20"/>
          <w:szCs w:val="20"/>
        </w:rPr>
      </w:pPr>
      <w:r>
        <w:rPr>
          <w:rFonts w:ascii="Arial" w:hAnsi="Arial" w:cs="Arial"/>
          <w:sz w:val="20"/>
          <w:szCs w:val="20"/>
        </w:rPr>
        <w:t xml:space="preserve">In CLTM, the </w:t>
      </w:r>
      <w:proofErr w:type="spellStart"/>
      <w:r>
        <w:rPr>
          <w:rFonts w:ascii="Arial" w:hAnsi="Arial" w:cs="Arial"/>
          <w:sz w:val="20"/>
          <w:szCs w:val="20"/>
        </w:rPr>
        <w:t>gNB</w:t>
      </w:r>
      <w:proofErr w:type="spellEnd"/>
      <w:r>
        <w:rPr>
          <w:rFonts w:ascii="Arial" w:hAnsi="Arial" w:cs="Arial"/>
          <w:sz w:val="20"/>
          <w:szCs w:val="20"/>
        </w:rPr>
        <w:t>-DU doesn’t deliver a cell switch command, instead the CLTM cell switch is based on CLTM execution condition. Hence, we there is a need to address this issue using an alternative mechanism.</w:t>
      </w:r>
    </w:p>
    <w:p w14:paraId="77540D38" w14:textId="77777777" w:rsidR="0084748D" w:rsidRDefault="0084748D">
      <w:pPr>
        <w:rPr>
          <w:rFonts w:ascii="Arial" w:hAnsi="Arial" w:cs="Arial"/>
          <w:sz w:val="20"/>
          <w:szCs w:val="20"/>
        </w:rPr>
      </w:pPr>
    </w:p>
    <w:p w14:paraId="2946B533" w14:textId="77777777" w:rsidR="0084748D" w:rsidRDefault="0084748D">
      <w:pPr>
        <w:rPr>
          <w:rFonts w:ascii="Arial" w:hAnsi="Arial" w:cs="Arial"/>
          <w:sz w:val="20"/>
          <w:szCs w:val="20"/>
        </w:rPr>
      </w:pPr>
      <w:r>
        <w:rPr>
          <w:rFonts w:ascii="Arial" w:hAnsi="Arial" w:cs="Arial"/>
          <w:sz w:val="20"/>
          <w:szCs w:val="20"/>
        </w:rPr>
        <w:t xml:space="preserve">The UE may inform the source </w:t>
      </w:r>
      <w:proofErr w:type="spellStart"/>
      <w:r>
        <w:rPr>
          <w:rFonts w:ascii="Arial" w:hAnsi="Arial" w:cs="Arial"/>
          <w:sz w:val="20"/>
          <w:szCs w:val="20"/>
        </w:rPr>
        <w:t>gNB</w:t>
      </w:r>
      <w:proofErr w:type="spellEnd"/>
      <w:r>
        <w:rPr>
          <w:rFonts w:ascii="Arial" w:hAnsi="Arial" w:cs="Arial"/>
          <w:sz w:val="20"/>
          <w:szCs w:val="20"/>
        </w:rPr>
        <w:t xml:space="preserve">-DU of the selected CLTM target cell right when the CLTM execution condition is satisfied, but this may not be reliable as there could be a too-late </w:t>
      </w:r>
      <w:proofErr w:type="gramStart"/>
      <w:r>
        <w:rPr>
          <w:rFonts w:ascii="Arial" w:hAnsi="Arial" w:cs="Arial"/>
          <w:sz w:val="20"/>
          <w:szCs w:val="20"/>
        </w:rPr>
        <w:t>HO</w:t>
      </w:r>
      <w:proofErr w:type="gramEnd"/>
      <w:r>
        <w:rPr>
          <w:rFonts w:ascii="Arial" w:hAnsi="Arial" w:cs="Arial"/>
          <w:sz w:val="20"/>
          <w:szCs w:val="20"/>
        </w:rPr>
        <w:t xml:space="preserve"> and the message may not successfully reach the source </w:t>
      </w:r>
      <w:proofErr w:type="spellStart"/>
      <w:r>
        <w:rPr>
          <w:rFonts w:ascii="Arial" w:hAnsi="Arial" w:cs="Arial"/>
          <w:sz w:val="20"/>
          <w:szCs w:val="20"/>
        </w:rPr>
        <w:t>gNB</w:t>
      </w:r>
      <w:proofErr w:type="spellEnd"/>
      <w:r>
        <w:rPr>
          <w:rFonts w:ascii="Arial" w:hAnsi="Arial" w:cs="Arial"/>
          <w:sz w:val="20"/>
          <w:szCs w:val="20"/>
        </w:rPr>
        <w:t>-DU.</w:t>
      </w:r>
    </w:p>
    <w:p w14:paraId="2DD7D2CA" w14:textId="57F62157" w:rsidR="00AE23E3" w:rsidRDefault="0084748D">
      <w:pPr>
        <w:rPr>
          <w:rFonts w:ascii="Arial" w:hAnsi="Arial" w:cs="Arial"/>
          <w:sz w:val="20"/>
          <w:szCs w:val="20"/>
        </w:rPr>
      </w:pPr>
      <w:r>
        <w:rPr>
          <w:rFonts w:ascii="Arial" w:hAnsi="Arial" w:cs="Arial"/>
          <w:sz w:val="20"/>
          <w:szCs w:val="20"/>
        </w:rPr>
        <w:t xml:space="preserve">Hence, we propose that the UE informs the target </w:t>
      </w:r>
      <w:proofErr w:type="spellStart"/>
      <w:r>
        <w:rPr>
          <w:rFonts w:ascii="Arial" w:hAnsi="Arial" w:cs="Arial"/>
          <w:sz w:val="20"/>
          <w:szCs w:val="20"/>
        </w:rPr>
        <w:t>gNB</w:t>
      </w:r>
      <w:proofErr w:type="spellEnd"/>
      <w:r>
        <w:rPr>
          <w:rFonts w:ascii="Arial" w:hAnsi="Arial" w:cs="Arial"/>
          <w:sz w:val="20"/>
          <w:szCs w:val="20"/>
        </w:rPr>
        <w:t xml:space="preserve">-DU of the target cell configuration index </w:t>
      </w:r>
      <w:r w:rsidR="00161FD4">
        <w:rPr>
          <w:rFonts w:ascii="Arial" w:hAnsi="Arial" w:cs="Arial"/>
          <w:sz w:val="20"/>
          <w:szCs w:val="20"/>
        </w:rPr>
        <w:t xml:space="preserve">sent over RRC, </w:t>
      </w:r>
      <w:r>
        <w:rPr>
          <w:rFonts w:ascii="Arial" w:hAnsi="Arial" w:cs="Arial"/>
          <w:sz w:val="20"/>
          <w:szCs w:val="20"/>
        </w:rPr>
        <w:t xml:space="preserve">after a successful CLTM cell switch. The target </w:t>
      </w:r>
      <w:proofErr w:type="spellStart"/>
      <w:r>
        <w:rPr>
          <w:rFonts w:ascii="Arial" w:hAnsi="Arial" w:cs="Arial"/>
          <w:sz w:val="20"/>
          <w:szCs w:val="20"/>
        </w:rPr>
        <w:t>gNB</w:t>
      </w:r>
      <w:proofErr w:type="spellEnd"/>
      <w:r>
        <w:rPr>
          <w:rFonts w:ascii="Arial" w:hAnsi="Arial" w:cs="Arial"/>
          <w:sz w:val="20"/>
          <w:szCs w:val="20"/>
        </w:rPr>
        <w:t xml:space="preserve">-DU can send the same to the </w:t>
      </w:r>
      <w:proofErr w:type="spellStart"/>
      <w:r>
        <w:rPr>
          <w:rFonts w:ascii="Arial" w:hAnsi="Arial" w:cs="Arial"/>
          <w:sz w:val="20"/>
          <w:szCs w:val="20"/>
        </w:rPr>
        <w:t>gNB</w:t>
      </w:r>
      <w:proofErr w:type="spellEnd"/>
      <w:r>
        <w:rPr>
          <w:rFonts w:ascii="Arial" w:hAnsi="Arial" w:cs="Arial"/>
          <w:sz w:val="20"/>
          <w:szCs w:val="20"/>
        </w:rPr>
        <w:t xml:space="preserve">-CU, using which the </w:t>
      </w:r>
      <w:proofErr w:type="spellStart"/>
      <w:r>
        <w:rPr>
          <w:rFonts w:ascii="Arial" w:hAnsi="Arial" w:cs="Arial"/>
          <w:sz w:val="20"/>
          <w:szCs w:val="20"/>
        </w:rPr>
        <w:t>gNB</w:t>
      </w:r>
      <w:proofErr w:type="spellEnd"/>
      <w:r>
        <w:rPr>
          <w:rFonts w:ascii="Arial" w:hAnsi="Arial" w:cs="Arial"/>
          <w:sz w:val="20"/>
          <w:szCs w:val="20"/>
        </w:rPr>
        <w:t>-CU can identify the UE’s current serving cell.</w:t>
      </w:r>
    </w:p>
    <w:p w14:paraId="2B568DBB" w14:textId="77777777" w:rsidR="0084748D" w:rsidRDefault="0084748D">
      <w:pPr>
        <w:rPr>
          <w:rFonts w:ascii="Arial" w:hAnsi="Arial" w:cs="Arial"/>
          <w:sz w:val="20"/>
          <w:szCs w:val="20"/>
        </w:rPr>
      </w:pPr>
    </w:p>
    <w:p w14:paraId="0DD55260" w14:textId="7928BFE4" w:rsidR="0084748D" w:rsidRDefault="0084748D">
      <w:pPr>
        <w:rPr>
          <w:rFonts w:ascii="Arial" w:hAnsi="Arial" w:cs="Arial"/>
          <w:sz w:val="20"/>
          <w:szCs w:val="20"/>
        </w:rPr>
      </w:pPr>
      <w:r>
        <w:rPr>
          <w:rFonts w:ascii="Arial" w:hAnsi="Arial" w:cs="Arial"/>
          <w:sz w:val="20"/>
          <w:szCs w:val="20"/>
        </w:rPr>
        <w:lastRenderedPageBreak/>
        <w:t xml:space="preserve"> </w:t>
      </w:r>
    </w:p>
    <w:p w14:paraId="54B48915" w14:textId="02988CAE" w:rsidR="0084748D" w:rsidRPr="00724E6F" w:rsidRDefault="0084748D" w:rsidP="0084748D">
      <w:pPr>
        <w:pStyle w:val="Proposal"/>
        <w:rPr>
          <w:lang w:val="en-US"/>
        </w:rPr>
      </w:pPr>
      <w:bookmarkStart w:id="5" w:name="_Ref189668220"/>
      <w:r>
        <w:t xml:space="preserve">UE informs the target </w:t>
      </w:r>
      <w:proofErr w:type="spellStart"/>
      <w:r>
        <w:t>gNB</w:t>
      </w:r>
      <w:proofErr w:type="spellEnd"/>
      <w:r>
        <w:t xml:space="preserve">-DU of the </w:t>
      </w:r>
      <w:r>
        <w:rPr>
          <w:rFonts w:cs="Arial"/>
        </w:rPr>
        <w:t xml:space="preserve">target cell configuration index </w:t>
      </w:r>
      <w:r w:rsidR="00161FD4">
        <w:rPr>
          <w:rFonts w:cs="Arial"/>
        </w:rPr>
        <w:t xml:space="preserve">sent over RRC, </w:t>
      </w:r>
      <w:r>
        <w:rPr>
          <w:rFonts w:cs="Arial"/>
        </w:rPr>
        <w:t>after a successful CLTM cell switch</w:t>
      </w:r>
      <w:r>
        <w:rPr>
          <w:lang w:val="en-US"/>
        </w:rPr>
        <w:t>.</w:t>
      </w:r>
      <w:bookmarkEnd w:id="5"/>
      <w:r>
        <w:rPr>
          <w:lang w:val="en-US"/>
        </w:rPr>
        <w:t xml:space="preserve"> </w:t>
      </w:r>
    </w:p>
    <w:p w14:paraId="72FBC3A6" w14:textId="77777777" w:rsidR="00371BC8" w:rsidRDefault="00371BC8">
      <w:pPr>
        <w:rPr>
          <w:rFonts w:ascii="Arial" w:hAnsi="Arial" w:cs="Arial"/>
          <w:sz w:val="20"/>
          <w:szCs w:val="20"/>
        </w:rPr>
      </w:pPr>
    </w:p>
    <w:p w14:paraId="12760090" w14:textId="7E1679EB" w:rsidR="00410349" w:rsidRDefault="00410349">
      <w:pPr>
        <w:rPr>
          <w:rFonts w:ascii="Arial" w:hAnsi="Arial" w:cs="Arial"/>
          <w:sz w:val="20"/>
          <w:szCs w:val="20"/>
        </w:rPr>
      </w:pPr>
    </w:p>
    <w:p w14:paraId="13E51B70" w14:textId="36C1BBC9" w:rsidR="00850E8E" w:rsidRDefault="00850E8E" w:rsidP="00850E8E">
      <w:pPr>
        <w:pStyle w:val="Heading2"/>
        <w:rPr>
          <w:rFonts w:cs="Arial"/>
          <w:lang w:val="en-US"/>
        </w:rPr>
      </w:pPr>
      <w:r>
        <w:rPr>
          <w:rFonts w:cs="Arial"/>
          <w:lang w:val="en-US"/>
        </w:rPr>
        <w:t xml:space="preserve">CLTM for a </w:t>
      </w:r>
      <w:r w:rsidR="00391ECA">
        <w:rPr>
          <w:rFonts w:cs="Arial"/>
          <w:lang w:val="en-US"/>
        </w:rPr>
        <w:t>MIMO 2TA</w:t>
      </w:r>
      <w:r>
        <w:rPr>
          <w:rFonts w:cs="Arial"/>
          <w:lang w:val="en-US"/>
        </w:rPr>
        <w:t xml:space="preserve"> UE</w:t>
      </w:r>
    </w:p>
    <w:p w14:paraId="60D691D7" w14:textId="77777777" w:rsidR="000C542D" w:rsidRDefault="000C542D" w:rsidP="000C542D">
      <w:pPr>
        <w:snapToGrid w:val="0"/>
        <w:contextualSpacing/>
        <w:rPr>
          <w:rFonts w:asciiTheme="minorHAnsi" w:hAnsiTheme="minorHAnsi" w:cstheme="minorHAnsi"/>
        </w:rPr>
      </w:pPr>
    </w:p>
    <w:p w14:paraId="3606693A" w14:textId="7D7524BD" w:rsidR="00391ECA" w:rsidRDefault="00391ECA" w:rsidP="000C542D">
      <w:pPr>
        <w:snapToGrid w:val="0"/>
        <w:contextualSpacing/>
        <w:rPr>
          <w:rFonts w:asciiTheme="minorHAnsi" w:hAnsiTheme="minorHAnsi" w:cstheme="minorHAnsi"/>
        </w:rPr>
      </w:pPr>
      <w:r>
        <w:rPr>
          <w:rFonts w:asciiTheme="minorHAnsi" w:hAnsiTheme="minorHAnsi" w:cstheme="minorHAnsi"/>
        </w:rPr>
        <w:t>In RAN2#129bis made the below agreements for MIMO 2 TA.</w:t>
      </w:r>
    </w:p>
    <w:p w14:paraId="727FCE53" w14:textId="77777777" w:rsidR="00391ECA" w:rsidRDefault="00391ECA" w:rsidP="000C542D">
      <w:pPr>
        <w:snapToGrid w:val="0"/>
        <w:contextualSpacing/>
        <w:rPr>
          <w:rFonts w:asciiTheme="minorHAnsi" w:hAnsiTheme="minorHAnsi" w:cstheme="minorHAnsi"/>
        </w:rPr>
      </w:pPr>
    </w:p>
    <w:tbl>
      <w:tblPr>
        <w:tblW w:w="10566"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6"/>
      </w:tblGrid>
      <w:tr w:rsidR="00391ECA" w14:paraId="2BE825C9" w14:textId="77777777" w:rsidTr="00391ECA">
        <w:trPr>
          <w:trHeight w:val="1302"/>
        </w:trPr>
        <w:tc>
          <w:tcPr>
            <w:tcW w:w="10566" w:type="dxa"/>
          </w:tcPr>
          <w:p w14:paraId="37B680A9" w14:textId="77777777" w:rsidR="00391ECA" w:rsidRDefault="00391ECA" w:rsidP="00391ECA">
            <w:pPr>
              <w:pStyle w:val="Agreement"/>
              <w:tabs>
                <w:tab w:val="clear" w:pos="-7826"/>
                <w:tab w:val="num" w:pos="1800"/>
              </w:tabs>
              <w:ind w:left="1800"/>
              <w:rPr>
                <w:rFonts w:eastAsia="Malgun Gothic"/>
                <w:lang w:val="en-US" w:eastAsia="ko-KR"/>
              </w:rPr>
            </w:pPr>
            <w:r w:rsidRPr="0009107A">
              <w:rPr>
                <w:rFonts w:eastAsia="Malgun Gothic"/>
                <w:lang w:eastAsia="ko-KR"/>
              </w:rPr>
              <w:t>RAN2 confirm CLTM with Rel-18 MIMO 2TA is supported, introducing TAG ID field in LTM candidate TAC MAC CE.</w:t>
            </w:r>
          </w:p>
          <w:p w14:paraId="3D8ED758" w14:textId="53E14383" w:rsidR="00391ECA" w:rsidRPr="00391ECA" w:rsidRDefault="00391ECA" w:rsidP="00391ECA">
            <w:pPr>
              <w:pStyle w:val="Agreement"/>
              <w:tabs>
                <w:tab w:val="num" w:pos="1800"/>
              </w:tabs>
              <w:ind w:left="1800"/>
              <w:rPr>
                <w:rFonts w:eastAsia="Malgun Gothic"/>
                <w:lang w:val="en-US" w:eastAsia="ko-KR"/>
              </w:rPr>
            </w:pPr>
            <w:r>
              <w:t xml:space="preserve">For </w:t>
            </w:r>
            <w:r w:rsidRPr="001C2C42">
              <w:t xml:space="preserve">CLTM with </w:t>
            </w:r>
            <w:r>
              <w:rPr>
                <w:rFonts w:eastAsia="Malgun Gothic" w:hint="eastAsia"/>
                <w:lang w:eastAsia="ko-KR"/>
              </w:rPr>
              <w:t xml:space="preserve">Rel-18 </w:t>
            </w:r>
            <w:r w:rsidRPr="001C2C42">
              <w:t xml:space="preserve">MIMO 2TA, </w:t>
            </w:r>
            <w:r>
              <w:t xml:space="preserve">two TA timer length (i.e. </w:t>
            </w:r>
            <w:proofErr w:type="spellStart"/>
            <w:r>
              <w:t>ltm-</w:t>
            </w:r>
            <w:r w:rsidRPr="007B481A">
              <w:t>TimeAlignmentTimer</w:t>
            </w:r>
            <w:proofErr w:type="spellEnd"/>
            <w:r>
              <w:t>) can be configured via RRC</w:t>
            </w:r>
            <w:r w:rsidRPr="001C2C42">
              <w:t>.</w:t>
            </w:r>
          </w:p>
        </w:tc>
      </w:tr>
    </w:tbl>
    <w:p w14:paraId="2BB4D643" w14:textId="77777777" w:rsidR="00391ECA" w:rsidRDefault="00391ECA" w:rsidP="000C542D">
      <w:pPr>
        <w:snapToGrid w:val="0"/>
        <w:contextualSpacing/>
        <w:rPr>
          <w:rFonts w:asciiTheme="minorHAnsi" w:hAnsiTheme="minorHAnsi" w:cstheme="minorHAnsi"/>
        </w:rPr>
      </w:pPr>
    </w:p>
    <w:p w14:paraId="16F29D49" w14:textId="5DEBB187" w:rsidR="000C542D" w:rsidRDefault="000C542D" w:rsidP="000C542D">
      <w:pPr>
        <w:snapToGrid w:val="0"/>
        <w:contextualSpacing/>
        <w:rPr>
          <w:rFonts w:asciiTheme="minorHAnsi" w:hAnsiTheme="minorHAnsi" w:cstheme="minorHAnsi"/>
        </w:rPr>
      </w:pPr>
      <w:r>
        <w:rPr>
          <w:rFonts w:asciiTheme="minorHAnsi" w:hAnsiTheme="minorHAnsi" w:cstheme="minorHAnsi"/>
        </w:rPr>
        <w:t xml:space="preserve">When a UE is configured with </w:t>
      </w:r>
      <w:proofErr w:type="spellStart"/>
      <w:r>
        <w:rPr>
          <w:rFonts w:asciiTheme="minorHAnsi" w:hAnsiTheme="minorHAnsi" w:cstheme="minorHAnsi"/>
        </w:rPr>
        <w:t>mTRP</w:t>
      </w:r>
      <w:proofErr w:type="spellEnd"/>
      <w:r>
        <w:rPr>
          <w:rFonts w:asciiTheme="minorHAnsi" w:hAnsiTheme="minorHAnsi" w:cstheme="minorHAnsi"/>
        </w:rPr>
        <w:t xml:space="preserve"> and with C-LTM, we have the following.</w:t>
      </w:r>
    </w:p>
    <w:p w14:paraId="7488B576" w14:textId="3FB251C2" w:rsidR="000C542D" w:rsidRDefault="000C542D" w:rsidP="000C542D">
      <w:pPr>
        <w:pStyle w:val="ListParagraph"/>
        <w:widowControl w:val="0"/>
        <w:numPr>
          <w:ilvl w:val="0"/>
          <w:numId w:val="38"/>
        </w:numPr>
        <w:overflowPunct/>
        <w:autoSpaceDE/>
        <w:autoSpaceDN/>
        <w:adjustRightInd/>
        <w:snapToGrid w:val="0"/>
        <w:spacing w:after="0"/>
        <w:jc w:val="both"/>
        <w:textAlignment w:val="auto"/>
        <w:rPr>
          <w:rFonts w:asciiTheme="minorHAnsi" w:hAnsiTheme="minorHAnsi" w:cstheme="minorHAnsi"/>
        </w:rPr>
      </w:pPr>
      <w:r>
        <w:rPr>
          <w:rFonts w:asciiTheme="minorHAnsi" w:hAnsiTheme="minorHAnsi" w:cstheme="minorHAnsi"/>
        </w:rPr>
        <w:t>There are at least two TRPs configured for the UE</w:t>
      </w:r>
      <w:r w:rsidR="00E40C63">
        <w:rPr>
          <w:rFonts w:asciiTheme="minorHAnsi" w:hAnsiTheme="minorHAnsi" w:cstheme="minorHAnsi"/>
        </w:rPr>
        <w:t>, which will have 2TAs corresponding to each TRP</w:t>
      </w:r>
      <w:r>
        <w:rPr>
          <w:rFonts w:asciiTheme="minorHAnsi" w:hAnsiTheme="minorHAnsi" w:cstheme="minorHAnsi"/>
        </w:rPr>
        <w:t xml:space="preserve">. </w:t>
      </w:r>
    </w:p>
    <w:p w14:paraId="3BA655B2" w14:textId="77777777" w:rsidR="000C542D" w:rsidRDefault="000C542D" w:rsidP="000C542D">
      <w:pPr>
        <w:pStyle w:val="ListParagraph"/>
        <w:widowControl w:val="0"/>
        <w:numPr>
          <w:ilvl w:val="0"/>
          <w:numId w:val="38"/>
        </w:numPr>
        <w:overflowPunct/>
        <w:autoSpaceDE/>
        <w:autoSpaceDN/>
        <w:adjustRightInd/>
        <w:snapToGrid w:val="0"/>
        <w:spacing w:after="0"/>
        <w:jc w:val="both"/>
        <w:textAlignment w:val="auto"/>
        <w:rPr>
          <w:rFonts w:asciiTheme="minorHAnsi" w:hAnsiTheme="minorHAnsi" w:cstheme="minorHAnsi"/>
        </w:rPr>
      </w:pPr>
      <w:r>
        <w:rPr>
          <w:rFonts w:asciiTheme="minorHAnsi" w:hAnsiTheme="minorHAnsi" w:cstheme="minorHAnsi"/>
        </w:rPr>
        <w:t xml:space="preserve">The TRPs could belong to different cells, which could belong to same or different </w:t>
      </w:r>
      <w:proofErr w:type="spellStart"/>
      <w:r>
        <w:rPr>
          <w:rFonts w:asciiTheme="minorHAnsi" w:hAnsiTheme="minorHAnsi" w:cstheme="minorHAnsi"/>
        </w:rPr>
        <w:t>gNB</w:t>
      </w:r>
      <w:proofErr w:type="spellEnd"/>
      <w:r>
        <w:rPr>
          <w:rFonts w:asciiTheme="minorHAnsi" w:hAnsiTheme="minorHAnsi" w:cstheme="minorHAnsi"/>
        </w:rPr>
        <w:t xml:space="preserve">-DU, but the same </w:t>
      </w:r>
      <w:proofErr w:type="spellStart"/>
      <w:r>
        <w:rPr>
          <w:rFonts w:asciiTheme="minorHAnsi" w:hAnsiTheme="minorHAnsi" w:cstheme="minorHAnsi"/>
        </w:rPr>
        <w:t>gNB</w:t>
      </w:r>
      <w:proofErr w:type="spellEnd"/>
      <w:r>
        <w:rPr>
          <w:rFonts w:asciiTheme="minorHAnsi" w:hAnsiTheme="minorHAnsi" w:cstheme="minorHAnsi"/>
        </w:rPr>
        <w:t>.</w:t>
      </w:r>
    </w:p>
    <w:p w14:paraId="773261CE" w14:textId="1A6CAEFA" w:rsidR="000C542D" w:rsidRDefault="000C542D" w:rsidP="000C542D">
      <w:pPr>
        <w:pStyle w:val="ListParagraph"/>
        <w:widowControl w:val="0"/>
        <w:numPr>
          <w:ilvl w:val="0"/>
          <w:numId w:val="38"/>
        </w:numPr>
        <w:overflowPunct/>
        <w:autoSpaceDE/>
        <w:autoSpaceDN/>
        <w:adjustRightInd/>
        <w:snapToGrid w:val="0"/>
        <w:spacing w:after="0"/>
        <w:jc w:val="both"/>
        <w:textAlignment w:val="auto"/>
        <w:rPr>
          <w:rFonts w:asciiTheme="minorHAnsi" w:hAnsiTheme="minorHAnsi" w:cstheme="minorHAnsi"/>
        </w:rPr>
      </w:pPr>
      <w:r>
        <w:rPr>
          <w:rFonts w:asciiTheme="minorHAnsi" w:hAnsiTheme="minorHAnsi" w:cstheme="minorHAnsi"/>
        </w:rPr>
        <w:t>The UE can be configured with one or more C-LTM candidate cells coupled with a</w:t>
      </w:r>
      <w:r w:rsidR="002A5A8D">
        <w:rPr>
          <w:rFonts w:asciiTheme="minorHAnsi" w:hAnsiTheme="minorHAnsi" w:cstheme="minorHAnsi"/>
        </w:rPr>
        <w:t xml:space="preserve"> CLTM </w:t>
      </w:r>
      <w:r>
        <w:rPr>
          <w:rFonts w:asciiTheme="minorHAnsi" w:hAnsiTheme="minorHAnsi" w:cstheme="minorHAnsi"/>
        </w:rPr>
        <w:t>execution condition.</w:t>
      </w:r>
    </w:p>
    <w:p w14:paraId="62DF1B5D" w14:textId="5681653E" w:rsidR="000C542D" w:rsidRDefault="000C542D" w:rsidP="000C542D">
      <w:pPr>
        <w:pStyle w:val="ListParagraph"/>
        <w:widowControl w:val="0"/>
        <w:numPr>
          <w:ilvl w:val="0"/>
          <w:numId w:val="38"/>
        </w:numPr>
        <w:overflowPunct/>
        <w:autoSpaceDE/>
        <w:autoSpaceDN/>
        <w:adjustRightInd/>
        <w:snapToGrid w:val="0"/>
        <w:spacing w:after="0"/>
        <w:jc w:val="both"/>
        <w:textAlignment w:val="auto"/>
        <w:rPr>
          <w:rFonts w:asciiTheme="minorHAnsi" w:hAnsiTheme="minorHAnsi" w:cstheme="minorHAnsi"/>
        </w:rPr>
      </w:pPr>
      <w:r>
        <w:rPr>
          <w:rFonts w:asciiTheme="minorHAnsi" w:hAnsiTheme="minorHAnsi" w:cstheme="minorHAnsi"/>
        </w:rPr>
        <w:t xml:space="preserve">The C-LTM candidate cells and the execution condition are TRP specific </w:t>
      </w:r>
      <w:proofErr w:type="spellStart"/>
      <w:r>
        <w:rPr>
          <w:rFonts w:asciiTheme="minorHAnsi" w:hAnsiTheme="minorHAnsi" w:cstheme="minorHAnsi"/>
        </w:rPr>
        <w:t>i.e</w:t>
      </w:r>
      <w:proofErr w:type="spellEnd"/>
      <w:r>
        <w:rPr>
          <w:rFonts w:asciiTheme="minorHAnsi" w:hAnsiTheme="minorHAnsi" w:cstheme="minorHAnsi"/>
        </w:rPr>
        <w:t xml:space="preserve"> candidate cells and execution condition of one TRP aren’t applicable to the other.</w:t>
      </w:r>
    </w:p>
    <w:p w14:paraId="544C8762" w14:textId="77777777" w:rsidR="000C542D" w:rsidRDefault="000C542D" w:rsidP="000C542D">
      <w:pPr>
        <w:snapToGrid w:val="0"/>
        <w:contextualSpacing/>
        <w:rPr>
          <w:rFonts w:asciiTheme="minorHAnsi" w:hAnsiTheme="minorHAnsi" w:cstheme="minorHAnsi"/>
        </w:rPr>
      </w:pPr>
    </w:p>
    <w:p w14:paraId="4AE6E77C" w14:textId="2A718936" w:rsidR="000C542D" w:rsidRDefault="00E40C63" w:rsidP="000C542D">
      <w:pPr>
        <w:snapToGrid w:val="0"/>
        <w:contextualSpacing/>
        <w:rPr>
          <w:rFonts w:asciiTheme="minorHAnsi" w:hAnsiTheme="minorHAnsi" w:cstheme="minorHAnsi"/>
        </w:rPr>
      </w:pPr>
      <w:r>
        <w:rPr>
          <w:rFonts w:asciiTheme="minorHAnsi" w:hAnsiTheme="minorHAnsi" w:cstheme="minorHAnsi"/>
        </w:rPr>
        <w:t xml:space="preserve">In CLTM, since there is no </w:t>
      </w:r>
      <w:proofErr w:type="spellStart"/>
      <w:r>
        <w:rPr>
          <w:rFonts w:asciiTheme="minorHAnsi" w:hAnsiTheme="minorHAnsi" w:cstheme="minorHAnsi"/>
        </w:rPr>
        <w:t>gNB</w:t>
      </w:r>
      <w:proofErr w:type="spellEnd"/>
      <w:r>
        <w:rPr>
          <w:rFonts w:asciiTheme="minorHAnsi" w:hAnsiTheme="minorHAnsi" w:cstheme="minorHAnsi"/>
        </w:rPr>
        <w:t xml:space="preserve"> control over the cell switch execution, </w:t>
      </w:r>
      <w:r w:rsidR="000C542D">
        <w:rPr>
          <w:rFonts w:asciiTheme="minorHAnsi" w:hAnsiTheme="minorHAnsi" w:cstheme="minorHAnsi"/>
        </w:rPr>
        <w:t>there is a possibility where only one of the TRPs satisfy the CLTM execution condition, while the other does not. There are the following feasible alternatives when only one of the TRPs satisfy the CLTM execution condition.</w:t>
      </w:r>
    </w:p>
    <w:p w14:paraId="1B9F917A" w14:textId="362B9989" w:rsidR="002B75A5" w:rsidRPr="00696F27" w:rsidRDefault="000C542D" w:rsidP="00696F27">
      <w:pPr>
        <w:pStyle w:val="ListParagraph"/>
        <w:numPr>
          <w:ilvl w:val="0"/>
          <w:numId w:val="41"/>
        </w:numPr>
        <w:snapToGrid w:val="0"/>
        <w:rPr>
          <w:rFonts w:asciiTheme="minorHAnsi" w:eastAsiaTheme="minorEastAsia" w:hAnsiTheme="minorHAnsi" w:cstheme="minorHAnsi"/>
          <w:sz w:val="22"/>
          <w:szCs w:val="22"/>
          <w:lang w:val="en-US" w:eastAsia="zh-TW"/>
        </w:rPr>
      </w:pPr>
      <w:r w:rsidRPr="00696F27">
        <w:rPr>
          <w:rFonts w:asciiTheme="minorHAnsi" w:eastAsiaTheme="minorEastAsia" w:hAnsiTheme="minorHAnsi" w:cstheme="minorHAnsi"/>
          <w:sz w:val="22"/>
          <w:szCs w:val="22"/>
          <w:lang w:val="en-US" w:eastAsia="zh-TW"/>
        </w:rPr>
        <w:t>T</w:t>
      </w:r>
      <w:r w:rsidR="002B75A5" w:rsidRPr="00696F27">
        <w:rPr>
          <w:rFonts w:asciiTheme="minorHAnsi" w:eastAsiaTheme="minorEastAsia" w:hAnsiTheme="minorHAnsi" w:cstheme="minorHAnsi"/>
          <w:sz w:val="22"/>
          <w:szCs w:val="22"/>
          <w:lang w:val="en-US" w:eastAsia="zh-TW"/>
        </w:rPr>
        <w:t>he UE performs RACH-less C-LTM cell switch for only that TRP. The other TRPs are retained with the</w:t>
      </w:r>
      <w:r w:rsidR="00696F27" w:rsidRPr="00696F27">
        <w:rPr>
          <w:rFonts w:asciiTheme="minorHAnsi" w:eastAsiaTheme="minorEastAsia" w:hAnsiTheme="minorHAnsi" w:cstheme="minorHAnsi"/>
          <w:sz w:val="22"/>
          <w:szCs w:val="22"/>
          <w:lang w:val="en-US" w:eastAsia="zh-TW"/>
        </w:rPr>
        <w:t>ir</w:t>
      </w:r>
      <w:r w:rsidR="002B75A5" w:rsidRPr="00696F27">
        <w:rPr>
          <w:rFonts w:asciiTheme="minorHAnsi" w:eastAsiaTheme="minorEastAsia" w:hAnsiTheme="minorHAnsi" w:cstheme="minorHAnsi"/>
          <w:sz w:val="22"/>
          <w:szCs w:val="22"/>
          <w:lang w:val="en-US" w:eastAsia="zh-TW"/>
        </w:rPr>
        <w:t xml:space="preserve"> serving cell, until either of the following occurs</w:t>
      </w:r>
    </w:p>
    <w:p w14:paraId="539CC412" w14:textId="47B138B0" w:rsidR="002B75A5" w:rsidRPr="00696F27" w:rsidRDefault="002B75A5" w:rsidP="00696F27">
      <w:pPr>
        <w:pStyle w:val="ListParagraph"/>
        <w:numPr>
          <w:ilvl w:val="1"/>
          <w:numId w:val="41"/>
        </w:numPr>
        <w:snapToGrid w:val="0"/>
        <w:rPr>
          <w:rFonts w:asciiTheme="minorHAnsi" w:eastAsiaTheme="minorEastAsia" w:hAnsiTheme="minorHAnsi" w:cstheme="minorHAnsi"/>
          <w:sz w:val="22"/>
          <w:szCs w:val="22"/>
          <w:lang w:val="en-US" w:eastAsia="zh-TW"/>
        </w:rPr>
      </w:pPr>
      <w:r w:rsidRPr="00696F27">
        <w:rPr>
          <w:rFonts w:asciiTheme="minorHAnsi" w:eastAsiaTheme="minorEastAsia" w:hAnsiTheme="minorHAnsi" w:cstheme="minorHAnsi"/>
          <w:sz w:val="22"/>
          <w:szCs w:val="22"/>
          <w:lang w:val="en-US" w:eastAsia="zh-TW"/>
        </w:rPr>
        <w:t xml:space="preserve">TRP execution condition(s) is </w:t>
      </w:r>
      <w:r w:rsidR="000C542D" w:rsidRPr="00696F27">
        <w:rPr>
          <w:rFonts w:asciiTheme="minorHAnsi" w:eastAsiaTheme="minorEastAsia" w:hAnsiTheme="minorHAnsi" w:cstheme="minorHAnsi"/>
          <w:sz w:val="22"/>
          <w:szCs w:val="22"/>
          <w:lang w:val="en-US" w:eastAsia="zh-TW"/>
        </w:rPr>
        <w:t>satisfied,</w:t>
      </w:r>
      <w:r w:rsidRPr="00696F27">
        <w:rPr>
          <w:rFonts w:asciiTheme="minorHAnsi" w:eastAsiaTheme="minorEastAsia" w:hAnsiTheme="minorHAnsi" w:cstheme="minorHAnsi"/>
          <w:sz w:val="22"/>
          <w:szCs w:val="22"/>
          <w:lang w:val="en-US" w:eastAsia="zh-TW"/>
        </w:rPr>
        <w:t xml:space="preserve"> and C-LTM cell switch can be executed.</w:t>
      </w:r>
    </w:p>
    <w:p w14:paraId="401ABCB5" w14:textId="6F2CED8D" w:rsidR="002B75A5" w:rsidRPr="00696F27" w:rsidRDefault="002B75A5" w:rsidP="00696F27">
      <w:pPr>
        <w:pStyle w:val="ListParagraph"/>
        <w:numPr>
          <w:ilvl w:val="1"/>
          <w:numId w:val="41"/>
        </w:numPr>
        <w:snapToGrid w:val="0"/>
        <w:rPr>
          <w:rFonts w:asciiTheme="minorHAnsi" w:eastAsiaTheme="minorEastAsia" w:hAnsiTheme="minorHAnsi" w:cstheme="minorHAnsi"/>
          <w:sz w:val="22"/>
          <w:szCs w:val="22"/>
          <w:lang w:val="en-US" w:eastAsia="zh-TW"/>
        </w:rPr>
      </w:pPr>
      <w:r w:rsidRPr="00696F27">
        <w:rPr>
          <w:rFonts w:asciiTheme="minorHAnsi" w:eastAsiaTheme="minorEastAsia" w:hAnsiTheme="minorHAnsi" w:cstheme="minorHAnsi"/>
          <w:sz w:val="22"/>
          <w:szCs w:val="22"/>
          <w:lang w:val="en-US" w:eastAsia="zh-TW"/>
        </w:rPr>
        <w:t>UE detects RLF for the TRP and the TRP is autonomously discarded by the UE. No RRC re-establishment is performed after RLF detection</w:t>
      </w:r>
      <w:r w:rsidR="00696F27" w:rsidRPr="00696F27">
        <w:rPr>
          <w:rFonts w:asciiTheme="minorHAnsi" w:eastAsiaTheme="minorEastAsia" w:hAnsiTheme="minorHAnsi" w:cstheme="minorHAnsi"/>
          <w:sz w:val="22"/>
          <w:szCs w:val="22"/>
          <w:lang w:val="en-US" w:eastAsia="zh-TW"/>
        </w:rPr>
        <w:t xml:space="preserve"> as there is another TRP active</w:t>
      </w:r>
      <w:r w:rsidRPr="00696F27">
        <w:rPr>
          <w:rFonts w:asciiTheme="minorHAnsi" w:eastAsiaTheme="minorEastAsia" w:hAnsiTheme="minorHAnsi" w:cstheme="minorHAnsi"/>
          <w:sz w:val="22"/>
          <w:szCs w:val="22"/>
          <w:lang w:val="en-US" w:eastAsia="zh-TW"/>
        </w:rPr>
        <w:t xml:space="preserve">. TRP recovery can be attempted, if configured and feasible. </w:t>
      </w:r>
    </w:p>
    <w:p w14:paraId="5CC6413F" w14:textId="77777777" w:rsidR="002B75A5" w:rsidRPr="00696F27" w:rsidRDefault="002B75A5" w:rsidP="00696F27">
      <w:pPr>
        <w:pStyle w:val="ListParagraph"/>
        <w:numPr>
          <w:ilvl w:val="0"/>
          <w:numId w:val="41"/>
        </w:numPr>
        <w:snapToGrid w:val="0"/>
        <w:rPr>
          <w:rFonts w:asciiTheme="minorHAnsi" w:eastAsiaTheme="minorEastAsia" w:hAnsiTheme="minorHAnsi" w:cstheme="minorHAnsi"/>
          <w:sz w:val="22"/>
          <w:szCs w:val="22"/>
          <w:lang w:val="en-US" w:eastAsia="zh-TW"/>
        </w:rPr>
      </w:pPr>
      <w:r w:rsidRPr="00696F27">
        <w:rPr>
          <w:rFonts w:asciiTheme="minorHAnsi" w:eastAsiaTheme="minorEastAsia" w:hAnsiTheme="minorHAnsi" w:cstheme="minorHAnsi"/>
          <w:sz w:val="22"/>
          <w:szCs w:val="22"/>
          <w:lang w:val="en-US" w:eastAsia="zh-TW"/>
        </w:rPr>
        <w:t xml:space="preserve">One of the TRPs is designated as the master TRP by the </w:t>
      </w:r>
      <w:proofErr w:type="spellStart"/>
      <w:r w:rsidRPr="00696F27">
        <w:rPr>
          <w:rFonts w:asciiTheme="minorHAnsi" w:eastAsiaTheme="minorEastAsia" w:hAnsiTheme="minorHAnsi" w:cstheme="minorHAnsi"/>
          <w:sz w:val="22"/>
          <w:szCs w:val="22"/>
          <w:lang w:val="en-US" w:eastAsia="zh-TW"/>
        </w:rPr>
        <w:t>gNB</w:t>
      </w:r>
      <w:proofErr w:type="spellEnd"/>
      <w:r w:rsidRPr="00696F27">
        <w:rPr>
          <w:rFonts w:asciiTheme="minorHAnsi" w:eastAsiaTheme="minorEastAsia" w:hAnsiTheme="minorHAnsi" w:cstheme="minorHAnsi"/>
          <w:sz w:val="22"/>
          <w:szCs w:val="22"/>
          <w:lang w:val="en-US" w:eastAsia="zh-TW"/>
        </w:rPr>
        <w:t xml:space="preserve"> and the UE performs C-LTM cell switch only if the execution condition(s) of the master TRP is satisfied.</w:t>
      </w:r>
    </w:p>
    <w:p w14:paraId="77566B8E" w14:textId="77777777" w:rsidR="002B75A5" w:rsidRPr="00696F27" w:rsidRDefault="002B75A5" w:rsidP="00696F27">
      <w:pPr>
        <w:pStyle w:val="ListParagraph"/>
        <w:numPr>
          <w:ilvl w:val="0"/>
          <w:numId w:val="41"/>
        </w:numPr>
        <w:snapToGrid w:val="0"/>
        <w:rPr>
          <w:rFonts w:asciiTheme="minorHAnsi" w:eastAsiaTheme="minorEastAsia" w:hAnsiTheme="minorHAnsi" w:cstheme="minorHAnsi"/>
          <w:sz w:val="22"/>
          <w:szCs w:val="22"/>
          <w:lang w:val="en-US" w:eastAsia="zh-TW"/>
        </w:rPr>
      </w:pPr>
      <w:r w:rsidRPr="00696F27">
        <w:rPr>
          <w:rFonts w:asciiTheme="minorHAnsi" w:eastAsiaTheme="minorEastAsia" w:hAnsiTheme="minorHAnsi" w:cstheme="minorHAnsi"/>
          <w:sz w:val="22"/>
          <w:szCs w:val="22"/>
          <w:lang w:val="en-US" w:eastAsia="zh-TW"/>
        </w:rPr>
        <w:t>C-LTM cell switch is performed only when both TRPs have the execution condition(s) are satisfied.</w:t>
      </w:r>
    </w:p>
    <w:p w14:paraId="49692BCF" w14:textId="0D80887B" w:rsidR="002B75A5" w:rsidRPr="00696F27" w:rsidRDefault="002B75A5" w:rsidP="00696F27">
      <w:pPr>
        <w:pStyle w:val="ListParagraph"/>
        <w:numPr>
          <w:ilvl w:val="0"/>
          <w:numId w:val="41"/>
        </w:numPr>
        <w:snapToGrid w:val="0"/>
        <w:rPr>
          <w:rFonts w:asciiTheme="minorHAnsi" w:eastAsiaTheme="minorEastAsia" w:hAnsiTheme="minorHAnsi" w:cstheme="minorHAnsi"/>
          <w:sz w:val="22"/>
          <w:szCs w:val="22"/>
          <w:lang w:val="en-US" w:eastAsia="zh-TW"/>
        </w:rPr>
      </w:pPr>
      <w:r w:rsidRPr="00696F27">
        <w:rPr>
          <w:rFonts w:asciiTheme="minorHAnsi" w:eastAsiaTheme="minorEastAsia" w:hAnsiTheme="minorHAnsi" w:cstheme="minorHAnsi"/>
          <w:sz w:val="22"/>
          <w:szCs w:val="22"/>
          <w:lang w:val="en-US" w:eastAsia="zh-TW"/>
        </w:rPr>
        <w:t xml:space="preserve">C-LTM candidates are never prepared with </w:t>
      </w:r>
      <w:proofErr w:type="spellStart"/>
      <w:r w:rsidRPr="00696F27">
        <w:rPr>
          <w:rFonts w:asciiTheme="minorHAnsi" w:eastAsiaTheme="minorEastAsia" w:hAnsiTheme="minorHAnsi" w:cstheme="minorHAnsi"/>
          <w:sz w:val="22"/>
          <w:szCs w:val="22"/>
          <w:lang w:val="en-US" w:eastAsia="zh-TW"/>
        </w:rPr>
        <w:t>mTRP</w:t>
      </w:r>
      <w:proofErr w:type="spellEnd"/>
      <w:r w:rsidRPr="00696F27">
        <w:rPr>
          <w:rFonts w:asciiTheme="minorHAnsi" w:eastAsiaTheme="minorEastAsia" w:hAnsiTheme="minorHAnsi" w:cstheme="minorHAnsi"/>
          <w:sz w:val="22"/>
          <w:szCs w:val="22"/>
          <w:lang w:val="en-US" w:eastAsia="zh-TW"/>
        </w:rPr>
        <w:t xml:space="preserve"> (only prepared </w:t>
      </w:r>
      <w:r w:rsidR="00696F27" w:rsidRPr="00696F27">
        <w:rPr>
          <w:rFonts w:asciiTheme="minorHAnsi" w:eastAsiaTheme="minorEastAsia" w:hAnsiTheme="minorHAnsi" w:cstheme="minorHAnsi"/>
          <w:sz w:val="22"/>
          <w:szCs w:val="22"/>
          <w:lang w:val="en-US" w:eastAsia="zh-TW"/>
        </w:rPr>
        <w:t>with a</w:t>
      </w:r>
      <w:r w:rsidRPr="00696F27">
        <w:rPr>
          <w:rFonts w:asciiTheme="minorHAnsi" w:eastAsiaTheme="minorEastAsia" w:hAnsiTheme="minorHAnsi" w:cstheme="minorHAnsi"/>
          <w:sz w:val="22"/>
          <w:szCs w:val="22"/>
          <w:lang w:val="en-US" w:eastAsia="zh-TW"/>
        </w:rPr>
        <w:t xml:space="preserve"> single TRP). If C-LTM execution condition</w:t>
      </w:r>
      <w:r w:rsidR="00696F27" w:rsidRPr="00696F27">
        <w:rPr>
          <w:rFonts w:asciiTheme="minorHAnsi" w:eastAsiaTheme="minorEastAsia" w:hAnsiTheme="minorHAnsi" w:cstheme="minorHAnsi"/>
          <w:sz w:val="22"/>
          <w:szCs w:val="22"/>
          <w:lang w:val="en-US" w:eastAsia="zh-TW"/>
        </w:rPr>
        <w:t xml:space="preserve"> </w:t>
      </w:r>
      <w:r w:rsidRPr="00696F27">
        <w:rPr>
          <w:rFonts w:asciiTheme="minorHAnsi" w:eastAsiaTheme="minorEastAsia" w:hAnsiTheme="minorHAnsi" w:cstheme="minorHAnsi"/>
          <w:sz w:val="22"/>
          <w:szCs w:val="22"/>
          <w:lang w:val="en-US" w:eastAsia="zh-TW"/>
        </w:rPr>
        <w:t xml:space="preserve">is satisfied for one TRP at the source, the UE performs C-LTM cell switch. The network </w:t>
      </w:r>
      <w:r w:rsidR="00696F27" w:rsidRPr="00696F27">
        <w:rPr>
          <w:rFonts w:asciiTheme="minorHAnsi" w:eastAsiaTheme="minorEastAsia" w:hAnsiTheme="minorHAnsi" w:cstheme="minorHAnsi"/>
          <w:sz w:val="22"/>
          <w:szCs w:val="22"/>
          <w:lang w:val="en-US" w:eastAsia="zh-TW"/>
        </w:rPr>
        <w:t xml:space="preserve">may </w:t>
      </w:r>
      <w:r w:rsidRPr="00696F27">
        <w:rPr>
          <w:rFonts w:asciiTheme="minorHAnsi" w:eastAsiaTheme="minorEastAsia" w:hAnsiTheme="minorHAnsi" w:cstheme="minorHAnsi"/>
          <w:sz w:val="22"/>
          <w:szCs w:val="22"/>
          <w:lang w:val="en-US" w:eastAsia="zh-TW"/>
        </w:rPr>
        <w:t xml:space="preserve">configure </w:t>
      </w:r>
      <w:proofErr w:type="spellStart"/>
      <w:r w:rsidRPr="00696F27">
        <w:rPr>
          <w:rFonts w:asciiTheme="minorHAnsi" w:eastAsiaTheme="minorEastAsia" w:hAnsiTheme="minorHAnsi" w:cstheme="minorHAnsi"/>
          <w:sz w:val="22"/>
          <w:szCs w:val="22"/>
          <w:lang w:val="en-US" w:eastAsia="zh-TW"/>
        </w:rPr>
        <w:t>mTRP</w:t>
      </w:r>
      <w:proofErr w:type="spellEnd"/>
      <w:r w:rsidRPr="00696F27">
        <w:rPr>
          <w:rFonts w:asciiTheme="minorHAnsi" w:eastAsiaTheme="minorEastAsia" w:hAnsiTheme="minorHAnsi" w:cstheme="minorHAnsi"/>
          <w:sz w:val="22"/>
          <w:szCs w:val="22"/>
          <w:lang w:val="en-US" w:eastAsia="zh-TW"/>
        </w:rPr>
        <w:t xml:space="preserve"> again after a successful C-LTM cell switch. </w:t>
      </w:r>
    </w:p>
    <w:p w14:paraId="50C242E5" w14:textId="77777777" w:rsidR="00850E8E" w:rsidRPr="00850E8E" w:rsidRDefault="00850E8E" w:rsidP="00850E8E">
      <w:pPr>
        <w:rPr>
          <w:lang w:eastAsia="en-US"/>
        </w:rPr>
      </w:pPr>
    </w:p>
    <w:p w14:paraId="71668E3B" w14:textId="77777777" w:rsidR="00696F27" w:rsidRDefault="00696F27" w:rsidP="00696F27"/>
    <w:p w14:paraId="066B72CF" w14:textId="6E26F159" w:rsidR="00696F27" w:rsidRPr="00724E6F" w:rsidRDefault="00696F27" w:rsidP="00696F27">
      <w:pPr>
        <w:pStyle w:val="Proposal"/>
        <w:rPr>
          <w:lang w:val="en-US"/>
        </w:rPr>
      </w:pPr>
      <w:bookmarkStart w:id="6" w:name="_Ref189668262"/>
      <w:r>
        <w:t xml:space="preserve">RAN2 discusses and agrees a way forward </w:t>
      </w:r>
      <w:r w:rsidR="00905168">
        <w:t xml:space="preserve">CLTM handling of a </w:t>
      </w:r>
      <w:proofErr w:type="spellStart"/>
      <w:r w:rsidR="00905168">
        <w:t>mTRP</w:t>
      </w:r>
      <w:proofErr w:type="spellEnd"/>
      <w:r w:rsidR="00905168">
        <w:t xml:space="preserve"> UE</w:t>
      </w:r>
      <w:r>
        <w:rPr>
          <w:lang w:val="en-US"/>
        </w:rPr>
        <w:t>.</w:t>
      </w:r>
      <w:bookmarkEnd w:id="6"/>
    </w:p>
    <w:p w14:paraId="3D85D82F" w14:textId="77777777" w:rsidR="00696F27" w:rsidRDefault="00696F27" w:rsidP="00696F27"/>
    <w:p w14:paraId="14A5A648" w14:textId="51446173"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06B99D28" w14:textId="2C631823"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_Ref189668220 \r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4F7FF2">
        <w:rPr>
          <w:rFonts w:ascii="Arial" w:hAnsi="Arial" w:cs="Arial"/>
          <w:b/>
          <w:bCs/>
          <w:sz w:val="20"/>
          <w:szCs w:val="20"/>
          <w:lang w:val="en-GB"/>
        </w:rPr>
        <w:t>Proposal 1</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_Ref189668220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4F7FF2" w:rsidRPr="004F7FF2">
        <w:rPr>
          <w:b/>
          <w:bCs/>
        </w:rPr>
        <w:t xml:space="preserve">UE informs the target </w:t>
      </w:r>
      <w:proofErr w:type="spellStart"/>
      <w:r w:rsidR="004F7FF2" w:rsidRPr="004F7FF2">
        <w:rPr>
          <w:b/>
          <w:bCs/>
        </w:rPr>
        <w:t>gNB</w:t>
      </w:r>
      <w:proofErr w:type="spellEnd"/>
      <w:r w:rsidR="004F7FF2" w:rsidRPr="004F7FF2">
        <w:rPr>
          <w:b/>
          <w:bCs/>
        </w:rPr>
        <w:t xml:space="preserve">-DU of the </w:t>
      </w:r>
      <w:r w:rsidR="004F7FF2" w:rsidRPr="004F7FF2">
        <w:rPr>
          <w:rFonts w:ascii="Arial" w:hAnsi="Arial" w:cs="Arial"/>
          <w:b/>
          <w:bCs/>
          <w:sz w:val="20"/>
          <w:szCs w:val="20"/>
        </w:rPr>
        <w:t xml:space="preserve">target cell configuration index </w:t>
      </w:r>
      <w:r w:rsidR="004F7FF2" w:rsidRPr="004F7FF2">
        <w:rPr>
          <w:rFonts w:cs="Arial"/>
          <w:b/>
          <w:bCs/>
        </w:rPr>
        <w:t xml:space="preserve">sent over RRC, </w:t>
      </w:r>
      <w:r w:rsidR="004F7FF2" w:rsidRPr="004F7FF2">
        <w:rPr>
          <w:rFonts w:ascii="Arial" w:hAnsi="Arial" w:cs="Arial"/>
          <w:b/>
          <w:bCs/>
          <w:sz w:val="20"/>
          <w:szCs w:val="20"/>
        </w:rPr>
        <w:t>after a successful CLTM cell switch</w:t>
      </w:r>
      <w:r w:rsidR="004F7FF2" w:rsidRPr="004F7FF2">
        <w:rPr>
          <w:b/>
          <w:bCs/>
        </w:rPr>
        <w:t>.</w:t>
      </w:r>
      <w:r w:rsidRPr="008C33BA">
        <w:rPr>
          <w:rFonts w:ascii="Arial" w:hAnsi="Arial" w:cs="Arial"/>
          <w:b/>
          <w:bCs/>
          <w:sz w:val="20"/>
          <w:szCs w:val="20"/>
          <w:lang w:val="en-GB"/>
        </w:rPr>
        <w:fldChar w:fldCharType="end"/>
      </w:r>
    </w:p>
    <w:p w14:paraId="4E1DF2D2" w14:textId="65CB9E0D"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_Ref189668262 \r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4F7FF2">
        <w:rPr>
          <w:rFonts w:ascii="Arial" w:hAnsi="Arial" w:cs="Arial"/>
          <w:b/>
          <w:bCs/>
          <w:sz w:val="20"/>
          <w:szCs w:val="20"/>
          <w:lang w:val="en-GB"/>
        </w:rPr>
        <w:t>Proposal 2</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_Ref189668262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4F7FF2" w:rsidRPr="004F7FF2">
        <w:rPr>
          <w:b/>
          <w:bCs/>
        </w:rPr>
        <w:t xml:space="preserve">RAN2 discusses and agrees a way forward CLTM handling of a </w:t>
      </w:r>
      <w:proofErr w:type="spellStart"/>
      <w:r w:rsidR="004F7FF2" w:rsidRPr="004F7FF2">
        <w:rPr>
          <w:b/>
          <w:bCs/>
        </w:rPr>
        <w:t>mTRP</w:t>
      </w:r>
      <w:proofErr w:type="spellEnd"/>
      <w:r w:rsidR="004F7FF2" w:rsidRPr="004F7FF2">
        <w:rPr>
          <w:b/>
          <w:bCs/>
        </w:rPr>
        <w:t xml:space="preserve"> UE.</w:t>
      </w:r>
      <w:r w:rsidRPr="008C33BA">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bookmarkStart w:id="7" w:name="_Ref110867306"/>
    <w:p w14:paraId="18657A3F" w14:textId="482C637F" w:rsidR="00B77B09" w:rsidRDefault="002C4A1F" w:rsidP="00B77B09">
      <w:pPr>
        <w:pStyle w:val="Reference"/>
        <w:rPr>
          <w:lang w:val="en-US"/>
        </w:rPr>
      </w:pPr>
      <w:r>
        <w:fldChar w:fldCharType="begin"/>
      </w:r>
      <w:r>
        <w:instrText>HYPERLINK "https://www.3gpp.org/ftp/tsg_ran/TSG_RAN/TSGR_105/Docs/RP-242356.zip"</w:instrText>
      </w:r>
      <w:r>
        <w:fldChar w:fldCharType="separate"/>
      </w:r>
      <w:r>
        <w:rPr>
          <w:rStyle w:val="Hyperlink"/>
        </w:rPr>
        <w:t>RP-242356</w:t>
      </w:r>
      <w:r>
        <w:rPr>
          <w:rStyle w:val="Hyperlink"/>
        </w:rPr>
        <w:fldChar w:fldCharType="end"/>
      </w:r>
      <w:r>
        <w:rPr>
          <w:rStyle w:val="Hyperlink"/>
        </w:rPr>
        <w:t xml:space="preserve">, </w:t>
      </w:r>
      <w:r>
        <w:t xml:space="preserve">  </w:t>
      </w:r>
      <w:bookmarkEnd w:id="7"/>
      <w:r>
        <w:t>“</w:t>
      </w:r>
      <w:r w:rsidRPr="00337677">
        <w:t>Revised Work Item: NR mobility enhancements Phase 4</w:t>
      </w:r>
      <w:r>
        <w:t>”</w:t>
      </w:r>
    </w:p>
    <w:p w14:paraId="6DBC4AA0" w14:textId="68EEA089" w:rsidR="00926912" w:rsidRPr="000A6325" w:rsidRDefault="00926912" w:rsidP="00926912">
      <w:pPr>
        <w:pStyle w:val="Reference"/>
        <w:rPr>
          <w:rStyle w:val="Hyperlink"/>
          <w:color w:val="auto"/>
          <w:u w:val="none"/>
          <w:lang w:val="en-US"/>
        </w:rPr>
      </w:pPr>
      <w:r>
        <w:rPr>
          <w:lang w:val="en-US"/>
        </w:rPr>
        <w:t xml:space="preserve">RAN2 Chairman Notes </w:t>
      </w:r>
      <w:hyperlink r:id="rId11" w:history="1">
        <w:r w:rsidRPr="004D18BF">
          <w:rPr>
            <w:rStyle w:val="Hyperlink"/>
            <w:lang w:val="en-US"/>
          </w:rPr>
          <w:t>R2_12</w:t>
        </w:r>
        <w:r>
          <w:rPr>
            <w:rStyle w:val="Hyperlink"/>
            <w:lang w:val="en-US"/>
          </w:rPr>
          <w:t>7</w:t>
        </w:r>
        <w:r w:rsidRPr="004D18BF">
          <w:rPr>
            <w:rStyle w:val="Hyperlink"/>
            <w:lang w:val="en-US"/>
          </w:rPr>
          <w:t>bis_ChairNotes</w:t>
        </w:r>
      </w:hyperlink>
    </w:p>
    <w:p w14:paraId="6B87C5C6" w14:textId="5AEC666B" w:rsidR="00926912" w:rsidRPr="009144A1" w:rsidRDefault="00926912" w:rsidP="00926912">
      <w:pPr>
        <w:pStyle w:val="Reference"/>
        <w:rPr>
          <w:rStyle w:val="Hyperlink"/>
          <w:color w:val="auto"/>
          <w:u w:val="none"/>
          <w:lang w:val="en-US"/>
        </w:rPr>
      </w:pPr>
      <w:r>
        <w:rPr>
          <w:lang w:val="en-US"/>
        </w:rPr>
        <w:t xml:space="preserve">RAN2 Chairman Notes </w:t>
      </w:r>
      <w:hyperlink r:id="rId12" w:history="1">
        <w:r w:rsidRPr="004D18BF">
          <w:rPr>
            <w:rStyle w:val="Hyperlink"/>
            <w:lang w:val="en-US"/>
          </w:rPr>
          <w:t>R2_12</w:t>
        </w:r>
        <w:r>
          <w:rPr>
            <w:rStyle w:val="Hyperlink"/>
            <w:lang w:val="en-US"/>
          </w:rPr>
          <w:t>8</w:t>
        </w:r>
        <w:r w:rsidRPr="004D18BF">
          <w:rPr>
            <w:rStyle w:val="Hyperlink"/>
            <w:lang w:val="en-US"/>
          </w:rPr>
          <w:t>_ChairNotes</w:t>
        </w:r>
      </w:hyperlink>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DF981" w14:textId="77777777" w:rsidR="00F738A6" w:rsidRDefault="00F738A6">
      <w:pPr>
        <w:pStyle w:val="TAL"/>
      </w:pPr>
      <w:r>
        <w:separator/>
      </w:r>
    </w:p>
  </w:endnote>
  <w:endnote w:type="continuationSeparator" w:id="0">
    <w:p w14:paraId="5F0BD45E" w14:textId="77777777" w:rsidR="00F738A6" w:rsidRDefault="00F738A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D7468" w14:textId="77777777" w:rsidR="00F738A6" w:rsidRDefault="00F738A6">
      <w:pPr>
        <w:pStyle w:val="TAL"/>
      </w:pPr>
      <w:r>
        <w:separator/>
      </w:r>
    </w:p>
  </w:footnote>
  <w:footnote w:type="continuationSeparator" w:id="0">
    <w:p w14:paraId="7A937605" w14:textId="77777777" w:rsidR="00F738A6" w:rsidRDefault="00F738A6">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9382841"/>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1A4D3859"/>
    <w:multiLevelType w:val="multilevel"/>
    <w:tmpl w:val="40B02B5A"/>
    <w:lvl w:ilvl="0">
      <w:start w:val="1"/>
      <w:numFmt w:val="upperLetter"/>
      <w:lvlText w:val="%1."/>
      <w:lvlJc w:val="left"/>
      <w:pPr>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D33040"/>
    <w:multiLevelType w:val="multilevel"/>
    <w:tmpl w:val="40B02B5A"/>
    <w:lvl w:ilvl="0">
      <w:start w:val="1"/>
      <w:numFmt w:val="upperLetter"/>
      <w:lvlText w:val="%1."/>
      <w:lvlJc w:val="left"/>
      <w:pPr>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13684F"/>
    <w:multiLevelType w:val="hybridMultilevel"/>
    <w:tmpl w:val="A47A769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DB1858"/>
    <w:multiLevelType w:val="hybridMultilevel"/>
    <w:tmpl w:val="C99CF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65D5985"/>
    <w:multiLevelType w:val="hybridMultilevel"/>
    <w:tmpl w:val="2EEA20C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EFB7432"/>
    <w:multiLevelType w:val="hybridMultilevel"/>
    <w:tmpl w:val="D02E3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9544DD"/>
    <w:multiLevelType w:val="hybridMultilevel"/>
    <w:tmpl w:val="7F88ED6A"/>
    <w:lvl w:ilvl="0" w:tplc="F2D436B8">
      <w:start w:val="2"/>
      <w:numFmt w:val="bullet"/>
      <w:lvlText w:val=""/>
      <w:lvlJc w:val="left"/>
      <w:pPr>
        <w:ind w:left="1767" w:hanging="360"/>
      </w:pPr>
      <w:rPr>
        <w:rFonts w:ascii="Wingdings" w:eastAsia="MS Mincho" w:hAnsi="Wingdings" w:cs="Times New Roman" w:hint="default"/>
      </w:rPr>
    </w:lvl>
    <w:lvl w:ilvl="1" w:tplc="08090003" w:tentative="1">
      <w:start w:val="1"/>
      <w:numFmt w:val="bullet"/>
      <w:lvlText w:val="o"/>
      <w:lvlJc w:val="left"/>
      <w:pPr>
        <w:ind w:left="2487" w:hanging="360"/>
      </w:pPr>
      <w:rPr>
        <w:rFonts w:ascii="Courier New" w:hAnsi="Courier New" w:cs="Courier New" w:hint="default"/>
      </w:rPr>
    </w:lvl>
    <w:lvl w:ilvl="2" w:tplc="08090005" w:tentative="1">
      <w:start w:val="1"/>
      <w:numFmt w:val="bullet"/>
      <w:lvlText w:val=""/>
      <w:lvlJc w:val="left"/>
      <w:pPr>
        <w:ind w:left="3207" w:hanging="360"/>
      </w:pPr>
      <w:rPr>
        <w:rFonts w:ascii="Wingdings" w:hAnsi="Wingdings" w:hint="default"/>
      </w:rPr>
    </w:lvl>
    <w:lvl w:ilvl="3" w:tplc="08090001" w:tentative="1">
      <w:start w:val="1"/>
      <w:numFmt w:val="bullet"/>
      <w:lvlText w:val=""/>
      <w:lvlJc w:val="left"/>
      <w:pPr>
        <w:ind w:left="3927" w:hanging="360"/>
      </w:pPr>
      <w:rPr>
        <w:rFonts w:ascii="Symbol" w:hAnsi="Symbol" w:hint="default"/>
      </w:rPr>
    </w:lvl>
    <w:lvl w:ilvl="4" w:tplc="08090003" w:tentative="1">
      <w:start w:val="1"/>
      <w:numFmt w:val="bullet"/>
      <w:lvlText w:val="o"/>
      <w:lvlJc w:val="left"/>
      <w:pPr>
        <w:ind w:left="4647" w:hanging="360"/>
      </w:pPr>
      <w:rPr>
        <w:rFonts w:ascii="Courier New" w:hAnsi="Courier New" w:cs="Courier New" w:hint="default"/>
      </w:rPr>
    </w:lvl>
    <w:lvl w:ilvl="5" w:tplc="08090005" w:tentative="1">
      <w:start w:val="1"/>
      <w:numFmt w:val="bullet"/>
      <w:lvlText w:val=""/>
      <w:lvlJc w:val="left"/>
      <w:pPr>
        <w:ind w:left="5367" w:hanging="360"/>
      </w:pPr>
      <w:rPr>
        <w:rFonts w:ascii="Wingdings" w:hAnsi="Wingdings" w:hint="default"/>
      </w:rPr>
    </w:lvl>
    <w:lvl w:ilvl="6" w:tplc="08090001" w:tentative="1">
      <w:start w:val="1"/>
      <w:numFmt w:val="bullet"/>
      <w:lvlText w:val=""/>
      <w:lvlJc w:val="left"/>
      <w:pPr>
        <w:ind w:left="6087" w:hanging="360"/>
      </w:pPr>
      <w:rPr>
        <w:rFonts w:ascii="Symbol" w:hAnsi="Symbol" w:hint="default"/>
      </w:rPr>
    </w:lvl>
    <w:lvl w:ilvl="7" w:tplc="08090003" w:tentative="1">
      <w:start w:val="1"/>
      <w:numFmt w:val="bullet"/>
      <w:lvlText w:val="o"/>
      <w:lvlJc w:val="left"/>
      <w:pPr>
        <w:ind w:left="6807" w:hanging="360"/>
      </w:pPr>
      <w:rPr>
        <w:rFonts w:ascii="Courier New" w:hAnsi="Courier New" w:cs="Courier New" w:hint="default"/>
      </w:rPr>
    </w:lvl>
    <w:lvl w:ilvl="8" w:tplc="08090005" w:tentative="1">
      <w:start w:val="1"/>
      <w:numFmt w:val="bullet"/>
      <w:lvlText w:val=""/>
      <w:lvlJc w:val="left"/>
      <w:pPr>
        <w:ind w:left="7527"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AEB37EE"/>
    <w:multiLevelType w:val="multilevel"/>
    <w:tmpl w:val="40B02B5A"/>
    <w:lvl w:ilvl="0">
      <w:start w:val="1"/>
      <w:numFmt w:val="upperLetter"/>
      <w:lvlText w:val="%1."/>
      <w:lvlJc w:val="left"/>
      <w:pPr>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631D2911"/>
    <w:multiLevelType w:val="hybridMultilevel"/>
    <w:tmpl w:val="AB6A8094"/>
    <w:lvl w:ilvl="0" w:tplc="917A5C42">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207137"/>
    <w:multiLevelType w:val="hybridMultilevel"/>
    <w:tmpl w:val="688AE71C"/>
    <w:lvl w:ilvl="0" w:tplc="C80E4FDE">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69A69F7"/>
    <w:multiLevelType w:val="hybridMultilevel"/>
    <w:tmpl w:val="ED7C5EB6"/>
    <w:lvl w:ilvl="0" w:tplc="1B4A3FFA">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7826"/>
        </w:tabs>
        <w:ind w:left="-7826" w:hanging="360"/>
      </w:pPr>
      <w:rPr>
        <w:rFonts w:ascii="Symbol" w:hAnsi="Symbol" w:hint="default"/>
        <w:b/>
        <w:i w:val="0"/>
        <w:color w:val="auto"/>
        <w:sz w:val="22"/>
      </w:rPr>
    </w:lvl>
    <w:lvl w:ilvl="1" w:tplc="04090003">
      <w:start w:val="1"/>
      <w:numFmt w:val="bullet"/>
      <w:lvlText w:val="o"/>
      <w:lvlJc w:val="left"/>
      <w:pPr>
        <w:tabs>
          <w:tab w:val="num" w:pos="-13586"/>
        </w:tabs>
        <w:ind w:left="-13586" w:hanging="360"/>
      </w:pPr>
      <w:rPr>
        <w:rFonts w:ascii="Courier New" w:hAnsi="Courier New" w:cs="Courier New" w:hint="default"/>
      </w:rPr>
    </w:lvl>
    <w:lvl w:ilvl="2" w:tplc="04090005">
      <w:start w:val="1"/>
      <w:numFmt w:val="bullet"/>
      <w:lvlText w:val=""/>
      <w:lvlJc w:val="left"/>
      <w:pPr>
        <w:tabs>
          <w:tab w:val="num" w:pos="-12866"/>
        </w:tabs>
        <w:ind w:left="-12866" w:hanging="360"/>
      </w:pPr>
      <w:rPr>
        <w:rFonts w:ascii="Wingdings" w:hAnsi="Wingdings" w:hint="default"/>
      </w:rPr>
    </w:lvl>
    <w:lvl w:ilvl="3" w:tplc="04090001">
      <w:start w:val="1"/>
      <w:numFmt w:val="bullet"/>
      <w:lvlText w:val=""/>
      <w:lvlJc w:val="left"/>
      <w:pPr>
        <w:tabs>
          <w:tab w:val="num" w:pos="-12146"/>
        </w:tabs>
        <w:ind w:left="-12146" w:hanging="360"/>
      </w:pPr>
      <w:rPr>
        <w:rFonts w:ascii="Symbol" w:hAnsi="Symbol" w:hint="default"/>
      </w:rPr>
    </w:lvl>
    <w:lvl w:ilvl="4" w:tplc="04090003">
      <w:start w:val="1"/>
      <w:numFmt w:val="bullet"/>
      <w:lvlText w:val="o"/>
      <w:lvlJc w:val="left"/>
      <w:pPr>
        <w:tabs>
          <w:tab w:val="num" w:pos="-11426"/>
        </w:tabs>
        <w:ind w:left="-11426" w:hanging="360"/>
      </w:pPr>
      <w:rPr>
        <w:rFonts w:ascii="Courier New" w:hAnsi="Courier New" w:cs="Courier New" w:hint="default"/>
      </w:rPr>
    </w:lvl>
    <w:lvl w:ilvl="5" w:tplc="04090005">
      <w:start w:val="1"/>
      <w:numFmt w:val="bullet"/>
      <w:lvlText w:val=""/>
      <w:lvlJc w:val="left"/>
      <w:pPr>
        <w:tabs>
          <w:tab w:val="num" w:pos="-10706"/>
        </w:tabs>
        <w:ind w:left="-10706" w:hanging="360"/>
      </w:pPr>
      <w:rPr>
        <w:rFonts w:ascii="Wingdings" w:hAnsi="Wingdings" w:hint="default"/>
      </w:rPr>
    </w:lvl>
    <w:lvl w:ilvl="6" w:tplc="04090001">
      <w:start w:val="1"/>
      <w:numFmt w:val="bullet"/>
      <w:lvlText w:val=""/>
      <w:lvlJc w:val="left"/>
      <w:pPr>
        <w:tabs>
          <w:tab w:val="num" w:pos="-9986"/>
        </w:tabs>
        <w:ind w:left="-9986" w:hanging="360"/>
      </w:pPr>
      <w:rPr>
        <w:rFonts w:ascii="Symbol" w:hAnsi="Symbol" w:hint="default"/>
      </w:rPr>
    </w:lvl>
    <w:lvl w:ilvl="7" w:tplc="04090003" w:tentative="1">
      <w:start w:val="1"/>
      <w:numFmt w:val="bullet"/>
      <w:lvlText w:val="o"/>
      <w:lvlJc w:val="left"/>
      <w:pPr>
        <w:tabs>
          <w:tab w:val="num" w:pos="-9266"/>
        </w:tabs>
        <w:ind w:left="-9266" w:hanging="360"/>
      </w:pPr>
      <w:rPr>
        <w:rFonts w:ascii="Courier New" w:hAnsi="Courier New" w:cs="Courier New" w:hint="default"/>
      </w:rPr>
    </w:lvl>
    <w:lvl w:ilvl="8" w:tplc="04090005" w:tentative="1">
      <w:start w:val="1"/>
      <w:numFmt w:val="bullet"/>
      <w:lvlText w:val=""/>
      <w:lvlJc w:val="left"/>
      <w:pPr>
        <w:tabs>
          <w:tab w:val="num" w:pos="-8546"/>
        </w:tabs>
        <w:ind w:left="-8546" w:hanging="360"/>
      </w:pPr>
      <w:rPr>
        <w:rFonts w:ascii="Wingdings" w:hAnsi="Wingdings" w:hint="default"/>
      </w:rPr>
    </w:lvl>
  </w:abstractNum>
  <w:abstractNum w:abstractNumId="36"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4"/>
  </w:num>
  <w:num w:numId="2" w16cid:durableId="1712925209">
    <w:abstractNumId w:val="39"/>
  </w:num>
  <w:num w:numId="3" w16cid:durableId="1459103136">
    <w:abstractNumId w:val="35"/>
  </w:num>
  <w:num w:numId="4" w16cid:durableId="1141001138">
    <w:abstractNumId w:val="21"/>
  </w:num>
  <w:num w:numId="5" w16cid:durableId="734744943">
    <w:abstractNumId w:val="3"/>
  </w:num>
  <w:num w:numId="6" w16cid:durableId="1392147612">
    <w:abstractNumId w:val="35"/>
  </w:num>
  <w:num w:numId="7" w16cid:durableId="1980916596">
    <w:abstractNumId w:val="11"/>
  </w:num>
  <w:num w:numId="8" w16cid:durableId="544022156">
    <w:abstractNumId w:val="8"/>
  </w:num>
  <w:num w:numId="9" w16cid:durableId="223220381">
    <w:abstractNumId w:val="35"/>
  </w:num>
  <w:num w:numId="10" w16cid:durableId="2089769091">
    <w:abstractNumId w:val="36"/>
  </w:num>
  <w:num w:numId="11" w16cid:durableId="1967614257">
    <w:abstractNumId w:val="40"/>
  </w:num>
  <w:num w:numId="12" w16cid:durableId="161240221">
    <w:abstractNumId w:val="17"/>
  </w:num>
  <w:num w:numId="13" w16cid:durableId="940725846">
    <w:abstractNumId w:val="26"/>
  </w:num>
  <w:num w:numId="14" w16cid:durableId="1956788693">
    <w:abstractNumId w:val="33"/>
  </w:num>
  <w:num w:numId="15" w16cid:durableId="774136100">
    <w:abstractNumId w:val="30"/>
  </w:num>
  <w:num w:numId="16" w16cid:durableId="1123812728">
    <w:abstractNumId w:val="29"/>
  </w:num>
  <w:num w:numId="17" w16cid:durableId="1915168103">
    <w:abstractNumId w:val="38"/>
  </w:num>
  <w:num w:numId="18" w16cid:durableId="125317429">
    <w:abstractNumId w:val="23"/>
  </w:num>
  <w:num w:numId="19" w16cid:durableId="145899448">
    <w:abstractNumId w:val="1"/>
  </w:num>
  <w:num w:numId="20" w16cid:durableId="1275096279">
    <w:abstractNumId w:val="20"/>
  </w:num>
  <w:num w:numId="21" w16cid:durableId="1013848472">
    <w:abstractNumId w:val="18"/>
  </w:num>
  <w:num w:numId="22" w16cid:durableId="491719827">
    <w:abstractNumId w:val="22"/>
  </w:num>
  <w:num w:numId="23" w16cid:durableId="515073769">
    <w:abstractNumId w:val="13"/>
  </w:num>
  <w:num w:numId="24" w16cid:durableId="902135417">
    <w:abstractNumId w:val="37"/>
  </w:num>
  <w:num w:numId="25" w16cid:durableId="1971940421">
    <w:abstractNumId w:val="2"/>
  </w:num>
  <w:num w:numId="26" w16cid:durableId="985354978">
    <w:abstractNumId w:val="28"/>
  </w:num>
  <w:num w:numId="27" w16cid:durableId="1230918910">
    <w:abstractNumId w:val="16"/>
  </w:num>
  <w:num w:numId="28" w16cid:durableId="1748728366">
    <w:abstractNumId w:val="32"/>
  </w:num>
  <w:num w:numId="29" w16cid:durableId="1157380325">
    <w:abstractNumId w:val="0"/>
  </w:num>
  <w:num w:numId="30" w16cid:durableId="453787544">
    <w:abstractNumId w:val="25"/>
  </w:num>
  <w:num w:numId="31" w16cid:durableId="1880776938">
    <w:abstractNumId w:val="4"/>
  </w:num>
  <w:num w:numId="32" w16cid:durableId="537935297">
    <w:abstractNumId w:val="34"/>
  </w:num>
  <w:num w:numId="33" w16cid:durableId="1652175809">
    <w:abstractNumId w:val="15"/>
  </w:num>
  <w:num w:numId="34" w16cid:durableId="398020317">
    <w:abstractNumId w:val="10"/>
  </w:num>
  <w:num w:numId="35" w16cid:durableId="1995332572">
    <w:abstractNumId w:val="27"/>
  </w:num>
  <w:num w:numId="36" w16cid:durableId="1269195189">
    <w:abstractNumId w:val="7"/>
  </w:num>
  <w:num w:numId="37" w16cid:durableId="303044241">
    <w:abstractNumId w:val="5"/>
  </w:num>
  <w:num w:numId="38" w16cid:durableId="942346561">
    <w:abstractNumId w:val="31"/>
  </w:num>
  <w:num w:numId="39" w16cid:durableId="1499073106">
    <w:abstractNumId w:val="24"/>
  </w:num>
  <w:num w:numId="40" w16cid:durableId="86654810">
    <w:abstractNumId w:val="6"/>
  </w:num>
  <w:num w:numId="41" w16cid:durableId="48458383">
    <w:abstractNumId w:val="12"/>
  </w:num>
  <w:num w:numId="42" w16cid:durableId="953097619">
    <w:abstractNumId w:val="13"/>
    <w:lvlOverride w:ilvl="0">
      <w:startOverride w:val="1"/>
    </w:lvlOverride>
  </w:num>
  <w:num w:numId="43" w16cid:durableId="2092846984">
    <w:abstractNumId w:val="9"/>
  </w:num>
  <w:num w:numId="44" w16cid:durableId="6821265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864220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81970646">
    <w:abstractNumId w:val="13"/>
  </w:num>
  <w:num w:numId="47" w16cid:durableId="1609851166">
    <w:abstractNumId w:val="19"/>
  </w:num>
  <w:num w:numId="48" w16cid:durableId="1583487090">
    <w:abstractNumId w:val="35"/>
  </w:num>
  <w:num w:numId="49" w16cid:durableId="325939568">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39A"/>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31"/>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1C6"/>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B0D"/>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99E"/>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9BC"/>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2D"/>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3C33"/>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527"/>
    <w:rsid w:val="00122655"/>
    <w:rsid w:val="00122752"/>
    <w:rsid w:val="001227B6"/>
    <w:rsid w:val="00122843"/>
    <w:rsid w:val="001229C5"/>
    <w:rsid w:val="00122B7A"/>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847"/>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8D5"/>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57A"/>
    <w:rsid w:val="00156604"/>
    <w:rsid w:val="001566D5"/>
    <w:rsid w:val="00156CDD"/>
    <w:rsid w:val="0015728E"/>
    <w:rsid w:val="0015750D"/>
    <w:rsid w:val="001576E1"/>
    <w:rsid w:val="001605DE"/>
    <w:rsid w:val="001605FC"/>
    <w:rsid w:val="00161C87"/>
    <w:rsid w:val="00161CD6"/>
    <w:rsid w:val="00161FD4"/>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8D9"/>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350"/>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10"/>
    <w:rsid w:val="001C437E"/>
    <w:rsid w:val="001C4399"/>
    <w:rsid w:val="001C477D"/>
    <w:rsid w:val="001C4A72"/>
    <w:rsid w:val="001C4E1F"/>
    <w:rsid w:val="001C4E78"/>
    <w:rsid w:val="001C4F09"/>
    <w:rsid w:val="001C5048"/>
    <w:rsid w:val="001C511D"/>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535"/>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B52"/>
    <w:rsid w:val="00214C48"/>
    <w:rsid w:val="00214E0D"/>
    <w:rsid w:val="00215261"/>
    <w:rsid w:val="002154C6"/>
    <w:rsid w:val="0021597E"/>
    <w:rsid w:val="00215B31"/>
    <w:rsid w:val="0021665C"/>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2FB1"/>
    <w:rsid w:val="00223EFD"/>
    <w:rsid w:val="00224016"/>
    <w:rsid w:val="0022431F"/>
    <w:rsid w:val="00224427"/>
    <w:rsid w:val="00224464"/>
    <w:rsid w:val="0022464B"/>
    <w:rsid w:val="002254F6"/>
    <w:rsid w:val="0022553C"/>
    <w:rsid w:val="00225605"/>
    <w:rsid w:val="00225B66"/>
    <w:rsid w:val="00225E1F"/>
    <w:rsid w:val="00225EFA"/>
    <w:rsid w:val="00226215"/>
    <w:rsid w:val="0022635D"/>
    <w:rsid w:val="002264E0"/>
    <w:rsid w:val="0022676B"/>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302"/>
    <w:rsid w:val="002325E0"/>
    <w:rsid w:val="0023285C"/>
    <w:rsid w:val="0023343A"/>
    <w:rsid w:val="00233787"/>
    <w:rsid w:val="002337DC"/>
    <w:rsid w:val="00233BA3"/>
    <w:rsid w:val="00233BA4"/>
    <w:rsid w:val="002342B8"/>
    <w:rsid w:val="00234322"/>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63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0614"/>
    <w:rsid w:val="002711CD"/>
    <w:rsid w:val="00271EC2"/>
    <w:rsid w:val="00272148"/>
    <w:rsid w:val="00272232"/>
    <w:rsid w:val="00272295"/>
    <w:rsid w:val="002722C0"/>
    <w:rsid w:val="0027255B"/>
    <w:rsid w:val="00272769"/>
    <w:rsid w:val="00272A5B"/>
    <w:rsid w:val="00272D14"/>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83"/>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A8D"/>
    <w:rsid w:val="002A5CF3"/>
    <w:rsid w:val="002A69DF"/>
    <w:rsid w:val="002A703B"/>
    <w:rsid w:val="002A703E"/>
    <w:rsid w:val="002A728D"/>
    <w:rsid w:val="002A759A"/>
    <w:rsid w:val="002A7769"/>
    <w:rsid w:val="002A7A25"/>
    <w:rsid w:val="002A7B8E"/>
    <w:rsid w:val="002A7CC2"/>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4FB0"/>
    <w:rsid w:val="002B50F6"/>
    <w:rsid w:val="002B55CD"/>
    <w:rsid w:val="002B5B1D"/>
    <w:rsid w:val="002B5D8B"/>
    <w:rsid w:val="002B5E16"/>
    <w:rsid w:val="002B630D"/>
    <w:rsid w:val="002B6496"/>
    <w:rsid w:val="002B6B9B"/>
    <w:rsid w:val="002B6C56"/>
    <w:rsid w:val="002B6E7D"/>
    <w:rsid w:val="002B7046"/>
    <w:rsid w:val="002B754A"/>
    <w:rsid w:val="002B75A5"/>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638"/>
    <w:rsid w:val="002C4A1F"/>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73C"/>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23"/>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788"/>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3E4"/>
    <w:rsid w:val="00314410"/>
    <w:rsid w:val="00314705"/>
    <w:rsid w:val="0031472D"/>
    <w:rsid w:val="003148BD"/>
    <w:rsid w:val="00314961"/>
    <w:rsid w:val="00314C42"/>
    <w:rsid w:val="00314EB0"/>
    <w:rsid w:val="00314EF3"/>
    <w:rsid w:val="0031526A"/>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6F"/>
    <w:rsid w:val="00341B02"/>
    <w:rsid w:val="00341B0D"/>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179"/>
    <w:rsid w:val="003546F0"/>
    <w:rsid w:val="00354897"/>
    <w:rsid w:val="00354D00"/>
    <w:rsid w:val="0035678C"/>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3F9"/>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1BC8"/>
    <w:rsid w:val="0037203E"/>
    <w:rsid w:val="00372240"/>
    <w:rsid w:val="00372413"/>
    <w:rsid w:val="00372A6E"/>
    <w:rsid w:val="00372A89"/>
    <w:rsid w:val="00372AD0"/>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28A"/>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1ECA"/>
    <w:rsid w:val="00392243"/>
    <w:rsid w:val="00392BCB"/>
    <w:rsid w:val="00392FB1"/>
    <w:rsid w:val="00393145"/>
    <w:rsid w:val="0039323E"/>
    <w:rsid w:val="00393651"/>
    <w:rsid w:val="00393FBB"/>
    <w:rsid w:val="00394489"/>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102"/>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2A43"/>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86"/>
    <w:rsid w:val="003D08B7"/>
    <w:rsid w:val="003D110B"/>
    <w:rsid w:val="003D12A7"/>
    <w:rsid w:val="003D13BA"/>
    <w:rsid w:val="003D159C"/>
    <w:rsid w:val="003D1FA4"/>
    <w:rsid w:val="003D2037"/>
    <w:rsid w:val="003D20B5"/>
    <w:rsid w:val="003D24D4"/>
    <w:rsid w:val="003D257B"/>
    <w:rsid w:val="003D2BA6"/>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B1E"/>
    <w:rsid w:val="003F0C3F"/>
    <w:rsid w:val="003F0ED7"/>
    <w:rsid w:val="003F108D"/>
    <w:rsid w:val="003F11B0"/>
    <w:rsid w:val="003F1212"/>
    <w:rsid w:val="003F15C5"/>
    <w:rsid w:val="003F1627"/>
    <w:rsid w:val="003F1E76"/>
    <w:rsid w:val="003F1F21"/>
    <w:rsid w:val="003F2A53"/>
    <w:rsid w:val="003F2B34"/>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0349"/>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DE"/>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1B6"/>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C8E"/>
    <w:rsid w:val="00446EB4"/>
    <w:rsid w:val="00447166"/>
    <w:rsid w:val="00447CEF"/>
    <w:rsid w:val="004503E6"/>
    <w:rsid w:val="00450495"/>
    <w:rsid w:val="004514D0"/>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4D71"/>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0E0"/>
    <w:rsid w:val="00492174"/>
    <w:rsid w:val="00492474"/>
    <w:rsid w:val="004926D2"/>
    <w:rsid w:val="00492F6F"/>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9759C"/>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9F5"/>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8DC"/>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E7F5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4F7F4E"/>
    <w:rsid w:val="004F7FF2"/>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78F"/>
    <w:rsid w:val="00515A69"/>
    <w:rsid w:val="00515C0E"/>
    <w:rsid w:val="0051606C"/>
    <w:rsid w:val="0051627B"/>
    <w:rsid w:val="00516506"/>
    <w:rsid w:val="00516CB5"/>
    <w:rsid w:val="0051797F"/>
    <w:rsid w:val="005204B8"/>
    <w:rsid w:val="00520513"/>
    <w:rsid w:val="0052068A"/>
    <w:rsid w:val="005206AA"/>
    <w:rsid w:val="005208B5"/>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0F"/>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C5E"/>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82C"/>
    <w:rsid w:val="00547A65"/>
    <w:rsid w:val="00547B33"/>
    <w:rsid w:val="00547CA3"/>
    <w:rsid w:val="005500A1"/>
    <w:rsid w:val="005500F4"/>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DE5"/>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9DE"/>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7DC"/>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191"/>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7D3"/>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1CCB"/>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2F"/>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11"/>
    <w:rsid w:val="0063169B"/>
    <w:rsid w:val="006316FB"/>
    <w:rsid w:val="00631907"/>
    <w:rsid w:val="00632079"/>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806"/>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D03"/>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75"/>
    <w:rsid w:val="00685BA9"/>
    <w:rsid w:val="00685C8B"/>
    <w:rsid w:val="00685F80"/>
    <w:rsid w:val="00686422"/>
    <w:rsid w:val="00686483"/>
    <w:rsid w:val="00686484"/>
    <w:rsid w:val="00686AEA"/>
    <w:rsid w:val="00686C49"/>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27"/>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152"/>
    <w:rsid w:val="006E25DA"/>
    <w:rsid w:val="006E27A6"/>
    <w:rsid w:val="006E2CCD"/>
    <w:rsid w:val="006E2DCF"/>
    <w:rsid w:val="006E2EAC"/>
    <w:rsid w:val="006E2F60"/>
    <w:rsid w:val="006E3552"/>
    <w:rsid w:val="006E362F"/>
    <w:rsid w:val="006E36E0"/>
    <w:rsid w:val="006E3714"/>
    <w:rsid w:val="006E3743"/>
    <w:rsid w:val="006E37B7"/>
    <w:rsid w:val="006E38EB"/>
    <w:rsid w:val="006E3D52"/>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52"/>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12A"/>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8F"/>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30"/>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0EFF"/>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119"/>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35"/>
    <w:rsid w:val="008170CA"/>
    <w:rsid w:val="00817662"/>
    <w:rsid w:val="0081768E"/>
    <w:rsid w:val="00817713"/>
    <w:rsid w:val="008177D5"/>
    <w:rsid w:val="0081797F"/>
    <w:rsid w:val="00817D52"/>
    <w:rsid w:val="008200A6"/>
    <w:rsid w:val="0082034E"/>
    <w:rsid w:val="008206A6"/>
    <w:rsid w:val="00820A8D"/>
    <w:rsid w:val="00820C96"/>
    <w:rsid w:val="00821045"/>
    <w:rsid w:val="00821179"/>
    <w:rsid w:val="0082133F"/>
    <w:rsid w:val="00821D30"/>
    <w:rsid w:val="00822B40"/>
    <w:rsid w:val="00822C6C"/>
    <w:rsid w:val="00822CB1"/>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76"/>
    <w:rsid w:val="008462A3"/>
    <w:rsid w:val="00846530"/>
    <w:rsid w:val="008465A7"/>
    <w:rsid w:val="0084687C"/>
    <w:rsid w:val="008468DB"/>
    <w:rsid w:val="00846B18"/>
    <w:rsid w:val="00847396"/>
    <w:rsid w:val="0084748D"/>
    <w:rsid w:val="00847516"/>
    <w:rsid w:val="008479DC"/>
    <w:rsid w:val="00847D3A"/>
    <w:rsid w:val="00847F28"/>
    <w:rsid w:val="0085034F"/>
    <w:rsid w:val="00850417"/>
    <w:rsid w:val="008505B3"/>
    <w:rsid w:val="008506D8"/>
    <w:rsid w:val="008507E1"/>
    <w:rsid w:val="0085082B"/>
    <w:rsid w:val="00850BFF"/>
    <w:rsid w:val="00850CB3"/>
    <w:rsid w:val="00850E8E"/>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CC6"/>
    <w:rsid w:val="00855E79"/>
    <w:rsid w:val="00856024"/>
    <w:rsid w:val="008560BD"/>
    <w:rsid w:val="0085634D"/>
    <w:rsid w:val="0085654A"/>
    <w:rsid w:val="00856A40"/>
    <w:rsid w:val="00856AE9"/>
    <w:rsid w:val="00856BA3"/>
    <w:rsid w:val="00856F9D"/>
    <w:rsid w:val="00857840"/>
    <w:rsid w:val="00857EBC"/>
    <w:rsid w:val="008601B8"/>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B5D"/>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028"/>
    <w:rsid w:val="008723C1"/>
    <w:rsid w:val="008726EB"/>
    <w:rsid w:val="00872961"/>
    <w:rsid w:val="00872AC6"/>
    <w:rsid w:val="00872C43"/>
    <w:rsid w:val="00873118"/>
    <w:rsid w:val="00873304"/>
    <w:rsid w:val="008734C7"/>
    <w:rsid w:val="008736F4"/>
    <w:rsid w:val="008739BD"/>
    <w:rsid w:val="00873BCA"/>
    <w:rsid w:val="00873C9B"/>
    <w:rsid w:val="0087444F"/>
    <w:rsid w:val="0087473A"/>
    <w:rsid w:val="00874ACE"/>
    <w:rsid w:val="00874B4D"/>
    <w:rsid w:val="00874B82"/>
    <w:rsid w:val="0087565F"/>
    <w:rsid w:val="00875A70"/>
    <w:rsid w:val="0087697D"/>
    <w:rsid w:val="00876C05"/>
    <w:rsid w:val="00876F4C"/>
    <w:rsid w:val="00877142"/>
    <w:rsid w:val="0087769A"/>
    <w:rsid w:val="00877A23"/>
    <w:rsid w:val="00877E9C"/>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908"/>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0"/>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66"/>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093"/>
    <w:rsid w:val="008C33BA"/>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971"/>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3AC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2FAD"/>
    <w:rsid w:val="0090367B"/>
    <w:rsid w:val="0090416F"/>
    <w:rsid w:val="009041A7"/>
    <w:rsid w:val="00904630"/>
    <w:rsid w:val="00904DB9"/>
    <w:rsid w:val="00904EF5"/>
    <w:rsid w:val="00905168"/>
    <w:rsid w:val="0090592D"/>
    <w:rsid w:val="00905C34"/>
    <w:rsid w:val="009068C9"/>
    <w:rsid w:val="0090699F"/>
    <w:rsid w:val="00906B14"/>
    <w:rsid w:val="00906C3C"/>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A9"/>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12"/>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456"/>
    <w:rsid w:val="00964825"/>
    <w:rsid w:val="00964D76"/>
    <w:rsid w:val="00964F2C"/>
    <w:rsid w:val="009652E9"/>
    <w:rsid w:val="009655C7"/>
    <w:rsid w:val="00965817"/>
    <w:rsid w:val="009659F5"/>
    <w:rsid w:val="00965BF7"/>
    <w:rsid w:val="00965D50"/>
    <w:rsid w:val="009660A5"/>
    <w:rsid w:val="009668BA"/>
    <w:rsid w:val="00966CC3"/>
    <w:rsid w:val="0096711F"/>
    <w:rsid w:val="009674AF"/>
    <w:rsid w:val="009678DA"/>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3E0"/>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696"/>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71"/>
    <w:rsid w:val="009B4AC1"/>
    <w:rsid w:val="009B52B2"/>
    <w:rsid w:val="009B54DE"/>
    <w:rsid w:val="009B59E8"/>
    <w:rsid w:val="009B5A85"/>
    <w:rsid w:val="009B5E7D"/>
    <w:rsid w:val="009B5E80"/>
    <w:rsid w:val="009B5E88"/>
    <w:rsid w:val="009B6204"/>
    <w:rsid w:val="009B64A9"/>
    <w:rsid w:val="009B6557"/>
    <w:rsid w:val="009B6587"/>
    <w:rsid w:val="009B6F40"/>
    <w:rsid w:val="009B7096"/>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26"/>
    <w:rsid w:val="009C39A8"/>
    <w:rsid w:val="009C3DD3"/>
    <w:rsid w:val="009C449D"/>
    <w:rsid w:val="009C4872"/>
    <w:rsid w:val="009C4CA6"/>
    <w:rsid w:val="009C4F54"/>
    <w:rsid w:val="009C5730"/>
    <w:rsid w:val="009C5AC1"/>
    <w:rsid w:val="009C5B46"/>
    <w:rsid w:val="009C5DCA"/>
    <w:rsid w:val="009C5EEB"/>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316"/>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B5C"/>
    <w:rsid w:val="009F6EB8"/>
    <w:rsid w:val="009F75E0"/>
    <w:rsid w:val="009F75F0"/>
    <w:rsid w:val="009F7B39"/>
    <w:rsid w:val="009F7CA6"/>
    <w:rsid w:val="009F7DE4"/>
    <w:rsid w:val="009F7F04"/>
    <w:rsid w:val="00A00110"/>
    <w:rsid w:val="00A0025C"/>
    <w:rsid w:val="00A0034F"/>
    <w:rsid w:val="00A00596"/>
    <w:rsid w:val="00A00817"/>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2BB"/>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8BE"/>
    <w:rsid w:val="00A27977"/>
    <w:rsid w:val="00A30939"/>
    <w:rsid w:val="00A30C85"/>
    <w:rsid w:val="00A30F1E"/>
    <w:rsid w:val="00A31368"/>
    <w:rsid w:val="00A325D6"/>
    <w:rsid w:val="00A32633"/>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53F"/>
    <w:rsid w:val="00A40615"/>
    <w:rsid w:val="00A407BD"/>
    <w:rsid w:val="00A407D5"/>
    <w:rsid w:val="00A409A5"/>
    <w:rsid w:val="00A40B38"/>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357"/>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98A"/>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59C"/>
    <w:rsid w:val="00A9778D"/>
    <w:rsid w:val="00A97799"/>
    <w:rsid w:val="00A977CB"/>
    <w:rsid w:val="00A97F69"/>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29B"/>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37F"/>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3E3"/>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2F0"/>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5F50"/>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6F96"/>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56E0"/>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93B"/>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B5F"/>
    <w:rsid w:val="00B87ED0"/>
    <w:rsid w:val="00B907E3"/>
    <w:rsid w:val="00B91152"/>
    <w:rsid w:val="00B912E8"/>
    <w:rsid w:val="00B91312"/>
    <w:rsid w:val="00B914F8"/>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91E"/>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690"/>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32"/>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B21"/>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69D"/>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A51"/>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D38"/>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6C2"/>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661"/>
    <w:rsid w:val="00C567B5"/>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533"/>
    <w:rsid w:val="00C6469C"/>
    <w:rsid w:val="00C651B0"/>
    <w:rsid w:val="00C65933"/>
    <w:rsid w:val="00C65B05"/>
    <w:rsid w:val="00C660C4"/>
    <w:rsid w:val="00C660E8"/>
    <w:rsid w:val="00C660FE"/>
    <w:rsid w:val="00C664D3"/>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3F96"/>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A53"/>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D7E6B"/>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64D"/>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5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D97"/>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8BF"/>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BA7"/>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0CBC"/>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6FC3"/>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5AD"/>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DD"/>
    <w:rsid w:val="00D649EB"/>
    <w:rsid w:val="00D64AC5"/>
    <w:rsid w:val="00D64E01"/>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1FD"/>
    <w:rsid w:val="00D95561"/>
    <w:rsid w:val="00D9579B"/>
    <w:rsid w:val="00D958B5"/>
    <w:rsid w:val="00D95B43"/>
    <w:rsid w:val="00D95DD6"/>
    <w:rsid w:val="00D95E62"/>
    <w:rsid w:val="00D9605B"/>
    <w:rsid w:val="00D96258"/>
    <w:rsid w:val="00D9673D"/>
    <w:rsid w:val="00D96D79"/>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059"/>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5EC"/>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7C"/>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0C63"/>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EF7"/>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B0"/>
    <w:rsid w:val="00E627D9"/>
    <w:rsid w:val="00E62D5A"/>
    <w:rsid w:val="00E63207"/>
    <w:rsid w:val="00E63560"/>
    <w:rsid w:val="00E63714"/>
    <w:rsid w:val="00E63920"/>
    <w:rsid w:val="00E639EF"/>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B6"/>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5EE"/>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81D"/>
    <w:rsid w:val="00E94B65"/>
    <w:rsid w:val="00E94BCD"/>
    <w:rsid w:val="00E959BE"/>
    <w:rsid w:val="00E95AC9"/>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E9C"/>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16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D81"/>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135"/>
    <w:rsid w:val="00EE1290"/>
    <w:rsid w:val="00EE1421"/>
    <w:rsid w:val="00EE154C"/>
    <w:rsid w:val="00EE1978"/>
    <w:rsid w:val="00EE19D9"/>
    <w:rsid w:val="00EE1EF5"/>
    <w:rsid w:val="00EE2164"/>
    <w:rsid w:val="00EE2199"/>
    <w:rsid w:val="00EE222B"/>
    <w:rsid w:val="00EE2374"/>
    <w:rsid w:val="00EE25C4"/>
    <w:rsid w:val="00EE262B"/>
    <w:rsid w:val="00EE283A"/>
    <w:rsid w:val="00EE299E"/>
    <w:rsid w:val="00EE2BB8"/>
    <w:rsid w:val="00EE2EBB"/>
    <w:rsid w:val="00EE34B7"/>
    <w:rsid w:val="00EE37AC"/>
    <w:rsid w:val="00EE3CB4"/>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4A44"/>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13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680"/>
    <w:rsid w:val="00F467ED"/>
    <w:rsid w:val="00F4692E"/>
    <w:rsid w:val="00F46995"/>
    <w:rsid w:val="00F469A1"/>
    <w:rsid w:val="00F46A68"/>
    <w:rsid w:val="00F4757A"/>
    <w:rsid w:val="00F47AF1"/>
    <w:rsid w:val="00F47E96"/>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8A6"/>
    <w:rsid w:val="00F73B71"/>
    <w:rsid w:val="00F7419F"/>
    <w:rsid w:val="00F74753"/>
    <w:rsid w:val="00F74976"/>
    <w:rsid w:val="00F74EB5"/>
    <w:rsid w:val="00F752C8"/>
    <w:rsid w:val="00F754A9"/>
    <w:rsid w:val="00F75510"/>
    <w:rsid w:val="00F755C8"/>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1F3"/>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191"/>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A1A"/>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3F6"/>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B0F"/>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6C35"/>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681E"/>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link w:val="ProposalChar"/>
    <w:qForma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4Char">
    <w:name w:val="B4 Char"/>
    <w:link w:val="B4"/>
    <w:qFormat/>
    <w:rsid w:val="003A3102"/>
    <w:rPr>
      <w:lang w:val="en-GB" w:eastAsia="en-US"/>
    </w:rPr>
  </w:style>
  <w:style w:type="paragraph" w:customStyle="1" w:styleId="ZTE-Proposal-20210505">
    <w:name w:val="!ZTE-Proposal-2021 + 段前: 0.5 行 段后: 0.5 行"/>
    <w:basedOn w:val="Normal"/>
    <w:link w:val="ZTE-Proposal-20210505Char"/>
    <w:qFormat/>
    <w:rsid w:val="00C01832"/>
    <w:pPr>
      <w:spacing w:beforeLines="50" w:before="50" w:afterLines="50" w:after="50" w:line="259" w:lineRule="auto"/>
    </w:pPr>
    <w:rPr>
      <w:rFonts w:ascii="Times New Roman" w:hAnsi="Times New Roman" w:cs="SimSun"/>
      <w:b/>
      <w:bCs/>
      <w:iCs/>
      <w:kern w:val="2"/>
      <w:sz w:val="20"/>
      <w:szCs w:val="20"/>
      <w:lang w:val="en-GB" w:eastAsia="zh-CN"/>
    </w:rPr>
  </w:style>
  <w:style w:type="paragraph" w:customStyle="1" w:styleId="3rdlevelproposal">
    <w:name w:val="3rd level proposal"/>
    <w:basedOn w:val="Normal"/>
    <w:qFormat/>
    <w:rsid w:val="00C01832"/>
    <w:pPr>
      <w:numPr>
        <w:numId w:val="29"/>
      </w:numPr>
      <w:tabs>
        <w:tab w:val="left" w:pos="0"/>
        <w:tab w:val="left" w:pos="420"/>
        <w:tab w:val="left" w:pos="567"/>
        <w:tab w:val="left" w:pos="993"/>
      </w:tabs>
      <w:spacing w:beforeLines="50" w:before="120" w:afterLines="50" w:after="120" w:line="259" w:lineRule="auto"/>
      <w:ind w:leftChars="496" w:left="1199" w:hangingChars="103" w:hanging="207"/>
    </w:pPr>
    <w:rPr>
      <w:rFonts w:ascii="Times New Roman" w:hAnsi="Times New Roman"/>
      <w:b/>
      <w:bCs/>
      <w:i/>
      <w:iCs/>
      <w:kern w:val="2"/>
      <w:sz w:val="20"/>
      <w:szCs w:val="20"/>
      <w:lang w:eastAsia="zh-CN"/>
    </w:rPr>
  </w:style>
  <w:style w:type="character" w:customStyle="1" w:styleId="ZTE-Proposal-20210505Char">
    <w:name w:val="!ZTE-Proposal-2021 + 段前: 0.5 行 段后: 0.5 行 Char"/>
    <w:link w:val="ZTE-Proposal-20210505"/>
    <w:qFormat/>
    <w:rsid w:val="00C01832"/>
    <w:rPr>
      <w:rFonts w:eastAsiaTheme="minorEastAsia" w:cs="SimSun"/>
      <w:b/>
      <w:bCs/>
      <w:iCs/>
      <w:kern w:val="2"/>
      <w:lang w:val="en-GB" w:eastAsia="zh-CN"/>
    </w:rPr>
  </w:style>
  <w:style w:type="character" w:customStyle="1" w:styleId="ProposalChar">
    <w:name w:val="Proposal Char"/>
    <w:basedOn w:val="BodyTextChar"/>
    <w:link w:val="Proposal"/>
    <w:qFormat/>
    <w:rsid w:val="009823E0"/>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1740751">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67969240">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28/Inbox/Chair_Notes/R2_128_ChairNotes_24-11-22_17-00_eom.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7bis/Inbox/Chair_Notes/R2_127bis_ChairNotes_24-10-18_15-45_eom_clean.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3</Pages>
  <Words>820</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5484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[Subramanya]</cp:lastModifiedBy>
  <cp:revision>3</cp:revision>
  <cp:lastPrinted>2007-12-21T04:58:00Z</cp:lastPrinted>
  <dcterms:created xsi:type="dcterms:W3CDTF">2025-08-14T11:12:00Z</dcterms:created>
  <dcterms:modified xsi:type="dcterms:W3CDTF">2025-08-14T16:30:00Z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