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0E62E" w14:textId="672B82C3" w:rsidR="00CD09C5" w:rsidRDefault="0075480E">
      <w:pPr>
        <w:keepLines/>
        <w:tabs>
          <w:tab w:val="left" w:pos="567"/>
        </w:tabs>
        <w:adjustRightInd w:val="0"/>
        <w:snapToGrid w:val="0"/>
        <w:spacing w:line="276" w:lineRule="auto"/>
        <w:rPr>
          <w:rFonts w:eastAsia="SimSun" w:cs="Arial"/>
          <w:b/>
          <w:kern w:val="0"/>
          <w:sz w:val="28"/>
          <w:szCs w:val="28"/>
          <w:lang w:val="en-US" w:eastAsia="en-US"/>
        </w:rPr>
      </w:pPr>
      <w:bookmarkStart w:id="0" w:name="_Hlk118202062"/>
      <w:bookmarkStart w:id="1" w:name="_Hlk101780234"/>
      <w:r>
        <w:rPr>
          <w:rFonts w:eastAsia="SimSun" w:cs="Arial"/>
          <w:b/>
          <w:kern w:val="0"/>
          <w:sz w:val="28"/>
          <w:szCs w:val="28"/>
          <w:lang w:val="en-US" w:eastAsia="en-US"/>
        </w:rPr>
        <w:t>3GPP TSG-RAN WG2 Meeting #</w:t>
      </w:r>
      <w:r w:rsidR="00BF273E">
        <w:rPr>
          <w:rFonts w:eastAsia="SimSun" w:cs="Arial"/>
          <w:b/>
          <w:kern w:val="0"/>
          <w:sz w:val="28"/>
          <w:szCs w:val="28"/>
          <w:lang w:val="en-US" w:eastAsia="en-US"/>
        </w:rPr>
        <w:t>130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CA43CB">
        <w:rPr>
          <w:rFonts w:eastAsia="SimSun" w:cs="Arial"/>
          <w:b/>
          <w:kern w:val="0"/>
          <w:sz w:val="28"/>
          <w:szCs w:val="28"/>
          <w:lang w:val="en-US" w:eastAsia="en-US"/>
        </w:rPr>
        <w:tab/>
      </w:r>
      <w:r w:rsidR="00716546" w:rsidRPr="00716546">
        <w:rPr>
          <w:rFonts w:eastAsia="SimSun" w:cs="Arial"/>
          <w:b/>
          <w:bCs/>
          <w:kern w:val="0"/>
          <w:sz w:val="28"/>
          <w:szCs w:val="28"/>
          <w:lang w:eastAsia="en-US"/>
        </w:rPr>
        <w:t>R2-2504112</w:t>
      </w:r>
    </w:p>
    <w:p w14:paraId="171B2D88" w14:textId="27583CDE" w:rsidR="00CD09C5" w:rsidRDefault="00BF273E">
      <w:pPr>
        <w:keepLines/>
        <w:tabs>
          <w:tab w:val="left" w:pos="567"/>
        </w:tabs>
        <w:adjustRightInd w:val="0"/>
        <w:snapToGrid w:val="0"/>
        <w:spacing w:line="276" w:lineRule="auto"/>
        <w:rPr>
          <w:rFonts w:eastAsia="SimSun" w:cs="Arial"/>
          <w:b/>
          <w:bCs/>
          <w:kern w:val="0"/>
          <w:sz w:val="28"/>
          <w:szCs w:val="28"/>
          <w:lang w:val="en-US" w:eastAsia="zh-CN"/>
        </w:rPr>
      </w:pPr>
      <w:r w:rsidRPr="00BF273E">
        <w:rPr>
          <w:rFonts w:eastAsia="SimSun" w:cs="Arial"/>
          <w:b/>
          <w:kern w:val="0"/>
          <w:sz w:val="28"/>
          <w:szCs w:val="28"/>
          <w:lang w:val="en-US" w:eastAsia="en-US"/>
        </w:rPr>
        <w:t>St.Julians, Malta, May 19 – 23, 2025</w:t>
      </w:r>
      <w:r>
        <w:rPr>
          <w:rFonts w:eastAsia="SimSun" w:cs="Arial"/>
          <w:b/>
          <w:kern w:val="0"/>
          <w:sz w:val="28"/>
          <w:szCs w:val="28"/>
          <w:lang w:val="en-US" w:eastAsia="en-US"/>
        </w:rPr>
        <w:t xml:space="preserve"> </w:t>
      </w:r>
      <w:r>
        <w:rPr>
          <w:rFonts w:eastAsia="SimSun" w:cs="Arial"/>
          <w:b/>
          <w:kern w:val="0"/>
          <w:sz w:val="28"/>
          <w:szCs w:val="28"/>
          <w:lang w:val="en-US" w:eastAsia="en-US"/>
        </w:rPr>
        <w:tab/>
      </w:r>
      <w:bookmarkEnd w:id="0"/>
      <w:r>
        <w:rPr>
          <w:rFonts w:eastAsia="SimSun" w:cs="Arial"/>
          <w:b/>
          <w:kern w:val="0"/>
          <w:sz w:val="28"/>
          <w:szCs w:val="28"/>
          <w:lang w:val="en-US" w:eastAsia="en-US"/>
        </w:rPr>
        <w:tab/>
      </w:r>
      <w:r>
        <w:rPr>
          <w:rFonts w:cs="Arial"/>
          <w:b/>
          <w:bCs/>
          <w:kern w:val="0"/>
          <w:sz w:val="28"/>
          <w:szCs w:val="28"/>
        </w:rPr>
        <w:tab/>
        <w:t xml:space="preserve"> </w:t>
      </w:r>
    </w:p>
    <w:p w14:paraId="711D1670" w14:textId="69BFC3E9" w:rsidR="00C41FA9" w:rsidRDefault="0075480E" w:rsidP="007D746B">
      <w:pPr>
        <w:overflowPunct w:val="0"/>
        <w:autoSpaceDE w:val="0"/>
        <w:autoSpaceDN w:val="0"/>
        <w:adjustRightInd w:val="0"/>
        <w:snapToGrid w:val="0"/>
        <w:spacing w:before="240"/>
        <w:ind w:left="2100" w:hanging="2100"/>
        <w:textAlignment w:val="baseline"/>
        <w:rPr>
          <w:rFonts w:cs="Arial"/>
          <w:b/>
          <w:bCs/>
          <w:snapToGrid w:val="0"/>
          <w:kern w:val="0"/>
          <w:sz w:val="28"/>
          <w:szCs w:val="28"/>
        </w:rPr>
      </w:pPr>
      <w:r w:rsidRPr="005A7BD9">
        <w:rPr>
          <w:rFonts w:cs="Arial"/>
          <w:b/>
          <w:bCs/>
          <w:snapToGrid w:val="0"/>
          <w:kern w:val="0"/>
          <w:sz w:val="28"/>
          <w:szCs w:val="28"/>
        </w:rPr>
        <w:t xml:space="preserve">Source: </w:t>
      </w:r>
      <w:r w:rsidR="005A6FF9" w:rsidRPr="005A7BD9">
        <w:rPr>
          <w:rFonts w:cs="Arial"/>
          <w:b/>
          <w:bCs/>
          <w:snapToGrid w:val="0"/>
          <w:kern w:val="0"/>
          <w:sz w:val="28"/>
          <w:szCs w:val="28"/>
        </w:rPr>
        <w:tab/>
      </w:r>
      <w:r w:rsidR="00DB084D" w:rsidRPr="00DB084D">
        <w:rPr>
          <w:rFonts w:cs="Arial"/>
          <w:b/>
          <w:bCs/>
          <w:snapToGrid w:val="0"/>
          <w:kern w:val="0"/>
          <w:sz w:val="28"/>
          <w:szCs w:val="28"/>
        </w:rPr>
        <w:t>ZTE Corporation, Sanechips, Continental Automotive, Tejas Networks, Nokia, Ofinno, Samsung, Fujitsu</w:t>
      </w:r>
      <w:r w:rsidR="00DB084D">
        <w:rPr>
          <w:rFonts w:cs="Arial"/>
          <w:b/>
          <w:bCs/>
          <w:snapToGrid w:val="0"/>
          <w:kern w:val="0"/>
          <w:sz w:val="28"/>
          <w:szCs w:val="28"/>
        </w:rPr>
        <w:t>, Kyocera</w:t>
      </w:r>
      <w:r w:rsidR="00D850F6">
        <w:rPr>
          <w:rFonts w:cs="Arial"/>
          <w:b/>
          <w:bCs/>
          <w:snapToGrid w:val="0"/>
          <w:kern w:val="0"/>
          <w:sz w:val="28"/>
          <w:szCs w:val="28"/>
        </w:rPr>
        <w:t xml:space="preserve">, Sony, </w:t>
      </w:r>
      <w:r w:rsidR="00560E00">
        <w:rPr>
          <w:rFonts w:cs="Arial"/>
          <w:b/>
          <w:bCs/>
          <w:snapToGrid w:val="0"/>
          <w:kern w:val="0"/>
          <w:sz w:val="28"/>
          <w:szCs w:val="28"/>
        </w:rPr>
        <w:t xml:space="preserve">ETRI, III, </w:t>
      </w:r>
      <w:r w:rsidR="00657369" w:rsidRPr="00657369">
        <w:rPr>
          <w:rFonts w:cs="Arial"/>
          <w:b/>
          <w:bCs/>
          <w:snapToGrid w:val="0"/>
          <w:kern w:val="0"/>
          <w:sz w:val="28"/>
          <w:szCs w:val="28"/>
        </w:rPr>
        <w:t>Ericsson</w:t>
      </w:r>
      <w:r w:rsidR="00CC6529">
        <w:rPr>
          <w:rFonts w:cs="Arial"/>
          <w:b/>
          <w:bCs/>
          <w:snapToGrid w:val="0"/>
          <w:kern w:val="0"/>
          <w:sz w:val="28"/>
          <w:szCs w:val="28"/>
        </w:rPr>
        <w:t xml:space="preserve">, </w:t>
      </w:r>
      <w:r w:rsidR="00CC6529" w:rsidRPr="00CC6529">
        <w:rPr>
          <w:rFonts w:cs="Arial"/>
          <w:b/>
          <w:bCs/>
          <w:snapToGrid w:val="0"/>
          <w:kern w:val="0"/>
          <w:sz w:val="28"/>
          <w:szCs w:val="28"/>
        </w:rPr>
        <w:t>Nordic Semiconductor ASA</w:t>
      </w:r>
    </w:p>
    <w:p w14:paraId="51F1F332" w14:textId="77777777" w:rsidR="00C41FA9" w:rsidRDefault="00C41FA9">
      <w:pPr>
        <w:overflowPunct w:val="0"/>
        <w:autoSpaceDE w:val="0"/>
        <w:autoSpaceDN w:val="0"/>
        <w:adjustRightInd w:val="0"/>
        <w:snapToGrid w:val="0"/>
        <w:ind w:left="2100" w:hanging="2100"/>
        <w:textAlignment w:val="baseline"/>
        <w:rPr>
          <w:rFonts w:cs="Arial"/>
          <w:b/>
          <w:bCs/>
          <w:snapToGrid w:val="0"/>
          <w:kern w:val="0"/>
          <w:sz w:val="28"/>
          <w:szCs w:val="28"/>
        </w:rPr>
      </w:pPr>
    </w:p>
    <w:p w14:paraId="2A1B81D9" w14:textId="28F7C5CB" w:rsidR="00CD09C5" w:rsidRDefault="0075480E">
      <w:pPr>
        <w:overflowPunct w:val="0"/>
        <w:autoSpaceDE w:val="0"/>
        <w:autoSpaceDN w:val="0"/>
        <w:adjustRightInd w:val="0"/>
        <w:snapToGrid w:val="0"/>
        <w:ind w:left="2100" w:hanging="2100"/>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BF273E">
        <w:rPr>
          <w:rFonts w:cs="Arial"/>
          <w:b/>
          <w:bCs/>
          <w:snapToGrid w:val="0"/>
          <w:kern w:val="0"/>
          <w:sz w:val="28"/>
          <w:szCs w:val="28"/>
          <w:lang w:val="en-US" w:eastAsia="zh-CN"/>
        </w:rPr>
        <w:t>Details of option A for overall A-IoT MAC procedure</w:t>
      </w:r>
      <w:r w:rsidR="00CC6529">
        <w:rPr>
          <w:rFonts w:cs="Arial"/>
          <w:b/>
          <w:bCs/>
          <w:snapToGrid w:val="0"/>
          <w:kern w:val="0"/>
          <w:sz w:val="28"/>
          <w:szCs w:val="28"/>
          <w:lang w:val="en-US" w:eastAsia="zh-CN"/>
        </w:rPr>
        <w:t xml:space="preserve"> (Open Issue 1-1)</w:t>
      </w:r>
    </w:p>
    <w:p w14:paraId="7C512E68" w14:textId="6A9056D4" w:rsidR="00CD09C5" w:rsidRDefault="0075480E">
      <w:pPr>
        <w:overflowPunct w:val="0"/>
        <w:autoSpaceDE w:val="0"/>
        <w:autoSpaceDN w:val="0"/>
        <w:adjustRightInd w:val="0"/>
        <w:snapToGrid w:val="0"/>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2" w:name="Source"/>
      <w:bookmarkEnd w:id="2"/>
      <w:r>
        <w:rPr>
          <w:rFonts w:cs="Arial" w:hint="eastAsia"/>
          <w:b/>
          <w:bCs/>
          <w:snapToGrid w:val="0"/>
          <w:kern w:val="0"/>
          <w:sz w:val="28"/>
          <w:szCs w:val="28"/>
          <w:lang w:val="en-US" w:eastAsia="zh-CN"/>
        </w:rPr>
        <w:t>8.2.</w:t>
      </w:r>
      <w:r w:rsidR="00BF273E">
        <w:rPr>
          <w:rFonts w:cs="Arial"/>
          <w:b/>
          <w:bCs/>
          <w:snapToGrid w:val="0"/>
          <w:kern w:val="0"/>
          <w:sz w:val="28"/>
          <w:szCs w:val="28"/>
          <w:lang w:val="en-US" w:eastAsia="zh-CN"/>
        </w:rPr>
        <w:t>2</w:t>
      </w:r>
    </w:p>
    <w:p w14:paraId="516E3E0C" w14:textId="4DED9566" w:rsidR="00CD09C5" w:rsidRDefault="0075480E">
      <w:pPr>
        <w:overflowPunct w:val="0"/>
        <w:autoSpaceDE w:val="0"/>
        <w:autoSpaceDN w:val="0"/>
        <w:adjustRightInd w:val="0"/>
        <w:snapToGrid w:val="0"/>
        <w:textAlignment w:val="baseline"/>
        <w:rPr>
          <w:rFonts w:cs="Arial"/>
          <w:b/>
          <w:bCs/>
          <w:snapToGrid w:val="0"/>
          <w:kern w:val="0"/>
          <w:sz w:val="28"/>
          <w:szCs w:val="28"/>
        </w:rPr>
      </w:pPr>
      <w:r>
        <w:rPr>
          <w:rFonts w:cs="Arial"/>
          <w:b/>
          <w:bCs/>
          <w:snapToGrid w:val="0"/>
          <w:kern w:val="0"/>
          <w:sz w:val="28"/>
          <w:szCs w:val="28"/>
        </w:rPr>
        <w:t>Document for:</w:t>
      </w:r>
      <w:bookmarkStart w:id="3" w:name="DocumentFor"/>
      <w:bookmarkEnd w:id="3"/>
      <w:r w:rsidR="005A7BD9">
        <w:rPr>
          <w:rFonts w:cs="Arial"/>
          <w:b/>
          <w:bCs/>
          <w:snapToGrid w:val="0"/>
          <w:kern w:val="0"/>
          <w:sz w:val="28"/>
          <w:szCs w:val="28"/>
        </w:rPr>
        <w:tab/>
      </w:r>
      <w:r>
        <w:rPr>
          <w:rFonts w:cs="Arial"/>
          <w:b/>
          <w:bCs/>
          <w:snapToGrid w:val="0"/>
          <w:kern w:val="0"/>
          <w:sz w:val="28"/>
          <w:szCs w:val="28"/>
        </w:rPr>
        <w:t>Discussion</w:t>
      </w:r>
      <w:r>
        <w:rPr>
          <w:rFonts w:cs="Arial" w:hint="eastAsia"/>
          <w:b/>
          <w:bCs/>
          <w:snapToGrid w:val="0"/>
          <w:kern w:val="0"/>
          <w:sz w:val="28"/>
          <w:szCs w:val="28"/>
        </w:rPr>
        <w:t xml:space="preserve"> and Decision</w:t>
      </w:r>
    </w:p>
    <w:p w14:paraId="0D4F2C5A" w14:textId="77777777" w:rsidR="00CD09C5" w:rsidRDefault="0075480E">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bookmarkStart w:id="4" w:name="_Toc18413600"/>
      <w:bookmarkStart w:id="5" w:name="_Toc18403966"/>
      <w:bookmarkStart w:id="6" w:name="_Toc18404533"/>
      <w:bookmarkEnd w:id="1"/>
      <w:r>
        <w:rPr>
          <w:rFonts w:cs="Arial"/>
          <w:b w:val="0"/>
          <w:bCs w:val="0"/>
          <w:kern w:val="0"/>
          <w:sz w:val="32"/>
          <w:szCs w:val="36"/>
        </w:rPr>
        <w:t>Introduction</w:t>
      </w:r>
      <w:bookmarkEnd w:id="4"/>
      <w:bookmarkEnd w:id="5"/>
      <w:bookmarkEnd w:id="6"/>
    </w:p>
    <w:p w14:paraId="3208B97C" w14:textId="13C0A59D" w:rsidR="00BF273E" w:rsidRDefault="00BF273E">
      <w:pPr>
        <w:pStyle w:val="BodyText"/>
        <w:rPr>
          <w:rFonts w:ascii="Times New Roman" w:hAnsi="Times New Roman"/>
          <w:lang w:val="en-US" w:eastAsia="zh-CN"/>
        </w:rPr>
      </w:pPr>
      <w:r>
        <w:rPr>
          <w:rFonts w:ascii="Times New Roman" w:hAnsi="Times New Roman"/>
          <w:lang w:val="en-US" w:eastAsia="zh-CN"/>
        </w:rPr>
        <w:t>At RAN2#129-bis, the device behaviour if it gets a new service request while one procedure is still ongoing was discussed (</w:t>
      </w:r>
      <w:r w:rsidRPr="00BF273E">
        <w:rPr>
          <w:rFonts w:ascii="Times New Roman" w:hAnsi="Times New Roman"/>
          <w:lang w:val="en-US" w:eastAsia="zh-CN"/>
        </w:rPr>
        <w:t>R2-2502211</w:t>
      </w:r>
      <w:r>
        <w:rPr>
          <w:rFonts w:ascii="Times New Roman" w:hAnsi="Times New Roman"/>
          <w:lang w:val="en-US" w:eastAsia="zh-CN"/>
        </w:rPr>
        <w:t xml:space="preserve">). Two options were considered: </w:t>
      </w:r>
    </w:p>
    <w:p w14:paraId="316531F1" w14:textId="6893CC4F" w:rsidR="00CD09C5" w:rsidRDefault="00BF273E">
      <w:pPr>
        <w:pStyle w:val="BodyText"/>
        <w:rPr>
          <w:rFonts w:ascii="Times New Roman" w:hAnsi="Times New Roman"/>
          <w:lang w:val="en-US" w:eastAsia="zh-CN"/>
        </w:rPr>
      </w:pPr>
      <w:r>
        <w:rPr>
          <w:rFonts w:ascii="Times New Roman" w:hAnsi="Times New Roman"/>
          <w:lang w:val="en-US" w:eastAsia="zh-CN"/>
        </w:rPr>
        <w:t>Option A: I</w:t>
      </w:r>
      <w:r w:rsidRPr="00BF273E">
        <w:rPr>
          <w:rFonts w:ascii="Times New Roman" w:hAnsi="Times New Roman"/>
          <w:lang w:val="en-US" w:eastAsia="zh-CN"/>
        </w:rPr>
        <w:t>gnore all new requests and R2D messages addressed to itself but not associated with the ongoing procedure</w:t>
      </w:r>
    </w:p>
    <w:p w14:paraId="22671B6C" w14:textId="58038E1F" w:rsidR="00BF273E" w:rsidRDefault="00BF273E">
      <w:pPr>
        <w:pStyle w:val="BodyText"/>
        <w:rPr>
          <w:rFonts w:ascii="Times New Roman" w:hAnsi="Times New Roman"/>
          <w:lang w:val="en-US" w:eastAsia="zh-CN"/>
        </w:rPr>
      </w:pPr>
      <w:r>
        <w:rPr>
          <w:rFonts w:ascii="Times New Roman" w:hAnsi="Times New Roman"/>
          <w:lang w:val="en-US" w:eastAsia="zh-CN"/>
        </w:rPr>
        <w:t xml:space="preserve">Option B: </w:t>
      </w:r>
      <w:r w:rsidR="00367494" w:rsidRPr="00367494">
        <w:rPr>
          <w:rFonts w:ascii="Times New Roman" w:hAnsi="Times New Roman"/>
          <w:lang w:val="en-US" w:eastAsia="zh-CN"/>
        </w:rPr>
        <w:t>terminate the ongoing procedure and respond to the latest request</w:t>
      </w:r>
      <w:r w:rsidR="00367494">
        <w:rPr>
          <w:rFonts w:ascii="Times New Roman" w:hAnsi="Times New Roman"/>
          <w:lang w:val="en-US" w:eastAsia="zh-CN"/>
        </w:rPr>
        <w:t xml:space="preserve">. </w:t>
      </w:r>
    </w:p>
    <w:p w14:paraId="388F9978" w14:textId="1E8135F0" w:rsidR="00367494" w:rsidRDefault="00367494">
      <w:pPr>
        <w:pStyle w:val="BodyText"/>
        <w:rPr>
          <w:rFonts w:ascii="Times New Roman" w:hAnsi="Times New Roman"/>
          <w:lang w:val="en-US" w:eastAsia="zh-CN"/>
        </w:rPr>
      </w:pPr>
      <w:r>
        <w:rPr>
          <w:rFonts w:ascii="Times New Roman" w:hAnsi="Times New Roman"/>
          <w:lang w:val="en-US" w:eastAsia="zh-CN"/>
        </w:rPr>
        <w:t xml:space="preserve">It was agreed that the R2D message design will be extensible to accommodate devices and features of future release. However, the solution for device behaviour was left as FFS. This contribution discusses the details of the device behaviour and proposes a way forward. </w:t>
      </w:r>
    </w:p>
    <w:p w14:paraId="25574719" w14:textId="2FDA807E" w:rsidR="00A26DE5" w:rsidRDefault="00A26DE5" w:rsidP="00A26DE5">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t>Details of option A</w:t>
      </w:r>
      <w:r w:rsidR="00217A61">
        <w:rPr>
          <w:rFonts w:cs="Arial"/>
          <w:b w:val="0"/>
          <w:bCs w:val="0"/>
          <w:kern w:val="0"/>
          <w:sz w:val="32"/>
          <w:szCs w:val="36"/>
        </w:rPr>
        <w:t xml:space="preserve"> with CBRA</w:t>
      </w:r>
    </w:p>
    <w:p w14:paraId="5D4C9C79" w14:textId="2705DB7C" w:rsidR="002671CA" w:rsidRDefault="00A26DE5" w:rsidP="00EE522B">
      <w:pPr>
        <w:pStyle w:val="BodyText"/>
        <w:spacing w:before="0" w:after="0"/>
        <w:rPr>
          <w:rFonts w:ascii="Times New Roman" w:hAnsi="Times New Roman"/>
          <w:szCs w:val="20"/>
          <w:lang w:val="en-US" w:eastAsia="zh-CN"/>
        </w:rPr>
      </w:pPr>
      <w:bookmarkStart w:id="7" w:name="_Toc18404543"/>
      <w:bookmarkStart w:id="8" w:name="_Toc18403976"/>
      <w:bookmarkStart w:id="9" w:name="_Toc18413612"/>
      <w:r>
        <w:rPr>
          <w:rFonts w:ascii="Times New Roman" w:hAnsi="Times New Roman"/>
          <w:szCs w:val="20"/>
          <w:lang w:val="en-US" w:eastAsia="zh-CN"/>
        </w:rPr>
        <w:t>The agreed RAN2 framework for A-IoT is based on the existence of a transaction ID in the paging message</w:t>
      </w:r>
      <w:r w:rsidR="005A6FF9">
        <w:rPr>
          <w:rFonts w:ascii="Times New Roman" w:hAnsi="Times New Roman"/>
          <w:szCs w:val="20"/>
          <w:lang w:val="en-US" w:eastAsia="zh-CN"/>
        </w:rPr>
        <w:t xml:space="preserve"> for CBRA</w:t>
      </w:r>
      <w:r>
        <w:rPr>
          <w:rFonts w:ascii="Times New Roman" w:hAnsi="Times New Roman"/>
          <w:szCs w:val="20"/>
          <w:lang w:val="en-US" w:eastAsia="zh-CN"/>
        </w:rPr>
        <w:t xml:space="preserve">. Although there is </w:t>
      </w:r>
      <w:r w:rsidR="005A6FF9">
        <w:rPr>
          <w:rFonts w:ascii="Times New Roman" w:hAnsi="Times New Roman"/>
          <w:szCs w:val="20"/>
          <w:lang w:val="en-US" w:eastAsia="zh-CN"/>
        </w:rPr>
        <w:t xml:space="preserve">an </w:t>
      </w:r>
      <w:r>
        <w:rPr>
          <w:rFonts w:ascii="Times New Roman" w:hAnsi="Times New Roman"/>
          <w:szCs w:val="20"/>
          <w:lang w:val="en-US" w:eastAsia="zh-CN"/>
        </w:rPr>
        <w:t xml:space="preserve">implicit assumption that there may be an ongoing procedure for A-IoT either for inventory or for command, there was no agreement on when the device shall consider the ongoing procedure </w:t>
      </w:r>
      <w:r w:rsidR="005A6FF9">
        <w:rPr>
          <w:rFonts w:ascii="Times New Roman" w:hAnsi="Times New Roman"/>
          <w:szCs w:val="20"/>
          <w:lang w:val="en-US" w:eastAsia="zh-CN"/>
        </w:rPr>
        <w:t>is considered to be complete</w:t>
      </w:r>
      <w:r>
        <w:rPr>
          <w:rFonts w:ascii="Times New Roman" w:hAnsi="Times New Roman"/>
          <w:szCs w:val="20"/>
          <w:lang w:val="en-US" w:eastAsia="zh-CN"/>
        </w:rPr>
        <w:t>. First</w:t>
      </w:r>
      <w:r w:rsidR="005A6FF9">
        <w:rPr>
          <w:rFonts w:ascii="Times New Roman" w:hAnsi="Times New Roman"/>
          <w:szCs w:val="20"/>
          <w:lang w:val="en-US" w:eastAsia="zh-CN"/>
        </w:rPr>
        <w:t>,</w:t>
      </w:r>
      <w:r>
        <w:rPr>
          <w:rFonts w:ascii="Times New Roman" w:hAnsi="Times New Roman"/>
          <w:szCs w:val="20"/>
          <w:lang w:val="en-US" w:eastAsia="zh-CN"/>
        </w:rPr>
        <w:t xml:space="preserve"> we need to agree </w:t>
      </w:r>
      <w:r w:rsidR="008F7302">
        <w:rPr>
          <w:rFonts w:ascii="Times New Roman" w:hAnsi="Times New Roman"/>
          <w:szCs w:val="20"/>
          <w:lang w:val="en-US" w:eastAsia="zh-CN"/>
        </w:rPr>
        <w:t xml:space="preserve">on </w:t>
      </w:r>
      <w:r>
        <w:rPr>
          <w:rFonts w:ascii="Times New Roman" w:hAnsi="Times New Roman"/>
          <w:szCs w:val="20"/>
          <w:lang w:val="en-US" w:eastAsia="zh-CN"/>
        </w:rPr>
        <w:t xml:space="preserve">an end condition hence for the ongoing procedure. </w:t>
      </w:r>
      <w:r w:rsidR="002671CA">
        <w:rPr>
          <w:rFonts w:ascii="Times New Roman" w:hAnsi="Times New Roman"/>
          <w:szCs w:val="20"/>
          <w:lang w:val="en-US" w:eastAsia="zh-CN"/>
        </w:rPr>
        <w:t xml:space="preserve">Multiple options were discussed for the end-of procedure indication. These include: </w:t>
      </w:r>
    </w:p>
    <w:p w14:paraId="0AD43218" w14:textId="77777777" w:rsidR="002671CA" w:rsidRDefault="002671CA" w:rsidP="00EE522B">
      <w:pPr>
        <w:pStyle w:val="BodyText"/>
        <w:numPr>
          <w:ilvl w:val="0"/>
          <w:numId w:val="12"/>
        </w:numPr>
        <w:spacing w:before="0" w:after="0"/>
        <w:rPr>
          <w:rFonts w:ascii="Times New Roman" w:hAnsi="Times New Roman"/>
          <w:szCs w:val="20"/>
          <w:lang w:val="en-US" w:eastAsia="zh-CN"/>
        </w:rPr>
      </w:pPr>
      <w:r>
        <w:rPr>
          <w:rFonts w:ascii="Times New Roman" w:hAnsi="Times New Roman"/>
          <w:szCs w:val="20"/>
          <w:lang w:val="en-US" w:eastAsia="zh-CN"/>
        </w:rPr>
        <w:t>Using the trigger message as an implicit end indicator</w:t>
      </w:r>
    </w:p>
    <w:p w14:paraId="66F22DA1" w14:textId="77777777" w:rsidR="002671CA" w:rsidRDefault="002671CA" w:rsidP="00EE522B">
      <w:pPr>
        <w:pStyle w:val="BodyText"/>
        <w:numPr>
          <w:ilvl w:val="0"/>
          <w:numId w:val="12"/>
        </w:numPr>
        <w:spacing w:before="0" w:after="0"/>
        <w:rPr>
          <w:rFonts w:ascii="Times New Roman" w:hAnsi="Times New Roman"/>
          <w:szCs w:val="20"/>
          <w:lang w:val="en-US" w:eastAsia="zh-CN"/>
        </w:rPr>
      </w:pPr>
      <w:r>
        <w:rPr>
          <w:rFonts w:ascii="Times New Roman" w:hAnsi="Times New Roman"/>
          <w:szCs w:val="20"/>
          <w:lang w:val="en-US" w:eastAsia="zh-CN"/>
        </w:rPr>
        <w:t>Defining a new end-of-procedure message</w:t>
      </w:r>
    </w:p>
    <w:p w14:paraId="6EA6E15F" w14:textId="48FB7552" w:rsidR="00CD09C5" w:rsidRDefault="002671CA" w:rsidP="00EE522B">
      <w:pPr>
        <w:pStyle w:val="BodyText"/>
        <w:numPr>
          <w:ilvl w:val="0"/>
          <w:numId w:val="12"/>
        </w:numPr>
        <w:spacing w:before="0" w:after="0"/>
        <w:rPr>
          <w:rFonts w:ascii="Times New Roman" w:hAnsi="Times New Roman"/>
          <w:szCs w:val="20"/>
          <w:lang w:val="en-US" w:eastAsia="zh-CN"/>
        </w:rPr>
      </w:pPr>
      <w:r>
        <w:rPr>
          <w:rFonts w:ascii="Times New Roman" w:hAnsi="Times New Roman"/>
          <w:szCs w:val="20"/>
          <w:lang w:val="en-US" w:eastAsia="zh-CN"/>
        </w:rPr>
        <w:t>Using a timer (either on its own or in combination with the above options)</w:t>
      </w:r>
      <w:r w:rsidR="00A26DE5">
        <w:rPr>
          <w:rFonts w:ascii="Times New Roman" w:hAnsi="Times New Roman"/>
          <w:szCs w:val="20"/>
          <w:lang w:val="en-US" w:eastAsia="zh-CN"/>
        </w:rPr>
        <w:t xml:space="preserve"> </w:t>
      </w:r>
    </w:p>
    <w:p w14:paraId="301409FD" w14:textId="5A6795B7" w:rsidR="002671CA" w:rsidRDefault="002671CA" w:rsidP="002671CA">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Although all options are feasible in theory, option </w:t>
      </w:r>
      <w:r w:rsidR="00EE522B">
        <w:rPr>
          <w:rFonts w:ascii="Times New Roman" w:hAnsi="Times New Roman"/>
          <w:szCs w:val="20"/>
          <w:lang w:val="en-US" w:eastAsia="zh-CN"/>
        </w:rPr>
        <w:t>1</w:t>
      </w:r>
      <w:r>
        <w:rPr>
          <w:rFonts w:ascii="Times New Roman" w:hAnsi="Times New Roman"/>
          <w:szCs w:val="20"/>
          <w:lang w:val="en-US" w:eastAsia="zh-CN"/>
        </w:rPr>
        <w:t xml:space="preserve">) above seems to be the </w:t>
      </w:r>
      <w:r w:rsidR="00DE5E08">
        <w:rPr>
          <w:rFonts w:ascii="Times New Roman" w:hAnsi="Times New Roman"/>
          <w:szCs w:val="20"/>
          <w:lang w:val="en-US" w:eastAsia="zh-CN"/>
        </w:rPr>
        <w:t>most promising</w:t>
      </w:r>
      <w:r>
        <w:rPr>
          <w:rFonts w:ascii="Times New Roman" w:hAnsi="Times New Roman"/>
          <w:szCs w:val="20"/>
          <w:lang w:val="en-US" w:eastAsia="zh-CN"/>
        </w:rPr>
        <w:t xml:space="preserve"> </w:t>
      </w:r>
      <w:r w:rsidR="008F7804">
        <w:rPr>
          <w:rFonts w:ascii="Times New Roman" w:hAnsi="Times New Roman"/>
          <w:szCs w:val="20"/>
          <w:lang w:val="en-US" w:eastAsia="zh-CN"/>
        </w:rPr>
        <w:t xml:space="preserve">one </w:t>
      </w:r>
      <w:r>
        <w:rPr>
          <w:rFonts w:ascii="Times New Roman" w:hAnsi="Times New Roman"/>
          <w:szCs w:val="20"/>
          <w:lang w:val="en-US" w:eastAsia="zh-CN"/>
        </w:rPr>
        <w:t xml:space="preserve">because of the following: </w:t>
      </w:r>
    </w:p>
    <w:p w14:paraId="1FB65D8B" w14:textId="77A54955" w:rsidR="002671CA" w:rsidRDefault="002671CA" w:rsidP="002671CA">
      <w:pPr>
        <w:pStyle w:val="BodyText"/>
        <w:numPr>
          <w:ilvl w:val="0"/>
          <w:numId w:val="10"/>
        </w:numPr>
        <w:spacing w:before="0" w:after="0"/>
        <w:rPr>
          <w:rFonts w:ascii="Times New Roman" w:hAnsi="Times New Roman"/>
          <w:szCs w:val="20"/>
          <w:lang w:val="en-US" w:eastAsia="zh-CN"/>
        </w:rPr>
      </w:pPr>
      <w:r>
        <w:rPr>
          <w:rFonts w:ascii="Times New Roman" w:hAnsi="Times New Roman"/>
          <w:szCs w:val="20"/>
          <w:lang w:val="en-US" w:eastAsia="zh-CN"/>
        </w:rPr>
        <w:t xml:space="preserve">In case of CBRA trigger message(s) are anyway sent by the reader to device when the reader moves on to the next </w:t>
      </w:r>
      <w:r w:rsidR="00EE522B">
        <w:rPr>
          <w:rFonts w:ascii="Times New Roman" w:hAnsi="Times New Roman"/>
          <w:szCs w:val="20"/>
          <w:lang w:val="en-US" w:eastAsia="zh-CN"/>
        </w:rPr>
        <w:t>(</w:t>
      </w:r>
      <w:r>
        <w:rPr>
          <w:rFonts w:ascii="Times New Roman" w:hAnsi="Times New Roman"/>
          <w:szCs w:val="20"/>
          <w:lang w:val="en-US" w:eastAsia="zh-CN"/>
        </w:rPr>
        <w:t>set of</w:t>
      </w:r>
      <w:r w:rsidR="00EE522B">
        <w:rPr>
          <w:rFonts w:ascii="Times New Roman" w:hAnsi="Times New Roman"/>
          <w:szCs w:val="20"/>
          <w:lang w:val="en-US" w:eastAsia="zh-CN"/>
        </w:rPr>
        <w:t>)</w:t>
      </w:r>
      <w:r>
        <w:rPr>
          <w:rFonts w:ascii="Times New Roman" w:hAnsi="Times New Roman"/>
          <w:szCs w:val="20"/>
          <w:lang w:val="en-US" w:eastAsia="zh-CN"/>
        </w:rPr>
        <w:t xml:space="preserve"> device</w:t>
      </w:r>
      <w:r w:rsidR="00EE522B">
        <w:rPr>
          <w:rFonts w:ascii="Times New Roman" w:hAnsi="Times New Roman"/>
          <w:szCs w:val="20"/>
          <w:lang w:val="en-US" w:eastAsia="zh-CN"/>
        </w:rPr>
        <w:t>(</w:t>
      </w:r>
      <w:r>
        <w:rPr>
          <w:rFonts w:ascii="Times New Roman" w:hAnsi="Times New Roman"/>
          <w:szCs w:val="20"/>
          <w:lang w:val="en-US" w:eastAsia="zh-CN"/>
        </w:rPr>
        <w:t>s</w:t>
      </w:r>
      <w:r w:rsidR="00EE522B">
        <w:rPr>
          <w:rFonts w:ascii="Times New Roman" w:hAnsi="Times New Roman"/>
          <w:szCs w:val="20"/>
          <w:lang w:val="en-US" w:eastAsia="zh-CN"/>
        </w:rPr>
        <w:t>)</w:t>
      </w:r>
      <w:r>
        <w:rPr>
          <w:rFonts w:ascii="Times New Roman" w:hAnsi="Times New Roman"/>
          <w:szCs w:val="20"/>
          <w:lang w:val="en-US" w:eastAsia="zh-CN"/>
        </w:rPr>
        <w:t xml:space="preserve"> – so, this is a natural end point</w:t>
      </w:r>
    </w:p>
    <w:p w14:paraId="68661CF5" w14:textId="7EE35387" w:rsidR="002671CA" w:rsidRDefault="002671CA" w:rsidP="002671CA">
      <w:pPr>
        <w:pStyle w:val="BodyText"/>
        <w:numPr>
          <w:ilvl w:val="0"/>
          <w:numId w:val="10"/>
        </w:numPr>
        <w:spacing w:before="0" w:after="0"/>
        <w:rPr>
          <w:rFonts w:ascii="Times New Roman" w:hAnsi="Times New Roman"/>
          <w:szCs w:val="20"/>
          <w:lang w:val="en-US" w:eastAsia="zh-CN"/>
        </w:rPr>
      </w:pPr>
      <w:r>
        <w:rPr>
          <w:rFonts w:ascii="Times New Roman" w:hAnsi="Times New Roman"/>
          <w:szCs w:val="20"/>
          <w:lang w:val="en-US" w:eastAsia="zh-CN"/>
        </w:rPr>
        <w:t>Trigger messages are light weight and hence minimize the overhead</w:t>
      </w:r>
    </w:p>
    <w:p w14:paraId="4646614A" w14:textId="6A774338" w:rsidR="002671CA" w:rsidRDefault="002671CA" w:rsidP="002671CA">
      <w:pPr>
        <w:pStyle w:val="BodyText"/>
        <w:numPr>
          <w:ilvl w:val="0"/>
          <w:numId w:val="10"/>
        </w:numPr>
        <w:spacing w:before="0" w:after="0"/>
        <w:rPr>
          <w:rFonts w:ascii="Times New Roman" w:hAnsi="Times New Roman"/>
          <w:szCs w:val="20"/>
          <w:lang w:val="en-US" w:eastAsia="zh-CN"/>
        </w:rPr>
      </w:pPr>
      <w:r>
        <w:rPr>
          <w:rFonts w:ascii="Times New Roman" w:hAnsi="Times New Roman"/>
          <w:szCs w:val="20"/>
          <w:lang w:val="en-US" w:eastAsia="zh-CN"/>
        </w:rPr>
        <w:t xml:space="preserve">Multiple trigger messages </w:t>
      </w:r>
      <w:r w:rsidR="006C324B">
        <w:rPr>
          <w:rFonts w:ascii="Times New Roman" w:hAnsi="Times New Roman"/>
          <w:szCs w:val="20"/>
          <w:lang w:val="en-US" w:eastAsia="zh-CN"/>
        </w:rPr>
        <w:t>can be</w:t>
      </w:r>
      <w:r>
        <w:rPr>
          <w:rFonts w:ascii="Times New Roman" w:hAnsi="Times New Roman"/>
          <w:szCs w:val="20"/>
          <w:lang w:val="en-US" w:eastAsia="zh-CN"/>
        </w:rPr>
        <w:t xml:space="preserve"> </w:t>
      </w:r>
      <w:r w:rsidR="002366B2">
        <w:rPr>
          <w:rFonts w:ascii="Times New Roman" w:hAnsi="Times New Roman"/>
          <w:szCs w:val="20"/>
          <w:lang w:val="en-US" w:eastAsia="zh-CN"/>
        </w:rPr>
        <w:t>transmitted</w:t>
      </w:r>
      <w:r>
        <w:rPr>
          <w:rFonts w:ascii="Times New Roman" w:hAnsi="Times New Roman"/>
          <w:szCs w:val="20"/>
          <w:lang w:val="en-US" w:eastAsia="zh-CN"/>
        </w:rPr>
        <w:t xml:space="preserve"> by the reader (in CBRA) </w:t>
      </w:r>
      <w:r w:rsidR="002366B2">
        <w:rPr>
          <w:rFonts w:ascii="Times New Roman" w:hAnsi="Times New Roman"/>
          <w:szCs w:val="20"/>
          <w:lang w:val="en-US" w:eastAsia="zh-CN"/>
        </w:rPr>
        <w:t>which would</w:t>
      </w:r>
      <w:r>
        <w:rPr>
          <w:rFonts w:ascii="Times New Roman" w:hAnsi="Times New Roman"/>
          <w:szCs w:val="20"/>
          <w:lang w:val="en-US" w:eastAsia="zh-CN"/>
        </w:rPr>
        <w:t xml:space="preserve"> improve the robustness of the procedure against missed messages</w:t>
      </w:r>
    </w:p>
    <w:p w14:paraId="67456B6F" w14:textId="662D5B5F" w:rsidR="002671CA" w:rsidRDefault="002671CA" w:rsidP="002671CA">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Based on the above, considerations, we focus mainly on option </w:t>
      </w:r>
      <w:r w:rsidR="00EE522B">
        <w:rPr>
          <w:rFonts w:ascii="Times New Roman" w:hAnsi="Times New Roman"/>
          <w:szCs w:val="20"/>
          <w:lang w:val="en-US" w:eastAsia="zh-CN"/>
        </w:rPr>
        <w:t>1</w:t>
      </w:r>
      <w:r>
        <w:rPr>
          <w:rFonts w:ascii="Times New Roman" w:hAnsi="Times New Roman"/>
          <w:szCs w:val="20"/>
          <w:lang w:val="en-US" w:eastAsia="zh-CN"/>
        </w:rPr>
        <w:t>) for the further analysis in this document</w:t>
      </w:r>
      <w:r w:rsidR="00EE522B">
        <w:rPr>
          <w:rFonts w:ascii="Times New Roman" w:hAnsi="Times New Roman"/>
          <w:szCs w:val="20"/>
          <w:lang w:val="en-US" w:eastAsia="zh-CN"/>
        </w:rPr>
        <w:t xml:space="preserve"> and propose the following general approach</w:t>
      </w:r>
      <w:r w:rsidR="004C34A1">
        <w:rPr>
          <w:rFonts w:ascii="Times New Roman" w:hAnsi="Times New Roman"/>
          <w:szCs w:val="20"/>
          <w:lang w:val="en-US" w:eastAsia="zh-CN"/>
        </w:rPr>
        <w:t xml:space="preserve"> for option A</w:t>
      </w:r>
      <w:r w:rsidR="00EE522B">
        <w:rPr>
          <w:rFonts w:ascii="Times New Roman" w:hAnsi="Times New Roman"/>
          <w:szCs w:val="20"/>
          <w:lang w:val="en-US" w:eastAsia="zh-CN"/>
        </w:rPr>
        <w:t xml:space="preserve">: </w:t>
      </w:r>
    </w:p>
    <w:p w14:paraId="4ACB1E35" w14:textId="46F57CF7" w:rsidR="004C34A1" w:rsidRDefault="00EE522B" w:rsidP="002671CA">
      <w:pPr>
        <w:pStyle w:val="BodyText"/>
        <w:spacing w:before="0" w:after="0"/>
        <w:rPr>
          <w:rFonts w:ascii="Times New Roman" w:hAnsi="Times New Roman"/>
          <w:b/>
          <w:bCs/>
          <w:szCs w:val="20"/>
          <w:lang w:val="en-US" w:eastAsia="zh-CN"/>
        </w:rPr>
      </w:pPr>
      <w:r w:rsidRPr="00EE522B">
        <w:rPr>
          <w:rFonts w:ascii="Times New Roman" w:hAnsi="Times New Roman"/>
          <w:b/>
          <w:bCs/>
          <w:szCs w:val="20"/>
          <w:lang w:val="en-US" w:eastAsia="zh-CN"/>
        </w:rPr>
        <w:t>Proposal 1</w:t>
      </w:r>
      <w:r w:rsidR="004C34A1">
        <w:rPr>
          <w:rFonts w:ascii="Times New Roman" w:hAnsi="Times New Roman"/>
          <w:b/>
          <w:bCs/>
          <w:szCs w:val="20"/>
          <w:lang w:val="en-US" w:eastAsia="zh-CN"/>
        </w:rPr>
        <w:t>a</w:t>
      </w:r>
      <w:r w:rsidRPr="00EE522B">
        <w:rPr>
          <w:rFonts w:ascii="Times New Roman" w:hAnsi="Times New Roman"/>
          <w:b/>
          <w:bCs/>
          <w:szCs w:val="20"/>
          <w:lang w:val="en-US" w:eastAsia="zh-CN"/>
        </w:rPr>
        <w:t xml:space="preserve">: </w:t>
      </w:r>
      <w:r w:rsidR="004C34A1" w:rsidRPr="004C34A1">
        <w:rPr>
          <w:rFonts w:ascii="Times New Roman" w:hAnsi="Times New Roman"/>
          <w:b/>
          <w:bCs/>
          <w:szCs w:val="20"/>
          <w:lang w:val="en-US" w:eastAsia="zh-CN"/>
        </w:rPr>
        <w:t xml:space="preserve">When a device has an ongoing A-IoT procedure, it ignores </w:t>
      </w:r>
      <w:r w:rsidR="00022FC4">
        <w:rPr>
          <w:rFonts w:ascii="Times New Roman" w:hAnsi="Times New Roman"/>
          <w:b/>
          <w:bCs/>
          <w:szCs w:val="20"/>
          <w:lang w:val="en-US" w:eastAsia="zh-CN"/>
        </w:rPr>
        <w:t>any</w:t>
      </w:r>
      <w:r w:rsidR="004C34A1" w:rsidRPr="004C34A1">
        <w:rPr>
          <w:rFonts w:ascii="Times New Roman" w:hAnsi="Times New Roman"/>
          <w:b/>
          <w:bCs/>
          <w:szCs w:val="20"/>
          <w:lang w:val="en-US" w:eastAsia="zh-CN"/>
        </w:rPr>
        <w:t xml:space="preserve"> paging </w:t>
      </w:r>
      <w:r w:rsidR="006955C0">
        <w:rPr>
          <w:rFonts w:ascii="Times New Roman" w:hAnsi="Times New Roman"/>
          <w:b/>
          <w:bCs/>
          <w:szCs w:val="20"/>
          <w:lang w:val="en-US" w:eastAsia="zh-CN"/>
        </w:rPr>
        <w:t>request</w:t>
      </w:r>
      <w:r w:rsidR="004C34A1" w:rsidRPr="004C34A1">
        <w:rPr>
          <w:rFonts w:ascii="Times New Roman" w:hAnsi="Times New Roman"/>
          <w:b/>
          <w:bCs/>
          <w:szCs w:val="20"/>
          <w:lang w:val="en-US" w:eastAsia="zh-CN"/>
        </w:rPr>
        <w:t xml:space="preserve"> until the A-IoT procedure </w:t>
      </w:r>
      <w:r w:rsidR="00016AA2">
        <w:rPr>
          <w:rFonts w:ascii="Times New Roman" w:hAnsi="Times New Roman"/>
          <w:b/>
          <w:bCs/>
          <w:szCs w:val="20"/>
          <w:lang w:val="en-US" w:eastAsia="zh-CN"/>
        </w:rPr>
        <w:t>is considered completed</w:t>
      </w:r>
      <w:r w:rsidR="00C7705B">
        <w:rPr>
          <w:rFonts w:ascii="Times New Roman" w:hAnsi="Times New Roman"/>
          <w:b/>
          <w:bCs/>
          <w:szCs w:val="20"/>
          <w:lang w:val="en-US" w:eastAsia="zh-CN"/>
        </w:rPr>
        <w:t xml:space="preserve"> (i.e. option A)</w:t>
      </w:r>
      <w:r w:rsidR="004C34A1">
        <w:rPr>
          <w:rFonts w:ascii="Times New Roman" w:hAnsi="Times New Roman"/>
          <w:b/>
          <w:bCs/>
          <w:szCs w:val="20"/>
          <w:lang w:val="en-US" w:eastAsia="zh-CN"/>
        </w:rPr>
        <w:t>.</w:t>
      </w:r>
    </w:p>
    <w:p w14:paraId="3F1D4A48" w14:textId="77777777" w:rsidR="00C7705B" w:rsidRDefault="00C7705B" w:rsidP="002671CA">
      <w:pPr>
        <w:pStyle w:val="BodyText"/>
        <w:spacing w:before="0" w:after="0"/>
        <w:rPr>
          <w:rFonts w:ascii="Times New Roman" w:hAnsi="Times New Roman"/>
          <w:b/>
          <w:bCs/>
          <w:szCs w:val="20"/>
          <w:lang w:val="en-US" w:eastAsia="zh-CN"/>
        </w:rPr>
      </w:pPr>
    </w:p>
    <w:p w14:paraId="33879C0A" w14:textId="0B6EA5A1" w:rsidR="00EE522B" w:rsidRDefault="004C34A1" w:rsidP="002671CA">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 xml:space="preserve">Proposal 1b: </w:t>
      </w:r>
      <w:r w:rsidR="00EE522B">
        <w:rPr>
          <w:rFonts w:ascii="Times New Roman" w:hAnsi="Times New Roman"/>
          <w:b/>
          <w:bCs/>
          <w:szCs w:val="20"/>
          <w:lang w:val="en-US" w:eastAsia="zh-CN"/>
        </w:rPr>
        <w:t>T</w:t>
      </w:r>
      <w:r w:rsidR="00EE522B" w:rsidRPr="00EE522B">
        <w:rPr>
          <w:rFonts w:ascii="Times New Roman" w:hAnsi="Times New Roman"/>
          <w:b/>
          <w:bCs/>
          <w:szCs w:val="20"/>
          <w:lang w:val="en-US" w:eastAsia="zh-CN"/>
        </w:rPr>
        <w:t>he R2D trigger message is used as an implicit end indicator for an ongoing procedure</w:t>
      </w:r>
    </w:p>
    <w:p w14:paraId="6C341156" w14:textId="77777777" w:rsidR="004C34A1" w:rsidRDefault="004C34A1" w:rsidP="002671CA">
      <w:pPr>
        <w:pStyle w:val="BodyText"/>
        <w:spacing w:before="0" w:after="0"/>
        <w:rPr>
          <w:rFonts w:ascii="Times New Roman" w:hAnsi="Times New Roman"/>
          <w:b/>
          <w:bCs/>
          <w:szCs w:val="20"/>
          <w:lang w:val="en-US" w:eastAsia="zh-CN"/>
        </w:rPr>
      </w:pPr>
    </w:p>
    <w:p w14:paraId="6A1F2FCB" w14:textId="01B70EAF" w:rsidR="00EE522B" w:rsidRDefault="00EE522B" w:rsidP="002671CA">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Given that the main point of option A is that the device only responds to ongoing procedure, the trigger message should carry an indication of the ongoing procedure, i.e. the transaction ID. This can be included either explicitly (as a MAC payload) or preferably (considering the overhead), in some lower layer signalling implicitly (e.g. either in the CRC or in the R2D preamble etc – up to RAN1). </w:t>
      </w:r>
    </w:p>
    <w:p w14:paraId="5361FC63" w14:textId="6C6383DD" w:rsidR="00EE522B" w:rsidRDefault="00EE522B" w:rsidP="002671CA">
      <w:pPr>
        <w:pStyle w:val="BodyText"/>
        <w:spacing w:before="0" w:after="0"/>
        <w:rPr>
          <w:rFonts w:ascii="Times New Roman" w:hAnsi="Times New Roman"/>
          <w:b/>
          <w:bCs/>
          <w:szCs w:val="20"/>
          <w:lang w:val="en-US" w:eastAsia="zh-CN"/>
        </w:rPr>
      </w:pPr>
      <w:r w:rsidRPr="00EE522B">
        <w:rPr>
          <w:rFonts w:ascii="Times New Roman" w:hAnsi="Times New Roman"/>
          <w:b/>
          <w:bCs/>
          <w:szCs w:val="20"/>
          <w:lang w:val="en-US" w:eastAsia="zh-CN"/>
        </w:rPr>
        <w:t xml:space="preserve">Proposal 2: The R2D trigger message includes the transaction ID </w:t>
      </w:r>
      <w:r>
        <w:rPr>
          <w:rFonts w:ascii="Times New Roman" w:hAnsi="Times New Roman"/>
          <w:b/>
          <w:bCs/>
          <w:szCs w:val="20"/>
          <w:lang w:val="en-US" w:eastAsia="zh-CN"/>
        </w:rPr>
        <w:t xml:space="preserve">either explicitly as MAC payload or preferably, implicitly in </w:t>
      </w:r>
      <w:r w:rsidR="00DE5E08">
        <w:rPr>
          <w:rFonts w:ascii="Times New Roman" w:hAnsi="Times New Roman"/>
          <w:b/>
          <w:bCs/>
          <w:szCs w:val="20"/>
          <w:lang w:val="en-US" w:eastAsia="zh-CN"/>
        </w:rPr>
        <w:t>physical layer</w:t>
      </w:r>
      <w:r>
        <w:rPr>
          <w:rFonts w:ascii="Times New Roman" w:hAnsi="Times New Roman"/>
          <w:b/>
          <w:bCs/>
          <w:szCs w:val="20"/>
          <w:lang w:val="en-US" w:eastAsia="zh-CN"/>
        </w:rPr>
        <w:t xml:space="preserve"> signalling (</w:t>
      </w:r>
      <w:r w:rsidR="00DE5E08">
        <w:rPr>
          <w:rFonts w:ascii="Times New Roman" w:hAnsi="Times New Roman"/>
          <w:b/>
          <w:bCs/>
          <w:szCs w:val="20"/>
          <w:lang w:val="en-US" w:eastAsia="zh-CN"/>
        </w:rPr>
        <w:t xml:space="preserve">e.g. mask the CRC with transaction ID or include it implicitly in the R2D preamble if feasible – </w:t>
      </w:r>
      <w:r>
        <w:rPr>
          <w:rFonts w:ascii="Times New Roman" w:hAnsi="Times New Roman"/>
          <w:b/>
          <w:bCs/>
          <w:szCs w:val="20"/>
          <w:lang w:val="en-US" w:eastAsia="zh-CN"/>
        </w:rPr>
        <w:t>details</w:t>
      </w:r>
      <w:r w:rsidR="00DE5E08">
        <w:rPr>
          <w:rFonts w:ascii="Times New Roman" w:hAnsi="Times New Roman"/>
          <w:b/>
          <w:bCs/>
          <w:szCs w:val="20"/>
          <w:lang w:val="en-US" w:eastAsia="zh-CN"/>
        </w:rPr>
        <w:t xml:space="preserve"> </w:t>
      </w:r>
      <w:r>
        <w:rPr>
          <w:rFonts w:ascii="Times New Roman" w:hAnsi="Times New Roman"/>
          <w:b/>
          <w:bCs/>
          <w:szCs w:val="20"/>
          <w:lang w:val="en-US" w:eastAsia="zh-CN"/>
        </w:rPr>
        <w:t>up to RAN1 – send an LS to RAN1 asking them to implement this)</w:t>
      </w:r>
      <w:r w:rsidRPr="00EE522B">
        <w:rPr>
          <w:rFonts w:ascii="Times New Roman" w:hAnsi="Times New Roman"/>
          <w:b/>
          <w:bCs/>
          <w:szCs w:val="20"/>
          <w:lang w:val="en-US" w:eastAsia="zh-CN"/>
        </w:rPr>
        <w:t xml:space="preserve"> </w:t>
      </w:r>
    </w:p>
    <w:p w14:paraId="7D3E7DE1" w14:textId="1F216B09" w:rsidR="00EE522B" w:rsidRDefault="00EE522B" w:rsidP="00EE522B">
      <w:pPr>
        <w:pStyle w:val="Heading1"/>
        <w:numPr>
          <w:ilvl w:val="1"/>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bookmarkStart w:id="10" w:name="_Ref196736752"/>
      <w:r>
        <w:rPr>
          <w:rFonts w:cs="Arial"/>
          <w:b w:val="0"/>
          <w:bCs w:val="0"/>
          <w:kern w:val="0"/>
          <w:sz w:val="32"/>
          <w:szCs w:val="36"/>
        </w:rPr>
        <w:t>Inventory procedure with option A</w:t>
      </w:r>
      <w:bookmarkEnd w:id="10"/>
      <w:r>
        <w:rPr>
          <w:rFonts w:cs="Arial"/>
          <w:b w:val="0"/>
          <w:bCs w:val="0"/>
          <w:kern w:val="0"/>
          <w:sz w:val="32"/>
          <w:szCs w:val="36"/>
        </w:rPr>
        <w:tab/>
      </w:r>
    </w:p>
    <w:p w14:paraId="09F5735D" w14:textId="159D3DD2" w:rsidR="002671CA" w:rsidRDefault="005E08FD" w:rsidP="002671CA">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With the above framework in place, in this section we look at the overall procedure for inventory. </w:t>
      </w:r>
      <w:r w:rsidR="00174DFF">
        <w:rPr>
          <w:rFonts w:ascii="Times New Roman" w:hAnsi="Times New Roman"/>
          <w:szCs w:val="20"/>
          <w:lang w:val="en-US" w:eastAsia="zh-CN"/>
        </w:rPr>
        <w:t xml:space="preserve">The overall procedure is depicted in </w:t>
      </w:r>
      <w:r w:rsidR="0013663F">
        <w:rPr>
          <w:rFonts w:ascii="Times New Roman" w:hAnsi="Times New Roman"/>
          <w:szCs w:val="20"/>
          <w:lang w:val="en-US" w:eastAsia="zh-CN"/>
        </w:rPr>
        <w:fldChar w:fldCharType="begin"/>
      </w:r>
      <w:r w:rsidR="0013663F">
        <w:rPr>
          <w:rFonts w:ascii="Times New Roman" w:hAnsi="Times New Roman"/>
          <w:szCs w:val="20"/>
          <w:lang w:val="en-US" w:eastAsia="zh-CN"/>
        </w:rPr>
        <w:instrText xml:space="preserve"> REF _Ref196735196 \h </w:instrText>
      </w:r>
      <w:r w:rsidR="0013663F">
        <w:rPr>
          <w:rFonts w:ascii="Times New Roman" w:hAnsi="Times New Roman"/>
          <w:szCs w:val="20"/>
          <w:lang w:val="en-US" w:eastAsia="zh-CN"/>
        </w:rPr>
      </w:r>
      <w:r w:rsidR="0013663F">
        <w:rPr>
          <w:rFonts w:ascii="Times New Roman" w:hAnsi="Times New Roman"/>
          <w:szCs w:val="20"/>
          <w:lang w:val="en-US" w:eastAsia="zh-CN"/>
        </w:rPr>
        <w:fldChar w:fldCharType="separate"/>
      </w:r>
      <w:r w:rsidR="0013663F">
        <w:t xml:space="preserve">Figure </w:t>
      </w:r>
      <w:r w:rsidR="0013663F">
        <w:rPr>
          <w:noProof/>
        </w:rPr>
        <w:t>1</w:t>
      </w:r>
      <w:r w:rsidR="0013663F">
        <w:rPr>
          <w:rFonts w:ascii="Times New Roman" w:hAnsi="Times New Roman"/>
          <w:szCs w:val="20"/>
          <w:lang w:val="en-US" w:eastAsia="zh-CN"/>
        </w:rPr>
        <w:fldChar w:fldCharType="end"/>
      </w:r>
      <w:r w:rsidR="0013663F">
        <w:rPr>
          <w:rFonts w:ascii="Times New Roman" w:hAnsi="Times New Roman"/>
          <w:szCs w:val="20"/>
          <w:lang w:val="en-US" w:eastAsia="zh-CN"/>
        </w:rPr>
        <w:t xml:space="preserve"> </w:t>
      </w:r>
      <w:r w:rsidR="00174DFF">
        <w:rPr>
          <w:rFonts w:ascii="Times New Roman" w:hAnsi="Times New Roman"/>
          <w:szCs w:val="20"/>
          <w:lang w:val="en-US" w:eastAsia="zh-CN"/>
        </w:rPr>
        <w:t xml:space="preserve">below. </w:t>
      </w:r>
    </w:p>
    <w:p w14:paraId="4E515E0D" w14:textId="48A3FECC" w:rsidR="0013663F" w:rsidRDefault="00EA26E6" w:rsidP="0013663F">
      <w:pPr>
        <w:pStyle w:val="BodyText"/>
        <w:keepNext/>
        <w:spacing w:before="0" w:after="0"/>
        <w:jc w:val="center"/>
      </w:pPr>
      <w:r w:rsidRPr="00EA26E6">
        <w:rPr>
          <w:noProof/>
        </w:rPr>
        <w:drawing>
          <wp:inline distT="0" distB="0" distL="0" distR="0" wp14:anchorId="46696A6A" wp14:editId="3BB3B51C">
            <wp:extent cx="8863330" cy="5332095"/>
            <wp:effectExtent l="0" t="0" r="0" b="0"/>
            <wp:docPr id="1603780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63330" cy="5332095"/>
                    </a:xfrm>
                    <a:prstGeom prst="rect">
                      <a:avLst/>
                    </a:prstGeom>
                    <a:noFill/>
                    <a:ln>
                      <a:noFill/>
                    </a:ln>
                  </pic:spPr>
                </pic:pic>
              </a:graphicData>
            </a:graphic>
          </wp:inline>
        </w:drawing>
      </w:r>
    </w:p>
    <w:p w14:paraId="47AB9A8F" w14:textId="7438E1E8" w:rsidR="00174DFF" w:rsidRDefault="0013663F" w:rsidP="0013663F">
      <w:pPr>
        <w:pStyle w:val="Caption"/>
        <w:jc w:val="center"/>
      </w:pPr>
      <w:bookmarkStart w:id="11" w:name="_Ref196735196"/>
      <w:r>
        <w:t xml:space="preserve">Figure </w:t>
      </w:r>
      <w:fldSimple w:instr=" SEQ Figure \* ARABIC ">
        <w:r w:rsidR="0058575D">
          <w:rPr>
            <w:noProof/>
          </w:rPr>
          <w:t>1</w:t>
        </w:r>
      </w:fldSimple>
      <w:bookmarkEnd w:id="11"/>
      <w:r>
        <w:t>: Option A: Inventory procedure</w:t>
      </w:r>
    </w:p>
    <w:p w14:paraId="2AC43340" w14:textId="77777777" w:rsidR="0013663F" w:rsidRDefault="0013663F" w:rsidP="0013663F"/>
    <w:p w14:paraId="57C587D3" w14:textId="18B2F5FA" w:rsidR="0013663F" w:rsidRPr="00545F5D" w:rsidRDefault="0013663F" w:rsidP="0013663F">
      <w:pPr>
        <w:rPr>
          <w:rFonts w:ascii="Times New Roman" w:hAnsi="Times New Roman"/>
          <w:sz w:val="20"/>
          <w:szCs w:val="20"/>
        </w:rPr>
      </w:pPr>
      <w:r w:rsidRPr="00545F5D">
        <w:rPr>
          <w:rFonts w:ascii="Times New Roman" w:hAnsi="Times New Roman"/>
          <w:sz w:val="20"/>
          <w:szCs w:val="20"/>
        </w:rPr>
        <w:t xml:space="preserve">Based on the above, the following proposals are made for inventory procedure: </w:t>
      </w:r>
    </w:p>
    <w:p w14:paraId="70B4F026" w14:textId="77777777" w:rsidR="0013663F" w:rsidRPr="00545F5D" w:rsidRDefault="0013663F" w:rsidP="00217A61">
      <w:pPr>
        <w:pStyle w:val="BodyText"/>
        <w:spacing w:before="0" w:after="0"/>
        <w:rPr>
          <w:rFonts w:ascii="Times New Roman" w:hAnsi="Times New Roman"/>
          <w:b/>
          <w:bCs/>
          <w:szCs w:val="20"/>
        </w:rPr>
      </w:pPr>
      <w:r w:rsidRPr="00545F5D">
        <w:rPr>
          <w:rFonts w:ascii="Times New Roman" w:hAnsi="Times New Roman"/>
          <w:b/>
          <w:bCs/>
          <w:szCs w:val="20"/>
        </w:rPr>
        <w:t xml:space="preserve">Proposal 3: In case of inventory procedure for CBRA: </w:t>
      </w:r>
    </w:p>
    <w:p w14:paraId="416EA08D" w14:textId="6A2928C6" w:rsidR="0013663F" w:rsidRPr="00545F5D" w:rsidRDefault="0013663F" w:rsidP="00217A61">
      <w:pPr>
        <w:pStyle w:val="BodyText"/>
        <w:numPr>
          <w:ilvl w:val="0"/>
          <w:numId w:val="13"/>
        </w:numPr>
        <w:spacing w:before="0" w:after="0"/>
        <w:rPr>
          <w:rFonts w:ascii="Times New Roman" w:hAnsi="Times New Roman"/>
          <w:b/>
          <w:bCs/>
          <w:szCs w:val="20"/>
        </w:rPr>
      </w:pPr>
      <w:r w:rsidRPr="00545F5D">
        <w:rPr>
          <w:rFonts w:ascii="Times New Roman" w:hAnsi="Times New Roman"/>
          <w:b/>
          <w:bCs/>
          <w:szCs w:val="20"/>
        </w:rPr>
        <w:t xml:space="preserve">The device assumes that </w:t>
      </w:r>
      <w:r w:rsidR="00167078" w:rsidRPr="00545F5D">
        <w:rPr>
          <w:rFonts w:ascii="Times New Roman" w:hAnsi="Times New Roman"/>
          <w:b/>
          <w:bCs/>
          <w:szCs w:val="20"/>
        </w:rPr>
        <w:t>the inventory</w:t>
      </w:r>
      <w:r w:rsidRPr="00545F5D">
        <w:rPr>
          <w:rFonts w:ascii="Times New Roman" w:hAnsi="Times New Roman"/>
          <w:b/>
          <w:bCs/>
          <w:szCs w:val="20"/>
        </w:rPr>
        <w:t xml:space="preserve"> procedure is ongoing once MSG1 is transmitted and the procedure is considered complete upon receiving a subsequent R2D trigger with the same transaction ID as the one included in the paging message that triggered CBRA </w:t>
      </w:r>
    </w:p>
    <w:p w14:paraId="3E02E14B" w14:textId="0661AA81" w:rsidR="00167078" w:rsidRPr="00545F5D" w:rsidRDefault="00167078" w:rsidP="00217A61">
      <w:pPr>
        <w:pStyle w:val="BodyText"/>
        <w:numPr>
          <w:ilvl w:val="0"/>
          <w:numId w:val="13"/>
        </w:numPr>
        <w:spacing w:before="0" w:after="0"/>
        <w:rPr>
          <w:rFonts w:ascii="Times New Roman" w:hAnsi="Times New Roman"/>
          <w:b/>
          <w:bCs/>
          <w:szCs w:val="20"/>
        </w:rPr>
      </w:pPr>
      <w:r w:rsidRPr="00545F5D">
        <w:rPr>
          <w:rFonts w:ascii="Times New Roman" w:hAnsi="Times New Roman"/>
          <w:b/>
          <w:bCs/>
          <w:szCs w:val="20"/>
        </w:rPr>
        <w:t xml:space="preserve">Upon receiving the subsequent R2D trigger message after transmitting MSG1: </w:t>
      </w:r>
    </w:p>
    <w:p w14:paraId="0C8EF25B" w14:textId="3AB1B7E3" w:rsidR="0013663F" w:rsidRPr="00545F5D" w:rsidRDefault="00167078" w:rsidP="00217A61">
      <w:pPr>
        <w:pStyle w:val="BodyText"/>
        <w:numPr>
          <w:ilvl w:val="1"/>
          <w:numId w:val="13"/>
        </w:numPr>
        <w:spacing w:before="0" w:after="0"/>
        <w:rPr>
          <w:rFonts w:ascii="Times New Roman" w:hAnsi="Times New Roman"/>
          <w:b/>
          <w:bCs/>
          <w:szCs w:val="20"/>
        </w:rPr>
      </w:pPr>
      <w:r w:rsidRPr="00545F5D">
        <w:rPr>
          <w:rFonts w:ascii="Times New Roman" w:hAnsi="Times New Roman"/>
          <w:b/>
          <w:bCs/>
          <w:szCs w:val="20"/>
        </w:rPr>
        <w:t>t</w:t>
      </w:r>
      <w:r w:rsidR="0013663F" w:rsidRPr="00545F5D">
        <w:rPr>
          <w:rFonts w:ascii="Times New Roman" w:hAnsi="Times New Roman"/>
          <w:b/>
          <w:bCs/>
          <w:szCs w:val="20"/>
        </w:rPr>
        <w:t xml:space="preserve">he </w:t>
      </w:r>
      <w:r w:rsidR="009E3517">
        <w:rPr>
          <w:rFonts w:ascii="Times New Roman" w:hAnsi="Times New Roman"/>
          <w:b/>
          <w:bCs/>
          <w:szCs w:val="20"/>
        </w:rPr>
        <w:t xml:space="preserve">inventory </w:t>
      </w:r>
      <w:r w:rsidR="0013663F" w:rsidRPr="00545F5D">
        <w:rPr>
          <w:rFonts w:ascii="Times New Roman" w:hAnsi="Times New Roman"/>
          <w:b/>
          <w:bCs/>
          <w:szCs w:val="20"/>
        </w:rPr>
        <w:t>procedure is considered to be completed successfully if</w:t>
      </w:r>
      <w:r w:rsidRPr="00545F5D">
        <w:rPr>
          <w:rFonts w:ascii="Times New Roman" w:hAnsi="Times New Roman"/>
          <w:b/>
          <w:bCs/>
          <w:szCs w:val="20"/>
        </w:rPr>
        <w:t xml:space="preserve"> </w:t>
      </w:r>
      <w:r w:rsidR="0013663F" w:rsidRPr="00545F5D">
        <w:rPr>
          <w:rFonts w:ascii="Times New Roman" w:hAnsi="Times New Roman"/>
          <w:b/>
          <w:bCs/>
          <w:szCs w:val="20"/>
        </w:rPr>
        <w:t xml:space="preserve">msg3 </w:t>
      </w:r>
      <w:r w:rsidRPr="00545F5D">
        <w:rPr>
          <w:rFonts w:ascii="Times New Roman" w:hAnsi="Times New Roman"/>
          <w:b/>
          <w:bCs/>
          <w:szCs w:val="20"/>
        </w:rPr>
        <w:t>was</w:t>
      </w:r>
      <w:r w:rsidR="0013663F" w:rsidRPr="00545F5D">
        <w:rPr>
          <w:rFonts w:ascii="Times New Roman" w:hAnsi="Times New Roman"/>
          <w:b/>
          <w:bCs/>
          <w:szCs w:val="20"/>
        </w:rPr>
        <w:t xml:space="preserve"> transmitted and no NACK </w:t>
      </w:r>
      <w:r w:rsidRPr="00545F5D">
        <w:rPr>
          <w:rFonts w:ascii="Times New Roman" w:hAnsi="Times New Roman"/>
          <w:b/>
          <w:bCs/>
          <w:szCs w:val="20"/>
        </w:rPr>
        <w:t>was received. In this case the device will not respond to the same transaction ID (i.e. no re-access)</w:t>
      </w:r>
    </w:p>
    <w:p w14:paraId="20AA0526" w14:textId="0B58567D" w:rsidR="0013663F" w:rsidRPr="00545F5D" w:rsidRDefault="0013663F" w:rsidP="00217A61">
      <w:pPr>
        <w:pStyle w:val="BodyText"/>
        <w:numPr>
          <w:ilvl w:val="1"/>
          <w:numId w:val="13"/>
        </w:numPr>
        <w:spacing w:before="0" w:after="0"/>
        <w:rPr>
          <w:rFonts w:ascii="Times New Roman" w:hAnsi="Times New Roman"/>
          <w:b/>
          <w:bCs/>
          <w:szCs w:val="20"/>
        </w:rPr>
      </w:pPr>
      <w:r w:rsidRPr="00545F5D">
        <w:rPr>
          <w:rFonts w:ascii="Times New Roman" w:hAnsi="Times New Roman"/>
          <w:b/>
          <w:bCs/>
          <w:szCs w:val="20"/>
        </w:rPr>
        <w:t xml:space="preserve">The </w:t>
      </w:r>
      <w:r w:rsidR="009E3517">
        <w:rPr>
          <w:rFonts w:ascii="Times New Roman" w:hAnsi="Times New Roman"/>
          <w:b/>
          <w:bCs/>
          <w:szCs w:val="20"/>
        </w:rPr>
        <w:t xml:space="preserve">inventory </w:t>
      </w:r>
      <w:r w:rsidRPr="00545F5D">
        <w:rPr>
          <w:rFonts w:ascii="Times New Roman" w:hAnsi="Times New Roman"/>
          <w:b/>
          <w:bCs/>
          <w:szCs w:val="20"/>
        </w:rPr>
        <w:t xml:space="preserve">procedure is considered to be completed unsuccessfully for all other cases </w:t>
      </w:r>
      <w:r w:rsidR="00167078" w:rsidRPr="00545F5D">
        <w:rPr>
          <w:rFonts w:ascii="Times New Roman" w:hAnsi="Times New Roman"/>
          <w:b/>
          <w:bCs/>
          <w:szCs w:val="20"/>
        </w:rPr>
        <w:t>(e.g. MSG1 failure, MSG2 failure, MSG3 failure). In this case the device will respond to paging for any transaction ID (including the same transaction ID – i.e. re-access)</w:t>
      </w:r>
    </w:p>
    <w:p w14:paraId="38746888" w14:textId="24AA45AC" w:rsidR="00167078" w:rsidRDefault="00167078" w:rsidP="00167078">
      <w:pPr>
        <w:pStyle w:val="Heading1"/>
        <w:numPr>
          <w:ilvl w:val="1"/>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t>Command procedure with option A</w:t>
      </w:r>
      <w:r>
        <w:rPr>
          <w:rFonts w:cs="Arial"/>
          <w:b w:val="0"/>
          <w:bCs w:val="0"/>
          <w:kern w:val="0"/>
          <w:sz w:val="32"/>
          <w:szCs w:val="36"/>
        </w:rPr>
        <w:tab/>
      </w:r>
    </w:p>
    <w:p w14:paraId="781632AE" w14:textId="11420D8F" w:rsidR="005E08FD" w:rsidRPr="00545F5D" w:rsidRDefault="00167078" w:rsidP="00217A61">
      <w:pPr>
        <w:pStyle w:val="BodyText"/>
        <w:spacing w:before="0" w:after="0"/>
        <w:rPr>
          <w:rFonts w:ascii="Times New Roman" w:hAnsi="Times New Roman"/>
          <w:szCs w:val="20"/>
          <w:lang w:val="en-US" w:eastAsia="zh-CN"/>
        </w:rPr>
      </w:pPr>
      <w:r w:rsidRPr="00545F5D">
        <w:rPr>
          <w:rFonts w:ascii="Times New Roman" w:hAnsi="Times New Roman"/>
          <w:szCs w:val="20"/>
          <w:lang w:val="en-US" w:eastAsia="zh-CN"/>
        </w:rPr>
        <w:t>Whilst inventory procedure is fairly simple</w:t>
      </w:r>
      <w:r w:rsidR="00545F5D">
        <w:rPr>
          <w:rFonts w:ascii="Times New Roman" w:hAnsi="Times New Roman"/>
          <w:szCs w:val="20"/>
          <w:lang w:val="en-US" w:eastAsia="zh-CN"/>
        </w:rPr>
        <w:t xml:space="preserve"> as noted in section </w:t>
      </w:r>
      <w:r w:rsidR="00545F5D">
        <w:rPr>
          <w:rFonts w:ascii="Times New Roman" w:hAnsi="Times New Roman"/>
          <w:szCs w:val="20"/>
          <w:lang w:val="en-US" w:eastAsia="zh-CN"/>
        </w:rPr>
        <w:fldChar w:fldCharType="begin"/>
      </w:r>
      <w:r w:rsidR="00545F5D">
        <w:rPr>
          <w:rFonts w:ascii="Times New Roman" w:hAnsi="Times New Roman"/>
          <w:szCs w:val="20"/>
          <w:lang w:val="en-US" w:eastAsia="zh-CN"/>
        </w:rPr>
        <w:instrText xml:space="preserve"> REF _Ref196736752 \n \h </w:instrText>
      </w:r>
      <w:r w:rsidR="00545F5D">
        <w:rPr>
          <w:rFonts w:ascii="Times New Roman" w:hAnsi="Times New Roman"/>
          <w:szCs w:val="20"/>
          <w:lang w:val="en-US" w:eastAsia="zh-CN"/>
        </w:rPr>
      </w:r>
      <w:r w:rsidR="00545F5D">
        <w:rPr>
          <w:rFonts w:ascii="Times New Roman" w:hAnsi="Times New Roman"/>
          <w:szCs w:val="20"/>
          <w:lang w:val="en-US" w:eastAsia="zh-CN"/>
        </w:rPr>
        <w:fldChar w:fldCharType="separate"/>
      </w:r>
      <w:r w:rsidR="00545F5D">
        <w:rPr>
          <w:rFonts w:ascii="Times New Roman" w:hAnsi="Times New Roman"/>
          <w:szCs w:val="20"/>
          <w:lang w:val="en-US" w:eastAsia="zh-CN"/>
        </w:rPr>
        <w:t>3.1</w:t>
      </w:r>
      <w:r w:rsidR="00545F5D">
        <w:rPr>
          <w:rFonts w:ascii="Times New Roman" w:hAnsi="Times New Roman"/>
          <w:szCs w:val="20"/>
          <w:lang w:val="en-US" w:eastAsia="zh-CN"/>
        </w:rPr>
        <w:fldChar w:fldCharType="end"/>
      </w:r>
      <w:r w:rsidRPr="00545F5D">
        <w:rPr>
          <w:rFonts w:ascii="Times New Roman" w:hAnsi="Times New Roman"/>
          <w:szCs w:val="20"/>
          <w:lang w:val="en-US" w:eastAsia="zh-CN"/>
        </w:rPr>
        <w:t xml:space="preserve">, command procedure needs a bit more </w:t>
      </w:r>
      <w:r w:rsidR="00545F5D">
        <w:rPr>
          <w:rFonts w:ascii="Times New Roman" w:hAnsi="Times New Roman"/>
          <w:szCs w:val="20"/>
          <w:lang w:val="en-US" w:eastAsia="zh-CN"/>
        </w:rPr>
        <w:t>analysis</w:t>
      </w:r>
      <w:r w:rsidRPr="00545F5D">
        <w:rPr>
          <w:rFonts w:ascii="Times New Roman" w:hAnsi="Times New Roman"/>
          <w:szCs w:val="20"/>
          <w:lang w:val="en-US" w:eastAsia="zh-CN"/>
        </w:rPr>
        <w:t xml:space="preserve"> because of the latest framework agreed in SA2. Specifically, SA2 agreed the so called 2-step command procedure as follows: </w:t>
      </w:r>
    </w:p>
    <w:p w14:paraId="2F61B157" w14:textId="46CCF9D6" w:rsidR="00167078" w:rsidRPr="00545F5D" w:rsidRDefault="00167078" w:rsidP="00217A61">
      <w:pPr>
        <w:pStyle w:val="BodyText"/>
        <w:spacing w:before="0" w:after="0"/>
        <w:rPr>
          <w:rFonts w:ascii="Times New Roman" w:hAnsi="Times New Roman"/>
          <w:szCs w:val="20"/>
          <w:u w:val="single"/>
          <w:lang w:val="en-US" w:eastAsia="zh-CN"/>
        </w:rPr>
      </w:pPr>
      <w:r w:rsidRPr="00545F5D">
        <w:rPr>
          <w:rFonts w:ascii="Times New Roman" w:hAnsi="Times New Roman"/>
          <w:szCs w:val="20"/>
          <w:u w:val="single"/>
          <w:lang w:val="en-US" w:eastAsia="zh-CN"/>
        </w:rPr>
        <w:t xml:space="preserve">Step 1: </w:t>
      </w:r>
    </w:p>
    <w:p w14:paraId="2904D904" w14:textId="77777777" w:rsidR="00545F5D" w:rsidRPr="00545F5D" w:rsidRDefault="00545F5D" w:rsidP="00217A61">
      <w:pPr>
        <w:pStyle w:val="ListParagraph"/>
        <w:numPr>
          <w:ilvl w:val="0"/>
          <w:numId w:val="10"/>
        </w:numPr>
        <w:ind w:firstLineChars="0"/>
        <w:rPr>
          <w:rFonts w:ascii="Times New Roman" w:eastAsia="MS Mincho" w:hAnsi="Times New Roman"/>
          <w:kern w:val="0"/>
          <w:sz w:val="20"/>
          <w:szCs w:val="20"/>
          <w:lang w:val="en-US" w:eastAsia="zh-CN"/>
        </w:rPr>
      </w:pPr>
      <w:r w:rsidRPr="00545F5D">
        <w:rPr>
          <w:rFonts w:ascii="Times New Roman" w:eastAsia="MS Mincho" w:hAnsi="Times New Roman"/>
          <w:kern w:val="0"/>
          <w:sz w:val="20"/>
          <w:szCs w:val="20"/>
          <w:lang w:val="en-US" w:eastAsia="zh-CN"/>
        </w:rPr>
        <w:t>CN first sends inventory request to the reader</w:t>
      </w:r>
    </w:p>
    <w:p w14:paraId="50F1CF67" w14:textId="2264C04F" w:rsidR="00545F5D" w:rsidRPr="00545F5D" w:rsidRDefault="00545F5D" w:rsidP="00217A61">
      <w:pPr>
        <w:pStyle w:val="ListParagraph"/>
        <w:numPr>
          <w:ilvl w:val="0"/>
          <w:numId w:val="10"/>
        </w:numPr>
        <w:ind w:firstLineChars="0"/>
        <w:rPr>
          <w:rFonts w:ascii="Times New Roman" w:hAnsi="Times New Roman"/>
          <w:sz w:val="20"/>
          <w:szCs w:val="20"/>
          <w:lang w:val="en-US" w:eastAsia="zh-CN"/>
        </w:rPr>
      </w:pPr>
      <w:r w:rsidRPr="00545F5D">
        <w:rPr>
          <w:rFonts w:ascii="Times New Roman" w:eastAsia="MS Mincho" w:hAnsi="Times New Roman"/>
          <w:kern w:val="0"/>
          <w:sz w:val="20"/>
          <w:szCs w:val="20"/>
          <w:lang w:val="en-US" w:eastAsia="zh-CN"/>
        </w:rPr>
        <w:t>Reader sends UE ID(s) – inventory response</w:t>
      </w:r>
    </w:p>
    <w:p w14:paraId="589674BB" w14:textId="09A075C5" w:rsidR="00167078" w:rsidRPr="00545F5D" w:rsidRDefault="00167078" w:rsidP="00217A61">
      <w:pPr>
        <w:pStyle w:val="BodyText"/>
        <w:spacing w:before="0" w:after="0"/>
        <w:rPr>
          <w:rFonts w:ascii="Times New Roman" w:hAnsi="Times New Roman"/>
          <w:szCs w:val="20"/>
          <w:u w:val="single"/>
          <w:lang w:val="en-US" w:eastAsia="zh-CN"/>
        </w:rPr>
      </w:pPr>
      <w:r w:rsidRPr="00545F5D">
        <w:rPr>
          <w:rFonts w:ascii="Times New Roman" w:hAnsi="Times New Roman"/>
          <w:szCs w:val="20"/>
          <w:u w:val="single"/>
          <w:lang w:val="en-US" w:eastAsia="zh-CN"/>
        </w:rPr>
        <w:t xml:space="preserve">Step 2: </w:t>
      </w:r>
    </w:p>
    <w:p w14:paraId="63A6C6EB" w14:textId="7E978E2E" w:rsidR="002671CA" w:rsidRPr="00545F5D" w:rsidRDefault="00545F5D" w:rsidP="00217A61">
      <w:pPr>
        <w:pStyle w:val="ListParagraph"/>
        <w:numPr>
          <w:ilvl w:val="0"/>
          <w:numId w:val="10"/>
        </w:numPr>
        <w:ind w:firstLineChars="0"/>
        <w:rPr>
          <w:rFonts w:ascii="Times New Roman" w:hAnsi="Times New Roman"/>
          <w:sz w:val="20"/>
          <w:szCs w:val="20"/>
          <w:lang w:val="en-US" w:eastAsia="zh-CN"/>
        </w:rPr>
      </w:pPr>
      <w:r w:rsidRPr="00545F5D">
        <w:rPr>
          <w:rFonts w:ascii="Times New Roman" w:hAnsi="Times New Roman"/>
          <w:sz w:val="20"/>
          <w:szCs w:val="20"/>
          <w:lang w:val="en-US" w:eastAsia="zh-CN"/>
        </w:rPr>
        <w:t>CN then sends commands (unicast) to each of the device that successfully inventoried</w:t>
      </w:r>
    </w:p>
    <w:p w14:paraId="2246BB9D" w14:textId="2E0ED495" w:rsidR="00545F5D" w:rsidRPr="00545F5D" w:rsidRDefault="00545F5D" w:rsidP="00217A61">
      <w:pPr>
        <w:rPr>
          <w:rFonts w:ascii="Times New Roman" w:hAnsi="Times New Roman"/>
          <w:sz w:val="20"/>
          <w:szCs w:val="20"/>
          <w:lang w:val="en-US" w:eastAsia="zh-CN"/>
        </w:rPr>
      </w:pPr>
      <w:r w:rsidRPr="00545F5D">
        <w:rPr>
          <w:rFonts w:ascii="Times New Roman" w:hAnsi="Times New Roman"/>
          <w:sz w:val="20"/>
          <w:szCs w:val="20"/>
          <w:lang w:val="en-US" w:eastAsia="zh-CN"/>
        </w:rPr>
        <w:t xml:space="preserve">Any option for command over the A-IoT radio interface hence, should fit within the above framework. Thus, there are the following options for the reader to execute the command procedure. </w:t>
      </w:r>
    </w:p>
    <w:p w14:paraId="3E106E4C" w14:textId="7176EA31" w:rsidR="00545F5D" w:rsidRDefault="00545F5D" w:rsidP="00217A61">
      <w:pPr>
        <w:pStyle w:val="BodyText"/>
        <w:spacing w:before="0" w:after="0"/>
        <w:rPr>
          <w:rFonts w:ascii="Times New Roman" w:hAnsi="Times New Roman"/>
          <w:szCs w:val="20"/>
          <w:lang w:val="en-US" w:eastAsia="zh-CN"/>
        </w:rPr>
      </w:pPr>
      <w:r w:rsidRPr="00545F5D">
        <w:rPr>
          <w:rFonts w:ascii="Times New Roman" w:hAnsi="Times New Roman"/>
          <w:b/>
          <w:bCs/>
          <w:szCs w:val="20"/>
          <w:u w:val="single"/>
          <w:lang w:val="en-US" w:eastAsia="zh-CN"/>
        </w:rPr>
        <w:t xml:space="preserve">Command Option </w:t>
      </w:r>
      <w:r w:rsidR="0058575D">
        <w:rPr>
          <w:rFonts w:ascii="Times New Roman" w:hAnsi="Times New Roman"/>
          <w:b/>
          <w:bCs/>
          <w:szCs w:val="20"/>
          <w:u w:val="single"/>
          <w:lang w:val="en-US" w:eastAsia="zh-CN"/>
        </w:rPr>
        <w:t>A-</w:t>
      </w:r>
      <w:r w:rsidRPr="00545F5D">
        <w:rPr>
          <w:rFonts w:ascii="Times New Roman" w:hAnsi="Times New Roman"/>
          <w:b/>
          <w:bCs/>
          <w:szCs w:val="20"/>
          <w:u w:val="single"/>
          <w:lang w:val="en-US" w:eastAsia="zh-CN"/>
        </w:rPr>
        <w:t>1:</w:t>
      </w:r>
      <w:r w:rsidRPr="00545F5D">
        <w:rPr>
          <w:rFonts w:ascii="Times New Roman" w:hAnsi="Times New Roman"/>
          <w:szCs w:val="20"/>
          <w:lang w:val="en-US" w:eastAsia="zh-CN"/>
        </w:rPr>
        <w:t xml:space="preserve"> Finish inventory and command between two consecutive trigger messages</w:t>
      </w:r>
      <w:r w:rsidR="0058575D">
        <w:rPr>
          <w:rFonts w:ascii="Times New Roman" w:hAnsi="Times New Roman"/>
          <w:szCs w:val="20"/>
          <w:lang w:val="en-US" w:eastAsia="zh-CN"/>
        </w:rPr>
        <w:t xml:space="preserve">: </w:t>
      </w:r>
    </w:p>
    <w:p w14:paraId="6E1684BB" w14:textId="70EEEA40" w:rsidR="0058575D" w:rsidRDefault="0058575D" w:rsidP="00217A61">
      <w:pPr>
        <w:pStyle w:val="BodyText"/>
        <w:spacing w:before="0" w:after="0"/>
        <w:rPr>
          <w:rFonts w:ascii="Times New Roman" w:hAnsi="Times New Roman"/>
          <w:szCs w:val="20"/>
          <w:lang w:val="en-US" w:eastAsia="zh-CN"/>
        </w:rPr>
      </w:pPr>
      <w:r>
        <w:rPr>
          <w:rFonts w:ascii="Times New Roman" w:hAnsi="Times New Roman"/>
          <w:szCs w:val="20"/>
          <w:lang w:val="en-US" w:eastAsia="zh-CN"/>
        </w:rPr>
        <w:t xml:space="preserve">Command Option A-1 is depicted in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_Ref196740686 \h </w:instrText>
      </w:r>
      <w:r>
        <w:rPr>
          <w:rFonts w:ascii="Times New Roman" w:hAnsi="Times New Roman"/>
          <w:szCs w:val="20"/>
          <w:lang w:val="en-US" w:eastAsia="zh-CN"/>
        </w:rPr>
      </w:r>
      <w:r>
        <w:rPr>
          <w:rFonts w:ascii="Times New Roman" w:hAnsi="Times New Roman"/>
          <w:szCs w:val="20"/>
          <w:lang w:val="en-US" w:eastAsia="zh-CN"/>
        </w:rPr>
        <w:fldChar w:fldCharType="separate"/>
      </w:r>
      <w:r>
        <w:t xml:space="preserve">Figure </w:t>
      </w:r>
      <w:r>
        <w:rPr>
          <w:noProof/>
        </w:rPr>
        <w:t>2</w:t>
      </w:r>
      <w:r>
        <w:rPr>
          <w:rFonts w:ascii="Times New Roman" w:hAnsi="Times New Roman"/>
          <w:szCs w:val="20"/>
          <w:lang w:val="en-US" w:eastAsia="zh-CN"/>
        </w:rPr>
        <w:fldChar w:fldCharType="end"/>
      </w:r>
      <w:r>
        <w:rPr>
          <w:rFonts w:ascii="Times New Roman" w:hAnsi="Times New Roman"/>
          <w:szCs w:val="20"/>
          <w:lang w:val="en-US" w:eastAsia="zh-CN"/>
        </w:rPr>
        <w:t xml:space="preserve"> below. In this option, the whole procedure is completed between two trigger messages. The advantage of this option is that this doesn’t need the device to be aware of the difference between command and/or inventory. The reader will simply process devices in groups between two trigger messages. The total number of devices that are processed between two trigger messages depend on the number of access occasions (i.e. time x frequency resources) for MSG1 between two trigger messages. The drawback of this approach is that there one a CN round trip delay between every set of trigger messages. So, this approach may not be suitable if there is a very large number of MSG1 time slots (distributed across a large number of trigger messages).</w:t>
      </w:r>
    </w:p>
    <w:p w14:paraId="07AF70C0" w14:textId="77777777" w:rsidR="0058575D" w:rsidRDefault="0058575D" w:rsidP="0058575D">
      <w:pPr>
        <w:pStyle w:val="BodyText"/>
        <w:keepNext/>
        <w:jc w:val="center"/>
      </w:pPr>
      <w:r w:rsidRPr="0058575D">
        <w:rPr>
          <w:noProof/>
        </w:rPr>
        <w:drawing>
          <wp:inline distT="0" distB="0" distL="0" distR="0" wp14:anchorId="3D74BFCC" wp14:editId="42EECDC0">
            <wp:extent cx="8863330" cy="4342765"/>
            <wp:effectExtent l="0" t="0" r="0" b="0"/>
            <wp:docPr id="2948474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63330" cy="4342765"/>
                    </a:xfrm>
                    <a:prstGeom prst="rect">
                      <a:avLst/>
                    </a:prstGeom>
                    <a:noFill/>
                    <a:ln>
                      <a:noFill/>
                    </a:ln>
                  </pic:spPr>
                </pic:pic>
              </a:graphicData>
            </a:graphic>
          </wp:inline>
        </w:drawing>
      </w:r>
    </w:p>
    <w:p w14:paraId="70851B49" w14:textId="7892A057" w:rsidR="0058575D" w:rsidRDefault="0058575D" w:rsidP="0058575D">
      <w:pPr>
        <w:pStyle w:val="Caption"/>
        <w:jc w:val="center"/>
        <w:rPr>
          <w:rFonts w:ascii="Times New Roman" w:hAnsi="Times New Roman"/>
          <w:lang w:val="en-US" w:eastAsia="zh-CN"/>
        </w:rPr>
      </w:pPr>
      <w:bookmarkStart w:id="12" w:name="_Ref196740686"/>
      <w:bookmarkStart w:id="13" w:name="_Ref196740670"/>
      <w:r>
        <w:t xml:space="preserve">Figure </w:t>
      </w:r>
      <w:fldSimple w:instr=" SEQ Figure \* ARABIC ">
        <w:r>
          <w:rPr>
            <w:noProof/>
          </w:rPr>
          <w:t>2</w:t>
        </w:r>
      </w:fldSimple>
      <w:bookmarkEnd w:id="12"/>
      <w:r>
        <w:t>: Command option A-1</w:t>
      </w:r>
      <w:bookmarkEnd w:id="13"/>
    </w:p>
    <w:p w14:paraId="52105C2D" w14:textId="7404D26A" w:rsidR="00545F5D" w:rsidRDefault="00545F5D" w:rsidP="00545F5D">
      <w:pPr>
        <w:pStyle w:val="BodyText"/>
        <w:rPr>
          <w:rFonts w:ascii="Times New Roman" w:hAnsi="Times New Roman"/>
          <w:szCs w:val="20"/>
          <w:lang w:val="en-US" w:eastAsia="zh-CN"/>
        </w:rPr>
      </w:pPr>
      <w:r w:rsidRPr="00545F5D">
        <w:rPr>
          <w:rFonts w:ascii="Times New Roman" w:hAnsi="Times New Roman"/>
          <w:b/>
          <w:bCs/>
          <w:szCs w:val="20"/>
          <w:u w:val="single"/>
          <w:lang w:val="en-US" w:eastAsia="zh-CN"/>
        </w:rPr>
        <w:t xml:space="preserve">Command Option </w:t>
      </w:r>
      <w:r w:rsidR="0058575D">
        <w:rPr>
          <w:rFonts w:ascii="Times New Roman" w:hAnsi="Times New Roman"/>
          <w:b/>
          <w:bCs/>
          <w:szCs w:val="20"/>
          <w:u w:val="single"/>
          <w:lang w:val="en-US" w:eastAsia="zh-CN"/>
        </w:rPr>
        <w:t>A-</w:t>
      </w:r>
      <w:r w:rsidRPr="00545F5D">
        <w:rPr>
          <w:rFonts w:ascii="Times New Roman" w:hAnsi="Times New Roman"/>
          <w:b/>
          <w:bCs/>
          <w:szCs w:val="20"/>
          <w:u w:val="single"/>
          <w:lang w:val="en-US" w:eastAsia="zh-CN"/>
        </w:rPr>
        <w:t>2:</w:t>
      </w:r>
      <w:r w:rsidRPr="00545F5D">
        <w:rPr>
          <w:rFonts w:ascii="Times New Roman" w:hAnsi="Times New Roman"/>
          <w:szCs w:val="20"/>
          <w:lang w:val="en-US" w:eastAsia="zh-CN"/>
        </w:rPr>
        <w:t xml:space="preserve"> Finish the inventory first and then transmit the command later</w:t>
      </w:r>
      <w:r w:rsidR="0058575D">
        <w:rPr>
          <w:rFonts w:ascii="Times New Roman" w:hAnsi="Times New Roman"/>
          <w:szCs w:val="20"/>
          <w:lang w:val="en-US" w:eastAsia="zh-CN"/>
        </w:rPr>
        <w:t xml:space="preserve">: </w:t>
      </w:r>
    </w:p>
    <w:p w14:paraId="1061922F" w14:textId="3A0E7C2B" w:rsidR="0058575D" w:rsidRDefault="0058575D" w:rsidP="00545F5D">
      <w:pPr>
        <w:pStyle w:val="BodyText"/>
        <w:rPr>
          <w:rFonts w:ascii="Times New Roman" w:hAnsi="Times New Roman"/>
          <w:szCs w:val="20"/>
          <w:lang w:val="en-US" w:eastAsia="zh-CN"/>
        </w:rPr>
      </w:pPr>
      <w:r>
        <w:rPr>
          <w:rFonts w:ascii="Times New Roman" w:hAnsi="Times New Roman"/>
          <w:szCs w:val="20"/>
          <w:lang w:val="en-US" w:eastAsia="zh-CN"/>
        </w:rPr>
        <w:t xml:space="preserve">In this option, the inventory procedure is completed first and the device </w:t>
      </w:r>
      <w:r w:rsidR="00114D77">
        <w:rPr>
          <w:rFonts w:ascii="Times New Roman" w:hAnsi="Times New Roman"/>
          <w:szCs w:val="20"/>
          <w:lang w:val="en-US" w:eastAsia="zh-CN"/>
        </w:rPr>
        <w:t xml:space="preserve">may </w:t>
      </w:r>
      <w:r w:rsidR="003B5D5C">
        <w:rPr>
          <w:rFonts w:ascii="Times New Roman" w:hAnsi="Times New Roman"/>
          <w:szCs w:val="20"/>
          <w:lang w:val="en-US" w:eastAsia="zh-CN"/>
        </w:rPr>
        <w:t xml:space="preserve">need to </w:t>
      </w:r>
      <w:r>
        <w:rPr>
          <w:rFonts w:ascii="Times New Roman" w:hAnsi="Times New Roman"/>
          <w:szCs w:val="20"/>
          <w:lang w:val="en-US" w:eastAsia="zh-CN"/>
        </w:rPr>
        <w:t xml:space="preserve">retain the ASID until the command procedure is complete. Once there is a subsequent trigger message after the command, the device will consider the overall procedure to be completed. This approach is depicted in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_Ref196741154 \h </w:instrText>
      </w:r>
      <w:r>
        <w:rPr>
          <w:rFonts w:ascii="Times New Roman" w:hAnsi="Times New Roman"/>
          <w:szCs w:val="20"/>
          <w:lang w:val="en-US" w:eastAsia="zh-CN"/>
        </w:rPr>
      </w:r>
      <w:r>
        <w:rPr>
          <w:rFonts w:ascii="Times New Roman" w:hAnsi="Times New Roman"/>
          <w:szCs w:val="20"/>
          <w:lang w:val="en-US" w:eastAsia="zh-CN"/>
        </w:rPr>
        <w:fldChar w:fldCharType="separate"/>
      </w:r>
      <w:r>
        <w:t xml:space="preserve">Figure </w:t>
      </w:r>
      <w:r>
        <w:rPr>
          <w:noProof/>
        </w:rPr>
        <w:t>3</w:t>
      </w:r>
      <w:r>
        <w:rPr>
          <w:rFonts w:ascii="Times New Roman" w:hAnsi="Times New Roman"/>
          <w:szCs w:val="20"/>
          <w:lang w:val="en-US" w:eastAsia="zh-CN"/>
        </w:rPr>
        <w:fldChar w:fldCharType="end"/>
      </w:r>
      <w:r w:rsidR="00FF6963">
        <w:rPr>
          <w:rFonts w:ascii="Times New Roman" w:hAnsi="Times New Roman"/>
          <w:szCs w:val="20"/>
          <w:lang w:val="en-US" w:eastAsia="zh-CN"/>
        </w:rPr>
        <w:t xml:space="preserve"> </w:t>
      </w:r>
      <w:r>
        <w:rPr>
          <w:rFonts w:ascii="Times New Roman" w:hAnsi="Times New Roman"/>
          <w:szCs w:val="20"/>
          <w:lang w:val="en-US" w:eastAsia="zh-CN"/>
        </w:rPr>
        <w:t xml:space="preserve">below. </w:t>
      </w:r>
    </w:p>
    <w:p w14:paraId="219A2E55" w14:textId="18EC346B" w:rsidR="0058575D" w:rsidRDefault="00C41FA9" w:rsidP="0058575D">
      <w:pPr>
        <w:pStyle w:val="BodyText"/>
        <w:keepNext/>
        <w:jc w:val="center"/>
      </w:pPr>
      <w:r w:rsidRPr="00C41FA9">
        <w:t xml:space="preserve"> </w:t>
      </w:r>
      <w:r w:rsidRPr="00C41FA9">
        <w:rPr>
          <w:noProof/>
        </w:rPr>
        <w:drawing>
          <wp:inline distT="0" distB="0" distL="0" distR="0" wp14:anchorId="7A14EBCC" wp14:editId="34720133">
            <wp:extent cx="8863330" cy="4747895"/>
            <wp:effectExtent l="0" t="0" r="0" b="0"/>
            <wp:docPr id="420907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4747895"/>
                    </a:xfrm>
                    <a:prstGeom prst="rect">
                      <a:avLst/>
                    </a:prstGeom>
                    <a:noFill/>
                    <a:ln>
                      <a:noFill/>
                    </a:ln>
                  </pic:spPr>
                </pic:pic>
              </a:graphicData>
            </a:graphic>
          </wp:inline>
        </w:drawing>
      </w:r>
    </w:p>
    <w:p w14:paraId="60993987" w14:textId="64F0C347" w:rsidR="0058575D" w:rsidRDefault="0058575D" w:rsidP="0058575D">
      <w:pPr>
        <w:pStyle w:val="Caption"/>
        <w:jc w:val="center"/>
        <w:rPr>
          <w:rFonts w:ascii="Times New Roman" w:hAnsi="Times New Roman"/>
          <w:lang w:val="en-US" w:eastAsia="zh-CN"/>
        </w:rPr>
      </w:pPr>
      <w:bookmarkStart w:id="14" w:name="_Ref196741154"/>
      <w:r>
        <w:t xml:space="preserve">Figure </w:t>
      </w:r>
      <w:fldSimple w:instr=" SEQ Figure \* ARABIC ">
        <w:r>
          <w:rPr>
            <w:noProof/>
          </w:rPr>
          <w:t>3</w:t>
        </w:r>
      </w:fldSimple>
      <w:bookmarkEnd w:id="14"/>
      <w:r>
        <w:t xml:space="preserve">: </w:t>
      </w:r>
      <w:r w:rsidRPr="00F31FCC">
        <w:t>Command option A-</w:t>
      </w:r>
      <w:r>
        <w:t>2</w:t>
      </w:r>
    </w:p>
    <w:p w14:paraId="4221D3F1" w14:textId="3E7267F6" w:rsidR="00545F5D" w:rsidRDefault="009E3517" w:rsidP="00545F5D">
      <w:pPr>
        <w:pStyle w:val="BodyText"/>
        <w:rPr>
          <w:rFonts w:ascii="Times New Roman" w:hAnsi="Times New Roman"/>
          <w:szCs w:val="20"/>
          <w:lang w:val="en-US" w:eastAsia="zh-CN"/>
        </w:rPr>
      </w:pPr>
      <w:r>
        <w:rPr>
          <w:rFonts w:ascii="Times New Roman" w:hAnsi="Times New Roman"/>
          <w:szCs w:val="20"/>
          <w:lang w:val="en-US" w:eastAsia="zh-CN"/>
        </w:rPr>
        <w:t xml:space="preserve">Given the different use cases for command options A-1 and A-2 (based on the number of devices), it is proposed to enable both options. However, it should be noted that command option A-1 comes for free once option A-2 is enabled – i.e. option A-1 is a reader implementation choice. Based on this, the following proposals are made: </w:t>
      </w:r>
    </w:p>
    <w:p w14:paraId="6C9E86BD" w14:textId="53BBBE04" w:rsidR="00A463AB" w:rsidRDefault="00A463AB" w:rsidP="00A463AB">
      <w:pPr>
        <w:pStyle w:val="BodyText"/>
        <w:spacing w:before="0" w:after="0"/>
        <w:rPr>
          <w:rFonts w:ascii="Times New Roman" w:hAnsi="Times New Roman"/>
          <w:b/>
          <w:bCs/>
          <w:szCs w:val="20"/>
        </w:rPr>
      </w:pPr>
      <w:r w:rsidRPr="00545F5D">
        <w:rPr>
          <w:rFonts w:ascii="Times New Roman" w:hAnsi="Times New Roman"/>
          <w:b/>
          <w:bCs/>
          <w:szCs w:val="20"/>
        </w:rPr>
        <w:t xml:space="preserve">Proposal </w:t>
      </w:r>
      <w:r>
        <w:rPr>
          <w:rFonts w:ascii="Times New Roman" w:hAnsi="Times New Roman"/>
          <w:b/>
          <w:bCs/>
          <w:szCs w:val="20"/>
        </w:rPr>
        <w:t>4</w:t>
      </w:r>
      <w:r w:rsidRPr="00545F5D">
        <w:rPr>
          <w:rFonts w:ascii="Times New Roman" w:hAnsi="Times New Roman"/>
          <w:b/>
          <w:bCs/>
          <w:szCs w:val="20"/>
        </w:rPr>
        <w:t xml:space="preserve">: </w:t>
      </w:r>
      <w:r>
        <w:rPr>
          <w:rFonts w:ascii="Times New Roman" w:hAnsi="Times New Roman"/>
          <w:b/>
          <w:bCs/>
          <w:szCs w:val="20"/>
        </w:rPr>
        <w:t xml:space="preserve">RAN2 to discuss and choose between the following for </w:t>
      </w:r>
      <w:r w:rsidR="004C34A1">
        <w:rPr>
          <w:rFonts w:ascii="Times New Roman" w:hAnsi="Times New Roman"/>
          <w:b/>
          <w:bCs/>
          <w:szCs w:val="20"/>
        </w:rPr>
        <w:t>“</w:t>
      </w:r>
      <w:r w:rsidRPr="00EA26E6">
        <w:rPr>
          <w:rFonts w:ascii="Times New Roman" w:hAnsi="Times New Roman"/>
          <w:b/>
          <w:bCs/>
          <w:i/>
          <w:iCs/>
          <w:szCs w:val="20"/>
        </w:rPr>
        <w:t>Inventory + Command</w:t>
      </w:r>
      <w:r w:rsidR="004C34A1">
        <w:rPr>
          <w:rFonts w:ascii="Times New Roman" w:hAnsi="Times New Roman"/>
          <w:b/>
          <w:bCs/>
          <w:szCs w:val="20"/>
        </w:rPr>
        <w:t>”</w:t>
      </w:r>
      <w:r>
        <w:rPr>
          <w:rFonts w:ascii="Times New Roman" w:hAnsi="Times New Roman"/>
          <w:b/>
          <w:bCs/>
          <w:szCs w:val="20"/>
        </w:rPr>
        <w:t xml:space="preserve">: </w:t>
      </w:r>
    </w:p>
    <w:p w14:paraId="18A40091" w14:textId="4ED3975E" w:rsidR="00A463AB" w:rsidRDefault="00A463AB" w:rsidP="004C34A1">
      <w:pPr>
        <w:pStyle w:val="BodyText"/>
        <w:numPr>
          <w:ilvl w:val="0"/>
          <w:numId w:val="16"/>
        </w:numPr>
        <w:spacing w:before="0" w:after="0"/>
        <w:rPr>
          <w:rFonts w:ascii="Times New Roman" w:hAnsi="Times New Roman"/>
          <w:b/>
          <w:bCs/>
          <w:szCs w:val="20"/>
        </w:rPr>
      </w:pPr>
      <w:r>
        <w:rPr>
          <w:rFonts w:ascii="Times New Roman" w:hAnsi="Times New Roman"/>
          <w:b/>
          <w:bCs/>
          <w:szCs w:val="20"/>
        </w:rPr>
        <w:t xml:space="preserve">Option A-1: </w:t>
      </w:r>
      <w:r w:rsidRPr="00EA26E6">
        <w:rPr>
          <w:rFonts w:ascii="Times New Roman" w:hAnsi="Times New Roman"/>
          <w:b/>
          <w:bCs/>
          <w:i/>
          <w:iCs/>
          <w:szCs w:val="20"/>
        </w:rPr>
        <w:t>Inventory + Command</w:t>
      </w:r>
      <w:r>
        <w:rPr>
          <w:rFonts w:ascii="Times New Roman" w:hAnsi="Times New Roman"/>
          <w:b/>
          <w:bCs/>
          <w:szCs w:val="20"/>
        </w:rPr>
        <w:t xml:space="preserve"> procedure is completed between two consecutive R2D trigger</w:t>
      </w:r>
      <w:r w:rsidR="00C511CE">
        <w:rPr>
          <w:rFonts w:ascii="Times New Roman" w:hAnsi="Times New Roman"/>
          <w:b/>
          <w:bCs/>
          <w:szCs w:val="20"/>
        </w:rPr>
        <w:t xml:space="preserve">s </w:t>
      </w:r>
      <w:r>
        <w:rPr>
          <w:rFonts w:ascii="Times New Roman" w:hAnsi="Times New Roman"/>
          <w:b/>
          <w:bCs/>
          <w:szCs w:val="20"/>
        </w:rPr>
        <w:t xml:space="preserve">(see Figure 2) </w:t>
      </w:r>
      <w:r w:rsidR="004C34A1">
        <w:rPr>
          <w:rFonts w:ascii="Times New Roman" w:hAnsi="Times New Roman"/>
          <w:b/>
          <w:bCs/>
          <w:szCs w:val="20"/>
        </w:rPr>
        <w:t xml:space="preserve">– command indication is not needed in paging message for this option: </w:t>
      </w:r>
      <w:r w:rsidRPr="00C94054">
        <w:rPr>
          <w:rFonts w:ascii="Times New Roman" w:hAnsi="Times New Roman"/>
          <w:b/>
          <w:bCs/>
          <w:szCs w:val="20"/>
          <w:u w:val="single"/>
        </w:rPr>
        <w:t>or</w:t>
      </w:r>
    </w:p>
    <w:p w14:paraId="66B6708C" w14:textId="726FC6CD" w:rsidR="00A463AB" w:rsidRDefault="00A463AB" w:rsidP="004C34A1">
      <w:pPr>
        <w:pStyle w:val="BodyText"/>
        <w:numPr>
          <w:ilvl w:val="0"/>
          <w:numId w:val="16"/>
        </w:numPr>
        <w:spacing w:before="0" w:after="0"/>
        <w:rPr>
          <w:rFonts w:ascii="Times New Roman" w:hAnsi="Times New Roman"/>
          <w:b/>
          <w:bCs/>
          <w:szCs w:val="20"/>
        </w:rPr>
      </w:pPr>
      <w:r>
        <w:rPr>
          <w:rFonts w:ascii="Times New Roman" w:hAnsi="Times New Roman"/>
          <w:b/>
          <w:bCs/>
          <w:szCs w:val="20"/>
        </w:rPr>
        <w:t xml:space="preserve">Option A-2: Inventory </w:t>
      </w:r>
      <w:r w:rsidR="00C511CE">
        <w:rPr>
          <w:rFonts w:ascii="Times New Roman" w:hAnsi="Times New Roman"/>
          <w:b/>
          <w:bCs/>
          <w:szCs w:val="20"/>
        </w:rPr>
        <w:t>step</w:t>
      </w:r>
      <w:r>
        <w:rPr>
          <w:rFonts w:ascii="Times New Roman" w:hAnsi="Times New Roman"/>
          <w:b/>
          <w:bCs/>
          <w:szCs w:val="20"/>
        </w:rPr>
        <w:t xml:space="preserve"> is completed first </w:t>
      </w:r>
      <w:r w:rsidR="00C511CE">
        <w:rPr>
          <w:rFonts w:ascii="Times New Roman" w:hAnsi="Times New Roman"/>
          <w:b/>
          <w:bCs/>
          <w:szCs w:val="20"/>
        </w:rPr>
        <w:t xml:space="preserve">(between two consecutive R2D triggers) </w:t>
      </w:r>
      <w:r>
        <w:rPr>
          <w:rFonts w:ascii="Times New Roman" w:hAnsi="Times New Roman"/>
          <w:b/>
          <w:bCs/>
          <w:szCs w:val="20"/>
        </w:rPr>
        <w:t xml:space="preserve">and command is transmitted afterwards (see Figure 3) </w:t>
      </w:r>
      <w:r w:rsidR="004C34A1">
        <w:rPr>
          <w:rFonts w:ascii="Times New Roman" w:hAnsi="Times New Roman"/>
          <w:b/>
          <w:bCs/>
          <w:szCs w:val="20"/>
        </w:rPr>
        <w:t xml:space="preserve">– a command indication is needed in the paging message for this option: </w:t>
      </w:r>
      <w:r w:rsidRPr="00C94054">
        <w:rPr>
          <w:rFonts w:ascii="Times New Roman" w:hAnsi="Times New Roman"/>
          <w:b/>
          <w:bCs/>
          <w:szCs w:val="20"/>
          <w:u w:val="single"/>
        </w:rPr>
        <w:t>or</w:t>
      </w:r>
    </w:p>
    <w:p w14:paraId="00089BB5" w14:textId="77777777" w:rsidR="00A463AB" w:rsidRDefault="00A463AB" w:rsidP="004C34A1">
      <w:pPr>
        <w:pStyle w:val="BodyText"/>
        <w:numPr>
          <w:ilvl w:val="0"/>
          <w:numId w:val="16"/>
        </w:numPr>
        <w:spacing w:before="0" w:after="0"/>
        <w:rPr>
          <w:rFonts w:ascii="Times New Roman" w:hAnsi="Times New Roman"/>
          <w:b/>
          <w:bCs/>
          <w:szCs w:val="20"/>
        </w:rPr>
      </w:pPr>
      <w:r>
        <w:rPr>
          <w:rFonts w:ascii="Times New Roman" w:hAnsi="Times New Roman"/>
          <w:b/>
          <w:bCs/>
          <w:szCs w:val="20"/>
        </w:rPr>
        <w:t>Support both options: Support both Option A-1 and Option A-2</w:t>
      </w:r>
    </w:p>
    <w:p w14:paraId="401980A7" w14:textId="77777777" w:rsidR="00C7705B" w:rsidRDefault="00C7705B" w:rsidP="00A463AB">
      <w:pPr>
        <w:pStyle w:val="BodyText"/>
        <w:spacing w:before="0" w:after="0"/>
        <w:rPr>
          <w:rFonts w:ascii="Times New Roman" w:hAnsi="Times New Roman"/>
          <w:szCs w:val="20"/>
          <w:lang w:val="en-US" w:eastAsia="zh-CN"/>
        </w:rPr>
      </w:pPr>
    </w:p>
    <w:p w14:paraId="12C82DDA" w14:textId="51A19D39" w:rsidR="00A463AB" w:rsidRPr="008F7804" w:rsidRDefault="00D0069C" w:rsidP="00A463AB">
      <w:pPr>
        <w:pStyle w:val="BodyText"/>
        <w:spacing w:before="0" w:after="0"/>
        <w:rPr>
          <w:rFonts w:ascii="Times New Roman" w:hAnsi="Times New Roman"/>
          <w:szCs w:val="20"/>
          <w:lang w:val="en-US" w:eastAsia="zh-CN"/>
        </w:rPr>
      </w:pPr>
      <w:r>
        <w:rPr>
          <w:rFonts w:ascii="Times New Roman" w:hAnsi="Times New Roman"/>
          <w:szCs w:val="20"/>
          <w:lang w:val="en-US" w:eastAsia="zh-CN"/>
        </w:rPr>
        <w:t>Note</w:t>
      </w:r>
      <w:r w:rsidR="00C7705B">
        <w:rPr>
          <w:rFonts w:ascii="Times New Roman" w:hAnsi="Times New Roman"/>
          <w:szCs w:val="20"/>
          <w:lang w:val="en-US" w:eastAsia="zh-CN"/>
        </w:rPr>
        <w:t>:</w:t>
      </w:r>
      <w:r>
        <w:rPr>
          <w:rFonts w:ascii="Times New Roman" w:hAnsi="Times New Roman"/>
          <w:szCs w:val="20"/>
          <w:lang w:val="en-US" w:eastAsia="zh-CN"/>
        </w:rPr>
        <w:t xml:space="preserve"> detailed proposals for the above options are </w:t>
      </w:r>
      <w:r w:rsidR="00C7705B">
        <w:rPr>
          <w:rFonts w:ascii="Times New Roman" w:hAnsi="Times New Roman"/>
          <w:szCs w:val="20"/>
          <w:lang w:val="en-US" w:eastAsia="zh-CN"/>
        </w:rPr>
        <w:t>provided</w:t>
      </w:r>
      <w:r>
        <w:rPr>
          <w:rFonts w:ascii="Times New Roman" w:hAnsi="Times New Roman"/>
          <w:szCs w:val="20"/>
          <w:lang w:val="en-US" w:eastAsia="zh-CN"/>
        </w:rPr>
        <w:t xml:space="preserve"> in Annex A. </w:t>
      </w:r>
    </w:p>
    <w:p w14:paraId="5DDF83EF" w14:textId="7FA68498" w:rsidR="008F7804" w:rsidRDefault="008F7804" w:rsidP="008F7804">
      <w:pPr>
        <w:pStyle w:val="Heading1"/>
        <w:numPr>
          <w:ilvl w:val="1"/>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t>Handling error cases</w:t>
      </w:r>
    </w:p>
    <w:p w14:paraId="63739B51" w14:textId="2F59682A" w:rsidR="008F7804" w:rsidRPr="00C94054" w:rsidRDefault="008F7804" w:rsidP="008F7804">
      <w:pPr>
        <w:rPr>
          <w:rFonts w:ascii="Times New Roman" w:hAnsi="Times New Roman"/>
          <w:sz w:val="20"/>
          <w:szCs w:val="20"/>
        </w:rPr>
      </w:pPr>
      <w:r w:rsidRPr="00C94054">
        <w:rPr>
          <w:rFonts w:ascii="Times New Roman" w:hAnsi="Times New Roman"/>
          <w:sz w:val="20"/>
          <w:szCs w:val="20"/>
        </w:rPr>
        <w:t xml:space="preserve">One advantage of using the trigger message as the end-of-procedure indication is that in CBRA, there are multiple trigger messages and even if the device misses one of these, there is inherent robustness due to the fact that there will always be a subsequent message. This however may not apply to the devices that respond towards the end of the CBRA procedure (i.e. during the </w:t>
      </w:r>
      <w:r w:rsidR="00C94054" w:rsidRPr="00C94054">
        <w:rPr>
          <w:rFonts w:ascii="Times New Roman" w:hAnsi="Times New Roman"/>
          <w:sz w:val="20"/>
          <w:szCs w:val="20"/>
        </w:rPr>
        <w:t xml:space="preserve">last </w:t>
      </w:r>
      <w:r w:rsidRPr="00C94054">
        <w:rPr>
          <w:rFonts w:ascii="Times New Roman" w:hAnsi="Times New Roman"/>
          <w:sz w:val="20"/>
          <w:szCs w:val="20"/>
        </w:rPr>
        <w:t xml:space="preserve">MSG1 slot). This may be problematic if the reader then moves on to a different service (i.e. transaction ID). However, to mitigate the risk of this happening, the reader can send one (or more) R2D trigger messages to ensure that no </w:t>
      </w:r>
      <w:r w:rsidR="00C94054" w:rsidRPr="00C94054">
        <w:rPr>
          <w:rFonts w:ascii="Times New Roman" w:hAnsi="Times New Roman"/>
          <w:i/>
          <w:iCs/>
          <w:sz w:val="20"/>
          <w:szCs w:val="20"/>
        </w:rPr>
        <w:t>stuck</w:t>
      </w:r>
      <w:r w:rsidRPr="00C94054">
        <w:rPr>
          <w:rFonts w:ascii="Times New Roman" w:hAnsi="Times New Roman"/>
          <w:sz w:val="20"/>
          <w:szCs w:val="20"/>
        </w:rPr>
        <w:t xml:space="preserve"> devices are left, especially before moving to a new transaction ID. </w:t>
      </w:r>
    </w:p>
    <w:p w14:paraId="699075B2" w14:textId="399080C1" w:rsidR="008F7804" w:rsidRPr="00C94054" w:rsidRDefault="008F7804" w:rsidP="008F7804">
      <w:pPr>
        <w:pStyle w:val="BodyText"/>
        <w:rPr>
          <w:rFonts w:ascii="Times New Roman" w:hAnsi="Times New Roman"/>
          <w:szCs w:val="20"/>
        </w:rPr>
      </w:pPr>
      <w:r w:rsidRPr="00C94054">
        <w:rPr>
          <w:rFonts w:ascii="Times New Roman" w:hAnsi="Times New Roman"/>
          <w:szCs w:val="20"/>
        </w:rPr>
        <w:t xml:space="preserve">Of course, it may be argued that regardless of any number of repeated R2D triggers being sent, the device may still miss them all and hence remain stuck. In this case, the reader may still adopt other means such as turning the CW node off to prevent any hanging devices. </w:t>
      </w:r>
    </w:p>
    <w:p w14:paraId="0B518D2E" w14:textId="0C95422B" w:rsidR="008F7804" w:rsidRPr="00C94054" w:rsidRDefault="008F7804" w:rsidP="008F7804">
      <w:pPr>
        <w:pStyle w:val="BodyText"/>
        <w:rPr>
          <w:rFonts w:ascii="Times New Roman" w:hAnsi="Times New Roman"/>
          <w:szCs w:val="20"/>
        </w:rPr>
      </w:pPr>
      <w:r w:rsidRPr="00C94054">
        <w:rPr>
          <w:rFonts w:ascii="Times New Roman" w:hAnsi="Times New Roman"/>
          <w:szCs w:val="20"/>
        </w:rPr>
        <w:t xml:space="preserve">If everything fails, the hanging devices will still be back online once the transaction ID space wraps around (and the device will eventually see a new trigger with the relevant transaction ID). </w:t>
      </w:r>
    </w:p>
    <w:p w14:paraId="1734AD5D" w14:textId="6F5D0CA9" w:rsidR="008F7804" w:rsidRPr="00C94054" w:rsidRDefault="008F7804" w:rsidP="008F7804">
      <w:pPr>
        <w:pStyle w:val="BodyText"/>
        <w:rPr>
          <w:rFonts w:ascii="Times New Roman" w:hAnsi="Times New Roman"/>
          <w:szCs w:val="20"/>
        </w:rPr>
      </w:pPr>
      <w:r w:rsidRPr="00C94054">
        <w:rPr>
          <w:rFonts w:ascii="Times New Roman" w:hAnsi="Times New Roman"/>
          <w:szCs w:val="20"/>
        </w:rPr>
        <w:t xml:space="preserve">Thus, it can be left to reader implementation to avoid the hanging devices. If RAN2 thinks that such possibility of stuck devices (however remote it is) is not acceptable, then the final option would be to have a timer at the device side. However, this option should only be considered if it is deemed that none of the above options are reasonable. </w:t>
      </w:r>
    </w:p>
    <w:p w14:paraId="2DDD2DE0" w14:textId="404CDD3C" w:rsidR="0093773C" w:rsidRDefault="0093773C" w:rsidP="0093773C">
      <w:pPr>
        <w:pStyle w:val="BodyText"/>
        <w:spacing w:before="0" w:after="0"/>
        <w:rPr>
          <w:rFonts w:ascii="Times New Roman" w:eastAsiaTheme="minorEastAsia" w:hAnsi="Times New Roman"/>
          <w:b/>
          <w:bCs/>
          <w:kern w:val="2"/>
          <w:szCs w:val="20"/>
          <w:u w:val="single"/>
          <w:lang w:val="en-US" w:eastAsia="zh-CN"/>
        </w:rPr>
      </w:pPr>
      <w:r w:rsidRPr="00A26DE5">
        <w:rPr>
          <w:rFonts w:ascii="Times New Roman" w:eastAsiaTheme="minorEastAsia" w:hAnsi="Times New Roman"/>
          <w:b/>
          <w:bCs/>
          <w:kern w:val="2"/>
          <w:szCs w:val="20"/>
          <w:u w:val="single"/>
          <w:lang w:val="en-US" w:eastAsia="zh-CN"/>
        </w:rPr>
        <w:t xml:space="preserve">Observation </w:t>
      </w:r>
      <w:r w:rsidR="002E5427">
        <w:rPr>
          <w:rFonts w:ascii="Times New Roman" w:eastAsiaTheme="minorEastAsia" w:hAnsi="Times New Roman"/>
          <w:b/>
          <w:bCs/>
          <w:kern w:val="2"/>
          <w:szCs w:val="20"/>
          <w:u w:val="single"/>
          <w:lang w:val="en-US" w:eastAsia="zh-CN"/>
        </w:rPr>
        <w:t>1</w:t>
      </w:r>
      <w:r w:rsidRPr="00A26DE5">
        <w:rPr>
          <w:rFonts w:ascii="Times New Roman" w:eastAsiaTheme="minorEastAsia" w:hAnsi="Times New Roman"/>
          <w:b/>
          <w:bCs/>
          <w:kern w:val="2"/>
          <w:szCs w:val="20"/>
          <w:u w:val="single"/>
          <w:lang w:val="en-US" w:eastAsia="zh-CN"/>
        </w:rPr>
        <w:t>:</w:t>
      </w:r>
    </w:p>
    <w:p w14:paraId="653DEDC9" w14:textId="145DF7D1" w:rsidR="0093773C" w:rsidRPr="00A26DE5" w:rsidRDefault="0093773C" w:rsidP="0093773C">
      <w:pPr>
        <w:pStyle w:val="BodyText"/>
        <w:spacing w:before="0" w:after="0"/>
        <w:rPr>
          <w:rFonts w:ascii="Times New Roman" w:eastAsiaTheme="minorEastAsia" w:hAnsi="Times New Roman"/>
          <w:b/>
          <w:bCs/>
          <w:kern w:val="2"/>
          <w:szCs w:val="20"/>
          <w:lang w:val="en-US" w:eastAsia="zh-CN"/>
        </w:rPr>
      </w:pPr>
      <w:r>
        <w:rPr>
          <w:rFonts w:ascii="Times New Roman" w:eastAsiaTheme="minorEastAsia" w:hAnsi="Times New Roman"/>
          <w:b/>
          <w:bCs/>
          <w:kern w:val="2"/>
          <w:szCs w:val="20"/>
          <w:lang w:val="en-US" w:eastAsia="zh-CN"/>
        </w:rPr>
        <w:t xml:space="preserve">In order to minimize the risk of the devices missing one or more R2D trigger messages and being </w:t>
      </w:r>
      <w:r w:rsidR="00B22106">
        <w:rPr>
          <w:rFonts w:ascii="Times New Roman" w:eastAsiaTheme="minorEastAsia" w:hAnsi="Times New Roman"/>
          <w:b/>
          <w:bCs/>
          <w:kern w:val="2"/>
          <w:szCs w:val="20"/>
          <w:lang w:val="en-US" w:eastAsia="zh-CN"/>
        </w:rPr>
        <w:t>“</w:t>
      </w:r>
      <w:r>
        <w:rPr>
          <w:rFonts w:ascii="Times New Roman" w:eastAsiaTheme="minorEastAsia" w:hAnsi="Times New Roman"/>
          <w:b/>
          <w:bCs/>
          <w:kern w:val="2"/>
          <w:szCs w:val="20"/>
          <w:lang w:val="en-US" w:eastAsia="zh-CN"/>
        </w:rPr>
        <w:t>stuck</w:t>
      </w:r>
      <w:r w:rsidR="00B22106">
        <w:rPr>
          <w:rFonts w:ascii="Times New Roman" w:eastAsiaTheme="minorEastAsia" w:hAnsi="Times New Roman"/>
          <w:b/>
          <w:bCs/>
          <w:kern w:val="2"/>
          <w:szCs w:val="20"/>
          <w:lang w:val="en-US" w:eastAsia="zh-CN"/>
        </w:rPr>
        <w:t>”</w:t>
      </w:r>
      <w:r>
        <w:rPr>
          <w:rFonts w:ascii="Times New Roman" w:eastAsiaTheme="minorEastAsia" w:hAnsi="Times New Roman"/>
          <w:b/>
          <w:bCs/>
          <w:kern w:val="2"/>
          <w:szCs w:val="20"/>
          <w:lang w:val="en-US" w:eastAsia="zh-CN"/>
        </w:rPr>
        <w:t>, the reader may adopt multiple strategies</w:t>
      </w:r>
      <w:r w:rsidRPr="00A26DE5">
        <w:rPr>
          <w:rFonts w:ascii="Times New Roman" w:eastAsiaTheme="minorEastAsia" w:hAnsi="Times New Roman"/>
          <w:b/>
          <w:bCs/>
          <w:kern w:val="2"/>
          <w:szCs w:val="20"/>
          <w:lang w:val="en-US" w:eastAsia="zh-CN"/>
        </w:rPr>
        <w:t xml:space="preserve">: </w:t>
      </w:r>
    </w:p>
    <w:p w14:paraId="2C1358A9" w14:textId="1A1F9F11" w:rsidR="0093773C" w:rsidRDefault="0093773C" w:rsidP="0093773C">
      <w:pPr>
        <w:pStyle w:val="BodyText"/>
        <w:numPr>
          <w:ilvl w:val="0"/>
          <w:numId w:val="10"/>
        </w:numPr>
        <w:spacing w:before="0" w:after="0"/>
        <w:rPr>
          <w:rFonts w:ascii="Times New Roman" w:eastAsiaTheme="minorEastAsia" w:hAnsi="Times New Roman"/>
          <w:b/>
          <w:bCs/>
          <w:kern w:val="2"/>
          <w:szCs w:val="20"/>
          <w:lang w:val="en-US" w:eastAsia="zh-CN"/>
        </w:rPr>
      </w:pPr>
      <w:r>
        <w:rPr>
          <w:rFonts w:ascii="Times New Roman" w:eastAsiaTheme="minorEastAsia" w:hAnsi="Times New Roman"/>
          <w:b/>
          <w:bCs/>
          <w:kern w:val="2"/>
          <w:szCs w:val="20"/>
          <w:lang w:val="en-US" w:eastAsia="zh-CN"/>
        </w:rPr>
        <w:t>Send one or more redundant R2D trigger messages</w:t>
      </w:r>
      <w:r w:rsidR="007B6E5E">
        <w:rPr>
          <w:rFonts w:ascii="Times New Roman" w:eastAsiaTheme="minorEastAsia" w:hAnsi="Times New Roman"/>
          <w:b/>
          <w:bCs/>
          <w:kern w:val="2"/>
          <w:szCs w:val="20"/>
          <w:lang w:val="en-US" w:eastAsia="zh-CN"/>
        </w:rPr>
        <w:t xml:space="preserve"> with or without </w:t>
      </w:r>
      <w:r w:rsidR="00D11508">
        <w:rPr>
          <w:rFonts w:ascii="Times New Roman" w:eastAsiaTheme="minorEastAsia" w:hAnsi="Times New Roman"/>
          <w:b/>
          <w:bCs/>
          <w:kern w:val="2"/>
          <w:szCs w:val="20"/>
          <w:lang w:val="en-US" w:eastAsia="zh-CN"/>
        </w:rPr>
        <w:t>a subsequent</w:t>
      </w:r>
      <w:r w:rsidR="007B6E5E">
        <w:rPr>
          <w:rFonts w:ascii="Times New Roman" w:eastAsiaTheme="minorEastAsia" w:hAnsi="Times New Roman"/>
          <w:b/>
          <w:bCs/>
          <w:kern w:val="2"/>
          <w:szCs w:val="20"/>
          <w:lang w:val="en-US" w:eastAsia="zh-CN"/>
        </w:rPr>
        <w:t xml:space="preserve"> paging with the same transaction ID</w:t>
      </w:r>
      <w:r>
        <w:rPr>
          <w:rFonts w:ascii="Times New Roman" w:eastAsiaTheme="minorEastAsia" w:hAnsi="Times New Roman"/>
          <w:b/>
          <w:bCs/>
          <w:kern w:val="2"/>
          <w:szCs w:val="20"/>
          <w:lang w:val="en-US" w:eastAsia="zh-CN"/>
        </w:rPr>
        <w:t xml:space="preserve"> before moving to a new transaction ID</w:t>
      </w:r>
    </w:p>
    <w:p w14:paraId="38BCE421" w14:textId="7FE1BD57" w:rsidR="0093773C" w:rsidRDefault="0093773C" w:rsidP="0093773C">
      <w:pPr>
        <w:pStyle w:val="BodyText"/>
        <w:numPr>
          <w:ilvl w:val="0"/>
          <w:numId w:val="10"/>
        </w:numPr>
        <w:spacing w:before="0" w:after="0"/>
        <w:rPr>
          <w:rFonts w:ascii="Times New Roman" w:eastAsiaTheme="minorEastAsia" w:hAnsi="Times New Roman"/>
          <w:b/>
          <w:bCs/>
          <w:kern w:val="2"/>
          <w:szCs w:val="20"/>
          <w:lang w:val="en-US" w:eastAsia="zh-CN"/>
        </w:rPr>
      </w:pPr>
      <w:r>
        <w:rPr>
          <w:rFonts w:ascii="Times New Roman" w:eastAsiaTheme="minorEastAsia" w:hAnsi="Times New Roman"/>
          <w:b/>
          <w:bCs/>
          <w:kern w:val="2"/>
          <w:szCs w:val="20"/>
          <w:lang w:val="en-US" w:eastAsia="zh-CN"/>
        </w:rPr>
        <w:t>Turning the CW off to clear the device states before moving to a new transaction ID</w:t>
      </w:r>
    </w:p>
    <w:p w14:paraId="0ACC935C" w14:textId="7EC7F0D6" w:rsidR="0093773C" w:rsidRDefault="0093773C" w:rsidP="0093773C">
      <w:pPr>
        <w:pStyle w:val="BodyText"/>
        <w:numPr>
          <w:ilvl w:val="0"/>
          <w:numId w:val="10"/>
        </w:numPr>
        <w:spacing w:before="0" w:after="0"/>
        <w:rPr>
          <w:rFonts w:ascii="Times New Roman" w:eastAsiaTheme="minorEastAsia" w:hAnsi="Times New Roman"/>
          <w:b/>
          <w:bCs/>
          <w:kern w:val="2"/>
          <w:szCs w:val="20"/>
          <w:lang w:val="en-US" w:eastAsia="zh-CN"/>
        </w:rPr>
      </w:pPr>
      <w:r>
        <w:rPr>
          <w:rFonts w:ascii="Times New Roman" w:eastAsiaTheme="minorEastAsia" w:hAnsi="Times New Roman"/>
          <w:b/>
          <w:bCs/>
          <w:kern w:val="2"/>
          <w:szCs w:val="20"/>
          <w:lang w:val="en-US" w:eastAsia="zh-CN"/>
        </w:rPr>
        <w:t xml:space="preserve">Rely on the transaction ID wrap around </w:t>
      </w:r>
    </w:p>
    <w:p w14:paraId="607973B6" w14:textId="77777777" w:rsidR="005E3E63" w:rsidRDefault="005E3E63" w:rsidP="005E3E63">
      <w:pPr>
        <w:pStyle w:val="BodyText"/>
        <w:spacing w:before="0" w:after="0"/>
        <w:rPr>
          <w:rFonts w:ascii="Times New Roman" w:hAnsi="Times New Roman"/>
          <w:b/>
          <w:bCs/>
          <w:szCs w:val="20"/>
        </w:rPr>
      </w:pPr>
    </w:p>
    <w:p w14:paraId="1F48C05D" w14:textId="1DD50493" w:rsidR="005E3E63" w:rsidRPr="00545F5D" w:rsidRDefault="005E3E63" w:rsidP="005E3E63">
      <w:pPr>
        <w:pStyle w:val="BodyText"/>
        <w:spacing w:before="0" w:after="0"/>
        <w:rPr>
          <w:rFonts w:ascii="Times New Roman" w:hAnsi="Times New Roman"/>
          <w:b/>
          <w:bCs/>
          <w:szCs w:val="20"/>
        </w:rPr>
      </w:pPr>
      <w:r w:rsidRPr="00545F5D">
        <w:rPr>
          <w:rFonts w:ascii="Times New Roman" w:hAnsi="Times New Roman"/>
          <w:b/>
          <w:bCs/>
          <w:szCs w:val="20"/>
        </w:rPr>
        <w:t xml:space="preserve">Proposal </w:t>
      </w:r>
      <w:r>
        <w:rPr>
          <w:rFonts w:ascii="Times New Roman" w:hAnsi="Times New Roman"/>
          <w:b/>
          <w:bCs/>
          <w:szCs w:val="20"/>
        </w:rPr>
        <w:t>5</w:t>
      </w:r>
      <w:r w:rsidRPr="00545F5D">
        <w:rPr>
          <w:rFonts w:ascii="Times New Roman" w:hAnsi="Times New Roman"/>
          <w:b/>
          <w:bCs/>
          <w:szCs w:val="20"/>
        </w:rPr>
        <w:t xml:space="preserve">: </w:t>
      </w:r>
      <w:r w:rsidR="00D203E0">
        <w:rPr>
          <w:rFonts w:ascii="Times New Roman" w:hAnsi="Times New Roman"/>
          <w:b/>
          <w:bCs/>
          <w:szCs w:val="20"/>
        </w:rPr>
        <w:t xml:space="preserve">It is up to the reader implementation to handle </w:t>
      </w:r>
      <w:r w:rsidR="00DE20D0">
        <w:rPr>
          <w:rFonts w:ascii="Times New Roman" w:hAnsi="Times New Roman"/>
          <w:b/>
          <w:bCs/>
          <w:szCs w:val="20"/>
        </w:rPr>
        <w:t xml:space="preserve">the </w:t>
      </w:r>
      <w:r w:rsidR="00DE20D0" w:rsidRPr="007E6B37">
        <w:rPr>
          <w:rFonts w:ascii="Times New Roman" w:hAnsi="Times New Roman"/>
          <w:b/>
          <w:bCs/>
          <w:i/>
          <w:iCs/>
          <w:szCs w:val="20"/>
        </w:rPr>
        <w:t>“</w:t>
      </w:r>
      <w:r w:rsidR="00D203E0" w:rsidRPr="007E6B37">
        <w:rPr>
          <w:rFonts w:ascii="Times New Roman" w:hAnsi="Times New Roman"/>
          <w:b/>
          <w:bCs/>
          <w:i/>
          <w:iCs/>
          <w:szCs w:val="20"/>
        </w:rPr>
        <w:t>stuck</w:t>
      </w:r>
      <w:r w:rsidR="00DE20D0" w:rsidRPr="007E6B37">
        <w:rPr>
          <w:rFonts w:ascii="Times New Roman" w:hAnsi="Times New Roman"/>
          <w:b/>
          <w:bCs/>
          <w:i/>
          <w:iCs/>
          <w:szCs w:val="20"/>
        </w:rPr>
        <w:t>”</w:t>
      </w:r>
      <w:r w:rsidR="00D203E0">
        <w:rPr>
          <w:rFonts w:ascii="Times New Roman" w:hAnsi="Times New Roman"/>
          <w:b/>
          <w:bCs/>
          <w:szCs w:val="20"/>
        </w:rPr>
        <w:t xml:space="preserve"> devices (see observation </w:t>
      </w:r>
      <w:r w:rsidR="00716546">
        <w:rPr>
          <w:rFonts w:ascii="Times New Roman" w:hAnsi="Times New Roman"/>
          <w:b/>
          <w:bCs/>
          <w:szCs w:val="20"/>
        </w:rPr>
        <w:t>1</w:t>
      </w:r>
      <w:r w:rsidR="00D203E0">
        <w:rPr>
          <w:rFonts w:ascii="Times New Roman" w:hAnsi="Times New Roman"/>
          <w:b/>
          <w:bCs/>
          <w:szCs w:val="20"/>
        </w:rPr>
        <w:t xml:space="preserve">). </w:t>
      </w:r>
      <w:r>
        <w:rPr>
          <w:rFonts w:ascii="Times New Roman" w:hAnsi="Times New Roman"/>
          <w:b/>
          <w:bCs/>
          <w:szCs w:val="20"/>
        </w:rPr>
        <w:t xml:space="preserve">If none of the above options in observation </w:t>
      </w:r>
      <w:r w:rsidR="00716546">
        <w:rPr>
          <w:rFonts w:ascii="Times New Roman" w:hAnsi="Times New Roman"/>
          <w:b/>
          <w:bCs/>
          <w:szCs w:val="20"/>
        </w:rPr>
        <w:t xml:space="preserve">1 </w:t>
      </w:r>
      <w:r>
        <w:rPr>
          <w:rFonts w:ascii="Times New Roman" w:hAnsi="Times New Roman"/>
          <w:b/>
          <w:bCs/>
          <w:szCs w:val="20"/>
        </w:rPr>
        <w:t xml:space="preserve">are deemed to be sufficient, RAN2 may discuss whether a </w:t>
      </w:r>
      <w:r w:rsidR="00D11508">
        <w:rPr>
          <w:rFonts w:ascii="Times New Roman" w:hAnsi="Times New Roman"/>
          <w:b/>
          <w:bCs/>
          <w:szCs w:val="20"/>
        </w:rPr>
        <w:t xml:space="preserve">device based solution, (e.g. using a </w:t>
      </w:r>
      <w:r>
        <w:rPr>
          <w:rFonts w:ascii="Times New Roman" w:hAnsi="Times New Roman"/>
          <w:b/>
          <w:bCs/>
          <w:szCs w:val="20"/>
        </w:rPr>
        <w:t>timer</w:t>
      </w:r>
      <w:r w:rsidR="00D11508">
        <w:rPr>
          <w:rFonts w:ascii="Times New Roman" w:hAnsi="Times New Roman"/>
          <w:b/>
          <w:bCs/>
          <w:szCs w:val="20"/>
        </w:rPr>
        <w:t>)</w:t>
      </w:r>
      <w:r>
        <w:rPr>
          <w:rFonts w:ascii="Times New Roman" w:hAnsi="Times New Roman"/>
          <w:b/>
          <w:bCs/>
          <w:szCs w:val="20"/>
        </w:rPr>
        <w:t xml:space="preserve"> </w:t>
      </w:r>
      <w:r w:rsidR="009C407C">
        <w:rPr>
          <w:rFonts w:ascii="Times New Roman" w:hAnsi="Times New Roman"/>
          <w:b/>
          <w:bCs/>
          <w:szCs w:val="20"/>
        </w:rPr>
        <w:t>may</w:t>
      </w:r>
      <w:r w:rsidR="00D11508">
        <w:rPr>
          <w:rFonts w:ascii="Times New Roman" w:hAnsi="Times New Roman"/>
          <w:b/>
          <w:bCs/>
          <w:szCs w:val="20"/>
        </w:rPr>
        <w:t xml:space="preserve"> be </w:t>
      </w:r>
      <w:r w:rsidR="009C407C">
        <w:rPr>
          <w:rFonts w:ascii="Times New Roman" w:hAnsi="Times New Roman"/>
          <w:b/>
          <w:bCs/>
          <w:szCs w:val="20"/>
        </w:rPr>
        <w:t>used</w:t>
      </w:r>
      <w:r>
        <w:rPr>
          <w:rFonts w:ascii="Times New Roman" w:hAnsi="Times New Roman"/>
          <w:b/>
          <w:bCs/>
          <w:szCs w:val="20"/>
        </w:rPr>
        <w:t xml:space="preserve"> </w:t>
      </w:r>
      <w:r w:rsidRPr="00545F5D">
        <w:rPr>
          <w:rFonts w:ascii="Times New Roman" w:hAnsi="Times New Roman"/>
          <w:b/>
          <w:bCs/>
          <w:szCs w:val="20"/>
        </w:rPr>
        <w:t xml:space="preserve"> </w:t>
      </w:r>
    </w:p>
    <w:p w14:paraId="29F7B789" w14:textId="77777777" w:rsidR="005E3E63" w:rsidRPr="00240249" w:rsidRDefault="005E3E63" w:rsidP="005E3E63">
      <w:pPr>
        <w:pStyle w:val="BodyText"/>
        <w:spacing w:before="0" w:after="0"/>
        <w:rPr>
          <w:rFonts w:ascii="Times New Roman" w:eastAsiaTheme="minorEastAsia" w:hAnsi="Times New Roman"/>
          <w:b/>
          <w:bCs/>
          <w:kern w:val="2"/>
          <w:szCs w:val="20"/>
          <w:lang w:val="en-US" w:eastAsia="zh-CN"/>
        </w:rPr>
      </w:pPr>
    </w:p>
    <w:p w14:paraId="56984993" w14:textId="28F9F24D" w:rsidR="00217A61" w:rsidRDefault="00217A61" w:rsidP="00217A61">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t>Details of option A with CFRA</w:t>
      </w:r>
    </w:p>
    <w:p w14:paraId="6203541C" w14:textId="73A1A566" w:rsidR="006B55E1" w:rsidRDefault="006B55E1" w:rsidP="00217A61">
      <w:pPr>
        <w:pStyle w:val="BodyText"/>
        <w:rPr>
          <w:rFonts w:ascii="Times New Roman" w:hAnsi="Times New Roman"/>
          <w:szCs w:val="20"/>
          <w:lang w:val="en-US" w:eastAsia="zh-CN"/>
        </w:rPr>
      </w:pPr>
      <w:r>
        <w:rPr>
          <w:rFonts w:ascii="Times New Roman" w:hAnsi="Times New Roman"/>
          <w:szCs w:val="20"/>
          <w:lang w:val="en-US" w:eastAsia="zh-CN"/>
        </w:rPr>
        <w:t xml:space="preserve">Firstly, the CFRA procedure comes with dedicated resources in the paging message. Thus, the CFRA procedure may be considered complete once </w:t>
      </w:r>
      <w:r w:rsidR="00A463AB">
        <w:rPr>
          <w:rFonts w:ascii="Times New Roman" w:hAnsi="Times New Roman"/>
          <w:szCs w:val="20"/>
          <w:lang w:val="en-US" w:eastAsia="zh-CN"/>
        </w:rPr>
        <w:t>inventory response is transmitted for inventory case and once command response is transmitted for inventory+command case</w:t>
      </w:r>
      <w:r>
        <w:rPr>
          <w:rFonts w:ascii="Times New Roman" w:hAnsi="Times New Roman"/>
          <w:szCs w:val="20"/>
          <w:lang w:val="en-US" w:eastAsia="zh-CN"/>
        </w:rPr>
        <w:t xml:space="preserve">. </w:t>
      </w:r>
    </w:p>
    <w:p w14:paraId="76EE9B56" w14:textId="48DFB3C5" w:rsidR="006B55E1" w:rsidRDefault="00A463AB" w:rsidP="00217A61">
      <w:pPr>
        <w:pStyle w:val="BodyText"/>
        <w:rPr>
          <w:rFonts w:ascii="Times New Roman" w:hAnsi="Times New Roman"/>
          <w:b/>
          <w:bCs/>
          <w:szCs w:val="20"/>
          <w:lang w:val="en-US" w:eastAsia="zh-CN"/>
        </w:rPr>
      </w:pPr>
      <w:r w:rsidRPr="006B55E1">
        <w:rPr>
          <w:rFonts w:ascii="Times New Roman" w:hAnsi="Times New Roman"/>
          <w:b/>
          <w:bCs/>
          <w:szCs w:val="20"/>
          <w:lang w:val="en-US" w:eastAsia="zh-CN"/>
        </w:rPr>
        <w:t xml:space="preserve">Proposal </w:t>
      </w:r>
      <w:r>
        <w:rPr>
          <w:rFonts w:ascii="Times New Roman" w:hAnsi="Times New Roman"/>
          <w:b/>
          <w:bCs/>
          <w:szCs w:val="20"/>
          <w:lang w:val="en-US" w:eastAsia="zh-CN"/>
        </w:rPr>
        <w:t>6</w:t>
      </w:r>
      <w:r w:rsidRPr="006B55E1">
        <w:rPr>
          <w:rFonts w:ascii="Times New Roman" w:hAnsi="Times New Roman"/>
          <w:b/>
          <w:bCs/>
          <w:szCs w:val="20"/>
          <w:lang w:val="en-US" w:eastAsia="zh-CN"/>
        </w:rPr>
        <w:t xml:space="preserve">. </w:t>
      </w:r>
      <w:r>
        <w:rPr>
          <w:rFonts w:ascii="Times New Roman" w:hAnsi="Times New Roman"/>
          <w:b/>
          <w:bCs/>
          <w:szCs w:val="20"/>
          <w:lang w:val="en-US" w:eastAsia="zh-CN"/>
        </w:rPr>
        <w:t>The procedure initiated for</w:t>
      </w:r>
      <w:r w:rsidRPr="006B55E1">
        <w:rPr>
          <w:rFonts w:ascii="Times New Roman" w:hAnsi="Times New Roman"/>
          <w:b/>
          <w:bCs/>
          <w:szCs w:val="20"/>
          <w:lang w:val="en-US" w:eastAsia="zh-CN"/>
        </w:rPr>
        <w:t xml:space="preserve"> CFRA can be considered to be complete once </w:t>
      </w:r>
      <w:r>
        <w:rPr>
          <w:rFonts w:ascii="Times New Roman" w:hAnsi="Times New Roman"/>
          <w:b/>
          <w:bCs/>
          <w:szCs w:val="20"/>
          <w:lang w:val="en-US" w:eastAsia="zh-CN"/>
        </w:rPr>
        <w:t>inventory response/command response</w:t>
      </w:r>
      <w:r w:rsidRPr="006B55E1">
        <w:rPr>
          <w:rFonts w:ascii="Times New Roman" w:hAnsi="Times New Roman"/>
          <w:b/>
          <w:bCs/>
          <w:szCs w:val="20"/>
          <w:lang w:val="en-US" w:eastAsia="zh-CN"/>
        </w:rPr>
        <w:t xml:space="preserve"> is transmitted by the device</w:t>
      </w:r>
      <w:r>
        <w:rPr>
          <w:rFonts w:ascii="Times New Roman" w:hAnsi="Times New Roman"/>
          <w:b/>
          <w:bCs/>
          <w:szCs w:val="20"/>
          <w:lang w:val="en-US" w:eastAsia="zh-CN"/>
        </w:rPr>
        <w:t xml:space="preserve"> for inventory/inventory+command case respectively</w:t>
      </w:r>
      <w:r w:rsidR="006B55E1" w:rsidRPr="006B55E1">
        <w:rPr>
          <w:rFonts w:ascii="Times New Roman" w:hAnsi="Times New Roman"/>
          <w:b/>
          <w:bCs/>
          <w:szCs w:val="20"/>
          <w:lang w:val="en-US" w:eastAsia="zh-CN"/>
        </w:rPr>
        <w:t xml:space="preserve">. </w:t>
      </w:r>
    </w:p>
    <w:p w14:paraId="08CBBA63" w14:textId="77777777" w:rsidR="00AA7A3F" w:rsidRDefault="00AA7A3F" w:rsidP="00AA7A3F">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t>Issues with option B</w:t>
      </w:r>
    </w:p>
    <w:p w14:paraId="0ABA2CFA" w14:textId="77777777" w:rsidR="00AA7A3F" w:rsidRDefault="00AA7A3F" w:rsidP="00AA7A3F">
      <w:pPr>
        <w:rPr>
          <w:rFonts w:ascii="Times New Roman" w:hAnsi="Times New Roman"/>
          <w:sz w:val="20"/>
          <w:szCs w:val="20"/>
          <w:lang w:val="en-US" w:eastAsia="zh-CN"/>
        </w:rPr>
      </w:pPr>
      <w:r>
        <w:rPr>
          <w:rFonts w:ascii="Times New Roman" w:hAnsi="Times New Roman"/>
          <w:sz w:val="20"/>
          <w:szCs w:val="20"/>
          <w:lang w:val="en-US" w:eastAsia="zh-CN"/>
        </w:rPr>
        <w:t xml:space="preserve">RAN2 agreed that devices will listen to DL all the time as long as there is sufficient energy. With this, the assumption is that any R2D message may be received and processed by the device. With this framework, we have to consider how option A and option B work. Whilst option B may look simple at the outset, there are a few issues with this option that need to be considered: </w:t>
      </w:r>
    </w:p>
    <w:p w14:paraId="235C3176" w14:textId="77777777" w:rsidR="00AA7A3F" w:rsidRPr="00520AF8" w:rsidRDefault="00AA7A3F" w:rsidP="00AA7A3F">
      <w:pPr>
        <w:numPr>
          <w:ilvl w:val="0"/>
          <w:numId w:val="10"/>
        </w:numPr>
        <w:ind w:left="0" w:firstLine="0"/>
        <w:rPr>
          <w:rFonts w:ascii="Times New Roman" w:eastAsiaTheme="minorHAnsi" w:hAnsi="Times New Roman"/>
          <w:b/>
          <w:bCs/>
          <w:sz w:val="20"/>
          <w:szCs w:val="20"/>
          <w:u w:val="single"/>
          <w:lang w:eastAsia="en-US"/>
          <w14:ligatures w14:val="standardContextual"/>
        </w:rPr>
      </w:pPr>
      <w:r w:rsidRPr="00520AF8">
        <w:rPr>
          <w:rFonts w:ascii="Times New Roman" w:eastAsiaTheme="minorHAnsi" w:hAnsi="Times New Roman"/>
          <w:b/>
          <w:bCs/>
          <w:sz w:val="20"/>
          <w:szCs w:val="20"/>
          <w:u w:val="single"/>
          <w:lang w:eastAsia="en-US"/>
          <w14:ligatures w14:val="standardContextual"/>
        </w:rPr>
        <w:t xml:space="preserve">For Rel-19: </w:t>
      </w:r>
    </w:p>
    <w:p w14:paraId="22E25004" w14:textId="77777777"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sidRPr="00862CE2">
        <w:rPr>
          <w:rFonts w:ascii="Times New Roman" w:eastAsiaTheme="minorHAnsi" w:hAnsi="Times New Roman"/>
          <w:sz w:val="20"/>
          <w:szCs w:val="20"/>
          <w:lang w:eastAsia="en-US"/>
          <w14:ligatures w14:val="standardContextual"/>
        </w:rPr>
        <w:t>An ongoing procedure from one reader may be interrupted by another reader</w:t>
      </w:r>
      <w:r>
        <w:rPr>
          <w:rFonts w:ascii="Times New Roman" w:eastAsiaTheme="minorHAnsi" w:hAnsi="Times New Roman"/>
          <w:sz w:val="20"/>
          <w:szCs w:val="20"/>
          <w:lang w:eastAsia="en-US"/>
          <w14:ligatures w14:val="standardContextual"/>
        </w:rPr>
        <w:t xml:space="preserve">. </w:t>
      </w:r>
    </w:p>
    <w:p w14:paraId="5F245C41" w14:textId="77777777" w:rsidR="00AA7A3F" w:rsidRDefault="00AA7A3F" w:rsidP="00AA7A3F">
      <w:pPr>
        <w:numPr>
          <w:ilvl w:val="2"/>
          <w:numId w:val="10"/>
        </w:numPr>
        <w:ind w:left="993" w:hanging="284"/>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This will result in race conditions where the procedure initiated by one reader may never terminate if another reader is in the range of the same device.</w:t>
      </w:r>
    </w:p>
    <w:p w14:paraId="10F4094D" w14:textId="77777777" w:rsidR="00AA7A3F" w:rsidRDefault="00AA7A3F" w:rsidP="00AA7A3F">
      <w:pPr>
        <w:numPr>
          <w:ilvl w:val="2"/>
          <w:numId w:val="10"/>
        </w:numPr>
        <w:ind w:left="993" w:hanging="284"/>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 xml:space="preserve">Since the coverage of the Rel-19 is small, in order to perform a given service in a given area, a typical scenario is to employ multiple readers and to initiate the A-IoT procedure to speed-up the overall process and if the procedures from the readers are interrupted by other then there may be cases where the procedures may never successfully complete. The only option then would be essentially to perform the service with one reader at a time and this will prolong the overall service completion times. </w:t>
      </w:r>
    </w:p>
    <w:p w14:paraId="7D1580B9" w14:textId="77777777"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sidRPr="00520AF8">
        <w:rPr>
          <w:rFonts w:ascii="Times New Roman" w:eastAsiaTheme="minorHAnsi" w:hAnsi="Times New Roman"/>
          <w:sz w:val="20"/>
          <w:szCs w:val="20"/>
          <w:lang w:eastAsia="en-US"/>
          <w14:ligatures w14:val="standardContextual"/>
        </w:rPr>
        <w:t xml:space="preserve">SA2 have agreed a 2-step command procedure where the command is delivered </w:t>
      </w:r>
      <w:r>
        <w:rPr>
          <w:rFonts w:ascii="Times New Roman" w:eastAsiaTheme="minorHAnsi" w:hAnsi="Times New Roman"/>
          <w:sz w:val="20"/>
          <w:szCs w:val="20"/>
          <w:lang w:eastAsia="en-US"/>
          <w14:ligatures w14:val="standardContextual"/>
        </w:rPr>
        <w:t>after the inventory report is received. This means that there is a CN round trip time between the inventory report and command and this wait time increases the likelihood of the ongoing procedure being interrupted by another reader</w:t>
      </w:r>
    </w:p>
    <w:p w14:paraId="3CF82A6D" w14:textId="77777777"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 xml:space="preserve">Since MSG2 transmission and any retransmission of MSG2 can happen at any point in time (until next paging message), the device (even if MSG3 was successfully received earlier) will retransmit MSG3 as long as the RN16 value matches in MSG2 and hence cause MSG3 collisions. The probability of this </w:t>
      </w:r>
      <w:r w:rsidRPr="00AA7A3F">
        <w:rPr>
          <w:rFonts w:ascii="Times New Roman" w:eastAsiaTheme="minorHAnsi" w:hAnsi="Times New Roman"/>
          <w:i/>
          <w:iCs/>
          <w:sz w:val="20"/>
          <w:szCs w:val="20"/>
          <w:lang w:eastAsia="en-US"/>
          <w14:ligatures w14:val="standardContextual"/>
        </w:rPr>
        <w:t>MSG3 collision</w:t>
      </w:r>
      <w:r>
        <w:rPr>
          <w:rFonts w:ascii="Times New Roman" w:eastAsiaTheme="minorHAnsi" w:hAnsi="Times New Roman"/>
          <w:sz w:val="20"/>
          <w:szCs w:val="20"/>
          <w:lang w:eastAsia="en-US"/>
          <w14:ligatures w14:val="standardContextual"/>
        </w:rPr>
        <w:t xml:space="preserve"> will be worse towards the end of the paging round – thus MSG2 reception would benefit from a predefined end point similar to option A in any case. </w:t>
      </w:r>
    </w:p>
    <w:p w14:paraId="17805CC2" w14:textId="6C40BE91"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 xml:space="preserve">The same issue is also applicable to NACK for MSG3 (i.e. any device that receives NACK with a matching device ID – i.e. RN16 </w:t>
      </w:r>
      <w:r>
        <w:t xml:space="preserve">– </w:t>
      </w:r>
      <w:r>
        <w:rPr>
          <w:rFonts w:ascii="Times New Roman" w:eastAsiaTheme="minorHAnsi" w:hAnsi="Times New Roman"/>
          <w:sz w:val="20"/>
          <w:szCs w:val="20"/>
          <w:lang w:eastAsia="en-US"/>
          <w14:ligatures w14:val="standardContextual"/>
        </w:rPr>
        <w:t xml:space="preserve">will retransmit MSG3 after subsequent paging if NACK is received – even if its MSG3 transmission was successful) and the probability of this issue happening increases towards the end of the paging round when any device that would have transmitted the MSG3 with the same device ID will respond to the NACK. </w:t>
      </w:r>
    </w:p>
    <w:p w14:paraId="32734B0E" w14:textId="77777777" w:rsidR="00AA7A3F" w:rsidRPr="00AA7A3F" w:rsidRDefault="00AA7A3F" w:rsidP="00AA7A3F">
      <w:pPr>
        <w:numPr>
          <w:ilvl w:val="1"/>
          <w:numId w:val="10"/>
        </w:numPr>
        <w:ind w:left="709" w:hanging="283"/>
        <w:rPr>
          <w:lang w:eastAsia="en-US"/>
        </w:rPr>
      </w:pPr>
      <w:r w:rsidRPr="00FD56BE">
        <w:rPr>
          <w:rFonts w:ascii="Times New Roman" w:eastAsiaTheme="minorHAnsi" w:hAnsi="Times New Roman"/>
          <w:sz w:val="20"/>
          <w:szCs w:val="20"/>
          <w:lang w:eastAsia="en-US"/>
          <w14:ligatures w14:val="standardContextual"/>
        </w:rPr>
        <w:t>If the device</w:t>
      </w:r>
      <w:r>
        <w:rPr>
          <w:rFonts w:ascii="Times New Roman" w:eastAsiaTheme="minorHAnsi" w:hAnsi="Times New Roman"/>
          <w:sz w:val="20"/>
          <w:szCs w:val="20"/>
          <w:lang w:eastAsia="en-US"/>
          <w14:ligatures w14:val="standardContextual"/>
        </w:rPr>
        <w:t>(</w:t>
      </w:r>
      <w:r w:rsidRPr="00FD56BE">
        <w:rPr>
          <w:rFonts w:ascii="Times New Roman" w:eastAsiaTheme="minorHAnsi" w:hAnsi="Times New Roman"/>
          <w:sz w:val="20"/>
          <w:szCs w:val="20"/>
          <w:lang w:eastAsia="en-US"/>
          <w14:ligatures w14:val="standardContextual"/>
        </w:rPr>
        <w:t>s</w:t>
      </w:r>
      <w:r>
        <w:rPr>
          <w:rFonts w:ascii="Times New Roman" w:eastAsiaTheme="minorHAnsi" w:hAnsi="Times New Roman"/>
          <w:sz w:val="20"/>
          <w:szCs w:val="20"/>
          <w:lang w:eastAsia="en-US"/>
          <w14:ligatures w14:val="standardContextual"/>
        </w:rPr>
        <w:t>)</w:t>
      </w:r>
      <w:r w:rsidRPr="00FD56BE">
        <w:rPr>
          <w:rFonts w:ascii="Times New Roman" w:eastAsiaTheme="minorHAnsi" w:hAnsi="Times New Roman"/>
          <w:sz w:val="20"/>
          <w:szCs w:val="20"/>
          <w:lang w:eastAsia="en-US"/>
          <w14:ligatures w14:val="standardContextual"/>
        </w:rPr>
        <w:t xml:space="preserve"> miss the subsequent paging message, these </w:t>
      </w:r>
      <w:r>
        <w:rPr>
          <w:rFonts w:ascii="Times New Roman" w:eastAsiaTheme="minorHAnsi" w:hAnsi="Times New Roman"/>
          <w:sz w:val="20"/>
          <w:szCs w:val="20"/>
          <w:lang w:eastAsia="en-US"/>
          <w14:ligatures w14:val="standardContextual"/>
        </w:rPr>
        <w:t xml:space="preserve">issues will extend to the subsequent paging round and </w:t>
      </w:r>
      <w:r w:rsidRPr="00FD56BE">
        <w:rPr>
          <w:rFonts w:ascii="Times New Roman" w:eastAsiaTheme="minorHAnsi" w:hAnsi="Times New Roman"/>
          <w:sz w:val="20"/>
          <w:szCs w:val="20"/>
          <w:lang w:eastAsia="en-US"/>
          <w14:ligatures w14:val="standardContextual"/>
        </w:rPr>
        <w:t xml:space="preserve">devices will interfere and cause contention in the </w:t>
      </w:r>
      <w:r>
        <w:rPr>
          <w:rFonts w:ascii="Times New Roman" w:eastAsiaTheme="minorHAnsi" w:hAnsi="Times New Roman"/>
          <w:sz w:val="20"/>
          <w:szCs w:val="20"/>
          <w:lang w:eastAsia="en-US"/>
          <w14:ligatures w14:val="standardContextual"/>
        </w:rPr>
        <w:t>in this</w:t>
      </w:r>
      <w:r w:rsidRPr="00FD56BE">
        <w:rPr>
          <w:rFonts w:ascii="Times New Roman" w:eastAsiaTheme="minorHAnsi" w:hAnsi="Times New Roman"/>
          <w:sz w:val="20"/>
          <w:szCs w:val="20"/>
          <w:lang w:eastAsia="en-US"/>
          <w14:ligatures w14:val="standardContextual"/>
        </w:rPr>
        <w:t xml:space="preserve"> paging round too. </w:t>
      </w:r>
    </w:p>
    <w:p w14:paraId="0C1323FE" w14:textId="77777777" w:rsidR="00AA7A3F" w:rsidRPr="00520AF8" w:rsidRDefault="00AA7A3F" w:rsidP="00AA7A3F">
      <w:pPr>
        <w:numPr>
          <w:ilvl w:val="0"/>
          <w:numId w:val="10"/>
        </w:numPr>
        <w:ind w:left="0" w:firstLine="0"/>
        <w:rPr>
          <w:rFonts w:ascii="Times New Roman" w:eastAsiaTheme="minorHAnsi" w:hAnsi="Times New Roman"/>
          <w:b/>
          <w:bCs/>
          <w:sz w:val="20"/>
          <w:szCs w:val="20"/>
          <w:u w:val="single"/>
          <w:lang w:eastAsia="en-US"/>
          <w14:ligatures w14:val="standardContextual"/>
        </w:rPr>
      </w:pPr>
      <w:r w:rsidRPr="00520AF8">
        <w:rPr>
          <w:rFonts w:ascii="Times New Roman" w:eastAsiaTheme="minorHAnsi" w:hAnsi="Times New Roman"/>
          <w:b/>
          <w:bCs/>
          <w:sz w:val="20"/>
          <w:szCs w:val="20"/>
          <w:u w:val="single"/>
          <w:lang w:eastAsia="en-US"/>
          <w14:ligatures w14:val="standardContextual"/>
        </w:rPr>
        <w:t>For Rel-</w:t>
      </w:r>
      <w:r>
        <w:rPr>
          <w:rFonts w:ascii="Times New Roman" w:eastAsiaTheme="minorHAnsi" w:hAnsi="Times New Roman"/>
          <w:b/>
          <w:bCs/>
          <w:sz w:val="20"/>
          <w:szCs w:val="20"/>
          <w:u w:val="single"/>
          <w:lang w:eastAsia="en-US"/>
          <w14:ligatures w14:val="standardContextual"/>
        </w:rPr>
        <w:t>20 and beyond</w:t>
      </w:r>
      <w:r w:rsidRPr="00520AF8">
        <w:rPr>
          <w:rFonts w:ascii="Times New Roman" w:eastAsiaTheme="minorHAnsi" w:hAnsi="Times New Roman"/>
          <w:b/>
          <w:bCs/>
          <w:sz w:val="20"/>
          <w:szCs w:val="20"/>
          <w:u w:val="single"/>
          <w:lang w:eastAsia="en-US"/>
          <w14:ligatures w14:val="standardContextual"/>
        </w:rPr>
        <w:t xml:space="preserve">: </w:t>
      </w:r>
    </w:p>
    <w:p w14:paraId="55587AD3" w14:textId="77777777"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In case of topology 2, the typical use case would be to receive a service request from the CN and to configure multiple UE based readers with the service request. The readers then go off and perform the procedure and report the results. Thus, the likelihood of multiple readers performing services in a given area will actually be a typical case and option B is not compatible with this in topology 2.</w:t>
      </w:r>
    </w:p>
    <w:p w14:paraId="3E6CC94B" w14:textId="77777777"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 xml:space="preserve">Outdoor deployments are also being discussed for Rel-20 and beyond and this further increases the cases where the devices will be in range of multiple readers. </w:t>
      </w:r>
    </w:p>
    <w:p w14:paraId="6E731783" w14:textId="77777777" w:rsidR="00AA7A3F" w:rsidRPr="00520AF8" w:rsidRDefault="00AA7A3F" w:rsidP="00AA7A3F">
      <w:pPr>
        <w:numPr>
          <w:ilvl w:val="0"/>
          <w:numId w:val="10"/>
        </w:numPr>
        <w:ind w:left="0" w:firstLine="0"/>
        <w:rPr>
          <w:rFonts w:ascii="Times New Roman" w:eastAsiaTheme="minorHAnsi" w:hAnsi="Times New Roman"/>
          <w:b/>
          <w:bCs/>
          <w:sz w:val="20"/>
          <w:szCs w:val="20"/>
          <w:u w:val="single"/>
          <w:lang w:eastAsia="en-US"/>
          <w14:ligatures w14:val="standardContextual"/>
        </w:rPr>
      </w:pPr>
      <w:r>
        <w:rPr>
          <w:rFonts w:ascii="Times New Roman" w:eastAsiaTheme="minorHAnsi" w:hAnsi="Times New Roman"/>
          <w:sz w:val="20"/>
          <w:szCs w:val="20"/>
          <w:lang w:eastAsia="en-US"/>
          <w14:ligatures w14:val="standardContextual"/>
        </w:rPr>
        <w:t xml:space="preserve"> </w:t>
      </w:r>
      <w:r>
        <w:rPr>
          <w:rFonts w:ascii="Times New Roman" w:eastAsiaTheme="minorHAnsi" w:hAnsi="Times New Roman"/>
          <w:b/>
          <w:bCs/>
          <w:sz w:val="20"/>
          <w:szCs w:val="20"/>
          <w:u w:val="single"/>
          <w:lang w:eastAsia="en-US"/>
          <w14:ligatures w14:val="standardContextual"/>
        </w:rPr>
        <w:t>System performance implications</w:t>
      </w:r>
      <w:r w:rsidRPr="00520AF8">
        <w:rPr>
          <w:rFonts w:ascii="Times New Roman" w:eastAsiaTheme="minorHAnsi" w:hAnsi="Times New Roman"/>
          <w:b/>
          <w:bCs/>
          <w:sz w:val="20"/>
          <w:szCs w:val="20"/>
          <w:u w:val="single"/>
          <w:lang w:eastAsia="en-US"/>
          <w14:ligatures w14:val="standardContextual"/>
        </w:rPr>
        <w:t xml:space="preserve">: </w:t>
      </w:r>
    </w:p>
    <w:p w14:paraId="5059F18D" w14:textId="77777777" w:rsidR="00AA7A3F"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Pr>
          <w:rFonts w:ascii="Times New Roman" w:eastAsiaTheme="minorHAnsi" w:hAnsi="Times New Roman"/>
          <w:sz w:val="20"/>
          <w:szCs w:val="20"/>
          <w:lang w:eastAsia="en-US"/>
          <w14:ligatures w14:val="standardContextual"/>
        </w:rPr>
        <w:t>In general, system performance is degraded as energy consumption increases due to the A-IoT procedures being prolonged by multiple readers</w:t>
      </w:r>
    </w:p>
    <w:p w14:paraId="25949CE5" w14:textId="77777777" w:rsidR="00AA7A3F" w:rsidRPr="00520AF8" w:rsidRDefault="00AA7A3F" w:rsidP="00AA7A3F">
      <w:pPr>
        <w:numPr>
          <w:ilvl w:val="1"/>
          <w:numId w:val="10"/>
        </w:numPr>
        <w:ind w:left="709" w:hanging="283"/>
        <w:rPr>
          <w:rFonts w:ascii="Times New Roman" w:eastAsiaTheme="minorHAnsi" w:hAnsi="Times New Roman"/>
          <w:sz w:val="20"/>
          <w:szCs w:val="20"/>
          <w:lang w:eastAsia="en-US"/>
          <w14:ligatures w14:val="standardContextual"/>
        </w:rPr>
      </w:pPr>
      <w:r w:rsidRPr="00520AF8">
        <w:rPr>
          <w:rFonts w:ascii="Times New Roman" w:eastAsiaTheme="minorHAnsi" w:hAnsi="Times New Roman"/>
          <w:sz w:val="20"/>
          <w:szCs w:val="20"/>
          <w:lang w:eastAsia="en-US"/>
          <w14:ligatures w14:val="standardContextual"/>
        </w:rPr>
        <w:t>Radio resources are wasted since a procedure initiated and about to be completed by one reader is terminated by another reader</w:t>
      </w:r>
      <w:r>
        <w:rPr>
          <w:rFonts w:ascii="Times New Roman" w:eastAsiaTheme="minorHAnsi" w:hAnsi="Times New Roman"/>
          <w:sz w:val="20"/>
          <w:szCs w:val="20"/>
          <w:lang w:eastAsia="en-US"/>
          <w14:ligatures w14:val="standardContextual"/>
        </w:rPr>
        <w:t>. The reader may have to schedule resources for D2R transmission multiple times before it can conclude that the device might have left for another procedure.</w:t>
      </w:r>
    </w:p>
    <w:p w14:paraId="5153BB88" w14:textId="77777777" w:rsidR="00AA7A3F" w:rsidRDefault="00AA7A3F" w:rsidP="00AA7A3F">
      <w:pPr>
        <w:pStyle w:val="BodyText"/>
        <w:spacing w:before="0" w:after="0"/>
        <w:rPr>
          <w:rFonts w:ascii="Times New Roman" w:eastAsiaTheme="minorEastAsia" w:hAnsi="Times New Roman"/>
          <w:b/>
          <w:bCs/>
          <w:kern w:val="2"/>
          <w:szCs w:val="20"/>
          <w:lang w:val="en-US" w:eastAsia="zh-CN"/>
        </w:rPr>
      </w:pPr>
    </w:p>
    <w:p w14:paraId="144E2F0B" w14:textId="50D6C3FC" w:rsidR="00AA7A3F" w:rsidRPr="00A26DE5" w:rsidRDefault="00AA7A3F" w:rsidP="00AA7A3F">
      <w:pPr>
        <w:pStyle w:val="BodyText"/>
        <w:spacing w:before="0" w:after="0"/>
        <w:rPr>
          <w:rFonts w:ascii="Times New Roman" w:eastAsiaTheme="minorEastAsia" w:hAnsi="Times New Roman"/>
          <w:b/>
          <w:bCs/>
          <w:kern w:val="2"/>
          <w:szCs w:val="20"/>
          <w:u w:val="single"/>
          <w:lang w:val="en-US" w:eastAsia="zh-CN"/>
        </w:rPr>
      </w:pPr>
      <w:r w:rsidRPr="00A26DE5">
        <w:rPr>
          <w:rFonts w:ascii="Times New Roman" w:eastAsiaTheme="minorEastAsia" w:hAnsi="Times New Roman"/>
          <w:b/>
          <w:bCs/>
          <w:kern w:val="2"/>
          <w:szCs w:val="20"/>
          <w:u w:val="single"/>
          <w:lang w:val="en-US" w:eastAsia="zh-CN"/>
        </w:rPr>
        <w:t xml:space="preserve">Observation </w:t>
      </w:r>
      <w:r w:rsidR="002E5427">
        <w:rPr>
          <w:rFonts w:ascii="Times New Roman" w:eastAsiaTheme="minorEastAsia" w:hAnsi="Times New Roman"/>
          <w:b/>
          <w:bCs/>
          <w:kern w:val="2"/>
          <w:szCs w:val="20"/>
          <w:u w:val="single"/>
          <w:lang w:val="en-US" w:eastAsia="zh-CN"/>
        </w:rPr>
        <w:t>2</w:t>
      </w:r>
      <w:r w:rsidRPr="00A26DE5">
        <w:rPr>
          <w:rFonts w:ascii="Times New Roman" w:eastAsiaTheme="minorEastAsia" w:hAnsi="Times New Roman"/>
          <w:b/>
          <w:bCs/>
          <w:kern w:val="2"/>
          <w:szCs w:val="20"/>
          <w:u w:val="single"/>
          <w:lang w:val="en-US" w:eastAsia="zh-CN"/>
        </w:rPr>
        <w:t xml:space="preserve">: </w:t>
      </w:r>
    </w:p>
    <w:p w14:paraId="166F7C49" w14:textId="77777777" w:rsidR="00AA7A3F" w:rsidRPr="00A26DE5" w:rsidRDefault="00AA7A3F" w:rsidP="00AA7A3F">
      <w:pPr>
        <w:pStyle w:val="BodyText"/>
        <w:spacing w:before="0" w:after="0"/>
        <w:rPr>
          <w:rFonts w:ascii="Times New Roman" w:eastAsiaTheme="minorEastAsia" w:hAnsi="Times New Roman"/>
          <w:b/>
          <w:bCs/>
          <w:kern w:val="2"/>
          <w:szCs w:val="20"/>
          <w:lang w:val="en-US" w:eastAsia="zh-CN"/>
        </w:rPr>
      </w:pPr>
      <w:r w:rsidRPr="00A26DE5">
        <w:rPr>
          <w:rFonts w:ascii="Times New Roman" w:eastAsiaTheme="minorEastAsia" w:hAnsi="Times New Roman"/>
          <w:b/>
          <w:bCs/>
          <w:kern w:val="2"/>
          <w:szCs w:val="20"/>
          <w:lang w:val="en-US" w:eastAsia="zh-CN"/>
        </w:rPr>
        <w:t xml:space="preserve">If the device is allowed to terminate the ongoing procedure upon receiving any new request from any reader, it results in the following issues: </w:t>
      </w:r>
    </w:p>
    <w:p w14:paraId="4DFFB457" w14:textId="77777777" w:rsidR="00AA7A3F" w:rsidRDefault="00AA7A3F" w:rsidP="00AA7A3F">
      <w:pPr>
        <w:pStyle w:val="BodyText"/>
        <w:numPr>
          <w:ilvl w:val="0"/>
          <w:numId w:val="10"/>
        </w:numPr>
        <w:spacing w:before="0" w:after="0"/>
        <w:rPr>
          <w:rFonts w:ascii="Times New Roman" w:eastAsiaTheme="minorEastAsia" w:hAnsi="Times New Roman"/>
          <w:b/>
          <w:bCs/>
          <w:kern w:val="2"/>
          <w:szCs w:val="20"/>
          <w:lang w:val="en-US" w:eastAsia="zh-CN"/>
        </w:rPr>
      </w:pPr>
      <w:r w:rsidRPr="00A26DE5">
        <w:rPr>
          <w:rFonts w:ascii="Times New Roman" w:eastAsiaTheme="minorEastAsia" w:hAnsi="Times New Roman"/>
          <w:b/>
          <w:bCs/>
          <w:kern w:val="2"/>
          <w:szCs w:val="20"/>
          <w:lang w:val="en-US" w:eastAsia="zh-CN"/>
        </w:rPr>
        <w:t>Race conditions where procedure initiated by one reader is terminated (repeatedly) by another</w:t>
      </w:r>
    </w:p>
    <w:p w14:paraId="65B653CE" w14:textId="77777777" w:rsidR="00AA7A3F" w:rsidRPr="00A26DE5" w:rsidRDefault="00AA7A3F" w:rsidP="00AA7A3F">
      <w:pPr>
        <w:pStyle w:val="BodyText"/>
        <w:numPr>
          <w:ilvl w:val="0"/>
          <w:numId w:val="10"/>
        </w:numPr>
        <w:spacing w:before="0" w:after="0"/>
        <w:rPr>
          <w:rFonts w:ascii="Times New Roman" w:eastAsiaTheme="minorEastAsia" w:hAnsi="Times New Roman"/>
          <w:b/>
          <w:bCs/>
          <w:kern w:val="2"/>
          <w:szCs w:val="20"/>
          <w:lang w:val="en-US" w:eastAsia="zh-CN"/>
        </w:rPr>
      </w:pPr>
      <w:r>
        <w:rPr>
          <w:rFonts w:ascii="Times New Roman" w:eastAsiaTheme="minorEastAsia" w:hAnsi="Times New Roman"/>
          <w:b/>
          <w:bCs/>
          <w:kern w:val="2"/>
          <w:szCs w:val="20"/>
          <w:lang w:val="en-US" w:eastAsia="zh-CN"/>
        </w:rPr>
        <w:t>Issues with MSG3 collision and NACK collision which gets progressively worse towards the end of the paging round and may extend to next paging round if some of the devices miss the subsequent paging message</w:t>
      </w:r>
    </w:p>
    <w:p w14:paraId="1EB9FCC0" w14:textId="77777777" w:rsidR="00AA7A3F" w:rsidRPr="00A26DE5" w:rsidRDefault="00AA7A3F" w:rsidP="00AA7A3F">
      <w:pPr>
        <w:pStyle w:val="BodyText"/>
        <w:numPr>
          <w:ilvl w:val="0"/>
          <w:numId w:val="10"/>
        </w:numPr>
        <w:spacing w:before="0" w:after="0"/>
        <w:rPr>
          <w:rFonts w:ascii="Times New Roman" w:eastAsiaTheme="minorEastAsia" w:hAnsi="Times New Roman"/>
          <w:b/>
          <w:bCs/>
          <w:kern w:val="2"/>
          <w:szCs w:val="20"/>
          <w:lang w:val="en-US" w:eastAsia="zh-CN"/>
        </w:rPr>
      </w:pPr>
      <w:r w:rsidRPr="00A26DE5">
        <w:rPr>
          <w:rFonts w:ascii="Times New Roman" w:eastAsiaTheme="minorEastAsia" w:hAnsi="Times New Roman"/>
          <w:b/>
          <w:bCs/>
          <w:kern w:val="2"/>
          <w:szCs w:val="20"/>
          <w:lang w:val="en-US" w:eastAsia="zh-CN"/>
        </w:rPr>
        <w:t>Prolong the overall service duration as essentially a single reader can perform the service in a given region at a given time</w:t>
      </w:r>
    </w:p>
    <w:p w14:paraId="60220F57" w14:textId="77777777" w:rsidR="00AA7A3F" w:rsidRPr="00A26DE5" w:rsidRDefault="00AA7A3F" w:rsidP="00AA7A3F">
      <w:pPr>
        <w:pStyle w:val="BodyText"/>
        <w:numPr>
          <w:ilvl w:val="0"/>
          <w:numId w:val="10"/>
        </w:numPr>
        <w:spacing w:before="0" w:after="0"/>
        <w:rPr>
          <w:rFonts w:ascii="Times New Roman" w:eastAsiaTheme="minorEastAsia" w:hAnsi="Times New Roman"/>
          <w:b/>
          <w:bCs/>
          <w:kern w:val="2"/>
          <w:szCs w:val="20"/>
          <w:lang w:val="en-US" w:eastAsia="zh-CN"/>
        </w:rPr>
      </w:pPr>
      <w:r w:rsidRPr="00A26DE5">
        <w:rPr>
          <w:rFonts w:ascii="Times New Roman" w:eastAsiaTheme="minorEastAsia" w:hAnsi="Times New Roman"/>
          <w:b/>
          <w:bCs/>
          <w:kern w:val="2"/>
          <w:szCs w:val="20"/>
          <w:lang w:val="en-US" w:eastAsia="zh-CN"/>
        </w:rPr>
        <w:t>Interruption to command service is even more likely due to the extended duration between the inventory report and command with the 2-step command procedure agreed by SA2</w:t>
      </w:r>
    </w:p>
    <w:p w14:paraId="15B36249" w14:textId="77777777" w:rsidR="00AA7A3F" w:rsidRPr="00A26DE5" w:rsidRDefault="00AA7A3F" w:rsidP="00AA7A3F">
      <w:pPr>
        <w:pStyle w:val="BodyText"/>
        <w:numPr>
          <w:ilvl w:val="0"/>
          <w:numId w:val="10"/>
        </w:numPr>
        <w:spacing w:before="0" w:after="0"/>
        <w:rPr>
          <w:rFonts w:ascii="Times New Roman" w:eastAsiaTheme="minorEastAsia" w:hAnsi="Times New Roman"/>
          <w:b/>
          <w:bCs/>
          <w:kern w:val="2"/>
          <w:szCs w:val="20"/>
          <w:lang w:val="en-US" w:eastAsia="zh-CN"/>
        </w:rPr>
      </w:pPr>
      <w:r w:rsidRPr="00A26DE5">
        <w:rPr>
          <w:rFonts w:ascii="Times New Roman" w:eastAsiaTheme="minorEastAsia" w:hAnsi="Times New Roman"/>
          <w:b/>
          <w:bCs/>
          <w:kern w:val="2"/>
          <w:szCs w:val="20"/>
          <w:lang w:val="en-US" w:eastAsia="zh-CN"/>
        </w:rPr>
        <w:t>Not forward compatible as the above multi reader issues are even more problematic with the typical use cases in topology 2 as well as outdoor deployments</w:t>
      </w:r>
    </w:p>
    <w:p w14:paraId="1DCE50A8" w14:textId="29BF8AB7" w:rsidR="00AA7A3F" w:rsidRPr="00A26DE5" w:rsidRDefault="00AA7A3F" w:rsidP="00AA7A3F">
      <w:pPr>
        <w:pStyle w:val="BodyText"/>
        <w:numPr>
          <w:ilvl w:val="0"/>
          <w:numId w:val="10"/>
        </w:numPr>
        <w:spacing w:before="0" w:after="0"/>
        <w:rPr>
          <w:rFonts w:ascii="Times New Roman" w:eastAsiaTheme="minorEastAsia" w:hAnsi="Times New Roman"/>
          <w:b/>
          <w:bCs/>
          <w:kern w:val="2"/>
          <w:szCs w:val="20"/>
          <w:lang w:val="en-US" w:eastAsia="zh-CN"/>
        </w:rPr>
      </w:pPr>
      <w:r w:rsidRPr="00A26DE5">
        <w:rPr>
          <w:rFonts w:ascii="Times New Roman" w:eastAsiaTheme="minorEastAsia" w:hAnsi="Times New Roman"/>
          <w:b/>
          <w:bCs/>
          <w:kern w:val="2"/>
          <w:szCs w:val="20"/>
          <w:lang w:val="en-US" w:eastAsia="zh-CN"/>
        </w:rPr>
        <w:t xml:space="preserve">System performance is </w:t>
      </w:r>
      <w:r>
        <w:rPr>
          <w:rFonts w:ascii="Times New Roman" w:eastAsiaTheme="minorEastAsia" w:hAnsi="Times New Roman"/>
          <w:b/>
          <w:bCs/>
          <w:kern w:val="2"/>
          <w:szCs w:val="20"/>
          <w:lang w:val="en-US" w:eastAsia="zh-CN"/>
        </w:rPr>
        <w:t>degraded</w:t>
      </w:r>
      <w:r w:rsidRPr="00A26DE5">
        <w:rPr>
          <w:rFonts w:ascii="Times New Roman" w:eastAsiaTheme="minorEastAsia" w:hAnsi="Times New Roman"/>
          <w:b/>
          <w:bCs/>
          <w:kern w:val="2"/>
          <w:szCs w:val="20"/>
          <w:lang w:val="en-US" w:eastAsia="zh-CN"/>
        </w:rPr>
        <w:t xml:space="preserve"> due to increased energy consumption </w:t>
      </w:r>
      <w:r>
        <w:rPr>
          <w:rFonts w:ascii="Times New Roman" w:eastAsiaTheme="minorEastAsia" w:hAnsi="Times New Roman"/>
          <w:b/>
          <w:bCs/>
          <w:kern w:val="2"/>
          <w:szCs w:val="20"/>
          <w:lang w:val="en-US" w:eastAsia="zh-CN"/>
        </w:rPr>
        <w:t>(not only from network but also from device perspective), wasted</w:t>
      </w:r>
      <w:r w:rsidRPr="00A26DE5">
        <w:rPr>
          <w:rFonts w:ascii="Times New Roman" w:eastAsiaTheme="minorEastAsia" w:hAnsi="Times New Roman"/>
          <w:b/>
          <w:bCs/>
          <w:kern w:val="2"/>
          <w:szCs w:val="20"/>
          <w:lang w:val="en-US" w:eastAsia="zh-CN"/>
        </w:rPr>
        <w:t xml:space="preserve"> radio resource</w:t>
      </w:r>
      <w:r>
        <w:rPr>
          <w:rFonts w:ascii="Times New Roman" w:eastAsiaTheme="minorEastAsia" w:hAnsi="Times New Roman"/>
          <w:b/>
          <w:bCs/>
          <w:kern w:val="2"/>
          <w:szCs w:val="20"/>
          <w:lang w:val="en-US" w:eastAsia="zh-CN"/>
        </w:rPr>
        <w:t>s, and</w:t>
      </w:r>
      <w:r w:rsidRPr="00A26DE5">
        <w:rPr>
          <w:rFonts w:ascii="Times New Roman" w:eastAsiaTheme="minorEastAsia" w:hAnsi="Times New Roman"/>
          <w:b/>
          <w:bCs/>
          <w:kern w:val="2"/>
          <w:szCs w:val="20"/>
          <w:lang w:val="en-US" w:eastAsia="zh-CN"/>
        </w:rPr>
        <w:t xml:space="preserve"> </w:t>
      </w:r>
      <w:r>
        <w:rPr>
          <w:rFonts w:ascii="Times New Roman" w:eastAsiaTheme="minorEastAsia" w:hAnsi="Times New Roman"/>
          <w:b/>
          <w:bCs/>
          <w:kern w:val="2"/>
          <w:szCs w:val="20"/>
          <w:lang w:val="en-US" w:eastAsia="zh-CN"/>
        </w:rPr>
        <w:t>increased implementation complexity</w:t>
      </w:r>
    </w:p>
    <w:p w14:paraId="57E1B438" w14:textId="77777777" w:rsidR="00AA7A3F" w:rsidRDefault="00AA7A3F" w:rsidP="00217A61">
      <w:pPr>
        <w:pStyle w:val="BodyText"/>
        <w:rPr>
          <w:rFonts w:ascii="Times New Roman" w:hAnsi="Times New Roman"/>
          <w:b/>
          <w:bCs/>
          <w:szCs w:val="20"/>
          <w:lang w:val="en-US" w:eastAsia="zh-CN"/>
        </w:rPr>
      </w:pPr>
    </w:p>
    <w:p w14:paraId="4B95845C" w14:textId="3909E0DB" w:rsidR="00140DDC" w:rsidRDefault="00140DDC" w:rsidP="00140DDC">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Pr>
          <w:rFonts w:cs="Arial"/>
          <w:b w:val="0"/>
          <w:bCs w:val="0"/>
          <w:kern w:val="0"/>
          <w:sz w:val="32"/>
          <w:szCs w:val="36"/>
        </w:rPr>
        <w:t>Proposals and observations</w:t>
      </w:r>
    </w:p>
    <w:p w14:paraId="553E12EB" w14:textId="4C27D9F1" w:rsidR="00140DDC" w:rsidRDefault="00140DDC" w:rsidP="00140DDC">
      <w:r>
        <w:t>The following observations and proposals</w:t>
      </w:r>
      <w:r w:rsidR="00CC6529">
        <w:t xml:space="preserve"> </w:t>
      </w:r>
      <w:r w:rsidR="00CC6529" w:rsidRPr="00CC6529">
        <w:rPr>
          <w:highlight w:val="yellow"/>
        </w:rPr>
        <w:t>(all related to open issue 1-1)</w:t>
      </w:r>
      <w:r>
        <w:t xml:space="preserve"> are made: </w:t>
      </w:r>
    </w:p>
    <w:p w14:paraId="18D50DA2" w14:textId="77777777" w:rsidR="00140DDC" w:rsidRPr="00140DDC" w:rsidRDefault="00140DDC" w:rsidP="00140DDC"/>
    <w:p w14:paraId="6856B3BE" w14:textId="61486A26" w:rsidR="00140DDC" w:rsidRPr="00140DDC" w:rsidRDefault="00140DDC" w:rsidP="00140DDC">
      <w:pPr>
        <w:pStyle w:val="BodyText"/>
        <w:spacing w:before="0" w:after="0"/>
        <w:rPr>
          <w:rFonts w:ascii="Times New Roman" w:hAnsi="Times New Roman"/>
          <w:b/>
          <w:bCs/>
          <w:szCs w:val="20"/>
          <w:u w:val="single"/>
          <w:lang w:val="en-US" w:eastAsia="zh-CN"/>
        </w:rPr>
      </w:pPr>
      <w:r w:rsidRPr="00140DDC">
        <w:rPr>
          <w:rFonts w:ascii="Times New Roman" w:hAnsi="Times New Roman"/>
          <w:b/>
          <w:bCs/>
          <w:szCs w:val="20"/>
          <w:u w:val="single"/>
          <w:lang w:val="en-US" w:eastAsia="zh-CN"/>
        </w:rPr>
        <w:t>Option A overview</w:t>
      </w:r>
    </w:p>
    <w:p w14:paraId="0BE788BB" w14:textId="0136A574" w:rsidR="002E5427" w:rsidRDefault="002E5427" w:rsidP="002E5427">
      <w:pPr>
        <w:pStyle w:val="BodyText"/>
        <w:spacing w:before="0" w:after="0"/>
        <w:rPr>
          <w:rFonts w:ascii="Times New Roman" w:hAnsi="Times New Roman"/>
          <w:b/>
          <w:bCs/>
          <w:szCs w:val="20"/>
          <w:lang w:val="en-US" w:eastAsia="zh-CN"/>
        </w:rPr>
      </w:pPr>
      <w:r w:rsidRPr="00EE522B">
        <w:rPr>
          <w:rFonts w:ascii="Times New Roman" w:hAnsi="Times New Roman"/>
          <w:b/>
          <w:bCs/>
          <w:szCs w:val="20"/>
          <w:lang w:val="en-US" w:eastAsia="zh-CN"/>
        </w:rPr>
        <w:t>Proposal 1</w:t>
      </w:r>
      <w:r>
        <w:rPr>
          <w:rFonts w:ascii="Times New Roman" w:hAnsi="Times New Roman"/>
          <w:b/>
          <w:bCs/>
          <w:szCs w:val="20"/>
          <w:lang w:val="en-US" w:eastAsia="zh-CN"/>
        </w:rPr>
        <w:t>a</w:t>
      </w:r>
      <w:r w:rsidRPr="00EE522B">
        <w:rPr>
          <w:rFonts w:ascii="Times New Roman" w:hAnsi="Times New Roman"/>
          <w:b/>
          <w:bCs/>
          <w:szCs w:val="20"/>
          <w:lang w:val="en-US" w:eastAsia="zh-CN"/>
        </w:rPr>
        <w:t xml:space="preserve">: </w:t>
      </w:r>
      <w:r w:rsidRPr="004C34A1">
        <w:rPr>
          <w:rFonts w:ascii="Times New Roman" w:hAnsi="Times New Roman"/>
          <w:b/>
          <w:bCs/>
          <w:szCs w:val="20"/>
          <w:lang w:val="en-US" w:eastAsia="zh-CN"/>
        </w:rPr>
        <w:t xml:space="preserve">When a device has an ongoing A-IoT procedure, it ignores </w:t>
      </w:r>
      <w:r>
        <w:rPr>
          <w:rFonts w:ascii="Times New Roman" w:hAnsi="Times New Roman"/>
          <w:b/>
          <w:bCs/>
          <w:szCs w:val="20"/>
          <w:lang w:val="en-US" w:eastAsia="zh-CN"/>
        </w:rPr>
        <w:t>any</w:t>
      </w:r>
      <w:r w:rsidRPr="004C34A1">
        <w:rPr>
          <w:rFonts w:ascii="Times New Roman" w:hAnsi="Times New Roman"/>
          <w:b/>
          <w:bCs/>
          <w:szCs w:val="20"/>
          <w:lang w:val="en-US" w:eastAsia="zh-CN"/>
        </w:rPr>
        <w:t xml:space="preserve"> paging </w:t>
      </w:r>
      <w:r>
        <w:rPr>
          <w:rFonts w:ascii="Times New Roman" w:hAnsi="Times New Roman"/>
          <w:b/>
          <w:bCs/>
          <w:szCs w:val="20"/>
          <w:lang w:val="en-US" w:eastAsia="zh-CN"/>
        </w:rPr>
        <w:t>request</w:t>
      </w:r>
      <w:r w:rsidRPr="004C34A1">
        <w:rPr>
          <w:rFonts w:ascii="Times New Roman" w:hAnsi="Times New Roman"/>
          <w:b/>
          <w:bCs/>
          <w:szCs w:val="20"/>
          <w:lang w:val="en-US" w:eastAsia="zh-CN"/>
        </w:rPr>
        <w:t xml:space="preserve"> until the A-IoT procedure </w:t>
      </w:r>
      <w:r>
        <w:rPr>
          <w:rFonts w:ascii="Times New Roman" w:hAnsi="Times New Roman"/>
          <w:b/>
          <w:bCs/>
          <w:szCs w:val="20"/>
          <w:lang w:val="en-US" w:eastAsia="zh-CN"/>
        </w:rPr>
        <w:t>is considered completed (i.e. option A).</w:t>
      </w:r>
    </w:p>
    <w:p w14:paraId="45AEFDE2" w14:textId="77777777" w:rsidR="002E5427" w:rsidRDefault="002E5427" w:rsidP="002E5427">
      <w:pPr>
        <w:pStyle w:val="BodyText"/>
        <w:spacing w:before="0" w:after="0"/>
        <w:rPr>
          <w:rFonts w:ascii="Times New Roman" w:hAnsi="Times New Roman"/>
          <w:b/>
          <w:bCs/>
          <w:szCs w:val="20"/>
          <w:lang w:val="en-US" w:eastAsia="zh-CN"/>
        </w:rPr>
      </w:pPr>
      <w:r>
        <w:rPr>
          <w:rFonts w:ascii="Times New Roman" w:hAnsi="Times New Roman"/>
          <w:b/>
          <w:bCs/>
          <w:szCs w:val="20"/>
          <w:lang w:val="en-US" w:eastAsia="zh-CN"/>
        </w:rPr>
        <w:t>Proposal 1b: T</w:t>
      </w:r>
      <w:r w:rsidRPr="00EE522B">
        <w:rPr>
          <w:rFonts w:ascii="Times New Roman" w:hAnsi="Times New Roman"/>
          <w:b/>
          <w:bCs/>
          <w:szCs w:val="20"/>
          <w:lang w:val="en-US" w:eastAsia="zh-CN"/>
        </w:rPr>
        <w:t>he R2D trigger message is used as an implicit end indicator for an ongoing procedure</w:t>
      </w:r>
    </w:p>
    <w:p w14:paraId="463147B5" w14:textId="77777777" w:rsidR="00140DDC" w:rsidRDefault="00140DDC" w:rsidP="00140DDC">
      <w:pPr>
        <w:pStyle w:val="BodyText"/>
        <w:spacing w:before="0" w:after="0"/>
        <w:rPr>
          <w:rFonts w:ascii="Times New Roman" w:hAnsi="Times New Roman"/>
          <w:b/>
          <w:bCs/>
          <w:szCs w:val="20"/>
          <w:lang w:val="en-US" w:eastAsia="zh-CN"/>
        </w:rPr>
      </w:pPr>
      <w:r w:rsidRPr="00EE522B">
        <w:rPr>
          <w:rFonts w:ascii="Times New Roman" w:hAnsi="Times New Roman"/>
          <w:b/>
          <w:bCs/>
          <w:szCs w:val="20"/>
          <w:lang w:val="en-US" w:eastAsia="zh-CN"/>
        </w:rPr>
        <w:t xml:space="preserve">Proposal 2: The R2D trigger message includes the transaction ID </w:t>
      </w:r>
      <w:r>
        <w:rPr>
          <w:rFonts w:ascii="Times New Roman" w:hAnsi="Times New Roman"/>
          <w:b/>
          <w:bCs/>
          <w:szCs w:val="20"/>
          <w:lang w:val="en-US" w:eastAsia="zh-CN"/>
        </w:rPr>
        <w:t>either explicitly as MAC payload or preferably, implicitly in physical layer signalling (e.g. mask the CRC with transaction ID or include it implicitly in the R2D preamble if feasible – details up to RAN1 – send an LS to RAN1 asking them to implement this)</w:t>
      </w:r>
      <w:r w:rsidRPr="00EE522B">
        <w:rPr>
          <w:rFonts w:ascii="Times New Roman" w:hAnsi="Times New Roman"/>
          <w:b/>
          <w:bCs/>
          <w:szCs w:val="20"/>
          <w:lang w:val="en-US" w:eastAsia="zh-CN"/>
        </w:rPr>
        <w:t xml:space="preserve"> </w:t>
      </w:r>
    </w:p>
    <w:p w14:paraId="7A427F46" w14:textId="77777777" w:rsidR="00140DDC" w:rsidRDefault="00140DDC" w:rsidP="00140DDC">
      <w:pPr>
        <w:pStyle w:val="BodyText"/>
        <w:spacing w:before="0" w:after="0"/>
        <w:rPr>
          <w:rFonts w:ascii="Times New Roman" w:hAnsi="Times New Roman"/>
          <w:b/>
          <w:bCs/>
          <w:szCs w:val="20"/>
        </w:rPr>
      </w:pPr>
    </w:p>
    <w:p w14:paraId="2DC5518B" w14:textId="1E1C6EA8" w:rsidR="00140DDC" w:rsidRPr="00140DDC" w:rsidRDefault="00140DDC" w:rsidP="00140DDC">
      <w:pPr>
        <w:pStyle w:val="BodyText"/>
        <w:spacing w:before="0" w:after="0"/>
        <w:rPr>
          <w:rFonts w:ascii="Times New Roman" w:hAnsi="Times New Roman"/>
          <w:b/>
          <w:bCs/>
          <w:szCs w:val="20"/>
          <w:u w:val="single"/>
        </w:rPr>
      </w:pPr>
      <w:r w:rsidRPr="00140DDC">
        <w:rPr>
          <w:rFonts w:ascii="Times New Roman" w:hAnsi="Times New Roman"/>
          <w:b/>
          <w:bCs/>
          <w:szCs w:val="20"/>
          <w:u w:val="single"/>
        </w:rPr>
        <w:t>Inventory procedure</w:t>
      </w:r>
    </w:p>
    <w:p w14:paraId="6B98C14B" w14:textId="3D5ED5F2" w:rsidR="00140DDC" w:rsidRPr="00545F5D" w:rsidRDefault="00140DDC" w:rsidP="00140DDC">
      <w:pPr>
        <w:pStyle w:val="BodyText"/>
        <w:spacing w:before="0" w:after="0"/>
        <w:rPr>
          <w:rFonts w:ascii="Times New Roman" w:hAnsi="Times New Roman"/>
          <w:b/>
          <w:bCs/>
          <w:szCs w:val="20"/>
        </w:rPr>
      </w:pPr>
      <w:r w:rsidRPr="00545F5D">
        <w:rPr>
          <w:rFonts w:ascii="Times New Roman" w:hAnsi="Times New Roman"/>
          <w:b/>
          <w:bCs/>
          <w:szCs w:val="20"/>
        </w:rPr>
        <w:t xml:space="preserve">Proposal 3: In case of inventory procedure for CBRA: </w:t>
      </w:r>
    </w:p>
    <w:p w14:paraId="5E3C5294" w14:textId="77777777" w:rsidR="00140DDC" w:rsidRPr="00545F5D" w:rsidRDefault="00140DDC" w:rsidP="00140DDC">
      <w:pPr>
        <w:pStyle w:val="BodyText"/>
        <w:numPr>
          <w:ilvl w:val="0"/>
          <w:numId w:val="13"/>
        </w:numPr>
        <w:spacing w:before="0" w:after="0"/>
        <w:rPr>
          <w:rFonts w:ascii="Times New Roman" w:hAnsi="Times New Roman"/>
          <w:b/>
          <w:bCs/>
          <w:szCs w:val="20"/>
        </w:rPr>
      </w:pPr>
      <w:r w:rsidRPr="00545F5D">
        <w:rPr>
          <w:rFonts w:ascii="Times New Roman" w:hAnsi="Times New Roman"/>
          <w:b/>
          <w:bCs/>
          <w:szCs w:val="20"/>
        </w:rPr>
        <w:t xml:space="preserve">The device assumes that the inventory procedure is ongoing once MSG1 is transmitted and the procedure is considered complete upon receiving a subsequent R2D trigger with the same transaction ID as the one included in the paging message that triggered CBRA </w:t>
      </w:r>
    </w:p>
    <w:p w14:paraId="4B38ED2E" w14:textId="77777777" w:rsidR="00140DDC" w:rsidRPr="00545F5D" w:rsidRDefault="00140DDC" w:rsidP="00140DDC">
      <w:pPr>
        <w:pStyle w:val="BodyText"/>
        <w:numPr>
          <w:ilvl w:val="0"/>
          <w:numId w:val="13"/>
        </w:numPr>
        <w:spacing w:before="0" w:after="0"/>
        <w:rPr>
          <w:rFonts w:ascii="Times New Roman" w:hAnsi="Times New Roman"/>
          <w:b/>
          <w:bCs/>
          <w:szCs w:val="20"/>
        </w:rPr>
      </w:pPr>
      <w:r w:rsidRPr="00545F5D">
        <w:rPr>
          <w:rFonts w:ascii="Times New Roman" w:hAnsi="Times New Roman"/>
          <w:b/>
          <w:bCs/>
          <w:szCs w:val="20"/>
        </w:rPr>
        <w:t xml:space="preserve">Upon receiving the subsequent R2D trigger message after transmitting MSG1: </w:t>
      </w:r>
    </w:p>
    <w:p w14:paraId="61EFC963" w14:textId="77777777" w:rsidR="00140DDC" w:rsidRPr="00545F5D" w:rsidRDefault="00140DDC" w:rsidP="00140DDC">
      <w:pPr>
        <w:pStyle w:val="BodyText"/>
        <w:numPr>
          <w:ilvl w:val="1"/>
          <w:numId w:val="13"/>
        </w:numPr>
        <w:spacing w:before="0" w:after="0"/>
        <w:rPr>
          <w:rFonts w:ascii="Times New Roman" w:hAnsi="Times New Roman"/>
          <w:b/>
          <w:bCs/>
          <w:szCs w:val="20"/>
        </w:rPr>
      </w:pPr>
      <w:r w:rsidRPr="00545F5D">
        <w:rPr>
          <w:rFonts w:ascii="Times New Roman" w:hAnsi="Times New Roman"/>
          <w:b/>
          <w:bCs/>
          <w:szCs w:val="20"/>
        </w:rPr>
        <w:t xml:space="preserve">the </w:t>
      </w:r>
      <w:r>
        <w:rPr>
          <w:rFonts w:ascii="Times New Roman" w:hAnsi="Times New Roman"/>
          <w:b/>
          <w:bCs/>
          <w:szCs w:val="20"/>
        </w:rPr>
        <w:t xml:space="preserve">inventory </w:t>
      </w:r>
      <w:r w:rsidRPr="00545F5D">
        <w:rPr>
          <w:rFonts w:ascii="Times New Roman" w:hAnsi="Times New Roman"/>
          <w:b/>
          <w:bCs/>
          <w:szCs w:val="20"/>
        </w:rPr>
        <w:t>procedure is considered to be completed successfully if msg3 was transmitted and no NACK was received. In this case the device will not respond to the same transaction ID (i.e. no re-access)</w:t>
      </w:r>
    </w:p>
    <w:p w14:paraId="470DC656" w14:textId="77777777" w:rsidR="00140DDC" w:rsidRPr="00545F5D" w:rsidRDefault="00140DDC" w:rsidP="00140DDC">
      <w:pPr>
        <w:pStyle w:val="BodyText"/>
        <w:numPr>
          <w:ilvl w:val="1"/>
          <w:numId w:val="13"/>
        </w:numPr>
        <w:spacing w:before="0" w:after="0"/>
        <w:rPr>
          <w:rFonts w:ascii="Times New Roman" w:hAnsi="Times New Roman"/>
          <w:b/>
          <w:bCs/>
          <w:szCs w:val="20"/>
        </w:rPr>
      </w:pPr>
      <w:r w:rsidRPr="00545F5D">
        <w:rPr>
          <w:rFonts w:ascii="Times New Roman" w:hAnsi="Times New Roman"/>
          <w:b/>
          <w:bCs/>
          <w:szCs w:val="20"/>
        </w:rPr>
        <w:t xml:space="preserve">The </w:t>
      </w:r>
      <w:r>
        <w:rPr>
          <w:rFonts w:ascii="Times New Roman" w:hAnsi="Times New Roman"/>
          <w:b/>
          <w:bCs/>
          <w:szCs w:val="20"/>
        </w:rPr>
        <w:t xml:space="preserve">inventory </w:t>
      </w:r>
      <w:r w:rsidRPr="00545F5D">
        <w:rPr>
          <w:rFonts w:ascii="Times New Roman" w:hAnsi="Times New Roman"/>
          <w:b/>
          <w:bCs/>
          <w:szCs w:val="20"/>
        </w:rPr>
        <w:t>procedure is considered to be completed unsuccessfully for all other cases (e.g. MSG1 failure, MSG2 failure, MSG3 failure). In this case the device will respond to paging for any transaction ID (including the same transaction ID – i.e. re-access)</w:t>
      </w:r>
    </w:p>
    <w:p w14:paraId="70B654F1" w14:textId="77777777" w:rsidR="00140DDC" w:rsidRDefault="00140DDC" w:rsidP="00140DDC">
      <w:pPr>
        <w:pStyle w:val="BodyText"/>
        <w:spacing w:before="0" w:after="0"/>
        <w:rPr>
          <w:rFonts w:ascii="Times New Roman" w:hAnsi="Times New Roman"/>
          <w:b/>
          <w:bCs/>
          <w:szCs w:val="20"/>
          <w:u w:val="single"/>
        </w:rPr>
      </w:pPr>
    </w:p>
    <w:p w14:paraId="1F71A165" w14:textId="263F97FC" w:rsidR="00140DDC" w:rsidRPr="00140DDC" w:rsidRDefault="00140DDC" w:rsidP="00140DDC">
      <w:pPr>
        <w:pStyle w:val="BodyText"/>
        <w:spacing w:before="0" w:after="0"/>
        <w:rPr>
          <w:rFonts w:ascii="Times New Roman" w:hAnsi="Times New Roman"/>
          <w:b/>
          <w:bCs/>
          <w:szCs w:val="20"/>
          <w:u w:val="single"/>
        </w:rPr>
      </w:pPr>
      <w:r w:rsidRPr="00140DDC">
        <w:rPr>
          <w:rFonts w:ascii="Times New Roman" w:hAnsi="Times New Roman"/>
          <w:b/>
          <w:bCs/>
          <w:szCs w:val="20"/>
          <w:u w:val="single"/>
        </w:rPr>
        <w:t>Command procedure</w:t>
      </w:r>
    </w:p>
    <w:p w14:paraId="767EB63E" w14:textId="1D03376A" w:rsidR="00140DDC" w:rsidRDefault="00140DDC" w:rsidP="00140DDC">
      <w:pPr>
        <w:pStyle w:val="BodyText"/>
        <w:spacing w:before="0" w:after="0"/>
        <w:rPr>
          <w:rFonts w:ascii="Times New Roman" w:hAnsi="Times New Roman"/>
          <w:b/>
          <w:bCs/>
          <w:szCs w:val="20"/>
        </w:rPr>
      </w:pPr>
      <w:r w:rsidRPr="00545F5D">
        <w:rPr>
          <w:rFonts w:ascii="Times New Roman" w:hAnsi="Times New Roman"/>
          <w:b/>
          <w:bCs/>
          <w:szCs w:val="20"/>
        </w:rPr>
        <w:t xml:space="preserve">Proposal </w:t>
      </w:r>
      <w:r>
        <w:rPr>
          <w:rFonts w:ascii="Times New Roman" w:hAnsi="Times New Roman"/>
          <w:b/>
          <w:bCs/>
          <w:szCs w:val="20"/>
        </w:rPr>
        <w:t>4</w:t>
      </w:r>
      <w:r w:rsidRPr="00545F5D">
        <w:rPr>
          <w:rFonts w:ascii="Times New Roman" w:hAnsi="Times New Roman"/>
          <w:b/>
          <w:bCs/>
          <w:szCs w:val="20"/>
        </w:rPr>
        <w:t xml:space="preserve">: </w:t>
      </w:r>
      <w:r>
        <w:rPr>
          <w:rFonts w:ascii="Times New Roman" w:hAnsi="Times New Roman"/>
          <w:b/>
          <w:bCs/>
          <w:szCs w:val="20"/>
        </w:rPr>
        <w:t>RAN2 to discuss and choose between the following for “</w:t>
      </w:r>
      <w:r w:rsidRPr="00EA26E6">
        <w:rPr>
          <w:rFonts w:ascii="Times New Roman" w:hAnsi="Times New Roman"/>
          <w:b/>
          <w:bCs/>
          <w:i/>
          <w:iCs/>
          <w:szCs w:val="20"/>
        </w:rPr>
        <w:t>Inventory + Command</w:t>
      </w:r>
      <w:r>
        <w:rPr>
          <w:rFonts w:ascii="Times New Roman" w:hAnsi="Times New Roman"/>
          <w:b/>
          <w:bCs/>
          <w:szCs w:val="20"/>
        </w:rPr>
        <w:t xml:space="preserve">”: </w:t>
      </w:r>
    </w:p>
    <w:p w14:paraId="76226307" w14:textId="77777777" w:rsidR="00140DDC" w:rsidRDefault="00140DDC" w:rsidP="00140DDC">
      <w:pPr>
        <w:pStyle w:val="BodyText"/>
        <w:numPr>
          <w:ilvl w:val="0"/>
          <w:numId w:val="16"/>
        </w:numPr>
        <w:spacing w:before="0" w:after="0"/>
        <w:rPr>
          <w:rFonts w:ascii="Times New Roman" w:hAnsi="Times New Roman"/>
          <w:b/>
          <w:bCs/>
          <w:szCs w:val="20"/>
        </w:rPr>
      </w:pPr>
      <w:r>
        <w:rPr>
          <w:rFonts w:ascii="Times New Roman" w:hAnsi="Times New Roman"/>
          <w:b/>
          <w:bCs/>
          <w:szCs w:val="20"/>
        </w:rPr>
        <w:t xml:space="preserve">Option A-1: </w:t>
      </w:r>
      <w:r w:rsidRPr="00EA26E6">
        <w:rPr>
          <w:rFonts w:ascii="Times New Roman" w:hAnsi="Times New Roman"/>
          <w:b/>
          <w:bCs/>
          <w:i/>
          <w:iCs/>
          <w:szCs w:val="20"/>
        </w:rPr>
        <w:t>Inventory + Command</w:t>
      </w:r>
      <w:r>
        <w:rPr>
          <w:rFonts w:ascii="Times New Roman" w:hAnsi="Times New Roman"/>
          <w:b/>
          <w:bCs/>
          <w:szCs w:val="20"/>
        </w:rPr>
        <w:t xml:space="preserve"> procedure is completed between two consecutive R2D triggers (see Figure 2) – command indication is not needed in paging message for this option: or</w:t>
      </w:r>
    </w:p>
    <w:p w14:paraId="203E0326" w14:textId="77777777" w:rsidR="00140DDC" w:rsidRDefault="00140DDC" w:rsidP="00140DDC">
      <w:pPr>
        <w:pStyle w:val="BodyText"/>
        <w:numPr>
          <w:ilvl w:val="0"/>
          <w:numId w:val="16"/>
        </w:numPr>
        <w:spacing w:before="0" w:after="0"/>
        <w:rPr>
          <w:rFonts w:ascii="Times New Roman" w:hAnsi="Times New Roman"/>
          <w:b/>
          <w:bCs/>
          <w:szCs w:val="20"/>
        </w:rPr>
      </w:pPr>
      <w:r>
        <w:rPr>
          <w:rFonts w:ascii="Times New Roman" w:hAnsi="Times New Roman"/>
          <w:b/>
          <w:bCs/>
          <w:szCs w:val="20"/>
        </w:rPr>
        <w:t>Option A-2: Inventory step is completed first (between two consecutive R2D triggers) and command is transmitted afterwards (see Figure 3) – a command indication is needed in the paging message for this option: or</w:t>
      </w:r>
    </w:p>
    <w:p w14:paraId="060B892C" w14:textId="77777777" w:rsidR="00140DDC" w:rsidRDefault="00140DDC" w:rsidP="00140DDC">
      <w:pPr>
        <w:pStyle w:val="BodyText"/>
        <w:numPr>
          <w:ilvl w:val="0"/>
          <w:numId w:val="16"/>
        </w:numPr>
        <w:spacing w:before="0" w:after="0"/>
        <w:rPr>
          <w:rFonts w:ascii="Times New Roman" w:hAnsi="Times New Roman"/>
          <w:b/>
          <w:bCs/>
          <w:szCs w:val="20"/>
        </w:rPr>
      </w:pPr>
      <w:r>
        <w:rPr>
          <w:rFonts w:ascii="Times New Roman" w:hAnsi="Times New Roman"/>
          <w:b/>
          <w:bCs/>
          <w:szCs w:val="20"/>
        </w:rPr>
        <w:t>Support both options: Support both Option A-1 and Option A-2</w:t>
      </w:r>
    </w:p>
    <w:p w14:paraId="2797C25F" w14:textId="77777777" w:rsidR="00140DDC" w:rsidRDefault="00140DDC" w:rsidP="00140DDC">
      <w:pPr>
        <w:pStyle w:val="BodyText"/>
        <w:spacing w:before="0" w:after="0"/>
        <w:rPr>
          <w:rFonts w:ascii="Times New Roman" w:eastAsiaTheme="minorEastAsia" w:hAnsi="Times New Roman"/>
          <w:b/>
          <w:bCs/>
          <w:kern w:val="2"/>
          <w:szCs w:val="20"/>
          <w:u w:val="single"/>
          <w:lang w:val="en-US" w:eastAsia="zh-CN"/>
        </w:rPr>
      </w:pPr>
    </w:p>
    <w:p w14:paraId="7C2E0839" w14:textId="2167D65F" w:rsidR="00140DDC" w:rsidRDefault="00140DDC" w:rsidP="00140DDC">
      <w:pPr>
        <w:pStyle w:val="BodyText"/>
        <w:spacing w:before="0" w:after="0"/>
        <w:rPr>
          <w:rFonts w:ascii="Times New Roman" w:eastAsiaTheme="minorEastAsia" w:hAnsi="Times New Roman"/>
          <w:b/>
          <w:bCs/>
          <w:kern w:val="2"/>
          <w:szCs w:val="20"/>
          <w:u w:val="single"/>
          <w:lang w:val="en-US" w:eastAsia="zh-CN"/>
        </w:rPr>
      </w:pPr>
      <w:r>
        <w:rPr>
          <w:rFonts w:ascii="Times New Roman" w:eastAsiaTheme="minorEastAsia" w:hAnsi="Times New Roman"/>
          <w:b/>
          <w:bCs/>
          <w:kern w:val="2"/>
          <w:szCs w:val="20"/>
          <w:u w:val="single"/>
          <w:lang w:val="en-US" w:eastAsia="zh-CN"/>
        </w:rPr>
        <w:t>Handling stuck devices</w:t>
      </w:r>
    </w:p>
    <w:p w14:paraId="039A1197" w14:textId="42E92865" w:rsidR="00140DDC" w:rsidRPr="00140DDC" w:rsidRDefault="00140DDC" w:rsidP="00140DDC">
      <w:pPr>
        <w:pStyle w:val="BodyText"/>
        <w:spacing w:before="0" w:after="0"/>
        <w:rPr>
          <w:rFonts w:ascii="Times New Roman" w:eastAsiaTheme="minorEastAsia" w:hAnsi="Times New Roman"/>
          <w:kern w:val="2"/>
          <w:szCs w:val="20"/>
          <w:u w:val="single"/>
          <w:lang w:val="en-US" w:eastAsia="zh-CN"/>
        </w:rPr>
      </w:pPr>
      <w:r w:rsidRPr="00140DDC">
        <w:rPr>
          <w:rFonts w:ascii="Times New Roman" w:eastAsiaTheme="minorEastAsia" w:hAnsi="Times New Roman"/>
          <w:kern w:val="2"/>
          <w:szCs w:val="20"/>
          <w:u w:val="single"/>
          <w:lang w:val="en-US" w:eastAsia="zh-CN"/>
        </w:rPr>
        <w:t xml:space="preserve">Observation </w:t>
      </w:r>
      <w:r w:rsidR="002E5427">
        <w:rPr>
          <w:rFonts w:ascii="Times New Roman" w:eastAsiaTheme="minorEastAsia" w:hAnsi="Times New Roman"/>
          <w:kern w:val="2"/>
          <w:szCs w:val="20"/>
          <w:u w:val="single"/>
          <w:lang w:val="en-US" w:eastAsia="zh-CN"/>
        </w:rPr>
        <w:t>1</w:t>
      </w:r>
      <w:r w:rsidRPr="00140DDC">
        <w:rPr>
          <w:rFonts w:ascii="Times New Roman" w:eastAsiaTheme="minorEastAsia" w:hAnsi="Times New Roman"/>
          <w:kern w:val="2"/>
          <w:szCs w:val="20"/>
          <w:u w:val="single"/>
          <w:lang w:val="en-US" w:eastAsia="zh-CN"/>
        </w:rPr>
        <w:t>:</w:t>
      </w:r>
    </w:p>
    <w:p w14:paraId="48A16E99" w14:textId="77777777" w:rsidR="00140DDC" w:rsidRPr="00140DDC" w:rsidRDefault="00140DDC" w:rsidP="00140DDC">
      <w:pPr>
        <w:pStyle w:val="BodyText"/>
        <w:spacing w:before="0" w:after="0"/>
        <w:rPr>
          <w:rFonts w:ascii="Times New Roman" w:eastAsiaTheme="minorEastAsia" w:hAnsi="Times New Roman"/>
          <w:kern w:val="2"/>
          <w:szCs w:val="20"/>
          <w:lang w:val="en-US" w:eastAsia="zh-CN"/>
        </w:rPr>
      </w:pPr>
      <w:r w:rsidRPr="00140DDC">
        <w:rPr>
          <w:rFonts w:ascii="Times New Roman" w:eastAsiaTheme="minorEastAsia" w:hAnsi="Times New Roman"/>
          <w:kern w:val="2"/>
          <w:szCs w:val="20"/>
          <w:lang w:val="en-US" w:eastAsia="zh-CN"/>
        </w:rPr>
        <w:t xml:space="preserve">In order to minimize the risk of the devices missing one or more R2D trigger messages and being “stuck”, the reader may adopt multiple strategies: </w:t>
      </w:r>
    </w:p>
    <w:p w14:paraId="741CCBE1" w14:textId="53D14DC2" w:rsidR="00140DDC" w:rsidRPr="00140DDC" w:rsidRDefault="00140DDC" w:rsidP="00140DDC">
      <w:pPr>
        <w:pStyle w:val="BodyText"/>
        <w:numPr>
          <w:ilvl w:val="0"/>
          <w:numId w:val="10"/>
        </w:numPr>
        <w:spacing w:before="0" w:after="0"/>
        <w:rPr>
          <w:rFonts w:ascii="Times New Roman" w:eastAsiaTheme="minorEastAsia" w:hAnsi="Times New Roman"/>
          <w:kern w:val="2"/>
          <w:szCs w:val="20"/>
          <w:lang w:val="en-US" w:eastAsia="zh-CN"/>
        </w:rPr>
      </w:pPr>
      <w:r w:rsidRPr="00140DDC">
        <w:rPr>
          <w:rFonts w:ascii="Times New Roman" w:eastAsiaTheme="minorEastAsia" w:hAnsi="Times New Roman"/>
          <w:kern w:val="2"/>
          <w:szCs w:val="20"/>
          <w:lang w:val="en-US" w:eastAsia="zh-CN"/>
        </w:rPr>
        <w:t xml:space="preserve">Send one or more redundant R2D trigger messages with or without an </w:t>
      </w:r>
      <w:r w:rsidR="009C407C">
        <w:rPr>
          <w:rFonts w:ascii="Times New Roman" w:eastAsiaTheme="minorEastAsia" w:hAnsi="Times New Roman"/>
          <w:kern w:val="2"/>
          <w:szCs w:val="20"/>
          <w:lang w:val="en-US" w:eastAsia="zh-CN"/>
        </w:rPr>
        <w:t>a subsequent</w:t>
      </w:r>
      <w:r w:rsidR="009C407C" w:rsidRPr="00140DDC">
        <w:rPr>
          <w:rFonts w:ascii="Times New Roman" w:eastAsiaTheme="minorEastAsia" w:hAnsi="Times New Roman"/>
          <w:kern w:val="2"/>
          <w:szCs w:val="20"/>
          <w:lang w:val="en-US" w:eastAsia="zh-CN"/>
        </w:rPr>
        <w:t xml:space="preserve"> </w:t>
      </w:r>
      <w:r w:rsidRPr="00140DDC">
        <w:rPr>
          <w:rFonts w:ascii="Times New Roman" w:eastAsiaTheme="minorEastAsia" w:hAnsi="Times New Roman"/>
          <w:kern w:val="2"/>
          <w:szCs w:val="20"/>
          <w:lang w:val="en-US" w:eastAsia="zh-CN"/>
        </w:rPr>
        <w:t>paging with the same transaction ID before moving to a new transaction ID</w:t>
      </w:r>
    </w:p>
    <w:p w14:paraId="0FC670F3" w14:textId="77777777" w:rsidR="00140DDC" w:rsidRPr="00140DDC" w:rsidRDefault="00140DDC" w:rsidP="00140DDC">
      <w:pPr>
        <w:pStyle w:val="BodyText"/>
        <w:numPr>
          <w:ilvl w:val="0"/>
          <w:numId w:val="10"/>
        </w:numPr>
        <w:spacing w:before="0" w:after="0"/>
        <w:rPr>
          <w:rFonts w:ascii="Times New Roman" w:eastAsiaTheme="minorEastAsia" w:hAnsi="Times New Roman"/>
          <w:kern w:val="2"/>
          <w:szCs w:val="20"/>
          <w:lang w:val="en-US" w:eastAsia="zh-CN"/>
        </w:rPr>
      </w:pPr>
      <w:r w:rsidRPr="00140DDC">
        <w:rPr>
          <w:rFonts w:ascii="Times New Roman" w:eastAsiaTheme="minorEastAsia" w:hAnsi="Times New Roman"/>
          <w:kern w:val="2"/>
          <w:szCs w:val="20"/>
          <w:lang w:val="en-US" w:eastAsia="zh-CN"/>
        </w:rPr>
        <w:t>Turning the CW off to clear the device states before moving to a new transaction ID</w:t>
      </w:r>
    </w:p>
    <w:p w14:paraId="4AE7D7A5" w14:textId="77777777" w:rsidR="00140DDC" w:rsidRPr="00140DDC" w:rsidRDefault="00140DDC" w:rsidP="00140DDC">
      <w:pPr>
        <w:pStyle w:val="BodyText"/>
        <w:numPr>
          <w:ilvl w:val="0"/>
          <w:numId w:val="10"/>
        </w:numPr>
        <w:spacing w:before="0" w:after="0"/>
        <w:rPr>
          <w:rFonts w:ascii="Times New Roman" w:eastAsiaTheme="minorEastAsia" w:hAnsi="Times New Roman"/>
          <w:kern w:val="2"/>
          <w:szCs w:val="20"/>
          <w:lang w:val="en-US" w:eastAsia="zh-CN"/>
        </w:rPr>
      </w:pPr>
      <w:r w:rsidRPr="00140DDC">
        <w:rPr>
          <w:rFonts w:ascii="Times New Roman" w:eastAsiaTheme="minorEastAsia" w:hAnsi="Times New Roman"/>
          <w:kern w:val="2"/>
          <w:szCs w:val="20"/>
          <w:lang w:val="en-US" w:eastAsia="zh-CN"/>
        </w:rPr>
        <w:t xml:space="preserve">Rely on the transaction ID wrap around </w:t>
      </w:r>
    </w:p>
    <w:p w14:paraId="3B48A5B7" w14:textId="77777777" w:rsidR="00140DDC" w:rsidRDefault="00140DDC" w:rsidP="00140DDC">
      <w:pPr>
        <w:pStyle w:val="BodyText"/>
        <w:spacing w:before="0" w:after="0"/>
        <w:rPr>
          <w:rFonts w:ascii="Times New Roman" w:hAnsi="Times New Roman"/>
          <w:b/>
          <w:bCs/>
          <w:szCs w:val="20"/>
        </w:rPr>
      </w:pPr>
    </w:p>
    <w:p w14:paraId="6D0A2FF9" w14:textId="5C8441B5" w:rsidR="00140DDC" w:rsidRPr="00545F5D" w:rsidRDefault="00140DDC" w:rsidP="00140DDC">
      <w:pPr>
        <w:pStyle w:val="BodyText"/>
        <w:spacing w:before="0" w:after="0"/>
        <w:rPr>
          <w:rFonts w:ascii="Times New Roman" w:hAnsi="Times New Roman"/>
          <w:b/>
          <w:bCs/>
          <w:szCs w:val="20"/>
        </w:rPr>
      </w:pPr>
      <w:r w:rsidRPr="00545F5D">
        <w:rPr>
          <w:rFonts w:ascii="Times New Roman" w:hAnsi="Times New Roman"/>
          <w:b/>
          <w:bCs/>
          <w:szCs w:val="20"/>
        </w:rPr>
        <w:t xml:space="preserve">Proposal </w:t>
      </w:r>
      <w:r>
        <w:rPr>
          <w:rFonts w:ascii="Times New Roman" w:hAnsi="Times New Roman"/>
          <w:b/>
          <w:bCs/>
          <w:szCs w:val="20"/>
        </w:rPr>
        <w:t>5</w:t>
      </w:r>
      <w:r w:rsidRPr="00545F5D">
        <w:rPr>
          <w:rFonts w:ascii="Times New Roman" w:hAnsi="Times New Roman"/>
          <w:b/>
          <w:bCs/>
          <w:szCs w:val="20"/>
        </w:rPr>
        <w:t xml:space="preserve">: </w:t>
      </w:r>
      <w:r>
        <w:rPr>
          <w:rFonts w:ascii="Times New Roman" w:hAnsi="Times New Roman"/>
          <w:b/>
          <w:bCs/>
          <w:szCs w:val="20"/>
        </w:rPr>
        <w:t xml:space="preserve">It is up to the reader implementation to handle the </w:t>
      </w:r>
      <w:r w:rsidRPr="007E6B37">
        <w:rPr>
          <w:rFonts w:ascii="Times New Roman" w:hAnsi="Times New Roman"/>
          <w:b/>
          <w:bCs/>
          <w:i/>
          <w:iCs/>
          <w:szCs w:val="20"/>
        </w:rPr>
        <w:t>“stuck”</w:t>
      </w:r>
      <w:r>
        <w:rPr>
          <w:rFonts w:ascii="Times New Roman" w:hAnsi="Times New Roman"/>
          <w:b/>
          <w:bCs/>
          <w:szCs w:val="20"/>
        </w:rPr>
        <w:t xml:space="preserve"> devices (see observation </w:t>
      </w:r>
      <w:r w:rsidR="00716546">
        <w:rPr>
          <w:rFonts w:ascii="Times New Roman" w:hAnsi="Times New Roman"/>
          <w:b/>
          <w:bCs/>
          <w:szCs w:val="20"/>
        </w:rPr>
        <w:t>1</w:t>
      </w:r>
      <w:r>
        <w:rPr>
          <w:rFonts w:ascii="Times New Roman" w:hAnsi="Times New Roman"/>
          <w:b/>
          <w:bCs/>
          <w:szCs w:val="20"/>
        </w:rPr>
        <w:t xml:space="preserve">). If none of the above options in observation </w:t>
      </w:r>
      <w:r w:rsidR="00716546">
        <w:rPr>
          <w:rFonts w:ascii="Times New Roman" w:hAnsi="Times New Roman"/>
          <w:b/>
          <w:bCs/>
          <w:szCs w:val="20"/>
        </w:rPr>
        <w:t>1</w:t>
      </w:r>
      <w:r>
        <w:rPr>
          <w:rFonts w:ascii="Times New Roman" w:hAnsi="Times New Roman"/>
          <w:b/>
          <w:bCs/>
          <w:szCs w:val="20"/>
        </w:rPr>
        <w:t xml:space="preserve"> are deemed to be sufficient, RAN2 may discuss whether a </w:t>
      </w:r>
      <w:r w:rsidR="009C407C">
        <w:rPr>
          <w:rFonts w:ascii="Times New Roman" w:hAnsi="Times New Roman"/>
          <w:b/>
          <w:bCs/>
          <w:szCs w:val="20"/>
        </w:rPr>
        <w:t xml:space="preserve">device based solution (e.g. using a </w:t>
      </w:r>
      <w:r>
        <w:rPr>
          <w:rFonts w:ascii="Times New Roman" w:hAnsi="Times New Roman"/>
          <w:b/>
          <w:bCs/>
          <w:szCs w:val="20"/>
        </w:rPr>
        <w:t>timer</w:t>
      </w:r>
      <w:r w:rsidR="009C407C">
        <w:rPr>
          <w:rFonts w:ascii="Times New Roman" w:hAnsi="Times New Roman"/>
          <w:b/>
          <w:bCs/>
          <w:szCs w:val="20"/>
        </w:rPr>
        <w:t>) may be used</w:t>
      </w:r>
      <w:r>
        <w:rPr>
          <w:rFonts w:ascii="Times New Roman" w:hAnsi="Times New Roman"/>
          <w:b/>
          <w:bCs/>
          <w:szCs w:val="20"/>
        </w:rPr>
        <w:t xml:space="preserve"> </w:t>
      </w:r>
      <w:r w:rsidRPr="00545F5D">
        <w:rPr>
          <w:rFonts w:ascii="Times New Roman" w:hAnsi="Times New Roman"/>
          <w:b/>
          <w:bCs/>
          <w:szCs w:val="20"/>
        </w:rPr>
        <w:t xml:space="preserve"> </w:t>
      </w:r>
    </w:p>
    <w:p w14:paraId="6C2333A4" w14:textId="77777777" w:rsidR="00140DDC" w:rsidRDefault="00140DDC" w:rsidP="00140DDC">
      <w:pPr>
        <w:pStyle w:val="BodyText"/>
        <w:spacing w:before="0" w:after="0"/>
        <w:rPr>
          <w:rFonts w:ascii="Times New Roman" w:eastAsiaTheme="minorEastAsia" w:hAnsi="Times New Roman"/>
          <w:b/>
          <w:bCs/>
          <w:kern w:val="2"/>
          <w:szCs w:val="20"/>
          <w:u w:val="single"/>
          <w:lang w:val="en-US" w:eastAsia="zh-CN"/>
        </w:rPr>
      </w:pPr>
    </w:p>
    <w:p w14:paraId="4BBF1289" w14:textId="5D56F5DE" w:rsidR="00140DDC" w:rsidRDefault="00140DDC" w:rsidP="00140DDC">
      <w:pPr>
        <w:pStyle w:val="BodyText"/>
        <w:spacing w:before="0" w:after="0"/>
        <w:rPr>
          <w:rFonts w:ascii="Times New Roman" w:eastAsiaTheme="minorEastAsia" w:hAnsi="Times New Roman"/>
          <w:b/>
          <w:bCs/>
          <w:kern w:val="2"/>
          <w:szCs w:val="20"/>
          <w:u w:val="single"/>
          <w:lang w:val="en-US" w:eastAsia="zh-CN"/>
        </w:rPr>
      </w:pPr>
      <w:r>
        <w:rPr>
          <w:rFonts w:ascii="Times New Roman" w:eastAsiaTheme="minorEastAsia" w:hAnsi="Times New Roman"/>
          <w:b/>
          <w:bCs/>
          <w:kern w:val="2"/>
          <w:szCs w:val="20"/>
          <w:u w:val="single"/>
          <w:lang w:val="en-US" w:eastAsia="zh-CN"/>
        </w:rPr>
        <w:t>CFRA</w:t>
      </w:r>
    </w:p>
    <w:p w14:paraId="3ADF6323" w14:textId="7FEC8A17" w:rsidR="00140DDC" w:rsidRDefault="00140DDC" w:rsidP="00140DDC">
      <w:pPr>
        <w:pStyle w:val="BodyText"/>
        <w:rPr>
          <w:rFonts w:ascii="Times New Roman" w:hAnsi="Times New Roman"/>
          <w:b/>
          <w:bCs/>
          <w:szCs w:val="20"/>
          <w:lang w:val="en-US" w:eastAsia="zh-CN"/>
        </w:rPr>
      </w:pPr>
      <w:r w:rsidRPr="006B55E1">
        <w:rPr>
          <w:rFonts w:ascii="Times New Roman" w:hAnsi="Times New Roman"/>
          <w:b/>
          <w:bCs/>
          <w:szCs w:val="20"/>
          <w:lang w:val="en-US" w:eastAsia="zh-CN"/>
        </w:rPr>
        <w:t xml:space="preserve">Proposal </w:t>
      </w:r>
      <w:r>
        <w:rPr>
          <w:rFonts w:ascii="Times New Roman" w:hAnsi="Times New Roman"/>
          <w:b/>
          <w:bCs/>
          <w:szCs w:val="20"/>
          <w:lang w:val="en-US" w:eastAsia="zh-CN"/>
        </w:rPr>
        <w:t>6</w:t>
      </w:r>
      <w:r w:rsidRPr="006B55E1">
        <w:rPr>
          <w:rFonts w:ascii="Times New Roman" w:hAnsi="Times New Roman"/>
          <w:b/>
          <w:bCs/>
          <w:szCs w:val="20"/>
          <w:lang w:val="en-US" w:eastAsia="zh-CN"/>
        </w:rPr>
        <w:t xml:space="preserve">. </w:t>
      </w:r>
      <w:r>
        <w:rPr>
          <w:rFonts w:ascii="Times New Roman" w:hAnsi="Times New Roman"/>
          <w:b/>
          <w:bCs/>
          <w:szCs w:val="20"/>
          <w:lang w:val="en-US" w:eastAsia="zh-CN"/>
        </w:rPr>
        <w:t>The procedure initiated for</w:t>
      </w:r>
      <w:r w:rsidRPr="006B55E1">
        <w:rPr>
          <w:rFonts w:ascii="Times New Roman" w:hAnsi="Times New Roman"/>
          <w:b/>
          <w:bCs/>
          <w:szCs w:val="20"/>
          <w:lang w:val="en-US" w:eastAsia="zh-CN"/>
        </w:rPr>
        <w:t xml:space="preserve"> CFRA can be considered to be complete once </w:t>
      </w:r>
      <w:r>
        <w:rPr>
          <w:rFonts w:ascii="Times New Roman" w:hAnsi="Times New Roman"/>
          <w:b/>
          <w:bCs/>
          <w:szCs w:val="20"/>
          <w:lang w:val="en-US" w:eastAsia="zh-CN"/>
        </w:rPr>
        <w:t>inventory response/command response</w:t>
      </w:r>
      <w:r w:rsidRPr="006B55E1">
        <w:rPr>
          <w:rFonts w:ascii="Times New Roman" w:hAnsi="Times New Roman"/>
          <w:b/>
          <w:bCs/>
          <w:szCs w:val="20"/>
          <w:lang w:val="en-US" w:eastAsia="zh-CN"/>
        </w:rPr>
        <w:t xml:space="preserve"> is transmitted by the device</w:t>
      </w:r>
      <w:r>
        <w:rPr>
          <w:rFonts w:ascii="Times New Roman" w:hAnsi="Times New Roman"/>
          <w:b/>
          <w:bCs/>
          <w:szCs w:val="20"/>
          <w:lang w:val="en-US" w:eastAsia="zh-CN"/>
        </w:rPr>
        <w:t xml:space="preserve"> for inventory/inventory+command case respectively</w:t>
      </w:r>
      <w:r w:rsidRPr="006B55E1">
        <w:rPr>
          <w:rFonts w:ascii="Times New Roman" w:hAnsi="Times New Roman"/>
          <w:b/>
          <w:bCs/>
          <w:szCs w:val="20"/>
          <w:lang w:val="en-US" w:eastAsia="zh-CN"/>
        </w:rPr>
        <w:t xml:space="preserve">. </w:t>
      </w:r>
    </w:p>
    <w:p w14:paraId="1CB17F97" w14:textId="77777777" w:rsidR="002E5427" w:rsidRDefault="002E5427" w:rsidP="00140DDC">
      <w:pPr>
        <w:pStyle w:val="BodyText"/>
        <w:rPr>
          <w:rFonts w:ascii="Times New Roman" w:hAnsi="Times New Roman"/>
          <w:b/>
          <w:bCs/>
          <w:szCs w:val="20"/>
          <w:lang w:val="en-US" w:eastAsia="zh-CN"/>
        </w:rPr>
      </w:pPr>
    </w:p>
    <w:p w14:paraId="2AE0068A" w14:textId="061DFBA6" w:rsidR="002E5427" w:rsidRPr="002E5427" w:rsidRDefault="002E5427" w:rsidP="00140DDC">
      <w:pPr>
        <w:pStyle w:val="BodyText"/>
        <w:rPr>
          <w:rFonts w:ascii="Times New Roman" w:hAnsi="Times New Roman"/>
          <w:b/>
          <w:bCs/>
          <w:szCs w:val="20"/>
          <w:u w:val="single"/>
          <w:lang w:val="en-US" w:eastAsia="zh-CN"/>
        </w:rPr>
      </w:pPr>
      <w:r w:rsidRPr="002E5427">
        <w:rPr>
          <w:rFonts w:ascii="Times New Roman" w:hAnsi="Times New Roman"/>
          <w:b/>
          <w:bCs/>
          <w:szCs w:val="20"/>
          <w:u w:val="single"/>
          <w:lang w:val="en-US" w:eastAsia="zh-CN"/>
        </w:rPr>
        <w:t>Issues with option B</w:t>
      </w:r>
    </w:p>
    <w:p w14:paraId="4913055C" w14:textId="77777777" w:rsidR="002E5427" w:rsidRPr="002E5427" w:rsidRDefault="002E5427" w:rsidP="002E5427">
      <w:pPr>
        <w:pStyle w:val="BodyText"/>
        <w:spacing w:before="0" w:after="0"/>
        <w:rPr>
          <w:rFonts w:ascii="Times New Roman" w:eastAsiaTheme="minorEastAsia" w:hAnsi="Times New Roman"/>
          <w:kern w:val="2"/>
          <w:szCs w:val="20"/>
          <w:u w:val="single"/>
          <w:lang w:val="en-US" w:eastAsia="zh-CN"/>
        </w:rPr>
      </w:pPr>
      <w:r w:rsidRPr="002E5427">
        <w:rPr>
          <w:rFonts w:ascii="Times New Roman" w:eastAsiaTheme="minorEastAsia" w:hAnsi="Times New Roman"/>
          <w:kern w:val="2"/>
          <w:szCs w:val="20"/>
          <w:u w:val="single"/>
          <w:lang w:val="en-US" w:eastAsia="zh-CN"/>
        </w:rPr>
        <w:t xml:space="preserve">Observation 2: </w:t>
      </w:r>
    </w:p>
    <w:p w14:paraId="79C16413" w14:textId="77777777" w:rsidR="002E5427" w:rsidRPr="002E5427" w:rsidRDefault="002E5427" w:rsidP="002E5427">
      <w:pPr>
        <w:pStyle w:val="BodyText"/>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 xml:space="preserve">If the device is allowed to terminate the ongoing procedure upon receiving any new request from any reader, it results in the following issues: </w:t>
      </w:r>
    </w:p>
    <w:p w14:paraId="0B291BF3" w14:textId="77777777" w:rsidR="002E5427" w:rsidRPr="002E5427" w:rsidRDefault="002E5427" w:rsidP="002E5427">
      <w:pPr>
        <w:pStyle w:val="BodyText"/>
        <w:numPr>
          <w:ilvl w:val="0"/>
          <w:numId w:val="10"/>
        </w:numPr>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Race conditions where procedure initiated by one reader is terminated (repeatedly) by another</w:t>
      </w:r>
    </w:p>
    <w:p w14:paraId="4321F43F" w14:textId="77777777" w:rsidR="002E5427" w:rsidRPr="002E5427" w:rsidRDefault="002E5427" w:rsidP="002E5427">
      <w:pPr>
        <w:pStyle w:val="BodyText"/>
        <w:numPr>
          <w:ilvl w:val="0"/>
          <w:numId w:val="10"/>
        </w:numPr>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Issues with MSG3 collision and NACK collision which gets progressively worse towards the end of the paging round and may extend to next paging round if some of the devices miss the subsequent paging message</w:t>
      </w:r>
    </w:p>
    <w:p w14:paraId="08A3ECDB" w14:textId="77777777" w:rsidR="002E5427" w:rsidRPr="002E5427" w:rsidRDefault="002E5427" w:rsidP="002E5427">
      <w:pPr>
        <w:pStyle w:val="BodyText"/>
        <w:numPr>
          <w:ilvl w:val="0"/>
          <w:numId w:val="10"/>
        </w:numPr>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Prolong the overall service duration as essentially a single reader can perform the service in a given region at a given time</w:t>
      </w:r>
    </w:p>
    <w:p w14:paraId="13C24A7A" w14:textId="77777777" w:rsidR="002E5427" w:rsidRPr="002E5427" w:rsidRDefault="002E5427" w:rsidP="002E5427">
      <w:pPr>
        <w:pStyle w:val="BodyText"/>
        <w:numPr>
          <w:ilvl w:val="0"/>
          <w:numId w:val="10"/>
        </w:numPr>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Interruption to command service is even more likely due to the extended duration between the inventory report and command with the 2-step command procedure agreed by SA2</w:t>
      </w:r>
    </w:p>
    <w:p w14:paraId="1FAFF7A6" w14:textId="77777777" w:rsidR="002E5427" w:rsidRPr="002E5427" w:rsidRDefault="002E5427" w:rsidP="002E5427">
      <w:pPr>
        <w:pStyle w:val="BodyText"/>
        <w:numPr>
          <w:ilvl w:val="0"/>
          <w:numId w:val="10"/>
        </w:numPr>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Not forward compatible as the above multi reader issues are even more problematic with the typical use cases in topology 2 as well as outdoor deployments</w:t>
      </w:r>
    </w:p>
    <w:p w14:paraId="3CBC602A" w14:textId="77777777" w:rsidR="002E5427" w:rsidRPr="002E5427" w:rsidRDefault="002E5427" w:rsidP="002E5427">
      <w:pPr>
        <w:pStyle w:val="BodyText"/>
        <w:numPr>
          <w:ilvl w:val="0"/>
          <w:numId w:val="10"/>
        </w:numPr>
        <w:spacing w:before="0" w:after="0"/>
        <w:rPr>
          <w:rFonts w:ascii="Times New Roman" w:eastAsiaTheme="minorEastAsia" w:hAnsi="Times New Roman"/>
          <w:kern w:val="2"/>
          <w:szCs w:val="20"/>
          <w:lang w:val="en-US" w:eastAsia="zh-CN"/>
        </w:rPr>
      </w:pPr>
      <w:r w:rsidRPr="002E5427">
        <w:rPr>
          <w:rFonts w:ascii="Times New Roman" w:eastAsiaTheme="minorEastAsia" w:hAnsi="Times New Roman"/>
          <w:kern w:val="2"/>
          <w:szCs w:val="20"/>
          <w:lang w:val="en-US" w:eastAsia="zh-CN"/>
        </w:rPr>
        <w:t>System performance is degraded due to increased energy consumption (not only from network but also from device perspective), wasted radio resources, and increased implementation complexity</w:t>
      </w:r>
    </w:p>
    <w:p w14:paraId="0BD6C367" w14:textId="77777777" w:rsidR="002E5427" w:rsidRDefault="002E5427" w:rsidP="00140DDC">
      <w:pPr>
        <w:pStyle w:val="BodyText"/>
        <w:rPr>
          <w:rFonts w:ascii="Times New Roman" w:hAnsi="Times New Roman"/>
          <w:b/>
          <w:bCs/>
          <w:szCs w:val="20"/>
          <w:lang w:val="en-US" w:eastAsia="zh-CN"/>
        </w:rPr>
      </w:pPr>
    </w:p>
    <w:p w14:paraId="1320DB85" w14:textId="77777777" w:rsidR="00CD09C5" w:rsidRPr="00022FC4" w:rsidRDefault="0075480E">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sidRPr="00022FC4">
        <w:rPr>
          <w:rFonts w:cs="Arial"/>
          <w:b w:val="0"/>
          <w:bCs w:val="0"/>
          <w:kern w:val="0"/>
          <w:sz w:val="32"/>
          <w:szCs w:val="36"/>
        </w:rPr>
        <w:t>References</w:t>
      </w:r>
      <w:bookmarkEnd w:id="7"/>
      <w:bookmarkEnd w:id="8"/>
      <w:bookmarkEnd w:id="9"/>
    </w:p>
    <w:p w14:paraId="6E924745" w14:textId="03346313" w:rsidR="00CD09C5" w:rsidRDefault="00E66F0F">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RAN2#129-bis, Chair notes</w:t>
      </w:r>
    </w:p>
    <w:p w14:paraId="63505344" w14:textId="4AB7A0AE" w:rsidR="00C7705B" w:rsidRPr="00022FC4" w:rsidRDefault="00C7705B" w:rsidP="00C7705B">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r w:rsidRPr="00022FC4">
        <w:rPr>
          <w:rFonts w:cs="Arial"/>
          <w:b w:val="0"/>
          <w:bCs w:val="0"/>
          <w:kern w:val="0"/>
          <w:sz w:val="32"/>
          <w:szCs w:val="36"/>
        </w:rPr>
        <w:t>Annex A – Detailed proposals</w:t>
      </w:r>
    </w:p>
    <w:p w14:paraId="157C2ED5" w14:textId="77777777" w:rsidR="00C7705B" w:rsidRPr="0093591F" w:rsidRDefault="00C7705B" w:rsidP="00C7705B">
      <w:pPr>
        <w:pStyle w:val="BodyText"/>
        <w:rPr>
          <w:rFonts w:ascii="Times New Roman" w:hAnsi="Times New Roman"/>
          <w:szCs w:val="20"/>
          <w:u w:val="single"/>
        </w:rPr>
      </w:pPr>
      <w:r w:rsidRPr="0093591F">
        <w:rPr>
          <w:rFonts w:ascii="Times New Roman" w:hAnsi="Times New Roman"/>
          <w:szCs w:val="20"/>
          <w:u w:val="single"/>
        </w:rPr>
        <w:t xml:space="preserve">If only option A-1 is supported: </w:t>
      </w:r>
    </w:p>
    <w:p w14:paraId="581D4D49" w14:textId="099ED8FB" w:rsidR="00C7705B" w:rsidRPr="0093591F" w:rsidRDefault="00C7705B" w:rsidP="00C7705B">
      <w:pPr>
        <w:pStyle w:val="BodyText"/>
        <w:numPr>
          <w:ilvl w:val="0"/>
          <w:numId w:val="18"/>
        </w:numPr>
        <w:rPr>
          <w:rFonts w:ascii="Times New Roman" w:hAnsi="Times New Roman"/>
          <w:szCs w:val="20"/>
        </w:rPr>
      </w:pPr>
      <w:r w:rsidRPr="0093591F">
        <w:rPr>
          <w:rFonts w:ascii="Times New Roman" w:hAnsi="Times New Roman"/>
          <w:szCs w:val="20"/>
        </w:rPr>
        <w:t xml:space="preserve">The entire procedure is completed between two consecutive triggers. So, the device procedure for </w:t>
      </w:r>
      <w:r w:rsidRPr="0093591F">
        <w:rPr>
          <w:rFonts w:ascii="Times New Roman" w:hAnsi="Times New Roman"/>
          <w:i/>
          <w:iCs/>
          <w:szCs w:val="20"/>
        </w:rPr>
        <w:t>inventory+command</w:t>
      </w:r>
      <w:r w:rsidRPr="0093591F">
        <w:rPr>
          <w:rFonts w:ascii="Times New Roman" w:hAnsi="Times New Roman"/>
          <w:szCs w:val="20"/>
        </w:rPr>
        <w:t xml:space="preserve"> is exactly same as the procedure for inventory case (Proposal 3 then covers </w:t>
      </w:r>
      <w:r>
        <w:rPr>
          <w:rFonts w:ascii="Times New Roman" w:hAnsi="Times New Roman"/>
          <w:szCs w:val="20"/>
        </w:rPr>
        <w:t>all</w:t>
      </w:r>
      <w:r w:rsidRPr="0093591F">
        <w:rPr>
          <w:rFonts w:ascii="Times New Roman" w:hAnsi="Times New Roman"/>
          <w:szCs w:val="20"/>
        </w:rPr>
        <w:t xml:space="preserve"> cases) </w:t>
      </w:r>
    </w:p>
    <w:p w14:paraId="772AD44A" w14:textId="77777777" w:rsidR="00C7705B" w:rsidRPr="0093591F" w:rsidRDefault="00C7705B" w:rsidP="00C7705B">
      <w:pPr>
        <w:pStyle w:val="BodyText"/>
        <w:rPr>
          <w:rFonts w:ascii="Times New Roman" w:hAnsi="Times New Roman"/>
          <w:szCs w:val="20"/>
          <w:u w:val="single"/>
        </w:rPr>
      </w:pPr>
      <w:r w:rsidRPr="0093591F">
        <w:rPr>
          <w:rFonts w:ascii="Times New Roman" w:hAnsi="Times New Roman"/>
          <w:szCs w:val="20"/>
          <w:u w:val="single"/>
        </w:rPr>
        <w:t xml:space="preserve">If only option A-2 is supported: </w:t>
      </w:r>
    </w:p>
    <w:p w14:paraId="411F14DE" w14:textId="77777777" w:rsidR="00C7705B" w:rsidRPr="0093591F" w:rsidRDefault="00C7705B" w:rsidP="00C7705B">
      <w:pPr>
        <w:pStyle w:val="BodyText"/>
        <w:numPr>
          <w:ilvl w:val="0"/>
          <w:numId w:val="18"/>
        </w:numPr>
        <w:rPr>
          <w:rFonts w:ascii="Times New Roman" w:hAnsi="Times New Roman"/>
          <w:szCs w:val="20"/>
        </w:rPr>
      </w:pPr>
      <w:r w:rsidRPr="0093591F">
        <w:rPr>
          <w:rFonts w:ascii="Times New Roman" w:hAnsi="Times New Roman"/>
          <w:szCs w:val="20"/>
        </w:rPr>
        <w:t>The reader indicates command type in the paging message</w:t>
      </w:r>
    </w:p>
    <w:p w14:paraId="60705765" w14:textId="77777777" w:rsidR="00C7705B" w:rsidRPr="0093591F" w:rsidRDefault="00C7705B" w:rsidP="00C7705B">
      <w:pPr>
        <w:pStyle w:val="BodyText"/>
        <w:numPr>
          <w:ilvl w:val="0"/>
          <w:numId w:val="18"/>
        </w:numPr>
        <w:rPr>
          <w:rFonts w:ascii="Times New Roman" w:hAnsi="Times New Roman"/>
          <w:szCs w:val="20"/>
        </w:rPr>
      </w:pPr>
      <w:r w:rsidRPr="0093591F">
        <w:rPr>
          <w:rFonts w:ascii="Times New Roman" w:hAnsi="Times New Roman"/>
          <w:szCs w:val="20"/>
        </w:rPr>
        <w:t>If inventory step is considered to be successful (see P3), the device stores ASID and waits for command (if inventory step is unsuccessful, the device performs reaccess – again see P3)</w:t>
      </w:r>
    </w:p>
    <w:p w14:paraId="50D5BA39" w14:textId="77777777" w:rsidR="00C7705B" w:rsidRPr="0093591F" w:rsidRDefault="00C7705B" w:rsidP="00C7705B">
      <w:pPr>
        <w:pStyle w:val="BodyText"/>
        <w:numPr>
          <w:ilvl w:val="0"/>
          <w:numId w:val="18"/>
        </w:numPr>
        <w:rPr>
          <w:rFonts w:ascii="Times New Roman" w:hAnsi="Times New Roman"/>
          <w:szCs w:val="20"/>
        </w:rPr>
      </w:pPr>
      <w:r w:rsidRPr="0093591F">
        <w:rPr>
          <w:rFonts w:ascii="Times New Roman" w:hAnsi="Times New Roman"/>
          <w:szCs w:val="20"/>
        </w:rPr>
        <w:t>if a subsequent R2D trigger message (with the same transaction ID) is received after the R2D command message, the ongoing (</w:t>
      </w:r>
      <w:r w:rsidRPr="00C7705B">
        <w:rPr>
          <w:rFonts w:ascii="Times New Roman" w:hAnsi="Times New Roman"/>
          <w:i/>
          <w:iCs/>
          <w:szCs w:val="20"/>
        </w:rPr>
        <w:t>inventory+command</w:t>
      </w:r>
      <w:r w:rsidRPr="0093591F">
        <w:rPr>
          <w:rFonts w:ascii="Times New Roman" w:hAnsi="Times New Roman"/>
          <w:szCs w:val="20"/>
        </w:rPr>
        <w:t xml:space="preserve">) procedure is considered to be complete   </w:t>
      </w:r>
    </w:p>
    <w:p w14:paraId="3255F234" w14:textId="3E70F158" w:rsidR="00C7705B" w:rsidRDefault="00C7705B" w:rsidP="00C7705B">
      <w:pPr>
        <w:pStyle w:val="BodyText"/>
        <w:rPr>
          <w:rFonts w:ascii="Times New Roman" w:hAnsi="Times New Roman"/>
          <w:szCs w:val="20"/>
          <w:u w:val="single"/>
        </w:rPr>
      </w:pPr>
      <w:r>
        <w:t xml:space="preserve"> </w:t>
      </w:r>
      <w:r w:rsidRPr="0093591F">
        <w:rPr>
          <w:rFonts w:ascii="Times New Roman" w:hAnsi="Times New Roman"/>
          <w:szCs w:val="20"/>
          <w:u w:val="single"/>
        </w:rPr>
        <w:t xml:space="preserve">If </w:t>
      </w:r>
      <w:r>
        <w:rPr>
          <w:rFonts w:ascii="Times New Roman" w:hAnsi="Times New Roman"/>
          <w:szCs w:val="20"/>
          <w:u w:val="single"/>
        </w:rPr>
        <w:t>both</w:t>
      </w:r>
      <w:r w:rsidRPr="0093591F">
        <w:rPr>
          <w:rFonts w:ascii="Times New Roman" w:hAnsi="Times New Roman"/>
          <w:szCs w:val="20"/>
          <w:u w:val="single"/>
        </w:rPr>
        <w:t xml:space="preserve"> option A-</w:t>
      </w:r>
      <w:r>
        <w:rPr>
          <w:rFonts w:ascii="Times New Roman" w:hAnsi="Times New Roman"/>
          <w:szCs w:val="20"/>
          <w:u w:val="single"/>
        </w:rPr>
        <w:t>1</w:t>
      </w:r>
      <w:r w:rsidRPr="0093591F">
        <w:rPr>
          <w:rFonts w:ascii="Times New Roman" w:hAnsi="Times New Roman"/>
          <w:szCs w:val="20"/>
          <w:u w:val="single"/>
        </w:rPr>
        <w:t xml:space="preserve"> </w:t>
      </w:r>
      <w:r>
        <w:rPr>
          <w:rFonts w:ascii="Times New Roman" w:hAnsi="Times New Roman"/>
          <w:szCs w:val="20"/>
          <w:u w:val="single"/>
        </w:rPr>
        <w:t>and A-2 are</w:t>
      </w:r>
      <w:r w:rsidRPr="0093591F">
        <w:rPr>
          <w:rFonts w:ascii="Times New Roman" w:hAnsi="Times New Roman"/>
          <w:szCs w:val="20"/>
          <w:u w:val="single"/>
        </w:rPr>
        <w:t xml:space="preserve"> supported</w:t>
      </w:r>
      <w:r>
        <w:rPr>
          <w:rFonts w:ascii="Times New Roman" w:hAnsi="Times New Roman"/>
          <w:szCs w:val="20"/>
          <w:u w:val="single"/>
        </w:rPr>
        <w:t xml:space="preserve"> (i.e. it is up to the reader which option to use): </w:t>
      </w:r>
    </w:p>
    <w:p w14:paraId="26397209" w14:textId="77777777" w:rsidR="00C7705B" w:rsidRPr="00C7705B" w:rsidRDefault="00C7705B" w:rsidP="00C7705B">
      <w:pPr>
        <w:pStyle w:val="BodyText"/>
        <w:numPr>
          <w:ilvl w:val="0"/>
          <w:numId w:val="18"/>
        </w:numPr>
        <w:rPr>
          <w:rFonts w:ascii="Times New Roman" w:hAnsi="Times New Roman"/>
          <w:szCs w:val="20"/>
        </w:rPr>
      </w:pPr>
      <w:r w:rsidRPr="00C7705B">
        <w:rPr>
          <w:rFonts w:ascii="Times New Roman" w:hAnsi="Times New Roman"/>
          <w:szCs w:val="20"/>
        </w:rPr>
        <w:t>The reader indicates command type in the paging message</w:t>
      </w:r>
    </w:p>
    <w:p w14:paraId="04D87F24" w14:textId="77777777" w:rsidR="00C7705B" w:rsidRPr="00C7705B" w:rsidRDefault="00C7705B" w:rsidP="00C7705B">
      <w:pPr>
        <w:pStyle w:val="BodyText"/>
        <w:numPr>
          <w:ilvl w:val="0"/>
          <w:numId w:val="18"/>
        </w:numPr>
        <w:rPr>
          <w:rFonts w:ascii="Times New Roman" w:hAnsi="Times New Roman"/>
          <w:szCs w:val="20"/>
        </w:rPr>
      </w:pPr>
      <w:r w:rsidRPr="00C7705B">
        <w:rPr>
          <w:rFonts w:ascii="Times New Roman" w:hAnsi="Times New Roman"/>
          <w:szCs w:val="20"/>
        </w:rPr>
        <w:t xml:space="preserve">Once MSG1 is transmitted, if a subsequent R2D trigger message (with the same transaction ID) is received before the R2D command message: </w:t>
      </w:r>
    </w:p>
    <w:p w14:paraId="00924094" w14:textId="442DB934" w:rsidR="00C7705B" w:rsidRPr="00C7705B" w:rsidRDefault="00C7705B" w:rsidP="00C7705B">
      <w:pPr>
        <w:pStyle w:val="BodyText"/>
        <w:numPr>
          <w:ilvl w:val="1"/>
          <w:numId w:val="18"/>
        </w:numPr>
        <w:rPr>
          <w:rFonts w:ascii="Times New Roman" w:hAnsi="Times New Roman"/>
          <w:szCs w:val="20"/>
        </w:rPr>
      </w:pPr>
      <w:r w:rsidRPr="00C7705B">
        <w:rPr>
          <w:rFonts w:ascii="Times New Roman" w:hAnsi="Times New Roman"/>
          <w:szCs w:val="20"/>
        </w:rPr>
        <w:t>the device stores the ASID if inventory procedure is successful (see P3) and waits for the command message</w:t>
      </w:r>
    </w:p>
    <w:p w14:paraId="05C41F99" w14:textId="09F0688D" w:rsidR="00C7705B" w:rsidRPr="00C7705B" w:rsidRDefault="00C7705B" w:rsidP="00C7705B">
      <w:pPr>
        <w:pStyle w:val="BodyText"/>
        <w:numPr>
          <w:ilvl w:val="1"/>
          <w:numId w:val="18"/>
        </w:numPr>
        <w:rPr>
          <w:rFonts w:ascii="Times New Roman" w:hAnsi="Times New Roman"/>
          <w:szCs w:val="20"/>
        </w:rPr>
      </w:pPr>
      <w:r w:rsidRPr="00C7705B">
        <w:rPr>
          <w:rFonts w:ascii="Times New Roman" w:hAnsi="Times New Roman"/>
          <w:szCs w:val="20"/>
        </w:rPr>
        <w:t xml:space="preserve">the device performs reaccess if inventory </w:t>
      </w:r>
      <w:r>
        <w:rPr>
          <w:rFonts w:ascii="Times New Roman" w:hAnsi="Times New Roman"/>
          <w:szCs w:val="20"/>
        </w:rPr>
        <w:t>step</w:t>
      </w:r>
      <w:r w:rsidRPr="00C7705B">
        <w:rPr>
          <w:rFonts w:ascii="Times New Roman" w:hAnsi="Times New Roman"/>
          <w:szCs w:val="20"/>
        </w:rPr>
        <w:t xml:space="preserve"> is considered unsuccessful (see P3)</w:t>
      </w:r>
    </w:p>
    <w:p w14:paraId="4CCCF747" w14:textId="18CEF6C6" w:rsidR="00C7705B" w:rsidRPr="00C7705B" w:rsidRDefault="00C7705B" w:rsidP="004A2CC9">
      <w:pPr>
        <w:pStyle w:val="BodyText"/>
        <w:numPr>
          <w:ilvl w:val="0"/>
          <w:numId w:val="18"/>
        </w:numPr>
        <w:rPr>
          <w:rFonts w:ascii="Times New Roman" w:hAnsi="Times New Roman"/>
          <w:szCs w:val="20"/>
        </w:rPr>
      </w:pPr>
      <w:r w:rsidRPr="00C7705B">
        <w:rPr>
          <w:rFonts w:ascii="Times New Roman" w:hAnsi="Times New Roman"/>
          <w:szCs w:val="20"/>
        </w:rPr>
        <w:t>Once MSG1 is transmitted, if a subsequent R2D trigger message (with the same transaction ID) is received after the R2D command message, the ongoing (</w:t>
      </w:r>
      <w:r w:rsidRPr="00C7705B">
        <w:rPr>
          <w:rFonts w:ascii="Times New Roman" w:hAnsi="Times New Roman"/>
          <w:i/>
          <w:iCs/>
          <w:szCs w:val="20"/>
        </w:rPr>
        <w:t>inventory+command</w:t>
      </w:r>
      <w:r w:rsidRPr="00C7705B">
        <w:rPr>
          <w:rFonts w:ascii="Times New Roman" w:hAnsi="Times New Roman"/>
          <w:szCs w:val="20"/>
        </w:rPr>
        <w:t>) procedure is considered to be complete</w:t>
      </w:r>
      <w:r>
        <w:rPr>
          <w:rFonts w:ascii="Times New Roman" w:hAnsi="Times New Roman"/>
          <w:szCs w:val="20"/>
        </w:rPr>
        <w:t>.</w:t>
      </w:r>
    </w:p>
    <w:sectPr w:rsidR="00C7705B" w:rsidRPr="00C7705B" w:rsidSect="00174DFF">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1B1A" w14:textId="77777777" w:rsidR="00370F7E" w:rsidRDefault="00370F7E">
      <w:r>
        <w:separator/>
      </w:r>
    </w:p>
  </w:endnote>
  <w:endnote w:type="continuationSeparator" w:id="0">
    <w:p w14:paraId="47F2E520" w14:textId="77777777" w:rsidR="00370F7E" w:rsidRDefault="0037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4153" w14:textId="77777777" w:rsidR="00CD09C5" w:rsidRDefault="007548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50E306" w14:textId="77777777" w:rsidR="00CD09C5" w:rsidRDefault="00CD09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EB8F" w14:textId="77777777" w:rsidR="00CD09C5" w:rsidRDefault="00CD09C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B7EE" w14:textId="77777777" w:rsidR="00016046" w:rsidRDefault="0001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5430" w14:textId="77777777" w:rsidR="00370F7E" w:rsidRDefault="00370F7E">
      <w:r>
        <w:separator/>
      </w:r>
    </w:p>
  </w:footnote>
  <w:footnote w:type="continuationSeparator" w:id="0">
    <w:p w14:paraId="3386273B" w14:textId="77777777" w:rsidR="00370F7E" w:rsidRDefault="0037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B6A0" w14:textId="77777777" w:rsidR="00016046" w:rsidRDefault="00016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9D21" w14:textId="77777777" w:rsidR="00CD09C5" w:rsidRDefault="00CD09C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B01D" w14:textId="77777777" w:rsidR="00016046" w:rsidRDefault="0001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AE60AA"/>
    <w:multiLevelType w:val="hybridMultilevel"/>
    <w:tmpl w:val="81040576"/>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23733D"/>
    <w:multiLevelType w:val="hybridMultilevel"/>
    <w:tmpl w:val="148A2F9A"/>
    <w:lvl w:ilvl="0" w:tplc="08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7953CB6"/>
    <w:multiLevelType w:val="multilevel"/>
    <w:tmpl w:val="27953C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60294B"/>
    <w:multiLevelType w:val="hybridMultilevel"/>
    <w:tmpl w:val="ADAE5ABC"/>
    <w:lvl w:ilvl="0" w:tplc="FFFFFFFF">
      <w:start w:val="1"/>
      <w:numFmt w:val="lowerLetter"/>
      <w:lvlText w:val="%1)"/>
      <w:lvlJc w:val="left"/>
      <w:pPr>
        <w:ind w:left="780" w:hanging="360"/>
      </w:pPr>
      <w:rPr>
        <w:rFonts w:hint="default"/>
      </w:rPr>
    </w:lvl>
    <w:lvl w:ilvl="1" w:tplc="84B0D5CE">
      <w:numFmt w:val="bullet"/>
      <w:lvlText w:val="-"/>
      <w:lvlJc w:val="left"/>
      <w:pPr>
        <w:ind w:left="720" w:hanging="360"/>
      </w:pPr>
      <w:rPr>
        <w:rFonts w:ascii="Times New Roman" w:eastAsiaTheme="minorEastAsia" w:hAnsi="Times New Roman" w:cs="Times New Roman" w:hint="default"/>
      </w:r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 w15:restartNumberingAfterBreak="0">
    <w:nsid w:val="39BB7671"/>
    <w:multiLevelType w:val="hybridMultilevel"/>
    <w:tmpl w:val="A3B4BE4C"/>
    <w:lvl w:ilvl="0" w:tplc="08090017">
      <w:start w:val="1"/>
      <w:numFmt w:val="lowerLetter"/>
      <w:lvlText w:val="%1)"/>
      <w:lvlJc w:val="left"/>
      <w:pPr>
        <w:ind w:left="1140" w:hanging="360"/>
      </w:pPr>
      <w:rPr>
        <w:rFonts w:hint="default"/>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9" w15:restartNumberingAfterBreak="0">
    <w:nsid w:val="43C63D57"/>
    <w:multiLevelType w:val="hybridMultilevel"/>
    <w:tmpl w:val="65FE2512"/>
    <w:lvl w:ilvl="0" w:tplc="BA9463EA">
      <w:start w:val="1"/>
      <w:numFmt w:val="lowerLetter"/>
      <w:lvlText w:val="%1)"/>
      <w:lvlJc w:val="left"/>
      <w:pPr>
        <w:ind w:left="780" w:hanging="360"/>
      </w:pPr>
      <w:rPr>
        <w:rFonts w:hint="default"/>
      </w:r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44105CC4"/>
    <w:multiLevelType w:val="hybridMultilevel"/>
    <w:tmpl w:val="180833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FA61C5"/>
    <w:multiLevelType w:val="hybridMultilevel"/>
    <w:tmpl w:val="01A0AADA"/>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4" w15:restartNumberingAfterBreak="0">
    <w:nsid w:val="642A6C04"/>
    <w:multiLevelType w:val="multilevel"/>
    <w:tmpl w:val="642A6C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6DD6EB1"/>
    <w:multiLevelType w:val="multilevel"/>
    <w:tmpl w:val="66DD6EB1"/>
    <w:lvl w:ilvl="0">
      <w:start w:val="2"/>
      <w:numFmt w:val="bullet"/>
      <w:lvlText w:val="-"/>
      <w:lvlJc w:val="left"/>
      <w:pPr>
        <w:ind w:left="780" w:hanging="360"/>
      </w:pPr>
      <w:rPr>
        <w:rFonts w:ascii="Arial" w:eastAsia="MS Mincho"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71023041"/>
    <w:multiLevelType w:val="hybridMultilevel"/>
    <w:tmpl w:val="CC66F860"/>
    <w:lvl w:ilvl="0" w:tplc="84B0D5CE">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AD62E7"/>
    <w:multiLevelType w:val="hybridMultilevel"/>
    <w:tmpl w:val="211200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5791561">
    <w:abstractNumId w:val="0"/>
  </w:num>
  <w:num w:numId="2" w16cid:durableId="393622523">
    <w:abstractNumId w:val="11"/>
  </w:num>
  <w:num w:numId="3" w16cid:durableId="2024744228">
    <w:abstractNumId w:val="5"/>
  </w:num>
  <w:num w:numId="4" w16cid:durableId="828324857">
    <w:abstractNumId w:val="6"/>
  </w:num>
  <w:num w:numId="5" w16cid:durableId="1731683631">
    <w:abstractNumId w:val="1"/>
  </w:num>
  <w:num w:numId="6" w16cid:durableId="1541167755">
    <w:abstractNumId w:val="4"/>
  </w:num>
  <w:num w:numId="7" w16cid:durableId="1861241219">
    <w:abstractNumId w:val="14"/>
  </w:num>
  <w:num w:numId="8" w16cid:durableId="1196891617">
    <w:abstractNumId w:val="15"/>
  </w:num>
  <w:num w:numId="9" w16cid:durableId="804271542">
    <w:abstractNumId w:val="13"/>
  </w:num>
  <w:num w:numId="10" w16cid:durableId="187834798">
    <w:abstractNumId w:val="16"/>
  </w:num>
  <w:num w:numId="11" w16cid:durableId="770316877">
    <w:abstractNumId w:val="2"/>
  </w:num>
  <w:num w:numId="12" w16cid:durableId="1166242196">
    <w:abstractNumId w:val="3"/>
  </w:num>
  <w:num w:numId="13" w16cid:durableId="1772628676">
    <w:abstractNumId w:val="9"/>
  </w:num>
  <w:num w:numId="14" w16cid:durableId="1312828616">
    <w:abstractNumId w:val="7"/>
  </w:num>
  <w:num w:numId="15" w16cid:durableId="1891455577">
    <w:abstractNumId w:val="12"/>
  </w:num>
  <w:num w:numId="16" w16cid:durableId="721447991">
    <w:abstractNumId w:val="8"/>
  </w:num>
  <w:num w:numId="17" w16cid:durableId="530461427">
    <w:abstractNumId w:val="10"/>
  </w:num>
  <w:num w:numId="18" w16cid:durableId="17755146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CA9FB74B"/>
    <w:rsid w:val="00001366"/>
    <w:rsid w:val="00002BD5"/>
    <w:rsid w:val="0000394D"/>
    <w:rsid w:val="00004073"/>
    <w:rsid w:val="000055B1"/>
    <w:rsid w:val="0000762A"/>
    <w:rsid w:val="00007D44"/>
    <w:rsid w:val="000103E7"/>
    <w:rsid w:val="00010D2F"/>
    <w:rsid w:val="0001278E"/>
    <w:rsid w:val="000130CA"/>
    <w:rsid w:val="00013FAD"/>
    <w:rsid w:val="000148BC"/>
    <w:rsid w:val="00016024"/>
    <w:rsid w:val="0001602E"/>
    <w:rsid w:val="00016046"/>
    <w:rsid w:val="0001674A"/>
    <w:rsid w:val="00016AA2"/>
    <w:rsid w:val="00017BA5"/>
    <w:rsid w:val="00021259"/>
    <w:rsid w:val="00021359"/>
    <w:rsid w:val="00021876"/>
    <w:rsid w:val="000223BE"/>
    <w:rsid w:val="00022BA7"/>
    <w:rsid w:val="00022FC4"/>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847"/>
    <w:rsid w:val="00043923"/>
    <w:rsid w:val="00043FCA"/>
    <w:rsid w:val="00044EB3"/>
    <w:rsid w:val="00045EDE"/>
    <w:rsid w:val="00046E3D"/>
    <w:rsid w:val="00047D06"/>
    <w:rsid w:val="00047F4F"/>
    <w:rsid w:val="000563ED"/>
    <w:rsid w:val="000567B3"/>
    <w:rsid w:val="00057590"/>
    <w:rsid w:val="000602CB"/>
    <w:rsid w:val="000603D6"/>
    <w:rsid w:val="00060A87"/>
    <w:rsid w:val="000610F9"/>
    <w:rsid w:val="000611B6"/>
    <w:rsid w:val="0006233F"/>
    <w:rsid w:val="000629E3"/>
    <w:rsid w:val="000666D3"/>
    <w:rsid w:val="00070689"/>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DFA"/>
    <w:rsid w:val="00080FF5"/>
    <w:rsid w:val="0008122E"/>
    <w:rsid w:val="00081234"/>
    <w:rsid w:val="00082CAA"/>
    <w:rsid w:val="00084609"/>
    <w:rsid w:val="00084AC9"/>
    <w:rsid w:val="000874DA"/>
    <w:rsid w:val="000875C4"/>
    <w:rsid w:val="0009084A"/>
    <w:rsid w:val="00090BC8"/>
    <w:rsid w:val="0009137A"/>
    <w:rsid w:val="000915A4"/>
    <w:rsid w:val="0009278C"/>
    <w:rsid w:val="00092939"/>
    <w:rsid w:val="0009587E"/>
    <w:rsid w:val="00095918"/>
    <w:rsid w:val="000969D7"/>
    <w:rsid w:val="00097209"/>
    <w:rsid w:val="00097368"/>
    <w:rsid w:val="0009777E"/>
    <w:rsid w:val="00097927"/>
    <w:rsid w:val="000A071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5934"/>
    <w:rsid w:val="000B6418"/>
    <w:rsid w:val="000B65CB"/>
    <w:rsid w:val="000B663E"/>
    <w:rsid w:val="000B7001"/>
    <w:rsid w:val="000B780E"/>
    <w:rsid w:val="000B7BA4"/>
    <w:rsid w:val="000C236D"/>
    <w:rsid w:val="000C2690"/>
    <w:rsid w:val="000C364E"/>
    <w:rsid w:val="000C4F79"/>
    <w:rsid w:val="000C5A81"/>
    <w:rsid w:val="000C5D4C"/>
    <w:rsid w:val="000C6397"/>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C7B"/>
    <w:rsid w:val="000F0A49"/>
    <w:rsid w:val="000F0A7B"/>
    <w:rsid w:val="000F0AC3"/>
    <w:rsid w:val="000F2AE2"/>
    <w:rsid w:val="000F3C90"/>
    <w:rsid w:val="000F4CFF"/>
    <w:rsid w:val="000F683F"/>
    <w:rsid w:val="000F6D2E"/>
    <w:rsid w:val="000F78FD"/>
    <w:rsid w:val="00100030"/>
    <w:rsid w:val="001064C2"/>
    <w:rsid w:val="00107390"/>
    <w:rsid w:val="00111739"/>
    <w:rsid w:val="00111C96"/>
    <w:rsid w:val="00111CE0"/>
    <w:rsid w:val="00111DF0"/>
    <w:rsid w:val="00112FA5"/>
    <w:rsid w:val="001135C5"/>
    <w:rsid w:val="00113969"/>
    <w:rsid w:val="00113B51"/>
    <w:rsid w:val="00114117"/>
    <w:rsid w:val="001147C0"/>
    <w:rsid w:val="00114D77"/>
    <w:rsid w:val="001152C8"/>
    <w:rsid w:val="001156DF"/>
    <w:rsid w:val="001161A6"/>
    <w:rsid w:val="00117D0F"/>
    <w:rsid w:val="0012085A"/>
    <w:rsid w:val="001253A3"/>
    <w:rsid w:val="00126145"/>
    <w:rsid w:val="0012629B"/>
    <w:rsid w:val="0012673B"/>
    <w:rsid w:val="00126996"/>
    <w:rsid w:val="001277F8"/>
    <w:rsid w:val="00130B76"/>
    <w:rsid w:val="00131F75"/>
    <w:rsid w:val="001324F1"/>
    <w:rsid w:val="0013288E"/>
    <w:rsid w:val="0013294F"/>
    <w:rsid w:val="001331EB"/>
    <w:rsid w:val="00134275"/>
    <w:rsid w:val="0013534D"/>
    <w:rsid w:val="0013663F"/>
    <w:rsid w:val="00137B0E"/>
    <w:rsid w:val="00137D4E"/>
    <w:rsid w:val="00140483"/>
    <w:rsid w:val="00140571"/>
    <w:rsid w:val="00140DDC"/>
    <w:rsid w:val="001413B6"/>
    <w:rsid w:val="00141835"/>
    <w:rsid w:val="00141E43"/>
    <w:rsid w:val="001431D3"/>
    <w:rsid w:val="00144364"/>
    <w:rsid w:val="001455EE"/>
    <w:rsid w:val="00145AFF"/>
    <w:rsid w:val="00145B62"/>
    <w:rsid w:val="00147740"/>
    <w:rsid w:val="00150763"/>
    <w:rsid w:val="00150BAB"/>
    <w:rsid w:val="00152D9E"/>
    <w:rsid w:val="00153480"/>
    <w:rsid w:val="00160A40"/>
    <w:rsid w:val="00161F80"/>
    <w:rsid w:val="00162611"/>
    <w:rsid w:val="001627D9"/>
    <w:rsid w:val="00163999"/>
    <w:rsid w:val="00164885"/>
    <w:rsid w:val="00165E92"/>
    <w:rsid w:val="0016696D"/>
    <w:rsid w:val="00166B0F"/>
    <w:rsid w:val="00167078"/>
    <w:rsid w:val="00170667"/>
    <w:rsid w:val="00170C6A"/>
    <w:rsid w:val="00171AD5"/>
    <w:rsid w:val="00171FF9"/>
    <w:rsid w:val="0017245C"/>
    <w:rsid w:val="001725B2"/>
    <w:rsid w:val="00174DFF"/>
    <w:rsid w:val="00175677"/>
    <w:rsid w:val="00175874"/>
    <w:rsid w:val="00175B74"/>
    <w:rsid w:val="001761E3"/>
    <w:rsid w:val="001767E6"/>
    <w:rsid w:val="00176A0D"/>
    <w:rsid w:val="00176AC2"/>
    <w:rsid w:val="00176AEC"/>
    <w:rsid w:val="001776E4"/>
    <w:rsid w:val="001802FB"/>
    <w:rsid w:val="001806A8"/>
    <w:rsid w:val="00180983"/>
    <w:rsid w:val="00181A66"/>
    <w:rsid w:val="0018310D"/>
    <w:rsid w:val="001838F3"/>
    <w:rsid w:val="00183F62"/>
    <w:rsid w:val="001841BA"/>
    <w:rsid w:val="00185C8F"/>
    <w:rsid w:val="00185CD6"/>
    <w:rsid w:val="00187A58"/>
    <w:rsid w:val="00187FEF"/>
    <w:rsid w:val="00190602"/>
    <w:rsid w:val="00190A8D"/>
    <w:rsid w:val="00190EA3"/>
    <w:rsid w:val="00191ADA"/>
    <w:rsid w:val="0019547D"/>
    <w:rsid w:val="00195E1F"/>
    <w:rsid w:val="00196645"/>
    <w:rsid w:val="00197681"/>
    <w:rsid w:val="001978AE"/>
    <w:rsid w:val="00197997"/>
    <w:rsid w:val="001A1E04"/>
    <w:rsid w:val="001A384E"/>
    <w:rsid w:val="001A4015"/>
    <w:rsid w:val="001A41E0"/>
    <w:rsid w:val="001A4B68"/>
    <w:rsid w:val="001A5635"/>
    <w:rsid w:val="001A5F32"/>
    <w:rsid w:val="001A67CA"/>
    <w:rsid w:val="001A6AFD"/>
    <w:rsid w:val="001A6EA9"/>
    <w:rsid w:val="001A7A29"/>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8C0"/>
    <w:rsid w:val="001C7F10"/>
    <w:rsid w:val="001D0BCB"/>
    <w:rsid w:val="001D1BD4"/>
    <w:rsid w:val="001D2914"/>
    <w:rsid w:val="001D2FB0"/>
    <w:rsid w:val="001D5158"/>
    <w:rsid w:val="001D55AF"/>
    <w:rsid w:val="001D6225"/>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1FAF"/>
    <w:rsid w:val="002155FA"/>
    <w:rsid w:val="00215E50"/>
    <w:rsid w:val="00216E24"/>
    <w:rsid w:val="002176DE"/>
    <w:rsid w:val="002177BC"/>
    <w:rsid w:val="00217A61"/>
    <w:rsid w:val="00217C8F"/>
    <w:rsid w:val="00223B64"/>
    <w:rsid w:val="00224BF7"/>
    <w:rsid w:val="0023029F"/>
    <w:rsid w:val="00230479"/>
    <w:rsid w:val="00231281"/>
    <w:rsid w:val="00231DC2"/>
    <w:rsid w:val="00232977"/>
    <w:rsid w:val="00232F13"/>
    <w:rsid w:val="002333B7"/>
    <w:rsid w:val="00233538"/>
    <w:rsid w:val="00233716"/>
    <w:rsid w:val="002344F2"/>
    <w:rsid w:val="002348F1"/>
    <w:rsid w:val="00235BBC"/>
    <w:rsid w:val="00235E9F"/>
    <w:rsid w:val="002366B2"/>
    <w:rsid w:val="002368E4"/>
    <w:rsid w:val="00240249"/>
    <w:rsid w:val="0024027D"/>
    <w:rsid w:val="00241198"/>
    <w:rsid w:val="00241832"/>
    <w:rsid w:val="00242C7B"/>
    <w:rsid w:val="002435BA"/>
    <w:rsid w:val="00244D42"/>
    <w:rsid w:val="00246FFA"/>
    <w:rsid w:val="00247076"/>
    <w:rsid w:val="00247683"/>
    <w:rsid w:val="00250AC4"/>
    <w:rsid w:val="00252107"/>
    <w:rsid w:val="00252B94"/>
    <w:rsid w:val="0025352C"/>
    <w:rsid w:val="00253703"/>
    <w:rsid w:val="00254410"/>
    <w:rsid w:val="0025526F"/>
    <w:rsid w:val="00255974"/>
    <w:rsid w:val="00255E19"/>
    <w:rsid w:val="00256C2E"/>
    <w:rsid w:val="00257233"/>
    <w:rsid w:val="00260198"/>
    <w:rsid w:val="00260716"/>
    <w:rsid w:val="0026193E"/>
    <w:rsid w:val="00261A9C"/>
    <w:rsid w:val="00261AAC"/>
    <w:rsid w:val="00261E11"/>
    <w:rsid w:val="00262518"/>
    <w:rsid w:val="00262FE9"/>
    <w:rsid w:val="00263A3D"/>
    <w:rsid w:val="00264137"/>
    <w:rsid w:val="00264908"/>
    <w:rsid w:val="00265438"/>
    <w:rsid w:val="002671CA"/>
    <w:rsid w:val="0026773E"/>
    <w:rsid w:val="0027030C"/>
    <w:rsid w:val="002704A8"/>
    <w:rsid w:val="00270A1C"/>
    <w:rsid w:val="00271ED8"/>
    <w:rsid w:val="002730ED"/>
    <w:rsid w:val="00274493"/>
    <w:rsid w:val="00274A71"/>
    <w:rsid w:val="00274CA0"/>
    <w:rsid w:val="00274E0A"/>
    <w:rsid w:val="0027719F"/>
    <w:rsid w:val="00277301"/>
    <w:rsid w:val="002779DE"/>
    <w:rsid w:val="00277BB0"/>
    <w:rsid w:val="00281718"/>
    <w:rsid w:val="00282024"/>
    <w:rsid w:val="00282A2B"/>
    <w:rsid w:val="0028363E"/>
    <w:rsid w:val="002843CF"/>
    <w:rsid w:val="0028501C"/>
    <w:rsid w:val="002855D0"/>
    <w:rsid w:val="00285FF0"/>
    <w:rsid w:val="00290E18"/>
    <w:rsid w:val="002910B9"/>
    <w:rsid w:val="00291D54"/>
    <w:rsid w:val="00292A96"/>
    <w:rsid w:val="00293A6E"/>
    <w:rsid w:val="002961E6"/>
    <w:rsid w:val="00296A7E"/>
    <w:rsid w:val="00296B81"/>
    <w:rsid w:val="00297A88"/>
    <w:rsid w:val="002A15B3"/>
    <w:rsid w:val="002A3038"/>
    <w:rsid w:val="002A6D0A"/>
    <w:rsid w:val="002A7072"/>
    <w:rsid w:val="002A7E7E"/>
    <w:rsid w:val="002B06EA"/>
    <w:rsid w:val="002B15F1"/>
    <w:rsid w:val="002B18D1"/>
    <w:rsid w:val="002B1F00"/>
    <w:rsid w:val="002B245A"/>
    <w:rsid w:val="002B24A3"/>
    <w:rsid w:val="002B2BBC"/>
    <w:rsid w:val="002B351B"/>
    <w:rsid w:val="002B3C48"/>
    <w:rsid w:val="002B434C"/>
    <w:rsid w:val="002B4F1D"/>
    <w:rsid w:val="002B7354"/>
    <w:rsid w:val="002B735B"/>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5E2C"/>
    <w:rsid w:val="002D6461"/>
    <w:rsid w:val="002D650F"/>
    <w:rsid w:val="002D65C7"/>
    <w:rsid w:val="002D6658"/>
    <w:rsid w:val="002D6B97"/>
    <w:rsid w:val="002D6E18"/>
    <w:rsid w:val="002E002E"/>
    <w:rsid w:val="002E28F9"/>
    <w:rsid w:val="002E30FE"/>
    <w:rsid w:val="002E3C19"/>
    <w:rsid w:val="002E43F3"/>
    <w:rsid w:val="002E4CE9"/>
    <w:rsid w:val="002E4EF3"/>
    <w:rsid w:val="002E5427"/>
    <w:rsid w:val="002E5737"/>
    <w:rsid w:val="002E573B"/>
    <w:rsid w:val="002E7525"/>
    <w:rsid w:val="002F01CA"/>
    <w:rsid w:val="002F03EC"/>
    <w:rsid w:val="002F1163"/>
    <w:rsid w:val="002F14AB"/>
    <w:rsid w:val="002F1589"/>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6C2F"/>
    <w:rsid w:val="00307396"/>
    <w:rsid w:val="003106EA"/>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1C64"/>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47BB8"/>
    <w:rsid w:val="003504B5"/>
    <w:rsid w:val="00351234"/>
    <w:rsid w:val="00351331"/>
    <w:rsid w:val="003546A6"/>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67494"/>
    <w:rsid w:val="00370A34"/>
    <w:rsid w:val="00370E0A"/>
    <w:rsid w:val="00370F7E"/>
    <w:rsid w:val="00371876"/>
    <w:rsid w:val="00372C00"/>
    <w:rsid w:val="0037325E"/>
    <w:rsid w:val="003737D0"/>
    <w:rsid w:val="00373D4E"/>
    <w:rsid w:val="003754F5"/>
    <w:rsid w:val="00376C96"/>
    <w:rsid w:val="00376DE4"/>
    <w:rsid w:val="00376E41"/>
    <w:rsid w:val="00377B1F"/>
    <w:rsid w:val="003808B3"/>
    <w:rsid w:val="00380A74"/>
    <w:rsid w:val="00380ED8"/>
    <w:rsid w:val="0038146C"/>
    <w:rsid w:val="00381B58"/>
    <w:rsid w:val="00382B2A"/>
    <w:rsid w:val="00382FAE"/>
    <w:rsid w:val="00382FF1"/>
    <w:rsid w:val="003832DC"/>
    <w:rsid w:val="0038394B"/>
    <w:rsid w:val="00383A74"/>
    <w:rsid w:val="00384541"/>
    <w:rsid w:val="00385C87"/>
    <w:rsid w:val="00387758"/>
    <w:rsid w:val="00387F14"/>
    <w:rsid w:val="00390469"/>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51D"/>
    <w:rsid w:val="003A26BC"/>
    <w:rsid w:val="003A2A06"/>
    <w:rsid w:val="003A3ACC"/>
    <w:rsid w:val="003A4C78"/>
    <w:rsid w:val="003A4CBF"/>
    <w:rsid w:val="003A5159"/>
    <w:rsid w:val="003A552B"/>
    <w:rsid w:val="003A58A9"/>
    <w:rsid w:val="003A7218"/>
    <w:rsid w:val="003A7F66"/>
    <w:rsid w:val="003B0AB0"/>
    <w:rsid w:val="003B0D09"/>
    <w:rsid w:val="003B0D64"/>
    <w:rsid w:val="003B132E"/>
    <w:rsid w:val="003B139B"/>
    <w:rsid w:val="003B1F8E"/>
    <w:rsid w:val="003B3099"/>
    <w:rsid w:val="003B3A50"/>
    <w:rsid w:val="003B3E18"/>
    <w:rsid w:val="003B448B"/>
    <w:rsid w:val="003B47C6"/>
    <w:rsid w:val="003B4EEA"/>
    <w:rsid w:val="003B5D5C"/>
    <w:rsid w:val="003B774C"/>
    <w:rsid w:val="003B79ED"/>
    <w:rsid w:val="003C3E62"/>
    <w:rsid w:val="003D01E0"/>
    <w:rsid w:val="003D03E1"/>
    <w:rsid w:val="003D0A68"/>
    <w:rsid w:val="003D0AC7"/>
    <w:rsid w:val="003D0EF8"/>
    <w:rsid w:val="003D0F93"/>
    <w:rsid w:val="003D0FA4"/>
    <w:rsid w:val="003D1455"/>
    <w:rsid w:val="003D2B72"/>
    <w:rsid w:val="003D34CA"/>
    <w:rsid w:val="003D42C7"/>
    <w:rsid w:val="003D62B1"/>
    <w:rsid w:val="003D7765"/>
    <w:rsid w:val="003D7F95"/>
    <w:rsid w:val="003E1518"/>
    <w:rsid w:val="003E1AAD"/>
    <w:rsid w:val="003E2FC9"/>
    <w:rsid w:val="003E41F4"/>
    <w:rsid w:val="003E42F6"/>
    <w:rsid w:val="003E48E7"/>
    <w:rsid w:val="003E61E6"/>
    <w:rsid w:val="003E6856"/>
    <w:rsid w:val="003E6BF7"/>
    <w:rsid w:val="003E7964"/>
    <w:rsid w:val="003E7C95"/>
    <w:rsid w:val="003E7D68"/>
    <w:rsid w:val="003F12F6"/>
    <w:rsid w:val="003F1437"/>
    <w:rsid w:val="003F27EA"/>
    <w:rsid w:val="003F3365"/>
    <w:rsid w:val="003F39E3"/>
    <w:rsid w:val="003F448B"/>
    <w:rsid w:val="003F58F6"/>
    <w:rsid w:val="003F6316"/>
    <w:rsid w:val="003F75E0"/>
    <w:rsid w:val="004006A5"/>
    <w:rsid w:val="00401149"/>
    <w:rsid w:val="00402720"/>
    <w:rsid w:val="00402985"/>
    <w:rsid w:val="00403956"/>
    <w:rsid w:val="00404A7D"/>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44"/>
    <w:rsid w:val="004214B5"/>
    <w:rsid w:val="00422454"/>
    <w:rsid w:val="004228A3"/>
    <w:rsid w:val="004229AC"/>
    <w:rsid w:val="00423D3B"/>
    <w:rsid w:val="004245A3"/>
    <w:rsid w:val="00424A48"/>
    <w:rsid w:val="004262F8"/>
    <w:rsid w:val="00426F41"/>
    <w:rsid w:val="0042717C"/>
    <w:rsid w:val="004274EC"/>
    <w:rsid w:val="00427917"/>
    <w:rsid w:val="00430542"/>
    <w:rsid w:val="00430852"/>
    <w:rsid w:val="00431E35"/>
    <w:rsid w:val="00433364"/>
    <w:rsid w:val="004342E4"/>
    <w:rsid w:val="00434C9E"/>
    <w:rsid w:val="00434FF4"/>
    <w:rsid w:val="004357C6"/>
    <w:rsid w:val="00436238"/>
    <w:rsid w:val="00440472"/>
    <w:rsid w:val="00441EB5"/>
    <w:rsid w:val="004423E2"/>
    <w:rsid w:val="00442CB8"/>
    <w:rsid w:val="0044341B"/>
    <w:rsid w:val="00443D84"/>
    <w:rsid w:val="00444F7D"/>
    <w:rsid w:val="00445007"/>
    <w:rsid w:val="00446965"/>
    <w:rsid w:val="00446A9B"/>
    <w:rsid w:val="00447FF0"/>
    <w:rsid w:val="0045005B"/>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3CD"/>
    <w:rsid w:val="004727D9"/>
    <w:rsid w:val="0047305C"/>
    <w:rsid w:val="0047403A"/>
    <w:rsid w:val="00474161"/>
    <w:rsid w:val="004742B2"/>
    <w:rsid w:val="00474C36"/>
    <w:rsid w:val="00475E38"/>
    <w:rsid w:val="004779B8"/>
    <w:rsid w:val="0048006F"/>
    <w:rsid w:val="0048023C"/>
    <w:rsid w:val="00480E46"/>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69B4"/>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12A"/>
    <w:rsid w:val="004B12D7"/>
    <w:rsid w:val="004B1B17"/>
    <w:rsid w:val="004B213D"/>
    <w:rsid w:val="004B2B05"/>
    <w:rsid w:val="004B2BBA"/>
    <w:rsid w:val="004B5085"/>
    <w:rsid w:val="004B5502"/>
    <w:rsid w:val="004B6474"/>
    <w:rsid w:val="004B6693"/>
    <w:rsid w:val="004B71F4"/>
    <w:rsid w:val="004B76B6"/>
    <w:rsid w:val="004B7BFD"/>
    <w:rsid w:val="004C09FF"/>
    <w:rsid w:val="004C0B5E"/>
    <w:rsid w:val="004C16C3"/>
    <w:rsid w:val="004C16F8"/>
    <w:rsid w:val="004C21A1"/>
    <w:rsid w:val="004C32F5"/>
    <w:rsid w:val="004C34A1"/>
    <w:rsid w:val="004C6041"/>
    <w:rsid w:val="004C6366"/>
    <w:rsid w:val="004C63EE"/>
    <w:rsid w:val="004C6C47"/>
    <w:rsid w:val="004D1073"/>
    <w:rsid w:val="004D10FF"/>
    <w:rsid w:val="004D152E"/>
    <w:rsid w:val="004D1EE6"/>
    <w:rsid w:val="004D238B"/>
    <w:rsid w:val="004D2F37"/>
    <w:rsid w:val="004D39A3"/>
    <w:rsid w:val="004D3CA0"/>
    <w:rsid w:val="004D3E97"/>
    <w:rsid w:val="004D56EF"/>
    <w:rsid w:val="004D5E1F"/>
    <w:rsid w:val="004D5F55"/>
    <w:rsid w:val="004D6273"/>
    <w:rsid w:val="004D6AE5"/>
    <w:rsid w:val="004D7034"/>
    <w:rsid w:val="004E04DD"/>
    <w:rsid w:val="004E06BE"/>
    <w:rsid w:val="004E1EBD"/>
    <w:rsid w:val="004E3A45"/>
    <w:rsid w:val="004E3B7D"/>
    <w:rsid w:val="004E3E3E"/>
    <w:rsid w:val="004E4026"/>
    <w:rsid w:val="004E4863"/>
    <w:rsid w:val="004E4CC3"/>
    <w:rsid w:val="004E5219"/>
    <w:rsid w:val="004E5753"/>
    <w:rsid w:val="004E7547"/>
    <w:rsid w:val="004F10CA"/>
    <w:rsid w:val="004F2B8E"/>
    <w:rsid w:val="004F4675"/>
    <w:rsid w:val="004F557E"/>
    <w:rsid w:val="00501570"/>
    <w:rsid w:val="005017DA"/>
    <w:rsid w:val="00501E2B"/>
    <w:rsid w:val="00502A6C"/>
    <w:rsid w:val="0050411A"/>
    <w:rsid w:val="005059C3"/>
    <w:rsid w:val="0050619E"/>
    <w:rsid w:val="005069E2"/>
    <w:rsid w:val="00506B0D"/>
    <w:rsid w:val="00506BCB"/>
    <w:rsid w:val="00506ED9"/>
    <w:rsid w:val="00506FCA"/>
    <w:rsid w:val="0050714A"/>
    <w:rsid w:val="0051029C"/>
    <w:rsid w:val="00511342"/>
    <w:rsid w:val="005119F4"/>
    <w:rsid w:val="005146EB"/>
    <w:rsid w:val="005153FD"/>
    <w:rsid w:val="00515E56"/>
    <w:rsid w:val="005160E0"/>
    <w:rsid w:val="00516D3D"/>
    <w:rsid w:val="00520AF8"/>
    <w:rsid w:val="00520FA3"/>
    <w:rsid w:val="005214BE"/>
    <w:rsid w:val="005219AA"/>
    <w:rsid w:val="00522736"/>
    <w:rsid w:val="00522F3B"/>
    <w:rsid w:val="00522FB2"/>
    <w:rsid w:val="00525585"/>
    <w:rsid w:val="00525811"/>
    <w:rsid w:val="00525BAC"/>
    <w:rsid w:val="0052657B"/>
    <w:rsid w:val="005272E0"/>
    <w:rsid w:val="005275F1"/>
    <w:rsid w:val="00530E1D"/>
    <w:rsid w:val="00532112"/>
    <w:rsid w:val="00532B61"/>
    <w:rsid w:val="00534869"/>
    <w:rsid w:val="00534EE5"/>
    <w:rsid w:val="0053653D"/>
    <w:rsid w:val="005371D2"/>
    <w:rsid w:val="00537528"/>
    <w:rsid w:val="00542ED7"/>
    <w:rsid w:val="0054322D"/>
    <w:rsid w:val="00545337"/>
    <w:rsid w:val="00545A76"/>
    <w:rsid w:val="00545F5D"/>
    <w:rsid w:val="0055002F"/>
    <w:rsid w:val="005506C7"/>
    <w:rsid w:val="005514AA"/>
    <w:rsid w:val="00552A8F"/>
    <w:rsid w:val="00553234"/>
    <w:rsid w:val="0055402E"/>
    <w:rsid w:val="0055689F"/>
    <w:rsid w:val="00556E6E"/>
    <w:rsid w:val="00557437"/>
    <w:rsid w:val="005601E8"/>
    <w:rsid w:val="00560E00"/>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98D"/>
    <w:rsid w:val="005810A4"/>
    <w:rsid w:val="00581634"/>
    <w:rsid w:val="00581A98"/>
    <w:rsid w:val="0058491A"/>
    <w:rsid w:val="0058575D"/>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24AB"/>
    <w:rsid w:val="005A30F3"/>
    <w:rsid w:val="005A3156"/>
    <w:rsid w:val="005A31F6"/>
    <w:rsid w:val="005A3CB2"/>
    <w:rsid w:val="005A53DF"/>
    <w:rsid w:val="005A6185"/>
    <w:rsid w:val="005A64AC"/>
    <w:rsid w:val="005A6FF9"/>
    <w:rsid w:val="005A7BD9"/>
    <w:rsid w:val="005B052E"/>
    <w:rsid w:val="005B220B"/>
    <w:rsid w:val="005B2E19"/>
    <w:rsid w:val="005B2EE3"/>
    <w:rsid w:val="005B3221"/>
    <w:rsid w:val="005B53AF"/>
    <w:rsid w:val="005B66D2"/>
    <w:rsid w:val="005B69F7"/>
    <w:rsid w:val="005B754B"/>
    <w:rsid w:val="005B7842"/>
    <w:rsid w:val="005C1A52"/>
    <w:rsid w:val="005C1AC7"/>
    <w:rsid w:val="005C20A4"/>
    <w:rsid w:val="005C2356"/>
    <w:rsid w:val="005C5AC9"/>
    <w:rsid w:val="005C5D60"/>
    <w:rsid w:val="005D186A"/>
    <w:rsid w:val="005D3051"/>
    <w:rsid w:val="005D3143"/>
    <w:rsid w:val="005D5465"/>
    <w:rsid w:val="005D56F0"/>
    <w:rsid w:val="005D57F1"/>
    <w:rsid w:val="005D59D3"/>
    <w:rsid w:val="005D680C"/>
    <w:rsid w:val="005D7B3F"/>
    <w:rsid w:val="005E06D3"/>
    <w:rsid w:val="005E08FD"/>
    <w:rsid w:val="005E1CA2"/>
    <w:rsid w:val="005E27C0"/>
    <w:rsid w:val="005E3E63"/>
    <w:rsid w:val="005E4E0C"/>
    <w:rsid w:val="005E4F1C"/>
    <w:rsid w:val="005E534E"/>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BA6"/>
    <w:rsid w:val="00603239"/>
    <w:rsid w:val="0060473D"/>
    <w:rsid w:val="00604A95"/>
    <w:rsid w:val="006053DC"/>
    <w:rsid w:val="00606CC1"/>
    <w:rsid w:val="00606E4D"/>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970"/>
    <w:rsid w:val="00633DA7"/>
    <w:rsid w:val="00635291"/>
    <w:rsid w:val="006357BD"/>
    <w:rsid w:val="006408DC"/>
    <w:rsid w:val="006413AD"/>
    <w:rsid w:val="00642FD4"/>
    <w:rsid w:val="006437E3"/>
    <w:rsid w:val="00643A6C"/>
    <w:rsid w:val="00643A7A"/>
    <w:rsid w:val="0064545A"/>
    <w:rsid w:val="00645C93"/>
    <w:rsid w:val="00645E9B"/>
    <w:rsid w:val="00650236"/>
    <w:rsid w:val="006503F8"/>
    <w:rsid w:val="00650D0F"/>
    <w:rsid w:val="00651856"/>
    <w:rsid w:val="006521E7"/>
    <w:rsid w:val="0065579F"/>
    <w:rsid w:val="0065726E"/>
    <w:rsid w:val="00657369"/>
    <w:rsid w:val="006608AE"/>
    <w:rsid w:val="00663D27"/>
    <w:rsid w:val="006674E5"/>
    <w:rsid w:val="006679BF"/>
    <w:rsid w:val="00670351"/>
    <w:rsid w:val="006704F9"/>
    <w:rsid w:val="006706AA"/>
    <w:rsid w:val="006718B7"/>
    <w:rsid w:val="00673154"/>
    <w:rsid w:val="006740B1"/>
    <w:rsid w:val="00674545"/>
    <w:rsid w:val="006746B2"/>
    <w:rsid w:val="0067540D"/>
    <w:rsid w:val="00677F98"/>
    <w:rsid w:val="006810C4"/>
    <w:rsid w:val="00682047"/>
    <w:rsid w:val="0068241C"/>
    <w:rsid w:val="0068365D"/>
    <w:rsid w:val="0068376C"/>
    <w:rsid w:val="00683B65"/>
    <w:rsid w:val="00683DD7"/>
    <w:rsid w:val="0068430C"/>
    <w:rsid w:val="00685237"/>
    <w:rsid w:val="006852A4"/>
    <w:rsid w:val="00685EC8"/>
    <w:rsid w:val="00686CAD"/>
    <w:rsid w:val="00690BB8"/>
    <w:rsid w:val="0069144C"/>
    <w:rsid w:val="0069161A"/>
    <w:rsid w:val="0069189C"/>
    <w:rsid w:val="00691D2A"/>
    <w:rsid w:val="00691E28"/>
    <w:rsid w:val="00691F66"/>
    <w:rsid w:val="00692C5E"/>
    <w:rsid w:val="006939C1"/>
    <w:rsid w:val="006954BD"/>
    <w:rsid w:val="006955C0"/>
    <w:rsid w:val="006968FD"/>
    <w:rsid w:val="006978B2"/>
    <w:rsid w:val="00697DD7"/>
    <w:rsid w:val="006A008F"/>
    <w:rsid w:val="006A0199"/>
    <w:rsid w:val="006A069D"/>
    <w:rsid w:val="006A1FC4"/>
    <w:rsid w:val="006A2467"/>
    <w:rsid w:val="006A36F2"/>
    <w:rsid w:val="006A451F"/>
    <w:rsid w:val="006A5402"/>
    <w:rsid w:val="006A67C2"/>
    <w:rsid w:val="006A6A31"/>
    <w:rsid w:val="006A7E3B"/>
    <w:rsid w:val="006B0BCD"/>
    <w:rsid w:val="006B0C35"/>
    <w:rsid w:val="006B0CBE"/>
    <w:rsid w:val="006B0EB4"/>
    <w:rsid w:val="006B1340"/>
    <w:rsid w:val="006B137E"/>
    <w:rsid w:val="006B1969"/>
    <w:rsid w:val="006B2F1E"/>
    <w:rsid w:val="006B3DD7"/>
    <w:rsid w:val="006B48F1"/>
    <w:rsid w:val="006B55B7"/>
    <w:rsid w:val="006B55E1"/>
    <w:rsid w:val="006B5887"/>
    <w:rsid w:val="006B7059"/>
    <w:rsid w:val="006B77ED"/>
    <w:rsid w:val="006C2D21"/>
    <w:rsid w:val="006C324B"/>
    <w:rsid w:val="006C3795"/>
    <w:rsid w:val="006C37AB"/>
    <w:rsid w:val="006C3D2E"/>
    <w:rsid w:val="006C60A2"/>
    <w:rsid w:val="006C60B2"/>
    <w:rsid w:val="006C6193"/>
    <w:rsid w:val="006C7119"/>
    <w:rsid w:val="006C76DA"/>
    <w:rsid w:val="006D0415"/>
    <w:rsid w:val="006D0533"/>
    <w:rsid w:val="006D1174"/>
    <w:rsid w:val="006D5430"/>
    <w:rsid w:val="006D5850"/>
    <w:rsid w:val="006D63EF"/>
    <w:rsid w:val="006D783C"/>
    <w:rsid w:val="006D7C19"/>
    <w:rsid w:val="006D7CA8"/>
    <w:rsid w:val="006E09A5"/>
    <w:rsid w:val="006E0EF2"/>
    <w:rsid w:val="006E1934"/>
    <w:rsid w:val="006E245F"/>
    <w:rsid w:val="006E2FE4"/>
    <w:rsid w:val="006E30CF"/>
    <w:rsid w:val="006E36C6"/>
    <w:rsid w:val="006E3B73"/>
    <w:rsid w:val="006E6AFB"/>
    <w:rsid w:val="006E7570"/>
    <w:rsid w:val="006F04D4"/>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A0C"/>
    <w:rsid w:val="00701A60"/>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46"/>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40A1"/>
    <w:rsid w:val="0074506D"/>
    <w:rsid w:val="00745C1D"/>
    <w:rsid w:val="00746271"/>
    <w:rsid w:val="0074642B"/>
    <w:rsid w:val="00746B0B"/>
    <w:rsid w:val="00747CCD"/>
    <w:rsid w:val="007517C3"/>
    <w:rsid w:val="00751B08"/>
    <w:rsid w:val="00751F23"/>
    <w:rsid w:val="00751FCC"/>
    <w:rsid w:val="00752414"/>
    <w:rsid w:val="0075278C"/>
    <w:rsid w:val="0075480E"/>
    <w:rsid w:val="00756779"/>
    <w:rsid w:val="007573D2"/>
    <w:rsid w:val="007577AC"/>
    <w:rsid w:val="00760C49"/>
    <w:rsid w:val="00761578"/>
    <w:rsid w:val="00761BE2"/>
    <w:rsid w:val="007626A2"/>
    <w:rsid w:val="00763218"/>
    <w:rsid w:val="007645AC"/>
    <w:rsid w:val="007651F0"/>
    <w:rsid w:val="00765296"/>
    <w:rsid w:val="007654DC"/>
    <w:rsid w:val="00765D32"/>
    <w:rsid w:val="007705A1"/>
    <w:rsid w:val="00770F43"/>
    <w:rsid w:val="00771468"/>
    <w:rsid w:val="007719AC"/>
    <w:rsid w:val="0077324A"/>
    <w:rsid w:val="00773686"/>
    <w:rsid w:val="007759F4"/>
    <w:rsid w:val="00776AD0"/>
    <w:rsid w:val="00780715"/>
    <w:rsid w:val="00780871"/>
    <w:rsid w:val="0078113B"/>
    <w:rsid w:val="00787A57"/>
    <w:rsid w:val="00787B7D"/>
    <w:rsid w:val="00791158"/>
    <w:rsid w:val="00792D48"/>
    <w:rsid w:val="00793203"/>
    <w:rsid w:val="00793B26"/>
    <w:rsid w:val="00794677"/>
    <w:rsid w:val="00795931"/>
    <w:rsid w:val="00796A2A"/>
    <w:rsid w:val="00797D55"/>
    <w:rsid w:val="00797EE2"/>
    <w:rsid w:val="007A053E"/>
    <w:rsid w:val="007A21A1"/>
    <w:rsid w:val="007A2A69"/>
    <w:rsid w:val="007A3F67"/>
    <w:rsid w:val="007A46A2"/>
    <w:rsid w:val="007A47D8"/>
    <w:rsid w:val="007A55C6"/>
    <w:rsid w:val="007A5DA3"/>
    <w:rsid w:val="007A5F9C"/>
    <w:rsid w:val="007A6821"/>
    <w:rsid w:val="007B0474"/>
    <w:rsid w:val="007B055F"/>
    <w:rsid w:val="007B0BAC"/>
    <w:rsid w:val="007B0E70"/>
    <w:rsid w:val="007B1CEE"/>
    <w:rsid w:val="007B2010"/>
    <w:rsid w:val="007B3EE9"/>
    <w:rsid w:val="007B43CE"/>
    <w:rsid w:val="007B4B41"/>
    <w:rsid w:val="007B6028"/>
    <w:rsid w:val="007B6E5E"/>
    <w:rsid w:val="007C0BA7"/>
    <w:rsid w:val="007C1074"/>
    <w:rsid w:val="007C1951"/>
    <w:rsid w:val="007C1A26"/>
    <w:rsid w:val="007C33E4"/>
    <w:rsid w:val="007C41B3"/>
    <w:rsid w:val="007C44F4"/>
    <w:rsid w:val="007C501B"/>
    <w:rsid w:val="007C6325"/>
    <w:rsid w:val="007C6514"/>
    <w:rsid w:val="007D11B8"/>
    <w:rsid w:val="007D19CC"/>
    <w:rsid w:val="007D1F28"/>
    <w:rsid w:val="007D1FA3"/>
    <w:rsid w:val="007D2587"/>
    <w:rsid w:val="007D25F6"/>
    <w:rsid w:val="007D36F2"/>
    <w:rsid w:val="007D418A"/>
    <w:rsid w:val="007D4E61"/>
    <w:rsid w:val="007D5A25"/>
    <w:rsid w:val="007D5A65"/>
    <w:rsid w:val="007D746B"/>
    <w:rsid w:val="007D79D8"/>
    <w:rsid w:val="007D7AE2"/>
    <w:rsid w:val="007D7FB1"/>
    <w:rsid w:val="007E0F24"/>
    <w:rsid w:val="007E17B1"/>
    <w:rsid w:val="007E1E78"/>
    <w:rsid w:val="007E27C0"/>
    <w:rsid w:val="007E359C"/>
    <w:rsid w:val="007E366D"/>
    <w:rsid w:val="007E4716"/>
    <w:rsid w:val="007E5BA9"/>
    <w:rsid w:val="007E648F"/>
    <w:rsid w:val="007E6B37"/>
    <w:rsid w:val="007E6C08"/>
    <w:rsid w:val="007E6E32"/>
    <w:rsid w:val="007E771D"/>
    <w:rsid w:val="007F08D6"/>
    <w:rsid w:val="007F0CED"/>
    <w:rsid w:val="007F16A1"/>
    <w:rsid w:val="007F3DA7"/>
    <w:rsid w:val="007F4203"/>
    <w:rsid w:val="007F502E"/>
    <w:rsid w:val="007F55FC"/>
    <w:rsid w:val="007F65F6"/>
    <w:rsid w:val="007F6A42"/>
    <w:rsid w:val="007F6FA8"/>
    <w:rsid w:val="0080064A"/>
    <w:rsid w:val="008013CA"/>
    <w:rsid w:val="00801E2D"/>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5356"/>
    <w:rsid w:val="00835BF2"/>
    <w:rsid w:val="00836D5A"/>
    <w:rsid w:val="00836E28"/>
    <w:rsid w:val="00837770"/>
    <w:rsid w:val="0083795A"/>
    <w:rsid w:val="00837C9F"/>
    <w:rsid w:val="00841883"/>
    <w:rsid w:val="00841B23"/>
    <w:rsid w:val="00841EF2"/>
    <w:rsid w:val="00841F91"/>
    <w:rsid w:val="00842068"/>
    <w:rsid w:val="00843379"/>
    <w:rsid w:val="008436F0"/>
    <w:rsid w:val="00843DAA"/>
    <w:rsid w:val="00843F40"/>
    <w:rsid w:val="008444BE"/>
    <w:rsid w:val="00845116"/>
    <w:rsid w:val="00845897"/>
    <w:rsid w:val="008465AA"/>
    <w:rsid w:val="008502A5"/>
    <w:rsid w:val="008505B6"/>
    <w:rsid w:val="008506EF"/>
    <w:rsid w:val="00850AD1"/>
    <w:rsid w:val="00851A3E"/>
    <w:rsid w:val="00851C79"/>
    <w:rsid w:val="00852259"/>
    <w:rsid w:val="0085338A"/>
    <w:rsid w:val="00853419"/>
    <w:rsid w:val="00855C60"/>
    <w:rsid w:val="00855CBD"/>
    <w:rsid w:val="00855F83"/>
    <w:rsid w:val="00856F99"/>
    <w:rsid w:val="0085789E"/>
    <w:rsid w:val="00860735"/>
    <w:rsid w:val="008609B3"/>
    <w:rsid w:val="00860FE6"/>
    <w:rsid w:val="008613B4"/>
    <w:rsid w:val="00861B48"/>
    <w:rsid w:val="00862CE2"/>
    <w:rsid w:val="00862F07"/>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286F"/>
    <w:rsid w:val="00883592"/>
    <w:rsid w:val="00883A51"/>
    <w:rsid w:val="00884DAD"/>
    <w:rsid w:val="008850B6"/>
    <w:rsid w:val="008855E2"/>
    <w:rsid w:val="00885E69"/>
    <w:rsid w:val="0088621F"/>
    <w:rsid w:val="00886256"/>
    <w:rsid w:val="00886521"/>
    <w:rsid w:val="00886A48"/>
    <w:rsid w:val="00887BBB"/>
    <w:rsid w:val="00887F76"/>
    <w:rsid w:val="00891079"/>
    <w:rsid w:val="00891E8C"/>
    <w:rsid w:val="00892E0E"/>
    <w:rsid w:val="008937A3"/>
    <w:rsid w:val="00895031"/>
    <w:rsid w:val="0089509A"/>
    <w:rsid w:val="00895CCD"/>
    <w:rsid w:val="00896623"/>
    <w:rsid w:val="008A42D9"/>
    <w:rsid w:val="008A4FE1"/>
    <w:rsid w:val="008A5E28"/>
    <w:rsid w:val="008B0EAE"/>
    <w:rsid w:val="008B2486"/>
    <w:rsid w:val="008B302A"/>
    <w:rsid w:val="008B4198"/>
    <w:rsid w:val="008B4609"/>
    <w:rsid w:val="008B7018"/>
    <w:rsid w:val="008B725C"/>
    <w:rsid w:val="008C0690"/>
    <w:rsid w:val="008C0D61"/>
    <w:rsid w:val="008C1D6D"/>
    <w:rsid w:val="008C36AE"/>
    <w:rsid w:val="008C3F98"/>
    <w:rsid w:val="008C4210"/>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001A"/>
    <w:rsid w:val="008F168B"/>
    <w:rsid w:val="008F23FE"/>
    <w:rsid w:val="008F2453"/>
    <w:rsid w:val="008F34E9"/>
    <w:rsid w:val="008F47F4"/>
    <w:rsid w:val="008F6CDD"/>
    <w:rsid w:val="008F7007"/>
    <w:rsid w:val="008F7302"/>
    <w:rsid w:val="008F7361"/>
    <w:rsid w:val="008F7804"/>
    <w:rsid w:val="00900D26"/>
    <w:rsid w:val="009010C1"/>
    <w:rsid w:val="009026D8"/>
    <w:rsid w:val="00902833"/>
    <w:rsid w:val="009039E2"/>
    <w:rsid w:val="00903B40"/>
    <w:rsid w:val="009068B3"/>
    <w:rsid w:val="0091077D"/>
    <w:rsid w:val="0091196A"/>
    <w:rsid w:val="00911DC9"/>
    <w:rsid w:val="009123FF"/>
    <w:rsid w:val="00913D63"/>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4B2F"/>
    <w:rsid w:val="00935008"/>
    <w:rsid w:val="0093591F"/>
    <w:rsid w:val="00936332"/>
    <w:rsid w:val="0093773C"/>
    <w:rsid w:val="009400CF"/>
    <w:rsid w:val="0094029F"/>
    <w:rsid w:val="00940533"/>
    <w:rsid w:val="009410AE"/>
    <w:rsid w:val="00942D4D"/>
    <w:rsid w:val="009432FE"/>
    <w:rsid w:val="009438F8"/>
    <w:rsid w:val="00944414"/>
    <w:rsid w:val="00945FA9"/>
    <w:rsid w:val="0094691D"/>
    <w:rsid w:val="00946FAF"/>
    <w:rsid w:val="009477D7"/>
    <w:rsid w:val="00951051"/>
    <w:rsid w:val="009521BB"/>
    <w:rsid w:val="00952F6F"/>
    <w:rsid w:val="00954F42"/>
    <w:rsid w:val="00957172"/>
    <w:rsid w:val="009578D1"/>
    <w:rsid w:val="00957A33"/>
    <w:rsid w:val="0096003B"/>
    <w:rsid w:val="0096081E"/>
    <w:rsid w:val="0096137E"/>
    <w:rsid w:val="00961E92"/>
    <w:rsid w:val="00961EDA"/>
    <w:rsid w:val="00963499"/>
    <w:rsid w:val="0096459F"/>
    <w:rsid w:val="009647C5"/>
    <w:rsid w:val="0096604F"/>
    <w:rsid w:val="00966280"/>
    <w:rsid w:val="00966329"/>
    <w:rsid w:val="009663C5"/>
    <w:rsid w:val="009678FE"/>
    <w:rsid w:val="009679E7"/>
    <w:rsid w:val="00967D39"/>
    <w:rsid w:val="00971DDC"/>
    <w:rsid w:val="009737E4"/>
    <w:rsid w:val="009755AD"/>
    <w:rsid w:val="0097578C"/>
    <w:rsid w:val="009757E0"/>
    <w:rsid w:val="00975840"/>
    <w:rsid w:val="009763AA"/>
    <w:rsid w:val="0097718E"/>
    <w:rsid w:val="009800B6"/>
    <w:rsid w:val="00980502"/>
    <w:rsid w:val="00980E36"/>
    <w:rsid w:val="00981A3F"/>
    <w:rsid w:val="00983748"/>
    <w:rsid w:val="0098564A"/>
    <w:rsid w:val="00985DB7"/>
    <w:rsid w:val="009861C6"/>
    <w:rsid w:val="009863E5"/>
    <w:rsid w:val="00986B3C"/>
    <w:rsid w:val="0099022D"/>
    <w:rsid w:val="009903A8"/>
    <w:rsid w:val="00991070"/>
    <w:rsid w:val="00992DCD"/>
    <w:rsid w:val="00994392"/>
    <w:rsid w:val="00994702"/>
    <w:rsid w:val="009964D3"/>
    <w:rsid w:val="00996E62"/>
    <w:rsid w:val="00997875"/>
    <w:rsid w:val="00997D39"/>
    <w:rsid w:val="00997FD5"/>
    <w:rsid w:val="009A1CA8"/>
    <w:rsid w:val="009A28DA"/>
    <w:rsid w:val="009A3721"/>
    <w:rsid w:val="009A405A"/>
    <w:rsid w:val="009A5082"/>
    <w:rsid w:val="009A618E"/>
    <w:rsid w:val="009A65F5"/>
    <w:rsid w:val="009A70A8"/>
    <w:rsid w:val="009B01C3"/>
    <w:rsid w:val="009B155B"/>
    <w:rsid w:val="009B183F"/>
    <w:rsid w:val="009B1F5B"/>
    <w:rsid w:val="009B314B"/>
    <w:rsid w:val="009B33A2"/>
    <w:rsid w:val="009B3DB8"/>
    <w:rsid w:val="009B449A"/>
    <w:rsid w:val="009B4769"/>
    <w:rsid w:val="009B4FF0"/>
    <w:rsid w:val="009C1004"/>
    <w:rsid w:val="009C17DF"/>
    <w:rsid w:val="009C2086"/>
    <w:rsid w:val="009C2E9A"/>
    <w:rsid w:val="009C3006"/>
    <w:rsid w:val="009C407C"/>
    <w:rsid w:val="009C5F91"/>
    <w:rsid w:val="009C7481"/>
    <w:rsid w:val="009D159F"/>
    <w:rsid w:val="009D19C6"/>
    <w:rsid w:val="009D296A"/>
    <w:rsid w:val="009D2A16"/>
    <w:rsid w:val="009D342C"/>
    <w:rsid w:val="009D588B"/>
    <w:rsid w:val="009D6952"/>
    <w:rsid w:val="009D7F9A"/>
    <w:rsid w:val="009E055E"/>
    <w:rsid w:val="009E05C7"/>
    <w:rsid w:val="009E068F"/>
    <w:rsid w:val="009E1677"/>
    <w:rsid w:val="009E1B89"/>
    <w:rsid w:val="009E3517"/>
    <w:rsid w:val="009E47DB"/>
    <w:rsid w:val="009E6103"/>
    <w:rsid w:val="009E619C"/>
    <w:rsid w:val="009E6D05"/>
    <w:rsid w:val="009E7020"/>
    <w:rsid w:val="009E7045"/>
    <w:rsid w:val="009E748B"/>
    <w:rsid w:val="009F0C83"/>
    <w:rsid w:val="009F1449"/>
    <w:rsid w:val="009F2244"/>
    <w:rsid w:val="009F3D12"/>
    <w:rsid w:val="009F4BCF"/>
    <w:rsid w:val="009F516F"/>
    <w:rsid w:val="009F6D54"/>
    <w:rsid w:val="00A0207D"/>
    <w:rsid w:val="00A02219"/>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6DE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463AB"/>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3A2"/>
    <w:rsid w:val="00A66435"/>
    <w:rsid w:val="00A66B14"/>
    <w:rsid w:val="00A66CF8"/>
    <w:rsid w:val="00A727DA"/>
    <w:rsid w:val="00A72A62"/>
    <w:rsid w:val="00A72FE7"/>
    <w:rsid w:val="00A73396"/>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3298"/>
    <w:rsid w:val="00AA32F3"/>
    <w:rsid w:val="00AA41AA"/>
    <w:rsid w:val="00AA435D"/>
    <w:rsid w:val="00AA6892"/>
    <w:rsid w:val="00AA7018"/>
    <w:rsid w:val="00AA72CC"/>
    <w:rsid w:val="00AA76B7"/>
    <w:rsid w:val="00AA7A3F"/>
    <w:rsid w:val="00AB049C"/>
    <w:rsid w:val="00AB0AD5"/>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1334"/>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0AF"/>
    <w:rsid w:val="00AE03D3"/>
    <w:rsid w:val="00AE08C2"/>
    <w:rsid w:val="00AE33B4"/>
    <w:rsid w:val="00AE3F42"/>
    <w:rsid w:val="00AE5146"/>
    <w:rsid w:val="00AE55C5"/>
    <w:rsid w:val="00AE5A1E"/>
    <w:rsid w:val="00AE5A4F"/>
    <w:rsid w:val="00AE7B16"/>
    <w:rsid w:val="00AF0B65"/>
    <w:rsid w:val="00AF3842"/>
    <w:rsid w:val="00AF49C2"/>
    <w:rsid w:val="00AF5064"/>
    <w:rsid w:val="00AF61D7"/>
    <w:rsid w:val="00AF6A63"/>
    <w:rsid w:val="00AF75DB"/>
    <w:rsid w:val="00AF7EEF"/>
    <w:rsid w:val="00B002E0"/>
    <w:rsid w:val="00B0053F"/>
    <w:rsid w:val="00B0132A"/>
    <w:rsid w:val="00B029C1"/>
    <w:rsid w:val="00B0345B"/>
    <w:rsid w:val="00B056C4"/>
    <w:rsid w:val="00B07968"/>
    <w:rsid w:val="00B07B19"/>
    <w:rsid w:val="00B10FBA"/>
    <w:rsid w:val="00B1189C"/>
    <w:rsid w:val="00B12666"/>
    <w:rsid w:val="00B126DA"/>
    <w:rsid w:val="00B12EBA"/>
    <w:rsid w:val="00B135DB"/>
    <w:rsid w:val="00B15903"/>
    <w:rsid w:val="00B1604A"/>
    <w:rsid w:val="00B162C7"/>
    <w:rsid w:val="00B166C8"/>
    <w:rsid w:val="00B168E5"/>
    <w:rsid w:val="00B173DD"/>
    <w:rsid w:val="00B22106"/>
    <w:rsid w:val="00B22F7C"/>
    <w:rsid w:val="00B23532"/>
    <w:rsid w:val="00B23604"/>
    <w:rsid w:val="00B243E6"/>
    <w:rsid w:val="00B2566A"/>
    <w:rsid w:val="00B262EE"/>
    <w:rsid w:val="00B265B0"/>
    <w:rsid w:val="00B2704A"/>
    <w:rsid w:val="00B306C5"/>
    <w:rsid w:val="00B31C41"/>
    <w:rsid w:val="00B3460A"/>
    <w:rsid w:val="00B3631B"/>
    <w:rsid w:val="00B36969"/>
    <w:rsid w:val="00B41694"/>
    <w:rsid w:val="00B41D95"/>
    <w:rsid w:val="00B41F8E"/>
    <w:rsid w:val="00B425D5"/>
    <w:rsid w:val="00B426BB"/>
    <w:rsid w:val="00B427B9"/>
    <w:rsid w:val="00B42907"/>
    <w:rsid w:val="00B42C14"/>
    <w:rsid w:val="00B43371"/>
    <w:rsid w:val="00B44CA2"/>
    <w:rsid w:val="00B44F40"/>
    <w:rsid w:val="00B454AE"/>
    <w:rsid w:val="00B45626"/>
    <w:rsid w:val="00B5008D"/>
    <w:rsid w:val="00B50D18"/>
    <w:rsid w:val="00B512DA"/>
    <w:rsid w:val="00B514BF"/>
    <w:rsid w:val="00B52464"/>
    <w:rsid w:val="00B52A05"/>
    <w:rsid w:val="00B538CB"/>
    <w:rsid w:val="00B53EAE"/>
    <w:rsid w:val="00B55CF3"/>
    <w:rsid w:val="00B57187"/>
    <w:rsid w:val="00B57304"/>
    <w:rsid w:val="00B57665"/>
    <w:rsid w:val="00B609A8"/>
    <w:rsid w:val="00B62F2D"/>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4DE"/>
    <w:rsid w:val="00B837AA"/>
    <w:rsid w:val="00B837E3"/>
    <w:rsid w:val="00B84B56"/>
    <w:rsid w:val="00B84B85"/>
    <w:rsid w:val="00B873CB"/>
    <w:rsid w:val="00B87D03"/>
    <w:rsid w:val="00B909E8"/>
    <w:rsid w:val="00B928EE"/>
    <w:rsid w:val="00B92AD5"/>
    <w:rsid w:val="00B94BA4"/>
    <w:rsid w:val="00B95671"/>
    <w:rsid w:val="00B96D07"/>
    <w:rsid w:val="00B97DB5"/>
    <w:rsid w:val="00B97F8A"/>
    <w:rsid w:val="00BA4ADC"/>
    <w:rsid w:val="00BA4BC4"/>
    <w:rsid w:val="00BA5255"/>
    <w:rsid w:val="00BA52AE"/>
    <w:rsid w:val="00BA60E2"/>
    <w:rsid w:val="00BA6E1D"/>
    <w:rsid w:val="00BA7568"/>
    <w:rsid w:val="00BB0C64"/>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1272"/>
    <w:rsid w:val="00BC267B"/>
    <w:rsid w:val="00BC34F8"/>
    <w:rsid w:val="00BC4576"/>
    <w:rsid w:val="00BC4593"/>
    <w:rsid w:val="00BC64DB"/>
    <w:rsid w:val="00BC6C9C"/>
    <w:rsid w:val="00BC6CA4"/>
    <w:rsid w:val="00BD05BF"/>
    <w:rsid w:val="00BD0D27"/>
    <w:rsid w:val="00BD464A"/>
    <w:rsid w:val="00BD4793"/>
    <w:rsid w:val="00BD6A5A"/>
    <w:rsid w:val="00BD6CFB"/>
    <w:rsid w:val="00BD7D09"/>
    <w:rsid w:val="00BE28BE"/>
    <w:rsid w:val="00BE2902"/>
    <w:rsid w:val="00BE39D6"/>
    <w:rsid w:val="00BE42CB"/>
    <w:rsid w:val="00BE6162"/>
    <w:rsid w:val="00BE6C9C"/>
    <w:rsid w:val="00BF0409"/>
    <w:rsid w:val="00BF0850"/>
    <w:rsid w:val="00BF1509"/>
    <w:rsid w:val="00BF20FB"/>
    <w:rsid w:val="00BF273E"/>
    <w:rsid w:val="00BF289A"/>
    <w:rsid w:val="00BF2EB9"/>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5A00"/>
    <w:rsid w:val="00C118B5"/>
    <w:rsid w:val="00C11D21"/>
    <w:rsid w:val="00C11EFC"/>
    <w:rsid w:val="00C1675F"/>
    <w:rsid w:val="00C2052B"/>
    <w:rsid w:val="00C212B2"/>
    <w:rsid w:val="00C21F2D"/>
    <w:rsid w:val="00C23439"/>
    <w:rsid w:val="00C2544E"/>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1FA9"/>
    <w:rsid w:val="00C427F1"/>
    <w:rsid w:val="00C43809"/>
    <w:rsid w:val="00C44FC9"/>
    <w:rsid w:val="00C45167"/>
    <w:rsid w:val="00C45201"/>
    <w:rsid w:val="00C4587E"/>
    <w:rsid w:val="00C45B9B"/>
    <w:rsid w:val="00C46956"/>
    <w:rsid w:val="00C473CE"/>
    <w:rsid w:val="00C50168"/>
    <w:rsid w:val="00C5115B"/>
    <w:rsid w:val="00C511CE"/>
    <w:rsid w:val="00C5180C"/>
    <w:rsid w:val="00C51F98"/>
    <w:rsid w:val="00C52111"/>
    <w:rsid w:val="00C523E4"/>
    <w:rsid w:val="00C5306D"/>
    <w:rsid w:val="00C531B7"/>
    <w:rsid w:val="00C53622"/>
    <w:rsid w:val="00C5388E"/>
    <w:rsid w:val="00C54982"/>
    <w:rsid w:val="00C54B46"/>
    <w:rsid w:val="00C5502B"/>
    <w:rsid w:val="00C551BA"/>
    <w:rsid w:val="00C55B71"/>
    <w:rsid w:val="00C55F19"/>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0A75"/>
    <w:rsid w:val="00C72471"/>
    <w:rsid w:val="00C72A2D"/>
    <w:rsid w:val="00C72B4C"/>
    <w:rsid w:val="00C73ACB"/>
    <w:rsid w:val="00C7665D"/>
    <w:rsid w:val="00C7705B"/>
    <w:rsid w:val="00C803A4"/>
    <w:rsid w:val="00C8086B"/>
    <w:rsid w:val="00C824B7"/>
    <w:rsid w:val="00C82D97"/>
    <w:rsid w:val="00C84D14"/>
    <w:rsid w:val="00C8625E"/>
    <w:rsid w:val="00C87912"/>
    <w:rsid w:val="00C91C45"/>
    <w:rsid w:val="00C925DE"/>
    <w:rsid w:val="00C93053"/>
    <w:rsid w:val="00C9369C"/>
    <w:rsid w:val="00C93EDD"/>
    <w:rsid w:val="00C94054"/>
    <w:rsid w:val="00C953EF"/>
    <w:rsid w:val="00C953F6"/>
    <w:rsid w:val="00C95F36"/>
    <w:rsid w:val="00C97FD3"/>
    <w:rsid w:val="00CA0363"/>
    <w:rsid w:val="00CA04F3"/>
    <w:rsid w:val="00CA06A4"/>
    <w:rsid w:val="00CA0C2D"/>
    <w:rsid w:val="00CA135E"/>
    <w:rsid w:val="00CA2343"/>
    <w:rsid w:val="00CA23A8"/>
    <w:rsid w:val="00CA43CB"/>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1FE7"/>
    <w:rsid w:val="00CC250D"/>
    <w:rsid w:val="00CC2929"/>
    <w:rsid w:val="00CC58C3"/>
    <w:rsid w:val="00CC6448"/>
    <w:rsid w:val="00CC6529"/>
    <w:rsid w:val="00CC6668"/>
    <w:rsid w:val="00CC6970"/>
    <w:rsid w:val="00CC69F7"/>
    <w:rsid w:val="00CD09C5"/>
    <w:rsid w:val="00CD12B8"/>
    <w:rsid w:val="00CD16C7"/>
    <w:rsid w:val="00CD229F"/>
    <w:rsid w:val="00CD2E60"/>
    <w:rsid w:val="00CD7E50"/>
    <w:rsid w:val="00CD7E88"/>
    <w:rsid w:val="00CE0D3E"/>
    <w:rsid w:val="00CE2D1F"/>
    <w:rsid w:val="00CE316E"/>
    <w:rsid w:val="00CE3462"/>
    <w:rsid w:val="00CE45CC"/>
    <w:rsid w:val="00CE4FCD"/>
    <w:rsid w:val="00CE52F0"/>
    <w:rsid w:val="00CE5686"/>
    <w:rsid w:val="00CE7389"/>
    <w:rsid w:val="00CF121A"/>
    <w:rsid w:val="00CF18A3"/>
    <w:rsid w:val="00CF1AD6"/>
    <w:rsid w:val="00CF356A"/>
    <w:rsid w:val="00CF3A79"/>
    <w:rsid w:val="00CF4A61"/>
    <w:rsid w:val="00CF4B9A"/>
    <w:rsid w:val="00CF7088"/>
    <w:rsid w:val="00D0069C"/>
    <w:rsid w:val="00D0108B"/>
    <w:rsid w:val="00D014AD"/>
    <w:rsid w:val="00D02519"/>
    <w:rsid w:val="00D029CB"/>
    <w:rsid w:val="00D04274"/>
    <w:rsid w:val="00D05A8B"/>
    <w:rsid w:val="00D0622A"/>
    <w:rsid w:val="00D06659"/>
    <w:rsid w:val="00D0699D"/>
    <w:rsid w:val="00D1043B"/>
    <w:rsid w:val="00D10B09"/>
    <w:rsid w:val="00D11508"/>
    <w:rsid w:val="00D1447E"/>
    <w:rsid w:val="00D15A58"/>
    <w:rsid w:val="00D164B7"/>
    <w:rsid w:val="00D1747A"/>
    <w:rsid w:val="00D203E0"/>
    <w:rsid w:val="00D205D0"/>
    <w:rsid w:val="00D21306"/>
    <w:rsid w:val="00D2151A"/>
    <w:rsid w:val="00D22151"/>
    <w:rsid w:val="00D240AB"/>
    <w:rsid w:val="00D2460A"/>
    <w:rsid w:val="00D24B12"/>
    <w:rsid w:val="00D25CA2"/>
    <w:rsid w:val="00D26BCB"/>
    <w:rsid w:val="00D26C04"/>
    <w:rsid w:val="00D26CC6"/>
    <w:rsid w:val="00D275C6"/>
    <w:rsid w:val="00D27639"/>
    <w:rsid w:val="00D30583"/>
    <w:rsid w:val="00D311EF"/>
    <w:rsid w:val="00D31B02"/>
    <w:rsid w:val="00D32D42"/>
    <w:rsid w:val="00D3390C"/>
    <w:rsid w:val="00D369E4"/>
    <w:rsid w:val="00D36C71"/>
    <w:rsid w:val="00D40723"/>
    <w:rsid w:val="00D41A51"/>
    <w:rsid w:val="00D42DFD"/>
    <w:rsid w:val="00D437BF"/>
    <w:rsid w:val="00D4448D"/>
    <w:rsid w:val="00D45E14"/>
    <w:rsid w:val="00D4755C"/>
    <w:rsid w:val="00D52834"/>
    <w:rsid w:val="00D52DF3"/>
    <w:rsid w:val="00D544FE"/>
    <w:rsid w:val="00D5596F"/>
    <w:rsid w:val="00D55C96"/>
    <w:rsid w:val="00D56F3F"/>
    <w:rsid w:val="00D60548"/>
    <w:rsid w:val="00D6075A"/>
    <w:rsid w:val="00D6135B"/>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167"/>
    <w:rsid w:val="00D81ABD"/>
    <w:rsid w:val="00D81BAC"/>
    <w:rsid w:val="00D81D61"/>
    <w:rsid w:val="00D82C56"/>
    <w:rsid w:val="00D82EE7"/>
    <w:rsid w:val="00D83149"/>
    <w:rsid w:val="00D83173"/>
    <w:rsid w:val="00D8380A"/>
    <w:rsid w:val="00D84078"/>
    <w:rsid w:val="00D84961"/>
    <w:rsid w:val="00D84ABB"/>
    <w:rsid w:val="00D850F6"/>
    <w:rsid w:val="00D85273"/>
    <w:rsid w:val="00D85521"/>
    <w:rsid w:val="00D87AA7"/>
    <w:rsid w:val="00D90425"/>
    <w:rsid w:val="00D90CC5"/>
    <w:rsid w:val="00D92C6A"/>
    <w:rsid w:val="00D95330"/>
    <w:rsid w:val="00D97294"/>
    <w:rsid w:val="00D97C16"/>
    <w:rsid w:val="00DA12AB"/>
    <w:rsid w:val="00DA1A93"/>
    <w:rsid w:val="00DA204B"/>
    <w:rsid w:val="00DA212A"/>
    <w:rsid w:val="00DA2DAD"/>
    <w:rsid w:val="00DA4303"/>
    <w:rsid w:val="00DA43A3"/>
    <w:rsid w:val="00DA52B8"/>
    <w:rsid w:val="00DA7973"/>
    <w:rsid w:val="00DB084D"/>
    <w:rsid w:val="00DB227F"/>
    <w:rsid w:val="00DB3689"/>
    <w:rsid w:val="00DB3767"/>
    <w:rsid w:val="00DB39E0"/>
    <w:rsid w:val="00DB41A0"/>
    <w:rsid w:val="00DB55E1"/>
    <w:rsid w:val="00DB727F"/>
    <w:rsid w:val="00DB72B2"/>
    <w:rsid w:val="00DB7729"/>
    <w:rsid w:val="00DB7BB9"/>
    <w:rsid w:val="00DC0964"/>
    <w:rsid w:val="00DC207B"/>
    <w:rsid w:val="00DC22BE"/>
    <w:rsid w:val="00DC5F62"/>
    <w:rsid w:val="00DC5FB9"/>
    <w:rsid w:val="00DC756D"/>
    <w:rsid w:val="00DC7DC5"/>
    <w:rsid w:val="00DC7FAF"/>
    <w:rsid w:val="00DD02BA"/>
    <w:rsid w:val="00DD100B"/>
    <w:rsid w:val="00DD1607"/>
    <w:rsid w:val="00DD19A8"/>
    <w:rsid w:val="00DD34FE"/>
    <w:rsid w:val="00DD42F9"/>
    <w:rsid w:val="00DD454E"/>
    <w:rsid w:val="00DE1B4A"/>
    <w:rsid w:val="00DE1F38"/>
    <w:rsid w:val="00DE20D0"/>
    <w:rsid w:val="00DE2CFF"/>
    <w:rsid w:val="00DE3330"/>
    <w:rsid w:val="00DE42E2"/>
    <w:rsid w:val="00DE5939"/>
    <w:rsid w:val="00DE5E08"/>
    <w:rsid w:val="00DE5EAE"/>
    <w:rsid w:val="00DE603E"/>
    <w:rsid w:val="00DE6492"/>
    <w:rsid w:val="00DE6D56"/>
    <w:rsid w:val="00DE7154"/>
    <w:rsid w:val="00DE7200"/>
    <w:rsid w:val="00DF1E17"/>
    <w:rsid w:val="00DF365A"/>
    <w:rsid w:val="00DF4CBC"/>
    <w:rsid w:val="00DF5370"/>
    <w:rsid w:val="00DF7E4D"/>
    <w:rsid w:val="00E0032E"/>
    <w:rsid w:val="00E00B41"/>
    <w:rsid w:val="00E00DF4"/>
    <w:rsid w:val="00E00FBC"/>
    <w:rsid w:val="00E01355"/>
    <w:rsid w:val="00E016E0"/>
    <w:rsid w:val="00E0205D"/>
    <w:rsid w:val="00E0313E"/>
    <w:rsid w:val="00E0371D"/>
    <w:rsid w:val="00E0491A"/>
    <w:rsid w:val="00E04D6A"/>
    <w:rsid w:val="00E0557E"/>
    <w:rsid w:val="00E0586F"/>
    <w:rsid w:val="00E07FB6"/>
    <w:rsid w:val="00E1011C"/>
    <w:rsid w:val="00E1018A"/>
    <w:rsid w:val="00E1200C"/>
    <w:rsid w:val="00E120F4"/>
    <w:rsid w:val="00E136D8"/>
    <w:rsid w:val="00E148F6"/>
    <w:rsid w:val="00E14DDA"/>
    <w:rsid w:val="00E153F6"/>
    <w:rsid w:val="00E15C4F"/>
    <w:rsid w:val="00E15F7E"/>
    <w:rsid w:val="00E167C6"/>
    <w:rsid w:val="00E173DF"/>
    <w:rsid w:val="00E23217"/>
    <w:rsid w:val="00E235F9"/>
    <w:rsid w:val="00E248EB"/>
    <w:rsid w:val="00E2626C"/>
    <w:rsid w:val="00E27FC2"/>
    <w:rsid w:val="00E30B6B"/>
    <w:rsid w:val="00E316FF"/>
    <w:rsid w:val="00E317D3"/>
    <w:rsid w:val="00E31912"/>
    <w:rsid w:val="00E31B60"/>
    <w:rsid w:val="00E32C8F"/>
    <w:rsid w:val="00E34D88"/>
    <w:rsid w:val="00E353DB"/>
    <w:rsid w:val="00E357B0"/>
    <w:rsid w:val="00E35D73"/>
    <w:rsid w:val="00E35FDD"/>
    <w:rsid w:val="00E36375"/>
    <w:rsid w:val="00E367DE"/>
    <w:rsid w:val="00E37A8B"/>
    <w:rsid w:val="00E40D48"/>
    <w:rsid w:val="00E40DBF"/>
    <w:rsid w:val="00E42C98"/>
    <w:rsid w:val="00E43798"/>
    <w:rsid w:val="00E43842"/>
    <w:rsid w:val="00E44100"/>
    <w:rsid w:val="00E44765"/>
    <w:rsid w:val="00E468CA"/>
    <w:rsid w:val="00E47D3F"/>
    <w:rsid w:val="00E5004A"/>
    <w:rsid w:val="00E5034B"/>
    <w:rsid w:val="00E505FB"/>
    <w:rsid w:val="00E50B3D"/>
    <w:rsid w:val="00E50ED3"/>
    <w:rsid w:val="00E51ADB"/>
    <w:rsid w:val="00E521EE"/>
    <w:rsid w:val="00E54BA6"/>
    <w:rsid w:val="00E6166E"/>
    <w:rsid w:val="00E61A3E"/>
    <w:rsid w:val="00E62764"/>
    <w:rsid w:val="00E62B3D"/>
    <w:rsid w:val="00E6315A"/>
    <w:rsid w:val="00E63569"/>
    <w:rsid w:val="00E63986"/>
    <w:rsid w:val="00E63D20"/>
    <w:rsid w:val="00E65E86"/>
    <w:rsid w:val="00E66C3B"/>
    <w:rsid w:val="00E66F0F"/>
    <w:rsid w:val="00E718CF"/>
    <w:rsid w:val="00E71B00"/>
    <w:rsid w:val="00E71E7D"/>
    <w:rsid w:val="00E72A30"/>
    <w:rsid w:val="00E73C7F"/>
    <w:rsid w:val="00E73D86"/>
    <w:rsid w:val="00E740D9"/>
    <w:rsid w:val="00E76F59"/>
    <w:rsid w:val="00E777BA"/>
    <w:rsid w:val="00E77D65"/>
    <w:rsid w:val="00E821B2"/>
    <w:rsid w:val="00E8224F"/>
    <w:rsid w:val="00E82449"/>
    <w:rsid w:val="00E836C6"/>
    <w:rsid w:val="00E853FB"/>
    <w:rsid w:val="00E854F8"/>
    <w:rsid w:val="00E85E3C"/>
    <w:rsid w:val="00E87822"/>
    <w:rsid w:val="00E902C7"/>
    <w:rsid w:val="00E91E99"/>
    <w:rsid w:val="00E936FC"/>
    <w:rsid w:val="00E9428D"/>
    <w:rsid w:val="00E943EE"/>
    <w:rsid w:val="00E94456"/>
    <w:rsid w:val="00E94FE2"/>
    <w:rsid w:val="00E95E39"/>
    <w:rsid w:val="00E966AD"/>
    <w:rsid w:val="00E9752F"/>
    <w:rsid w:val="00E9787C"/>
    <w:rsid w:val="00EA0385"/>
    <w:rsid w:val="00EA26E6"/>
    <w:rsid w:val="00EA28E5"/>
    <w:rsid w:val="00EA2914"/>
    <w:rsid w:val="00EA2DD7"/>
    <w:rsid w:val="00EA3791"/>
    <w:rsid w:val="00EA3C93"/>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0BC2"/>
    <w:rsid w:val="00EC1A7B"/>
    <w:rsid w:val="00EC1D1E"/>
    <w:rsid w:val="00EC201F"/>
    <w:rsid w:val="00EC2DD1"/>
    <w:rsid w:val="00EC465B"/>
    <w:rsid w:val="00EC5A04"/>
    <w:rsid w:val="00EC7023"/>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22B"/>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2F3"/>
    <w:rsid w:val="00F046E9"/>
    <w:rsid w:val="00F04831"/>
    <w:rsid w:val="00F07ABB"/>
    <w:rsid w:val="00F10570"/>
    <w:rsid w:val="00F105FB"/>
    <w:rsid w:val="00F11B33"/>
    <w:rsid w:val="00F12DA8"/>
    <w:rsid w:val="00F1322B"/>
    <w:rsid w:val="00F13699"/>
    <w:rsid w:val="00F1481A"/>
    <w:rsid w:val="00F1527A"/>
    <w:rsid w:val="00F153C9"/>
    <w:rsid w:val="00F15414"/>
    <w:rsid w:val="00F16AB3"/>
    <w:rsid w:val="00F17654"/>
    <w:rsid w:val="00F202B4"/>
    <w:rsid w:val="00F209CF"/>
    <w:rsid w:val="00F25BEF"/>
    <w:rsid w:val="00F27038"/>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643"/>
    <w:rsid w:val="00F42974"/>
    <w:rsid w:val="00F4307A"/>
    <w:rsid w:val="00F43D26"/>
    <w:rsid w:val="00F4543A"/>
    <w:rsid w:val="00F46039"/>
    <w:rsid w:val="00F46B8B"/>
    <w:rsid w:val="00F47660"/>
    <w:rsid w:val="00F507DB"/>
    <w:rsid w:val="00F5236F"/>
    <w:rsid w:val="00F52C7A"/>
    <w:rsid w:val="00F544AB"/>
    <w:rsid w:val="00F54988"/>
    <w:rsid w:val="00F54D50"/>
    <w:rsid w:val="00F54ECD"/>
    <w:rsid w:val="00F55547"/>
    <w:rsid w:val="00F563A3"/>
    <w:rsid w:val="00F563F2"/>
    <w:rsid w:val="00F5653F"/>
    <w:rsid w:val="00F56A1B"/>
    <w:rsid w:val="00F6079F"/>
    <w:rsid w:val="00F60896"/>
    <w:rsid w:val="00F6227E"/>
    <w:rsid w:val="00F624B9"/>
    <w:rsid w:val="00F62BD7"/>
    <w:rsid w:val="00F64AA8"/>
    <w:rsid w:val="00F64EA5"/>
    <w:rsid w:val="00F65567"/>
    <w:rsid w:val="00F65F37"/>
    <w:rsid w:val="00F66A3D"/>
    <w:rsid w:val="00F66DF3"/>
    <w:rsid w:val="00F67AB2"/>
    <w:rsid w:val="00F70058"/>
    <w:rsid w:val="00F7155A"/>
    <w:rsid w:val="00F72E64"/>
    <w:rsid w:val="00F73D21"/>
    <w:rsid w:val="00F73DFD"/>
    <w:rsid w:val="00F74ED0"/>
    <w:rsid w:val="00F75B44"/>
    <w:rsid w:val="00F8081C"/>
    <w:rsid w:val="00F81ADF"/>
    <w:rsid w:val="00F81F9B"/>
    <w:rsid w:val="00F83547"/>
    <w:rsid w:val="00F83593"/>
    <w:rsid w:val="00F837F7"/>
    <w:rsid w:val="00F83FF0"/>
    <w:rsid w:val="00F854ED"/>
    <w:rsid w:val="00F857E4"/>
    <w:rsid w:val="00F87962"/>
    <w:rsid w:val="00F906C4"/>
    <w:rsid w:val="00F90E30"/>
    <w:rsid w:val="00F917E4"/>
    <w:rsid w:val="00F91B00"/>
    <w:rsid w:val="00F92B48"/>
    <w:rsid w:val="00F9424D"/>
    <w:rsid w:val="00F94ACE"/>
    <w:rsid w:val="00F94D96"/>
    <w:rsid w:val="00F94DFC"/>
    <w:rsid w:val="00F9529D"/>
    <w:rsid w:val="00F95908"/>
    <w:rsid w:val="00F95C64"/>
    <w:rsid w:val="00F96BAD"/>
    <w:rsid w:val="00F979E4"/>
    <w:rsid w:val="00FA0CD2"/>
    <w:rsid w:val="00FA12B0"/>
    <w:rsid w:val="00FA18A4"/>
    <w:rsid w:val="00FA34B5"/>
    <w:rsid w:val="00FA3AC0"/>
    <w:rsid w:val="00FA6031"/>
    <w:rsid w:val="00FA6529"/>
    <w:rsid w:val="00FA66E8"/>
    <w:rsid w:val="00FA7E04"/>
    <w:rsid w:val="00FB0158"/>
    <w:rsid w:val="00FB06CF"/>
    <w:rsid w:val="00FB079D"/>
    <w:rsid w:val="00FB16BC"/>
    <w:rsid w:val="00FB1FCA"/>
    <w:rsid w:val="00FB25A0"/>
    <w:rsid w:val="00FB2D7C"/>
    <w:rsid w:val="00FB3100"/>
    <w:rsid w:val="00FB49D7"/>
    <w:rsid w:val="00FB4CFF"/>
    <w:rsid w:val="00FB4F37"/>
    <w:rsid w:val="00FB6354"/>
    <w:rsid w:val="00FB79F1"/>
    <w:rsid w:val="00FB7E5A"/>
    <w:rsid w:val="00FC07B8"/>
    <w:rsid w:val="00FC07FC"/>
    <w:rsid w:val="00FC13D8"/>
    <w:rsid w:val="00FC17BB"/>
    <w:rsid w:val="00FC19E1"/>
    <w:rsid w:val="00FC34E3"/>
    <w:rsid w:val="00FC6E54"/>
    <w:rsid w:val="00FD06E2"/>
    <w:rsid w:val="00FD09B7"/>
    <w:rsid w:val="00FD0D6D"/>
    <w:rsid w:val="00FD1379"/>
    <w:rsid w:val="00FD33A2"/>
    <w:rsid w:val="00FD4076"/>
    <w:rsid w:val="00FD56BE"/>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84B"/>
    <w:rsid w:val="00FF29CE"/>
    <w:rsid w:val="00FF2E7C"/>
    <w:rsid w:val="00FF33F4"/>
    <w:rsid w:val="00FF3748"/>
    <w:rsid w:val="00FF38F7"/>
    <w:rsid w:val="00FF3FC8"/>
    <w:rsid w:val="00FF5791"/>
    <w:rsid w:val="00FF5A94"/>
    <w:rsid w:val="00FF6963"/>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 w:val="7FFFC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4A80F"/>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tabs>
        <w:tab w:val="clear" w:pos="432"/>
      </w:tabs>
      <w:overflowPunct w:val="0"/>
      <w:autoSpaceDE w:val="0"/>
      <w:autoSpaceDN w:val="0"/>
      <w:adjustRightInd w:val="0"/>
      <w:spacing w:before="180" w:after="180" w:line="240" w:lineRule="auto"/>
      <w:ind w:left="0" w:firstLine="0"/>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40" w:after="120"/>
    </w:pPr>
    <w:rPr>
      <w:rFonts w:eastAsia="MS Mincho"/>
      <w:kern w:val="0"/>
      <w:sz w:val="20"/>
    </w:rPr>
  </w:style>
  <w:style w:type="paragraph" w:customStyle="1" w:styleId="Doc-title">
    <w:name w:val="Doc-title"/>
    <w:basedOn w:val="Normal"/>
    <w:next w:val="Doc-text2"/>
    <w:link w:val="Doc-titleCharChar"/>
    <w:qFormat/>
    <w:pPr>
      <w:ind w:left="1260" w:hanging="1260"/>
    </w:pPr>
    <w:rPr>
      <w:rFonts w:eastAsia="MS Mincho"/>
      <w:kern w:val="0"/>
      <w:sz w:val="20"/>
    </w:rPr>
  </w:style>
  <w:style w:type="paragraph" w:customStyle="1" w:styleId="Doc-text2">
    <w:name w:val="Doc-text2"/>
    <w:basedOn w:val="Normal"/>
    <w:link w:val="Doc-text2CharChar"/>
    <w:qFormat/>
    <w:pPr>
      <w:tabs>
        <w:tab w:val="left" w:pos="1622"/>
      </w:tabs>
      <w:ind w:left="1622" w:hanging="363"/>
    </w:pPr>
    <w:rPr>
      <w:rFonts w:eastAsia="MS Mincho"/>
      <w:kern w:val="0"/>
      <w:sz w:val="20"/>
    </w:rPr>
  </w:style>
  <w:style w:type="paragraph" w:styleId="List3">
    <w:name w:val="List 3"/>
    <w:basedOn w:val="Normal"/>
    <w:qFormat/>
    <w:pPr>
      <w:spacing w:before="40"/>
      <w:ind w:left="849" w:hanging="283"/>
      <w:contextualSpacing/>
    </w:pPr>
    <w:rPr>
      <w:rFonts w:eastAsia="MS Mincho"/>
      <w:kern w:val="0"/>
      <w:sz w:val="20"/>
    </w:rPr>
  </w:style>
  <w:style w:type="paragraph" w:styleId="TOC7">
    <w:name w:val="toc 7"/>
    <w:basedOn w:val="Normal"/>
    <w:next w:val="Normal"/>
    <w:qFormat/>
    <w:pPr>
      <w:tabs>
        <w:tab w:val="right" w:leader="dot" w:pos="9241"/>
      </w:tabs>
      <w:ind w:firstLineChars="500" w:firstLine="500"/>
    </w:pPr>
    <w:rPr>
      <w:rFonts w:ascii="SimSun"/>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0" w:firstLineChars="0" w:firstLine="0"/>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tabs>
        <w:tab w:val="left" w:pos="360"/>
        <w:tab w:val="left" w:pos="1259"/>
      </w:tabs>
      <w:spacing w:before="40"/>
      <w:ind w:left="1622" w:hanging="1055"/>
    </w:pPr>
    <w:rPr>
      <w:rFonts w:eastAsia="MS Mincho"/>
      <w:kern w:val="0"/>
      <w:sz w:val="20"/>
    </w:rPr>
  </w:style>
  <w:style w:type="paragraph" w:styleId="Index8">
    <w:name w:val="index 8"/>
    <w:basedOn w:val="Normal"/>
    <w:next w:val="Normal"/>
    <w:qFormat/>
    <w:pPr>
      <w:ind w:left="1680" w:hanging="210"/>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style>
  <w:style w:type="paragraph" w:styleId="Index6">
    <w:name w:val="index 6"/>
    <w:basedOn w:val="Normal"/>
    <w:next w:val="Normal"/>
    <w:qFormat/>
    <w:pPr>
      <w:ind w:left="1260" w:hanging="210"/>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pPr>
    <w:rPr>
      <w:rFonts w:ascii="Calibri" w:hAnsi="Calibri"/>
      <w:sz w:val="20"/>
      <w:szCs w:val="20"/>
    </w:rPr>
  </w:style>
  <w:style w:type="paragraph" w:styleId="TOC5">
    <w:name w:val="toc 5"/>
    <w:basedOn w:val="Normal"/>
    <w:next w:val="Normal"/>
    <w:qFormat/>
    <w:pPr>
      <w:tabs>
        <w:tab w:val="right" w:leader="dot" w:pos="9241"/>
      </w:tabs>
      <w:ind w:firstLineChars="300" w:firstLine="300"/>
    </w:pPr>
    <w:rPr>
      <w:rFonts w:ascii="SimSun"/>
    </w:rPr>
  </w:style>
  <w:style w:type="paragraph" w:styleId="TOC3">
    <w:name w:val="toc 3"/>
    <w:basedOn w:val="Normal"/>
    <w:next w:val="Normal"/>
    <w:uiPriority w:val="39"/>
    <w:qFormat/>
    <w:pPr>
      <w:tabs>
        <w:tab w:val="right" w:leader="dot" w:pos="9241"/>
      </w:tabs>
      <w:ind w:firstLineChars="100" w:firstLine="100"/>
    </w:pPr>
    <w:rPr>
      <w:rFonts w:ascii="SimSun"/>
    </w:rPr>
  </w:style>
  <w:style w:type="paragraph" w:styleId="PlainText">
    <w:name w:val="Plain Text"/>
    <w:basedOn w:val="Normal"/>
    <w:link w:val="PlainTextChar"/>
    <w:uiPriority w:val="99"/>
    <w:unhideWhenUsed/>
    <w:qFormat/>
    <w:pPr>
      <w:spacing w:before="40"/>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pPr>
    <w:rPr>
      <w:rFonts w:ascii="SimSun"/>
    </w:rPr>
  </w:style>
  <w:style w:type="paragraph" w:styleId="Index3">
    <w:name w:val="index 3"/>
    <w:basedOn w:val="Normal"/>
    <w:next w:val="Normal"/>
    <w:qFormat/>
    <w:pPr>
      <w:ind w:left="630" w:hanging="210"/>
    </w:pPr>
    <w:rPr>
      <w:rFonts w:ascii="Calibri" w:hAnsi="Calibri"/>
      <w:sz w:val="20"/>
      <w:szCs w:val="20"/>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pPr>
  </w:style>
  <w:style w:type="paragraph" w:styleId="TOC4">
    <w:name w:val="toc 4"/>
    <w:basedOn w:val="Normal"/>
    <w:next w:val="Normal"/>
    <w:qFormat/>
    <w:pPr>
      <w:tabs>
        <w:tab w:val="right" w:leader="dot" w:pos="9241"/>
      </w:tabs>
      <w:ind w:firstLineChars="200" w:firstLine="200"/>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pPr>
    <w:rPr>
      <w:rFonts w:ascii="SimSun"/>
      <w:sz w:val="18"/>
      <w:szCs w:val="18"/>
    </w:rPr>
  </w:style>
  <w:style w:type="paragraph" w:styleId="TOC6">
    <w:name w:val="toc 6"/>
    <w:basedOn w:val="Normal"/>
    <w:next w:val="Normal"/>
    <w:qFormat/>
    <w:pPr>
      <w:tabs>
        <w:tab w:val="right" w:leader="dot" w:pos="9241"/>
      </w:tabs>
      <w:ind w:firstLineChars="400" w:firstLine="400"/>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pPr>
    <w:rPr>
      <w:rFonts w:ascii="Calibri" w:hAnsi="Calibri"/>
      <w:sz w:val="20"/>
      <w:szCs w:val="20"/>
    </w:rPr>
  </w:style>
  <w:style w:type="paragraph" w:styleId="Index9">
    <w:name w:val="index 9"/>
    <w:basedOn w:val="Normal"/>
    <w:next w:val="Normal"/>
    <w:qFormat/>
    <w:pPr>
      <w:ind w:left="1890" w:hanging="210"/>
    </w:pPr>
    <w:rPr>
      <w:rFonts w:ascii="Calibri" w:hAnsi="Calibri"/>
      <w:sz w:val="20"/>
      <w:szCs w:val="20"/>
    </w:rPr>
  </w:style>
  <w:style w:type="paragraph" w:styleId="TableofFigures">
    <w:name w:val="table of figures"/>
    <w:basedOn w:val="Normal"/>
    <w:next w:val="Normal"/>
    <w:uiPriority w:val="99"/>
    <w:qFormat/>
    <w:pPr>
      <w:tabs>
        <w:tab w:val="left" w:pos="811"/>
      </w:tabs>
      <w:spacing w:before="60"/>
      <w:ind w:left="811" w:hanging="811"/>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pPr>
    <w:rPr>
      <w:sz w:val="20"/>
      <w:szCs w:val="20"/>
    </w:rPr>
  </w:style>
  <w:style w:type="paragraph" w:styleId="NormalWeb">
    <w:name w:val="Normal (Web)"/>
    <w:basedOn w:val="Normal"/>
    <w:uiPriority w:val="99"/>
    <w:unhideWhenUsed/>
    <w:qFormat/>
    <w:pPr>
      <w:spacing w:before="100" w:beforeAutospacing="1" w:after="100" w:afterAutospacing="1"/>
    </w:pPr>
    <w:rPr>
      <w:rFonts w:eastAsia="Calibri"/>
      <w:kern w:val="0"/>
      <w:sz w:val="24"/>
    </w:rPr>
  </w:style>
  <w:style w:type="paragraph" w:styleId="Index2">
    <w:name w:val="index 2"/>
    <w:basedOn w:val="Normal"/>
    <w:next w:val="Normal"/>
    <w:qFormat/>
    <w:pPr>
      <w:ind w:left="420" w:hanging="210"/>
    </w:pPr>
    <w:rPr>
      <w:rFonts w:ascii="Calibri" w:hAnsi="Calibri"/>
      <w:sz w:val="20"/>
      <w:szCs w:val="20"/>
    </w:rPr>
  </w:style>
  <w:style w:type="paragraph" w:styleId="CommentSubject">
    <w:name w:val="annotation subject"/>
    <w:basedOn w:val="CommentText"/>
    <w:next w:val="CommentText"/>
    <w:link w:val="CommentSubjectChar"/>
    <w:semiHidden/>
    <w:qFormat/>
    <w:pPr>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overflowPunct w:val="0"/>
      <w:autoSpaceDE w:val="0"/>
      <w:autoSpaceDN w:val="0"/>
      <w:adjustRightInd w:val="0"/>
      <w:spacing w:after="180"/>
      <w:ind w:left="568" w:firstLineChars="0" w:hanging="284"/>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overflowPunct w:val="0"/>
      <w:autoSpaceDE w:val="0"/>
      <w:autoSpaceDN w:val="0"/>
      <w:adjustRightInd w:val="0"/>
      <w:spacing w:after="180"/>
      <w:ind w:leftChars="0" w:left="851" w:hanging="284"/>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ind w:left="726" w:hanging="363"/>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tabs>
        <w:tab w:val="left" w:pos="1622"/>
      </w:tabs>
      <w:ind w:left="1622" w:hanging="363"/>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overflowPunct w:val="0"/>
      <w:autoSpaceDE w:val="0"/>
      <w:autoSpaceDN w:val="0"/>
      <w:adjustRightInd w:val="0"/>
      <w:spacing w:before="120" w:after="180" w:line="240" w:lineRule="auto"/>
      <w:ind w:left="1985" w:hanging="1985"/>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tabs>
        <w:tab w:val="left" w:pos="1259"/>
        <w:tab w:val="left" w:pos="1622"/>
      </w:tabs>
      <w:ind w:left="1627" w:hanging="697"/>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tabs>
        <w:tab w:val="left" w:pos="1619"/>
      </w:tabs>
      <w:spacing w:before="60"/>
      <w:ind w:left="811" w:hanging="448"/>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overflowPunct w:val="0"/>
      <w:autoSpaceDE w:val="0"/>
      <w:autoSpaceDN w:val="0"/>
      <w:adjustRightInd w:val="0"/>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overflowPunct w:val="0"/>
      <w:autoSpaceDE w:val="0"/>
      <w:autoSpaceDN w:val="0"/>
      <w:spacing w:after="180"/>
      <w:ind w:left="1135" w:hanging="284"/>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MS Mincho"/>
      <w:kern w:val="0"/>
      <w:sz w:val="20"/>
      <w:szCs w:val="20"/>
    </w:rPr>
  </w:style>
  <w:style w:type="paragraph" w:customStyle="1" w:styleId="comments0">
    <w:name w:val="comments"/>
    <w:basedOn w:val="Normal"/>
    <w:qFormat/>
    <w:pPr>
      <w:spacing w:before="40"/>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spacing w:after="180"/>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tabs>
        <w:tab w:val="clear" w:pos="432"/>
      </w:tabs>
      <w:spacing w:before="240" w:after="0" w:line="259" w:lineRule="auto"/>
      <w:ind w:left="0" w:firstLine="0"/>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765296"/>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447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3097</Words>
  <Characters>17655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2113-01-01T16:00:00Z</cp:lastPrinted>
  <dcterms:created xsi:type="dcterms:W3CDTF">2025-05-08T13:34:00Z</dcterms:created>
  <dcterms:modified xsi:type="dcterms:W3CDTF">2025-05-09T09:45:00Z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360F5F667FC8C6CCB2BAE36754591218</vt:lpwstr>
  </property>
  <property fmtid="{D5CDD505-2E9C-101B-9397-08002B2CF9AE}" pid="10" name="MSIP_Label_a7295cc1-d279-42ac-ab4d-3b0f4fece050_Enabled">
    <vt:lpwstr>true</vt:lpwstr>
  </property>
  <property fmtid="{D5CDD505-2E9C-101B-9397-08002B2CF9AE}" pid="11" name="MSIP_Label_a7295cc1-d279-42ac-ab4d-3b0f4fece050_SetDate">
    <vt:lpwstr>2025-04-30T08:48:22Z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98501c05-319f-4570-90c3-2b20a70630b0</vt:lpwstr>
  </property>
  <property fmtid="{D5CDD505-2E9C-101B-9397-08002B2CF9AE}" pid="16" name="MSIP_Label_a7295cc1-d279-42ac-ab4d-3b0f4fece050_ContentBits">
    <vt:lpwstr>0</vt:lpwstr>
  </property>
</Properties>
</file>