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779B8" w14:textId="6232F017" w:rsidR="000B581C" w:rsidRDefault="00EF3FEE" w:rsidP="001669B4">
      <w:pPr>
        <w:tabs>
          <w:tab w:val="left" w:pos="1985"/>
        </w:tabs>
        <w:spacing w:after="0"/>
        <w:ind w:left="2040" w:hangingChars="850" w:hanging="2040"/>
        <w:jc w:val="both"/>
        <w:rPr>
          <w:rFonts w:ascii="Arial" w:eastAsia="Malgun Gothic" w:hAnsi="Arial"/>
          <w:b/>
          <w:sz w:val="24"/>
          <w:lang w:eastAsia="en-US"/>
        </w:rPr>
      </w:pPr>
      <w:r w:rsidRPr="001E492F">
        <w:rPr>
          <w:rFonts w:ascii="Arial" w:eastAsia="Malgun Gothic" w:hAnsi="Arial"/>
          <w:b/>
          <w:sz w:val="24"/>
          <w:lang w:eastAsia="en-US"/>
        </w:rPr>
        <w:t>3GPP TSG-RAN WG2 Meeting #</w:t>
      </w:r>
      <w:r w:rsidR="00E85C0A">
        <w:rPr>
          <w:rFonts w:ascii="Arial" w:eastAsia="Malgun Gothic" w:hAnsi="Arial"/>
          <w:b/>
          <w:sz w:val="24"/>
          <w:lang w:eastAsia="en-US"/>
        </w:rPr>
        <w:t>130</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00E77BFC">
        <w:rPr>
          <w:rFonts w:ascii="Arial" w:eastAsia="Malgun Gothic" w:hAnsi="Arial"/>
          <w:b/>
          <w:sz w:val="24"/>
          <w:lang w:eastAsia="en-US"/>
        </w:rPr>
        <w:t xml:space="preserve">           </w:t>
      </w:r>
      <w:r w:rsidR="000B581C">
        <w:rPr>
          <w:rFonts w:ascii="Arial" w:eastAsia="Malgun Gothic" w:hAnsi="Arial"/>
          <w:b/>
          <w:sz w:val="24"/>
          <w:lang w:eastAsia="en-US"/>
        </w:rPr>
        <w:tab/>
      </w:r>
      <w:r w:rsidR="000B581C">
        <w:rPr>
          <w:rFonts w:ascii="Arial" w:eastAsia="Malgun Gothic" w:hAnsi="Arial"/>
          <w:b/>
          <w:sz w:val="24"/>
          <w:lang w:eastAsia="en-US"/>
        </w:rPr>
        <w:tab/>
      </w:r>
      <w:bookmarkStart w:id="0" w:name="_GoBack"/>
      <w:r w:rsidR="00E85C0A" w:rsidRPr="00E85C0A">
        <w:rPr>
          <w:rFonts w:ascii="Arial" w:eastAsia="Malgun Gothic" w:hAnsi="Arial"/>
          <w:b/>
          <w:sz w:val="24"/>
          <w:lang w:eastAsia="en-US"/>
        </w:rPr>
        <w:t>R2-2503539</w:t>
      </w:r>
      <w:bookmarkEnd w:id="0"/>
    </w:p>
    <w:p w14:paraId="64E2BDDF" w14:textId="407F0031" w:rsidR="000B581C" w:rsidRPr="00F202CB" w:rsidRDefault="00E85C0A" w:rsidP="00E85C0A">
      <w:pPr>
        <w:tabs>
          <w:tab w:val="left" w:pos="1985"/>
        </w:tabs>
        <w:spacing w:after="0"/>
        <w:ind w:left="2040" w:hangingChars="850" w:hanging="2040"/>
        <w:jc w:val="both"/>
        <w:rPr>
          <w:rFonts w:ascii="Arial" w:eastAsia="Malgun Gothic" w:hAnsi="Arial"/>
          <w:b/>
          <w:sz w:val="24"/>
          <w:lang w:eastAsia="en-US"/>
        </w:rPr>
      </w:pPr>
      <w:proofErr w:type="gramStart"/>
      <w:r w:rsidRPr="00F202CB">
        <w:rPr>
          <w:rFonts w:ascii="Arial" w:eastAsia="Malgun Gothic" w:hAnsi="Arial"/>
          <w:b/>
          <w:sz w:val="24"/>
          <w:lang w:eastAsia="en-US"/>
        </w:rPr>
        <w:t>St.Julians</w:t>
      </w:r>
      <w:proofErr w:type="gramEnd"/>
      <w:r w:rsidRPr="00F202CB">
        <w:rPr>
          <w:rFonts w:ascii="Arial" w:eastAsia="Malgun Gothic" w:hAnsi="Arial"/>
          <w:b/>
          <w:sz w:val="24"/>
          <w:lang w:eastAsia="en-US"/>
        </w:rPr>
        <w:t>, Malta, May 19th – 23rd, 2025</w:t>
      </w:r>
    </w:p>
    <w:p w14:paraId="56C81BB4" w14:textId="77777777" w:rsidR="00EF3FEE" w:rsidRDefault="00EF3FEE" w:rsidP="001669B4">
      <w:pPr>
        <w:pStyle w:val="CRCoverPage"/>
        <w:tabs>
          <w:tab w:val="left" w:pos="1985"/>
        </w:tabs>
        <w:spacing w:after="0"/>
        <w:jc w:val="both"/>
        <w:rPr>
          <w:rFonts w:asciiTheme="minorHAnsi" w:hAnsiTheme="minorHAnsi" w:cstheme="minorHAnsi"/>
          <w:b/>
          <w:bCs/>
          <w:sz w:val="28"/>
        </w:rPr>
      </w:pPr>
    </w:p>
    <w:p w14:paraId="55DBB87B" w14:textId="77777777" w:rsidR="00EF3FEE" w:rsidRPr="003C2E7A" w:rsidRDefault="00EF3FEE" w:rsidP="001669B4">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8.1.2.2</w:t>
      </w:r>
    </w:p>
    <w:p w14:paraId="69413CB2" w14:textId="77777777"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06C255BB" w14:textId="77777777"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t>Discussion on LCM for UE-sided model for beam management</w:t>
      </w:r>
    </w:p>
    <w:p w14:paraId="685F8AF9" w14:textId="77777777" w:rsidR="00EF3FEE" w:rsidRPr="003C2E7A" w:rsidRDefault="00EF3FEE" w:rsidP="001669B4">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34635A75" w14:textId="77777777" w:rsidR="00EF3FEE" w:rsidRDefault="00EF3FEE" w:rsidP="001669B4">
      <w:pPr>
        <w:pStyle w:val="Heading1"/>
        <w:numPr>
          <w:ilvl w:val="0"/>
          <w:numId w:val="1"/>
        </w:numPr>
        <w:jc w:val="both"/>
      </w:pPr>
      <w:bookmarkStart w:id="1" w:name="_Toc197625189"/>
      <w:r>
        <w:t>Introduction</w:t>
      </w:r>
      <w:bookmarkEnd w:id="1"/>
    </w:p>
    <w:p w14:paraId="1B56E934" w14:textId="7F9D64E4" w:rsidR="00DD13A7" w:rsidRDefault="00AB6FA9" w:rsidP="001669B4">
      <w:pPr>
        <w:jc w:val="both"/>
      </w:pPr>
      <w:r>
        <w:t xml:space="preserve">During post email discussion, RRC open issues are identified [1]. </w:t>
      </w:r>
      <w:r w:rsidR="00DD13A7">
        <w:t xml:space="preserve">In this contribution, we would like to </w:t>
      </w:r>
      <w:r>
        <w:t>provide our view on some of RRC open issues related to LCM for beam management</w:t>
      </w:r>
      <w:r w:rsidR="00DD13A7">
        <w:t xml:space="preserve">. </w:t>
      </w:r>
    </w:p>
    <w:p w14:paraId="1B26D383" w14:textId="5011DB53" w:rsidR="00766EBC" w:rsidRDefault="00766EBC" w:rsidP="0033695F">
      <w:pPr>
        <w:pStyle w:val="Heading1"/>
        <w:numPr>
          <w:ilvl w:val="0"/>
          <w:numId w:val="1"/>
        </w:numPr>
        <w:jc w:val="both"/>
      </w:pPr>
      <w:bookmarkStart w:id="2" w:name="_Toc197625190"/>
      <w:r>
        <w:t>RRC open issues listed in RAN2 email discussion</w:t>
      </w:r>
      <w:bookmarkEnd w:id="2"/>
    </w:p>
    <w:p w14:paraId="682B5C13" w14:textId="3DD45219" w:rsidR="00623578" w:rsidRDefault="00623578" w:rsidP="00F202CB">
      <w:pPr>
        <w:pStyle w:val="Heading1"/>
        <w:numPr>
          <w:ilvl w:val="1"/>
          <w:numId w:val="1"/>
        </w:numPr>
        <w:jc w:val="both"/>
      </w:pPr>
      <w:bookmarkStart w:id="3" w:name="_Ref197625118"/>
      <w:bookmarkStart w:id="4" w:name="_Toc197625191"/>
      <w:r>
        <w:t>Open issue RRC-1</w:t>
      </w:r>
      <w:r w:rsidR="00450FC5">
        <w:t xml:space="preserve">: </w:t>
      </w:r>
      <w:r w:rsidR="00450FC5" w:rsidRPr="00450FC5">
        <w:t>Cause of inapplicability</w:t>
      </w:r>
      <w:bookmarkEnd w:id="3"/>
      <w:bookmarkEnd w:id="4"/>
    </w:p>
    <w:tbl>
      <w:tblPr>
        <w:tblStyle w:val="TableGrid"/>
        <w:tblW w:w="0" w:type="auto"/>
        <w:tblLook w:val="04A0" w:firstRow="1" w:lastRow="0" w:firstColumn="1" w:lastColumn="0" w:noHBand="0" w:noVBand="1"/>
      </w:tblPr>
      <w:tblGrid>
        <w:gridCol w:w="9350"/>
      </w:tblGrid>
      <w:tr w:rsidR="00766EBC" w14:paraId="01C79C13" w14:textId="77777777" w:rsidTr="00766EBC">
        <w:tc>
          <w:tcPr>
            <w:tcW w:w="9350" w:type="dxa"/>
          </w:tcPr>
          <w:p w14:paraId="61BB2DE3" w14:textId="77777777" w:rsidR="00766EBC" w:rsidRPr="00817741" w:rsidRDefault="00766EBC" w:rsidP="00766EBC">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4B5074">
              <w:rPr>
                <w:b/>
                <w:bCs/>
                <w:highlight w:val="cyan"/>
                <w:u w:val="single"/>
                <w:lang w:eastAsia="sv-SE"/>
              </w:rPr>
              <w:t>-1</w:t>
            </w:r>
            <w:r w:rsidRPr="007172BF">
              <w:rPr>
                <w:b/>
                <w:bCs/>
                <w:u w:val="single"/>
                <w:lang w:eastAsia="sv-SE"/>
              </w:rPr>
              <w:t>:</w:t>
            </w:r>
            <w:r>
              <w:rPr>
                <w:b/>
                <w:bCs/>
                <w:u w:val="single"/>
                <w:lang w:eastAsia="sv-SE"/>
              </w:rPr>
              <w:t xml:space="preserve"> Cause of inapplicability </w:t>
            </w:r>
          </w:p>
          <w:p w14:paraId="64DC4504" w14:textId="77777777" w:rsidR="00766EBC" w:rsidRDefault="00766EBC" w:rsidP="00766EBC">
            <w:pPr>
              <w:rPr>
                <w:lang w:eastAsia="sv-SE"/>
              </w:rPr>
            </w:pPr>
            <w:r w:rsidRPr="00B07E09">
              <w:rPr>
                <w:b/>
                <w:bCs/>
                <w:lang w:eastAsia="sv-SE"/>
              </w:rPr>
              <w:t>Issue description:</w:t>
            </w:r>
            <w:r>
              <w:rPr>
                <w:b/>
                <w:bCs/>
                <w:lang w:eastAsia="sv-SE"/>
              </w:rPr>
              <w:t xml:space="preserve"> </w:t>
            </w:r>
            <w:r w:rsidRPr="00A16165">
              <w:rPr>
                <w:lang w:eastAsia="sv-SE"/>
              </w:rPr>
              <w:t>It is</w:t>
            </w:r>
            <w:r>
              <w:rPr>
                <w:b/>
                <w:bCs/>
                <w:lang w:eastAsia="sv-SE"/>
              </w:rPr>
              <w:t xml:space="preserve"> </w:t>
            </w:r>
            <w:r w:rsidRPr="00D06061">
              <w:rPr>
                <w:lang w:eastAsia="sv-SE"/>
              </w:rPr>
              <w:t>FFS how to define the simple cause value of inapplicability related to model availability and how to capture it in the spec</w:t>
            </w:r>
            <w:r>
              <w:rPr>
                <w:lang w:eastAsia="sv-SE"/>
              </w:rPr>
              <w:t>.</w:t>
            </w:r>
          </w:p>
          <w:p w14:paraId="71509C57" w14:textId="77777777" w:rsidR="00766EBC" w:rsidRDefault="00766EBC" w:rsidP="00766EBC">
            <w:pPr>
              <w:rPr>
                <w:lang w:eastAsia="sv-SE"/>
              </w:rPr>
            </w:pPr>
            <w:r>
              <w:rPr>
                <w:lang w:eastAsia="sv-SE"/>
              </w:rPr>
              <w:t xml:space="preserve">This issue refers to the RAN2#129bis agreement: </w:t>
            </w:r>
          </w:p>
          <w:tbl>
            <w:tblPr>
              <w:tblStyle w:val="TableGrid"/>
              <w:tblW w:w="0" w:type="auto"/>
              <w:tblLook w:val="04A0" w:firstRow="1" w:lastRow="0" w:firstColumn="1" w:lastColumn="0" w:noHBand="0" w:noVBand="1"/>
            </w:tblPr>
            <w:tblGrid>
              <w:gridCol w:w="9124"/>
            </w:tblGrid>
            <w:tr w:rsidR="00766EBC" w14:paraId="30F791BD" w14:textId="77777777" w:rsidTr="00A06F7C">
              <w:tc>
                <w:tcPr>
                  <w:tcW w:w="9629" w:type="dxa"/>
                </w:tcPr>
                <w:p w14:paraId="3C8AB968" w14:textId="77777777" w:rsidR="00766EBC" w:rsidRDefault="00766EBC" w:rsidP="00766EBC">
                  <w:pPr>
                    <w:rPr>
                      <w:lang w:eastAsia="sv-SE"/>
                    </w:rPr>
                  </w:pPr>
                  <w:r w:rsidRPr="0051125A">
                    <w:rPr>
                      <w:lang w:eastAsia="sv-SE"/>
                    </w:rPr>
                    <w:t>Together with inapplicability reporting, UE further indicates a simple cause value of inapplicability FFS how to define this simple cause related to model availability and how we capture it in the spec</w:t>
                  </w:r>
                </w:p>
              </w:tc>
            </w:tr>
          </w:tbl>
          <w:p w14:paraId="249EDA07" w14:textId="77777777" w:rsidR="00766EBC" w:rsidRDefault="00766EBC" w:rsidP="00766EBC">
            <w:pPr>
              <w:rPr>
                <w:lang w:eastAsia="sv-SE"/>
              </w:rPr>
            </w:pPr>
          </w:p>
          <w:p w14:paraId="7D1EF443" w14:textId="77777777" w:rsidR="00766EBC" w:rsidRDefault="00766EBC" w:rsidP="00766EBC">
            <w:pPr>
              <w:rPr>
                <w:lang w:eastAsia="sv-SE"/>
              </w:rPr>
            </w:pPr>
            <w:r>
              <w:rPr>
                <w:lang w:eastAsia="sv-SE"/>
              </w:rPr>
              <w:t>The issue is captured as an editor’s note in the running CR, clause 5.3.5.3.</w:t>
            </w:r>
          </w:p>
          <w:p w14:paraId="278DB79C" w14:textId="77777777" w:rsidR="00766EBC" w:rsidRDefault="00766EBC" w:rsidP="00766EBC">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7C05B397" w14:textId="77777777" w:rsidR="00766EBC" w:rsidRDefault="00766EBC" w:rsidP="00766EBC"/>
        </w:tc>
      </w:tr>
    </w:tbl>
    <w:p w14:paraId="1CBD3688" w14:textId="77FB62E7" w:rsidR="00766EBC" w:rsidRDefault="00766EBC" w:rsidP="00766EBC">
      <w:r>
        <w:t xml:space="preserve">In the last meeting, two different approaches were proposed by companies. </w:t>
      </w:r>
    </w:p>
    <w:p w14:paraId="525DA831" w14:textId="77777777" w:rsidR="002C1DE9" w:rsidRDefault="00766EBC" w:rsidP="00766EBC">
      <w:pPr>
        <w:pStyle w:val="ListParagraph"/>
        <w:numPr>
          <w:ilvl w:val="0"/>
          <w:numId w:val="26"/>
        </w:numPr>
      </w:pPr>
      <w:r>
        <w:t xml:space="preserve">Approach 1: indicate specific reason why a functionality is not applicable. </w:t>
      </w:r>
      <w:r w:rsidR="002C1DE9">
        <w:t xml:space="preserve">For example, a cause is due to the lack of model meeting NW-side additional condition, UE side additional condition, the lack of trained model, etc. </w:t>
      </w:r>
    </w:p>
    <w:p w14:paraId="020E20E6" w14:textId="4164F7D7" w:rsidR="00766EBC" w:rsidRDefault="002C1DE9" w:rsidP="00766EBC">
      <w:pPr>
        <w:pStyle w:val="ListParagraph"/>
        <w:numPr>
          <w:ilvl w:val="0"/>
          <w:numId w:val="26"/>
        </w:numPr>
      </w:pPr>
      <w:r>
        <w:t xml:space="preserve">Approach 2: indicate a long term or short term that a functionality is non-applicable.  </w:t>
      </w:r>
    </w:p>
    <w:p w14:paraId="158FBD2B" w14:textId="77777777" w:rsidR="00EE00E4" w:rsidRDefault="00EE00E4" w:rsidP="00766EBC"/>
    <w:p w14:paraId="6407CF17" w14:textId="686C15DD" w:rsidR="00766EBC" w:rsidRDefault="002C1DE9" w:rsidP="00766EBC">
      <w:r>
        <w:t xml:space="preserve">We have two reasons to prefer approach 2. </w:t>
      </w:r>
    </w:p>
    <w:p w14:paraId="6EC7893E" w14:textId="1BC36874" w:rsidR="002C1DE9" w:rsidRDefault="002C1DE9" w:rsidP="002C1DE9">
      <w:pPr>
        <w:pStyle w:val="ListParagraph"/>
        <w:numPr>
          <w:ilvl w:val="0"/>
          <w:numId w:val="26"/>
        </w:numPr>
      </w:pPr>
      <w:r>
        <w:t xml:space="preserve">It is not feasible to standardize these parameters clearly: </w:t>
      </w:r>
      <w:r w:rsidR="00EE00E4">
        <w:t xml:space="preserve">although the cause considered in approach 1 should be factors that UE decide applicability but it doesn’t seem practical to standardize. </w:t>
      </w:r>
      <w:r>
        <w:t xml:space="preserve">RAN1 has not explicitly identified what is NW-side additional condition or UE side additional condition. In addition, the lack of trained model is also hard to define because we don’t define “model” in </w:t>
      </w:r>
      <w:r w:rsidR="00EE00E4">
        <w:t>functionality-based</w:t>
      </w:r>
      <w:r>
        <w:t xml:space="preserve"> LCM. </w:t>
      </w:r>
    </w:p>
    <w:p w14:paraId="3C161F7E" w14:textId="1972B36E" w:rsidR="002C1DE9" w:rsidRDefault="002C1DE9" w:rsidP="002C1DE9">
      <w:pPr>
        <w:pStyle w:val="ListParagraph"/>
        <w:numPr>
          <w:ilvl w:val="0"/>
          <w:numId w:val="26"/>
        </w:numPr>
      </w:pPr>
      <w:r>
        <w:t xml:space="preserve">The most important factor is how </w:t>
      </w:r>
      <w:proofErr w:type="spellStart"/>
      <w:r>
        <w:t>gNB</w:t>
      </w:r>
      <w:proofErr w:type="spellEnd"/>
      <w:r>
        <w:t xml:space="preserve"> utilize this information:</w:t>
      </w:r>
      <w:r w:rsidR="00EE00E4">
        <w:t xml:space="preserve"> from </w:t>
      </w:r>
      <w:proofErr w:type="spellStart"/>
      <w:r w:rsidR="00EE00E4">
        <w:t>gNB</w:t>
      </w:r>
      <w:proofErr w:type="spellEnd"/>
      <w:r w:rsidR="00EE00E4">
        <w:t xml:space="preserve"> point of view, it would be useful to know the cause of inapplicability</w:t>
      </w:r>
      <w:r w:rsidR="00FF57F5">
        <w:t xml:space="preserve"> to determine</w:t>
      </w:r>
      <w:r w:rsidR="00EE00E4">
        <w:t xml:space="preserve"> whether the functionality should be kept </w:t>
      </w:r>
      <w:r w:rsidR="00093F4B">
        <w:t>considering</w:t>
      </w:r>
      <w:r w:rsidR="00EE00E4">
        <w:t xml:space="preserve"> it can change applicability status in the near future or not. For example, if </w:t>
      </w:r>
      <w:r w:rsidR="00EE00E4">
        <w:lastRenderedPageBreak/>
        <w:t xml:space="preserve">functionality is not applicable due to the lack of model, it is not likely that it becomes applicable in the near future because training would take significant time. </w:t>
      </w:r>
    </w:p>
    <w:p w14:paraId="5A85289F" w14:textId="77777777" w:rsidR="00EE00E4" w:rsidRDefault="00EE00E4" w:rsidP="00766EBC">
      <w:pPr>
        <w:rPr>
          <w:b/>
        </w:rPr>
      </w:pPr>
    </w:p>
    <w:p w14:paraId="54DA070E" w14:textId="76A4C6F4" w:rsidR="002C1DE9" w:rsidRDefault="002C1DE9" w:rsidP="00766EBC">
      <w:pPr>
        <w:rPr>
          <w:b/>
        </w:rPr>
      </w:pPr>
      <w:bookmarkStart w:id="5" w:name="pro1"/>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0A2E9B">
        <w:rPr>
          <w:rFonts w:cs="Calibri"/>
          <w:b/>
          <w:bCs/>
          <w:noProof/>
        </w:rPr>
        <w:t>1</w:t>
      </w:r>
      <w:r w:rsidRPr="008A2CE1">
        <w:rPr>
          <w:rFonts w:cs="Calibri"/>
          <w:b/>
          <w:bCs/>
        </w:rPr>
        <w:fldChar w:fldCharType="end"/>
      </w:r>
      <w:r w:rsidRPr="008A2CE1">
        <w:rPr>
          <w:b/>
        </w:rPr>
        <w:t>:</w:t>
      </w:r>
      <w:r>
        <w:rPr>
          <w:b/>
        </w:rPr>
        <w:t xml:space="preserve"> </w:t>
      </w:r>
      <w:r w:rsidR="00C6348D">
        <w:rPr>
          <w:b/>
        </w:rPr>
        <w:t>[</w:t>
      </w:r>
      <w:r w:rsidR="00C6348D" w:rsidRPr="00C6348D">
        <w:rPr>
          <w:b/>
        </w:rPr>
        <w:t>Open issue RRC-</w:t>
      </w:r>
      <w:r w:rsidR="00C6348D">
        <w:rPr>
          <w:b/>
        </w:rPr>
        <w:t xml:space="preserve">1] </w:t>
      </w:r>
      <w:r w:rsidR="00E85C0A">
        <w:rPr>
          <w:b/>
        </w:rPr>
        <w:t xml:space="preserve">one bit to indicate </w:t>
      </w:r>
      <w:r>
        <w:rPr>
          <w:b/>
        </w:rPr>
        <w:t xml:space="preserve">two values (long term and short term) is </w:t>
      </w:r>
      <w:r w:rsidR="00E85C0A">
        <w:rPr>
          <w:b/>
        </w:rPr>
        <w:t>introduced</w:t>
      </w:r>
      <w:r w:rsidR="00C6348D">
        <w:rPr>
          <w:b/>
        </w:rPr>
        <w:t xml:space="preserve"> </w:t>
      </w:r>
      <w:r>
        <w:rPr>
          <w:b/>
        </w:rPr>
        <w:t xml:space="preserve">for cause of inapplicability. </w:t>
      </w:r>
    </w:p>
    <w:p w14:paraId="42ABA2D1" w14:textId="4819908F" w:rsidR="00623578" w:rsidRDefault="00623578" w:rsidP="00F202CB">
      <w:pPr>
        <w:pStyle w:val="Heading1"/>
        <w:numPr>
          <w:ilvl w:val="1"/>
          <w:numId w:val="1"/>
        </w:numPr>
        <w:jc w:val="both"/>
      </w:pPr>
      <w:bookmarkStart w:id="6" w:name="_Ref197625130"/>
      <w:bookmarkStart w:id="7" w:name="_Toc197625192"/>
      <w:bookmarkEnd w:id="5"/>
      <w:r>
        <w:t>Open issue RRC-2</w:t>
      </w:r>
      <w:r w:rsidR="00450FC5">
        <w:t xml:space="preserve">: </w:t>
      </w:r>
      <w:r w:rsidR="00450FC5" w:rsidRPr="00450FC5">
        <w:t xml:space="preserve">Content of </w:t>
      </w:r>
      <w:proofErr w:type="spellStart"/>
      <w:r w:rsidR="00450FC5" w:rsidRPr="00450FC5">
        <w:t>otherConfig</w:t>
      </w:r>
      <w:proofErr w:type="spellEnd"/>
      <w:r w:rsidR="00450FC5" w:rsidRPr="00450FC5">
        <w:t xml:space="preserve"> for enabling applicability reports in UAI</w:t>
      </w:r>
      <w:bookmarkEnd w:id="6"/>
      <w:bookmarkEnd w:id="7"/>
    </w:p>
    <w:tbl>
      <w:tblPr>
        <w:tblStyle w:val="TableGrid"/>
        <w:tblW w:w="0" w:type="auto"/>
        <w:tblLook w:val="04A0" w:firstRow="1" w:lastRow="0" w:firstColumn="1" w:lastColumn="0" w:noHBand="0" w:noVBand="1"/>
      </w:tblPr>
      <w:tblGrid>
        <w:gridCol w:w="9350"/>
      </w:tblGrid>
      <w:tr w:rsidR="007C042B" w14:paraId="764B6777" w14:textId="77777777" w:rsidTr="007C042B">
        <w:tc>
          <w:tcPr>
            <w:tcW w:w="9350" w:type="dxa"/>
          </w:tcPr>
          <w:p w14:paraId="13EA0680" w14:textId="77777777" w:rsidR="007C042B" w:rsidRPr="00817741" w:rsidRDefault="007C042B" w:rsidP="007C042B">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4B5074">
              <w:rPr>
                <w:b/>
                <w:bCs/>
                <w:highlight w:val="cyan"/>
                <w:u w:val="single"/>
                <w:lang w:eastAsia="sv-SE"/>
              </w:rPr>
              <w:t>2</w:t>
            </w:r>
            <w:r w:rsidRPr="007172BF">
              <w:rPr>
                <w:b/>
                <w:bCs/>
                <w:u w:val="single"/>
                <w:lang w:eastAsia="sv-SE"/>
              </w:rPr>
              <w:t>:</w:t>
            </w:r>
            <w:r>
              <w:rPr>
                <w:b/>
                <w:bCs/>
                <w:u w:val="single"/>
                <w:lang w:eastAsia="sv-SE"/>
              </w:rPr>
              <w:t xml:space="preserve"> Content of </w:t>
            </w:r>
            <w:proofErr w:type="spellStart"/>
            <w:r w:rsidRPr="00A36268">
              <w:rPr>
                <w:b/>
                <w:bCs/>
                <w:i/>
                <w:iCs/>
                <w:u w:val="single"/>
                <w:lang w:eastAsia="sv-SE"/>
              </w:rPr>
              <w:t>otherConfig</w:t>
            </w:r>
            <w:proofErr w:type="spellEnd"/>
            <w:r>
              <w:rPr>
                <w:b/>
                <w:bCs/>
                <w:u w:val="single"/>
                <w:lang w:eastAsia="sv-SE"/>
              </w:rPr>
              <w:t xml:space="preserve"> for enabling applicability reports in UAI </w:t>
            </w:r>
          </w:p>
          <w:p w14:paraId="140827A8" w14:textId="77777777" w:rsidR="007C042B" w:rsidRDefault="007C042B" w:rsidP="007C042B">
            <w:pPr>
              <w:rPr>
                <w:lang w:eastAsia="sv-SE"/>
              </w:rPr>
            </w:pPr>
            <w:r w:rsidRPr="00B07E09">
              <w:rPr>
                <w:b/>
                <w:bCs/>
                <w:lang w:eastAsia="sv-SE"/>
              </w:rPr>
              <w:t>Issue description:</w:t>
            </w:r>
            <w:r>
              <w:rPr>
                <w:b/>
                <w:bCs/>
                <w:lang w:eastAsia="sv-SE"/>
              </w:rPr>
              <w:t xml:space="preserve"> </w:t>
            </w:r>
            <w:r w:rsidRPr="001316FA">
              <w:rPr>
                <w:lang w:eastAsia="sv-SE"/>
              </w:rPr>
              <w:t xml:space="preserve">It </w:t>
            </w:r>
            <w:r>
              <w:rPr>
                <w:lang w:eastAsia="sv-SE"/>
              </w:rPr>
              <w:t xml:space="preserve">is not yet clarified what </w:t>
            </w:r>
            <w:r w:rsidRPr="00874C64">
              <w:rPr>
                <w:lang w:eastAsia="sv-SE"/>
              </w:rPr>
              <w:t>the content (if any) of the UAI configuration</w:t>
            </w:r>
            <w:r>
              <w:rPr>
                <w:lang w:eastAsia="sv-SE"/>
              </w:rPr>
              <w:t xml:space="preserve"> should be,</w:t>
            </w:r>
            <w:r w:rsidRPr="00874C64">
              <w:rPr>
                <w:lang w:eastAsia="sv-SE"/>
              </w:rPr>
              <w:t xml:space="preserve"> to enable the UE to report applicability</w:t>
            </w:r>
            <w:r>
              <w:rPr>
                <w:lang w:eastAsia="sv-SE"/>
              </w:rPr>
              <w:t xml:space="preserve"> in UAI, e.g. applicability updates/changes as agreed for option A. For instance, this configuration could be just a flag or could contain further information.</w:t>
            </w:r>
          </w:p>
          <w:p w14:paraId="17E612A1" w14:textId="77777777" w:rsidR="007C042B" w:rsidRDefault="007C042B" w:rsidP="007C042B">
            <w:pPr>
              <w:rPr>
                <w:lang w:eastAsia="sv-SE"/>
              </w:rPr>
            </w:pPr>
            <w:r>
              <w:rPr>
                <w:lang w:eastAsia="sv-SE"/>
              </w:rPr>
              <w:t>The issue is captured as an editor’s note in the running CR, clause 6.3.4.</w:t>
            </w:r>
          </w:p>
          <w:p w14:paraId="70655F9C" w14:textId="77777777" w:rsidR="007C042B" w:rsidRDefault="007C042B" w:rsidP="007C042B">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3FE95AC1" w14:textId="77777777" w:rsidR="007C042B" w:rsidRDefault="007C042B" w:rsidP="00766EBC"/>
        </w:tc>
      </w:tr>
    </w:tbl>
    <w:p w14:paraId="12525267" w14:textId="44098A6D" w:rsidR="007C042B" w:rsidRPr="00F03FEB" w:rsidRDefault="007C042B" w:rsidP="00DF5086">
      <w:r>
        <w:t xml:space="preserve">We understand that </w:t>
      </w:r>
      <w:r w:rsidR="00EF2F32">
        <w:t xml:space="preserve">this open issue is to define detailed parameters under </w:t>
      </w:r>
      <w:r w:rsidR="00EF2F32" w:rsidRPr="00B22574">
        <w:t>ApplicabilityReportConfig-r19</w:t>
      </w:r>
      <w:r w:rsidR="00EF2F32">
        <w:t xml:space="preserve">. As discussed in the last meeting, the detailed parameters are under discussion in RAN1. So, we could wait for the detailed parameters. </w:t>
      </w:r>
      <w:r w:rsidR="00DF5086">
        <w:t xml:space="preserve">For option A, a simple flag should be enough to enable applicability updates/changes. </w:t>
      </w:r>
    </w:p>
    <w:p w14:paraId="7D158763" w14:textId="733C06D4" w:rsidR="00EF2F32" w:rsidRDefault="00DF5086" w:rsidP="00EF2F32">
      <w:pPr>
        <w:rPr>
          <w:b/>
        </w:rPr>
      </w:pPr>
      <w:bookmarkStart w:id="8" w:name="pro2"/>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0A2E9B">
        <w:rPr>
          <w:rFonts w:cs="Calibri"/>
          <w:b/>
          <w:bCs/>
          <w:noProof/>
        </w:rPr>
        <w:t>2</w:t>
      </w:r>
      <w:r w:rsidRPr="008A2CE1">
        <w:rPr>
          <w:rFonts w:cs="Calibri"/>
          <w:b/>
          <w:bCs/>
        </w:rPr>
        <w:fldChar w:fldCharType="end"/>
      </w:r>
      <w:r w:rsidRPr="008A2CE1">
        <w:rPr>
          <w:b/>
        </w:rPr>
        <w:t>:</w:t>
      </w:r>
      <w:r w:rsidR="00996C33">
        <w:rPr>
          <w:b/>
        </w:rPr>
        <w:t xml:space="preserve"> </w:t>
      </w:r>
      <w:r w:rsidR="00C6348D">
        <w:rPr>
          <w:b/>
        </w:rPr>
        <w:t>[</w:t>
      </w:r>
      <w:r w:rsidR="00C6348D" w:rsidRPr="00C6348D">
        <w:rPr>
          <w:b/>
        </w:rPr>
        <w:t>Open issue RRC-</w:t>
      </w:r>
      <w:r w:rsidR="00C6348D">
        <w:rPr>
          <w:b/>
        </w:rPr>
        <w:t xml:space="preserve">2] </w:t>
      </w:r>
      <w:r w:rsidR="00996C33">
        <w:rPr>
          <w:b/>
        </w:rPr>
        <w:t xml:space="preserve">for option B, RAN2 wait for RAN1 input on the detailed parameters. </w:t>
      </w:r>
    </w:p>
    <w:p w14:paraId="0CD44832" w14:textId="611D6002" w:rsidR="00996C33" w:rsidRDefault="00996C33" w:rsidP="00996C33">
      <w:pPr>
        <w:rPr>
          <w:b/>
        </w:rPr>
      </w:pPr>
      <w:bookmarkStart w:id="9" w:name="pro3"/>
      <w:bookmarkEnd w:id="8"/>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0A2E9B">
        <w:rPr>
          <w:rFonts w:cs="Calibri"/>
          <w:b/>
          <w:bCs/>
          <w:noProof/>
        </w:rPr>
        <w:t>3</w:t>
      </w:r>
      <w:r w:rsidRPr="008A2CE1">
        <w:rPr>
          <w:rFonts w:cs="Calibri"/>
          <w:b/>
          <w:bCs/>
        </w:rPr>
        <w:fldChar w:fldCharType="end"/>
      </w:r>
      <w:r w:rsidRPr="008A2CE1">
        <w:rPr>
          <w:b/>
        </w:rPr>
        <w:t>:</w:t>
      </w:r>
      <w:r>
        <w:rPr>
          <w:b/>
        </w:rPr>
        <w:t xml:space="preserve"> </w:t>
      </w:r>
      <w:r w:rsidR="00C6348D">
        <w:rPr>
          <w:b/>
        </w:rPr>
        <w:t>[</w:t>
      </w:r>
      <w:r w:rsidR="00C6348D" w:rsidRPr="00C6348D">
        <w:rPr>
          <w:b/>
        </w:rPr>
        <w:t>Open issue RRC-</w:t>
      </w:r>
      <w:r w:rsidR="00C6348D">
        <w:rPr>
          <w:b/>
        </w:rPr>
        <w:t xml:space="preserve">2] </w:t>
      </w:r>
      <w:r>
        <w:rPr>
          <w:b/>
        </w:rPr>
        <w:t xml:space="preserve">for option A, one-bit simple indicator to enable applicability reporting is enough. </w:t>
      </w:r>
    </w:p>
    <w:bookmarkEnd w:id="9"/>
    <w:p w14:paraId="3FC715DE" w14:textId="77777777" w:rsidR="00996C33" w:rsidRDefault="00996C33" w:rsidP="00EF2F32">
      <w:pPr>
        <w:rPr>
          <w:b/>
        </w:rPr>
      </w:pPr>
    </w:p>
    <w:p w14:paraId="6F4DF96A" w14:textId="586EB932" w:rsidR="00623578" w:rsidRDefault="00623578" w:rsidP="00F202CB">
      <w:pPr>
        <w:pStyle w:val="Heading1"/>
        <w:numPr>
          <w:ilvl w:val="1"/>
          <w:numId w:val="1"/>
        </w:numPr>
        <w:jc w:val="both"/>
      </w:pPr>
      <w:bookmarkStart w:id="10" w:name="_Toc197625193"/>
      <w:r>
        <w:t>Open issue RRC-3</w:t>
      </w:r>
      <w:r w:rsidR="00450FC5">
        <w:t xml:space="preserve">: </w:t>
      </w:r>
      <w:r w:rsidR="00450FC5" w:rsidRPr="00450FC5">
        <w:t>UE data collection request</w:t>
      </w:r>
      <w:bookmarkEnd w:id="10"/>
    </w:p>
    <w:tbl>
      <w:tblPr>
        <w:tblStyle w:val="TableGrid"/>
        <w:tblW w:w="0" w:type="auto"/>
        <w:tblLook w:val="04A0" w:firstRow="1" w:lastRow="0" w:firstColumn="1" w:lastColumn="0" w:noHBand="0" w:noVBand="1"/>
      </w:tblPr>
      <w:tblGrid>
        <w:gridCol w:w="9350"/>
      </w:tblGrid>
      <w:tr w:rsidR="00DF5086" w14:paraId="7C6C136E" w14:textId="77777777" w:rsidTr="00DF5086">
        <w:tc>
          <w:tcPr>
            <w:tcW w:w="9350" w:type="dxa"/>
          </w:tcPr>
          <w:p w14:paraId="59324C02" w14:textId="77777777" w:rsidR="00DF5086" w:rsidRPr="00817741" w:rsidRDefault="00DF5086" w:rsidP="00DF5086">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4B5074">
              <w:rPr>
                <w:b/>
                <w:bCs/>
                <w:highlight w:val="cyan"/>
                <w:u w:val="single"/>
                <w:lang w:eastAsia="sv-SE"/>
              </w:rPr>
              <w:t>3</w:t>
            </w:r>
            <w:r w:rsidRPr="007172BF">
              <w:rPr>
                <w:b/>
                <w:bCs/>
                <w:u w:val="single"/>
                <w:lang w:eastAsia="sv-SE"/>
              </w:rPr>
              <w:t>:</w:t>
            </w:r>
            <w:r>
              <w:rPr>
                <w:b/>
                <w:bCs/>
                <w:u w:val="single"/>
                <w:lang w:eastAsia="sv-SE"/>
              </w:rPr>
              <w:t xml:space="preserve"> UE data collection request </w:t>
            </w:r>
          </w:p>
          <w:p w14:paraId="799ADC0A" w14:textId="77777777" w:rsidR="00DF5086" w:rsidRDefault="00DF5086" w:rsidP="00DF5086">
            <w:pPr>
              <w:rPr>
                <w:lang w:eastAsia="sv-SE"/>
              </w:rPr>
            </w:pPr>
            <w:r w:rsidRPr="00B07E09">
              <w:rPr>
                <w:b/>
                <w:bCs/>
                <w:lang w:eastAsia="sv-SE"/>
              </w:rPr>
              <w:t>Issue description:</w:t>
            </w:r>
            <w:r>
              <w:rPr>
                <w:b/>
                <w:bCs/>
                <w:lang w:eastAsia="sv-SE"/>
              </w:rPr>
              <w:t xml:space="preserve"> </w:t>
            </w:r>
            <w:r w:rsidRPr="002D0366">
              <w:rPr>
                <w:lang w:eastAsia="sv-SE"/>
              </w:rPr>
              <w:t>For UE-side data collection</w:t>
            </w:r>
            <w:r>
              <w:rPr>
                <w:b/>
                <w:bCs/>
                <w:lang w:eastAsia="sv-SE"/>
              </w:rPr>
              <w:t xml:space="preserve">, </w:t>
            </w:r>
            <w:r>
              <w:rPr>
                <w:lang w:eastAsia="sv-SE"/>
              </w:rPr>
              <w:t xml:space="preserve">the </w:t>
            </w:r>
            <w:r w:rsidRPr="004F41DC">
              <w:rPr>
                <w:lang w:eastAsia="sv-SE"/>
              </w:rPr>
              <w:t xml:space="preserve">details of </w:t>
            </w:r>
            <w:r>
              <w:rPr>
                <w:lang w:eastAsia="sv-SE"/>
              </w:rPr>
              <w:t xml:space="preserve">UAI </w:t>
            </w:r>
            <w:r w:rsidRPr="004F41DC">
              <w:rPr>
                <w:lang w:eastAsia="sv-SE"/>
              </w:rPr>
              <w:t>signaling</w:t>
            </w:r>
            <w:r>
              <w:rPr>
                <w:lang w:eastAsia="sv-SE"/>
              </w:rPr>
              <w:t xml:space="preserve"> for the UE start/stop request</w:t>
            </w:r>
            <w:r w:rsidRPr="004F41DC">
              <w:rPr>
                <w:lang w:eastAsia="sv-SE"/>
              </w:rPr>
              <w:t xml:space="preserve"> and</w:t>
            </w:r>
            <w:r>
              <w:rPr>
                <w:lang w:eastAsia="sv-SE"/>
              </w:rPr>
              <w:t xml:space="preserve"> especially the following aspects are not yet clarified:</w:t>
            </w:r>
          </w:p>
          <w:p w14:paraId="44F85A60" w14:textId="77777777" w:rsidR="00DF5086" w:rsidRPr="00B06560" w:rsidRDefault="00DF5086" w:rsidP="00DF5086">
            <w:pPr>
              <w:pStyle w:val="ListParagraph"/>
              <w:numPr>
                <w:ilvl w:val="0"/>
                <w:numId w:val="27"/>
              </w:numPr>
              <w:spacing w:after="160" w:line="259" w:lineRule="auto"/>
              <w:contextualSpacing/>
              <w:rPr>
                <w:rFonts w:ascii="Arial" w:hAnsi="Arial" w:cs="Arial"/>
                <w:sz w:val="20"/>
                <w:szCs w:val="20"/>
                <w:lang w:eastAsia="sv-SE"/>
              </w:rPr>
            </w:pPr>
            <w:r w:rsidRPr="00B06560">
              <w:rPr>
                <w:rFonts w:ascii="Arial" w:hAnsi="Arial" w:cs="Arial"/>
                <w:sz w:val="20"/>
                <w:szCs w:val="20"/>
                <w:lang w:eastAsia="sv-SE"/>
              </w:rPr>
              <w:t xml:space="preserve">how to refer </w:t>
            </w:r>
            <w:r>
              <w:rPr>
                <w:rFonts w:ascii="Arial" w:hAnsi="Arial" w:cs="Arial"/>
                <w:sz w:val="20"/>
                <w:szCs w:val="20"/>
                <w:lang w:eastAsia="sv-SE"/>
              </w:rPr>
              <w:t xml:space="preserve">in UAI </w:t>
            </w:r>
            <w:r w:rsidRPr="00B06560">
              <w:rPr>
                <w:rFonts w:ascii="Arial" w:hAnsi="Arial" w:cs="Arial"/>
                <w:sz w:val="20"/>
                <w:szCs w:val="20"/>
                <w:lang w:eastAsia="sv-SE"/>
              </w:rPr>
              <w:t>to a preferred radio resource candidate configuration from a list of candidate configurations provided by NW</w:t>
            </w:r>
          </w:p>
          <w:p w14:paraId="06B000B3" w14:textId="77777777" w:rsidR="00DF5086" w:rsidRPr="00B06560" w:rsidRDefault="00DF5086" w:rsidP="00DF5086">
            <w:pPr>
              <w:pStyle w:val="ListParagraph"/>
              <w:numPr>
                <w:ilvl w:val="0"/>
                <w:numId w:val="27"/>
              </w:numPr>
              <w:spacing w:after="160" w:line="259" w:lineRule="auto"/>
              <w:contextualSpacing/>
              <w:rPr>
                <w:rFonts w:ascii="Arial" w:hAnsi="Arial" w:cs="Arial"/>
                <w:sz w:val="20"/>
                <w:szCs w:val="20"/>
                <w:lang w:eastAsia="sv-SE"/>
              </w:rPr>
            </w:pPr>
            <w:r w:rsidRPr="00B06560">
              <w:rPr>
                <w:rFonts w:ascii="Arial" w:hAnsi="Arial" w:cs="Arial"/>
                <w:sz w:val="20"/>
                <w:szCs w:val="20"/>
                <w:lang w:eastAsia="sv-SE"/>
              </w:rPr>
              <w:t xml:space="preserve">where/what the NW provides as candidate configurations </w:t>
            </w:r>
          </w:p>
          <w:p w14:paraId="2917951E" w14:textId="77777777" w:rsidR="00DF5086" w:rsidRPr="00B06560" w:rsidRDefault="00DF5086" w:rsidP="00DF5086">
            <w:pPr>
              <w:pStyle w:val="ListParagraph"/>
              <w:numPr>
                <w:ilvl w:val="0"/>
                <w:numId w:val="27"/>
              </w:numPr>
              <w:spacing w:after="160" w:line="259" w:lineRule="auto"/>
              <w:contextualSpacing/>
              <w:rPr>
                <w:rFonts w:ascii="Arial" w:hAnsi="Arial" w:cs="Arial"/>
                <w:sz w:val="20"/>
                <w:szCs w:val="20"/>
                <w:lang w:eastAsia="sv-SE"/>
              </w:rPr>
            </w:pPr>
            <w:r w:rsidRPr="00B06560">
              <w:rPr>
                <w:rFonts w:ascii="Arial" w:hAnsi="Arial" w:cs="Arial"/>
                <w:sz w:val="20"/>
                <w:szCs w:val="20"/>
                <w:lang w:eastAsia="sv-SE"/>
              </w:rPr>
              <w:t xml:space="preserve">what the content of </w:t>
            </w:r>
            <w:proofErr w:type="spellStart"/>
            <w:r w:rsidRPr="00B06560">
              <w:rPr>
                <w:rFonts w:ascii="Arial" w:hAnsi="Arial" w:cs="Arial"/>
                <w:i/>
                <w:iCs/>
                <w:sz w:val="20"/>
                <w:szCs w:val="20"/>
                <w:lang w:eastAsia="sv-SE"/>
              </w:rPr>
              <w:t>otherConfig</w:t>
            </w:r>
            <w:proofErr w:type="spellEnd"/>
            <w:r w:rsidRPr="00B06560">
              <w:rPr>
                <w:rFonts w:ascii="Arial" w:hAnsi="Arial" w:cs="Arial"/>
                <w:sz w:val="20"/>
                <w:szCs w:val="20"/>
                <w:lang w:eastAsia="sv-SE"/>
              </w:rPr>
              <w:t xml:space="preserve"> for enabling UE data collection requests in UAI should be (e.g. just a flag, the list of candidate UE data collection configurations, etc.).</w:t>
            </w:r>
          </w:p>
          <w:p w14:paraId="52AE1BC4" w14:textId="77777777" w:rsidR="00DF5086" w:rsidRDefault="00DF5086" w:rsidP="00EF2F32">
            <w:pPr>
              <w:rPr>
                <w:b/>
              </w:rPr>
            </w:pPr>
          </w:p>
        </w:tc>
      </w:tr>
    </w:tbl>
    <w:p w14:paraId="54858801" w14:textId="72B0B82E" w:rsidR="00DF5086" w:rsidRDefault="00DF5086" w:rsidP="00EF2F32">
      <w:pPr>
        <w:rPr>
          <w:b/>
        </w:rPr>
      </w:pPr>
    </w:p>
    <w:p w14:paraId="0096A64A" w14:textId="7C73600F" w:rsidR="00DF5086" w:rsidRDefault="00DF5086" w:rsidP="00EF2F32">
      <w:r w:rsidRPr="00DF5086">
        <w:t xml:space="preserve">RAN1 agreed the following </w:t>
      </w:r>
      <w:r>
        <w:t xml:space="preserve">for data collection </w:t>
      </w:r>
      <w:r w:rsidR="002D7966">
        <w:t>configurations</w:t>
      </w:r>
      <w:r>
        <w:t xml:space="preserve">. </w:t>
      </w:r>
    </w:p>
    <w:tbl>
      <w:tblPr>
        <w:tblStyle w:val="TableGrid"/>
        <w:tblW w:w="0" w:type="auto"/>
        <w:tblLook w:val="04A0" w:firstRow="1" w:lastRow="0" w:firstColumn="1" w:lastColumn="0" w:noHBand="0" w:noVBand="1"/>
      </w:tblPr>
      <w:tblGrid>
        <w:gridCol w:w="9350"/>
      </w:tblGrid>
      <w:tr w:rsidR="002D7966" w14:paraId="20C9433F" w14:textId="77777777" w:rsidTr="002D7966">
        <w:tc>
          <w:tcPr>
            <w:tcW w:w="9350" w:type="dxa"/>
          </w:tcPr>
          <w:p w14:paraId="642588C6" w14:textId="77777777" w:rsidR="002D7966" w:rsidRPr="00AB40B3" w:rsidRDefault="002D7966" w:rsidP="002D7966">
            <w:pPr>
              <w:tabs>
                <w:tab w:val="left" w:pos="720"/>
                <w:tab w:val="left" w:pos="1440"/>
              </w:tabs>
              <w:rPr>
                <w:rFonts w:ascii="Times New Roman" w:eastAsia="SimSun" w:hAnsi="Times New Roman" w:cs="Times New Roman"/>
                <w:color w:val="493118"/>
                <w:szCs w:val="20"/>
                <w:highlight w:val="green"/>
                <w:lang w:eastAsia="zh-CN"/>
              </w:rPr>
            </w:pPr>
            <w:r w:rsidRPr="00AB40B3">
              <w:rPr>
                <w:rFonts w:ascii="Times New Roman" w:eastAsia="SimSun" w:hAnsi="Times New Roman" w:cs="Times New Roman" w:hint="eastAsia"/>
                <w:color w:val="493118"/>
                <w:szCs w:val="20"/>
                <w:highlight w:val="green"/>
                <w:lang w:eastAsia="zh-CN"/>
              </w:rPr>
              <w:t>Agreement</w:t>
            </w:r>
          </w:p>
          <w:p w14:paraId="0EFCF950" w14:textId="77777777" w:rsidR="002D7966" w:rsidRPr="00AB40B3" w:rsidRDefault="002D7966" w:rsidP="002D7966">
            <w:pPr>
              <w:rPr>
                <w:rFonts w:ascii="Times" w:eastAsia="Batang" w:hAnsi="Times" w:cs="Times New Roman"/>
                <w:szCs w:val="24"/>
                <w:lang w:val="en-GB" w:eastAsia="en-US"/>
              </w:rPr>
            </w:pPr>
            <w:r w:rsidRPr="00AB40B3">
              <w:rPr>
                <w:rFonts w:ascii="Times" w:eastAsia="Batang" w:hAnsi="Times" w:cs="Times New Roman"/>
                <w:szCs w:val="24"/>
                <w:lang w:val="en-GB" w:eastAsia="en-US"/>
              </w:rPr>
              <w:t>F</w:t>
            </w:r>
            <w:r w:rsidRPr="00AB40B3">
              <w:rPr>
                <w:rFonts w:ascii="Times" w:eastAsia="Batang" w:hAnsi="Times" w:cs="Times New Roman" w:hint="eastAsia"/>
                <w:szCs w:val="24"/>
                <w:lang w:val="en-GB" w:eastAsia="en-US"/>
              </w:rPr>
              <w:t>or UE-sided model, for configuring the resource for data collection purpose</w:t>
            </w:r>
            <w:r w:rsidRPr="00AB40B3">
              <w:rPr>
                <w:rFonts w:ascii="Times" w:eastAsia="Batang" w:hAnsi="Times" w:cs="Times New Roman"/>
                <w:szCs w:val="24"/>
                <w:lang w:val="en-GB" w:eastAsia="en-US"/>
              </w:rPr>
              <w:t>, support</w:t>
            </w:r>
          </w:p>
          <w:p w14:paraId="19F51C53" w14:textId="77777777" w:rsidR="002D7966" w:rsidRPr="00AB40B3" w:rsidRDefault="002D7966" w:rsidP="002D7966">
            <w:pPr>
              <w:numPr>
                <w:ilvl w:val="0"/>
                <w:numId w:val="19"/>
              </w:numPr>
              <w:rPr>
                <w:rFonts w:ascii="Times" w:eastAsia="Batang" w:hAnsi="Times" w:cs="Times New Roman"/>
                <w:szCs w:val="24"/>
                <w:lang w:val="en-GB" w:eastAsia="x-none"/>
              </w:rPr>
            </w:pPr>
            <w:r w:rsidRPr="00AB40B3">
              <w:rPr>
                <w:rFonts w:ascii="Times" w:eastAsia="Batang" w:hAnsi="Times" w:cs="Times New Roman" w:hint="eastAsia"/>
                <w:i/>
                <w:iCs/>
                <w:szCs w:val="24"/>
                <w:lang w:val="en-GB" w:eastAsia="x-none"/>
              </w:rPr>
              <w:t>CSI-</w:t>
            </w:r>
            <w:proofErr w:type="spellStart"/>
            <w:r w:rsidRPr="00AB40B3">
              <w:rPr>
                <w:rFonts w:ascii="Times" w:eastAsia="Batang" w:hAnsi="Times" w:cs="Times New Roman" w:hint="eastAsia"/>
                <w:i/>
                <w:iCs/>
                <w:szCs w:val="24"/>
                <w:lang w:val="en-GB" w:eastAsia="x-none"/>
              </w:rPr>
              <w:t>ReportConfig</w:t>
            </w:r>
            <w:proofErr w:type="spellEnd"/>
            <w:r w:rsidRPr="00AB40B3">
              <w:rPr>
                <w:rFonts w:ascii="Times" w:eastAsia="Batang" w:hAnsi="Times" w:cs="Times New Roman" w:hint="eastAsia"/>
                <w:szCs w:val="24"/>
                <w:lang w:val="en-GB" w:eastAsia="x-none"/>
              </w:rPr>
              <w:t xml:space="preserve"> can used for configuring the resource</w:t>
            </w:r>
            <w:r w:rsidRPr="00AB40B3">
              <w:rPr>
                <w:rFonts w:ascii="Times" w:eastAsia="Batang" w:hAnsi="Times" w:cs="Times New Roman"/>
                <w:szCs w:val="24"/>
                <w:lang w:val="en-GB" w:eastAsia="x-none"/>
              </w:rPr>
              <w:t>s</w:t>
            </w:r>
            <w:r w:rsidRPr="00AB40B3">
              <w:rPr>
                <w:rFonts w:ascii="Times" w:eastAsia="Batang" w:hAnsi="Times" w:cs="Times New Roman" w:hint="eastAsia"/>
                <w:szCs w:val="24"/>
                <w:lang w:val="en-GB" w:eastAsia="x-none"/>
              </w:rPr>
              <w:t xml:space="preserve"> for data collection purpose</w:t>
            </w:r>
            <w:r w:rsidRPr="00AB40B3">
              <w:rPr>
                <w:rFonts w:ascii="Times" w:eastAsia="Batang" w:hAnsi="Times" w:cs="Times New Roman"/>
                <w:szCs w:val="24"/>
                <w:lang w:val="en-GB" w:eastAsia="x-none"/>
              </w:rPr>
              <w:t xml:space="preserve"> without CSI report. </w:t>
            </w:r>
            <w:r w:rsidRPr="00AB40B3">
              <w:rPr>
                <w:rFonts w:ascii="Times" w:eastAsia="Batang" w:hAnsi="Times" w:cs="Times New Roman" w:hint="eastAsia"/>
                <w:szCs w:val="24"/>
                <w:lang w:val="en-GB" w:eastAsia="x-none"/>
              </w:rPr>
              <w:t xml:space="preserve"> </w:t>
            </w:r>
          </w:p>
          <w:p w14:paraId="6B4C60B6" w14:textId="77777777" w:rsidR="002D7966" w:rsidRPr="00AB40B3" w:rsidRDefault="002D7966" w:rsidP="002D7966">
            <w:pPr>
              <w:numPr>
                <w:ilvl w:val="1"/>
                <w:numId w:val="19"/>
              </w:numPr>
              <w:rPr>
                <w:rFonts w:ascii="Times" w:eastAsia="Batang" w:hAnsi="Times" w:cs="Times New Roman"/>
                <w:szCs w:val="24"/>
                <w:lang w:val="en-GB" w:eastAsia="x-none"/>
              </w:rPr>
            </w:pPr>
            <w:r w:rsidRPr="00AB40B3">
              <w:rPr>
                <w:rFonts w:ascii="Times" w:eastAsia="Batang" w:hAnsi="Times" w:cs="Times New Roman"/>
                <w:szCs w:val="24"/>
                <w:lang w:val="en-GB" w:eastAsia="x-none"/>
              </w:rPr>
              <w:lastRenderedPageBreak/>
              <w:t xml:space="preserve">One </w:t>
            </w:r>
            <w:r w:rsidRPr="00AB40B3">
              <w:rPr>
                <w:rFonts w:ascii="Times" w:eastAsia="Batang" w:hAnsi="Times" w:cs="Times New Roman" w:hint="eastAsia"/>
                <w:i/>
                <w:iCs/>
                <w:szCs w:val="24"/>
                <w:lang w:val="en-GB" w:eastAsia="x-none"/>
              </w:rPr>
              <w:t>CSI</w:t>
            </w:r>
            <w:r w:rsidRPr="00AB40B3">
              <w:rPr>
                <w:rFonts w:ascii="Times" w:eastAsia="Batang" w:hAnsi="Times" w:cs="Times New Roman"/>
                <w:i/>
                <w:iCs/>
                <w:szCs w:val="24"/>
                <w:lang w:val="en-GB" w:eastAsia="x-none"/>
              </w:rPr>
              <w:t>-</w:t>
            </w:r>
            <w:proofErr w:type="spellStart"/>
            <w:r w:rsidRPr="00AB40B3">
              <w:rPr>
                <w:rFonts w:ascii="Times" w:eastAsia="Batang" w:hAnsi="Times" w:cs="Times New Roman" w:hint="eastAsia"/>
                <w:i/>
                <w:iCs/>
                <w:szCs w:val="24"/>
                <w:lang w:val="en-GB" w:eastAsia="x-none"/>
              </w:rPr>
              <w:t>ResourceConfigId</w:t>
            </w:r>
            <w:proofErr w:type="spellEnd"/>
            <w:r w:rsidRPr="00AB40B3">
              <w:rPr>
                <w:rFonts w:ascii="Times" w:eastAsia="Batang" w:hAnsi="Times" w:cs="Times New Roman"/>
                <w:i/>
                <w:iCs/>
                <w:szCs w:val="24"/>
                <w:lang w:val="en-GB" w:eastAsia="x-none"/>
              </w:rPr>
              <w:t xml:space="preserve"> </w:t>
            </w:r>
            <w:r w:rsidRPr="00AB40B3">
              <w:rPr>
                <w:rFonts w:ascii="Times" w:eastAsia="Batang" w:hAnsi="Times" w:cs="Times New Roman"/>
                <w:szCs w:val="24"/>
                <w:lang w:val="en-GB" w:eastAsia="x-none"/>
              </w:rPr>
              <w:t>is configured for Set A.</w:t>
            </w:r>
          </w:p>
          <w:p w14:paraId="6C2707AC" w14:textId="77777777" w:rsidR="002D7966" w:rsidRPr="00AB40B3" w:rsidRDefault="002D7966" w:rsidP="002D7966">
            <w:pPr>
              <w:numPr>
                <w:ilvl w:val="1"/>
                <w:numId w:val="19"/>
              </w:numPr>
              <w:rPr>
                <w:rFonts w:ascii="Times" w:eastAsia="Batang" w:hAnsi="Times" w:cs="Times New Roman"/>
                <w:szCs w:val="24"/>
                <w:lang w:val="en-GB" w:eastAsia="x-none"/>
              </w:rPr>
            </w:pPr>
            <w:r w:rsidRPr="00AB40B3">
              <w:rPr>
                <w:rFonts w:ascii="Times" w:eastAsia="Batang" w:hAnsi="Times" w:cs="Times New Roman"/>
                <w:szCs w:val="24"/>
                <w:lang w:val="en-GB" w:eastAsia="x-none"/>
              </w:rPr>
              <w:t xml:space="preserve">One </w:t>
            </w:r>
            <w:r w:rsidRPr="00AB40B3">
              <w:rPr>
                <w:rFonts w:ascii="Times" w:eastAsia="Batang" w:hAnsi="Times" w:cs="Times New Roman" w:hint="eastAsia"/>
                <w:i/>
                <w:iCs/>
                <w:szCs w:val="24"/>
                <w:lang w:val="en-GB" w:eastAsia="x-none"/>
              </w:rPr>
              <w:t>CSI-</w:t>
            </w:r>
            <w:proofErr w:type="spellStart"/>
            <w:r w:rsidRPr="00AB40B3">
              <w:rPr>
                <w:rFonts w:ascii="Times" w:eastAsia="Batang" w:hAnsi="Times" w:cs="Times New Roman" w:hint="eastAsia"/>
                <w:i/>
                <w:iCs/>
                <w:szCs w:val="24"/>
                <w:lang w:val="en-GB" w:eastAsia="x-none"/>
              </w:rPr>
              <w:t>ResourceConfigId</w:t>
            </w:r>
            <w:proofErr w:type="spellEnd"/>
            <w:r w:rsidRPr="00AB40B3">
              <w:rPr>
                <w:rFonts w:ascii="Times" w:eastAsia="Batang" w:hAnsi="Times" w:cs="Times New Roman"/>
                <w:i/>
                <w:iCs/>
                <w:szCs w:val="24"/>
                <w:lang w:val="en-GB" w:eastAsia="x-none"/>
              </w:rPr>
              <w:t xml:space="preserve"> </w:t>
            </w:r>
            <w:r w:rsidRPr="00AB40B3">
              <w:rPr>
                <w:rFonts w:ascii="Times" w:eastAsia="Batang" w:hAnsi="Times" w:cs="Times New Roman"/>
                <w:szCs w:val="24"/>
                <w:lang w:val="en-GB" w:eastAsia="x-none"/>
              </w:rPr>
              <w:t>is configured for Set B.</w:t>
            </w:r>
          </w:p>
          <w:p w14:paraId="305E3E82" w14:textId="77777777" w:rsidR="002D7966" w:rsidRPr="00AB40B3" w:rsidRDefault="002D7966" w:rsidP="002D7966">
            <w:pPr>
              <w:numPr>
                <w:ilvl w:val="1"/>
                <w:numId w:val="19"/>
              </w:numPr>
              <w:rPr>
                <w:rFonts w:ascii="Times" w:eastAsia="Batang" w:hAnsi="Times" w:cs="Times New Roman"/>
                <w:szCs w:val="24"/>
                <w:lang w:val="en-GB" w:eastAsia="x-none"/>
              </w:rPr>
            </w:pPr>
            <w:r w:rsidRPr="00AB40B3">
              <w:rPr>
                <w:rFonts w:ascii="Times" w:eastAsia="Batang" w:hAnsi="Times" w:cs="Times New Roman"/>
                <w:szCs w:val="24"/>
                <w:lang w:val="en-GB" w:eastAsia="x-none"/>
              </w:rPr>
              <w:t xml:space="preserve">Note: </w:t>
            </w:r>
            <w:r w:rsidRPr="00AB40B3">
              <w:rPr>
                <w:rFonts w:ascii="Times" w:eastAsia="Batang" w:hAnsi="Times" w:cs="Times New Roman" w:hint="eastAsia"/>
                <w:szCs w:val="24"/>
                <w:lang w:val="en-GB" w:eastAsia="x-none"/>
              </w:rPr>
              <w:t xml:space="preserve">UE performs measurement on </w:t>
            </w:r>
            <w:r w:rsidRPr="00AB40B3">
              <w:rPr>
                <w:rFonts w:ascii="Times" w:eastAsia="Batang" w:hAnsi="Times" w:cs="Times New Roman"/>
                <w:szCs w:val="24"/>
                <w:lang w:val="en-GB" w:eastAsia="x-none"/>
              </w:rPr>
              <w:t>all</w:t>
            </w:r>
            <w:r w:rsidRPr="00AB40B3">
              <w:rPr>
                <w:rFonts w:ascii="Times" w:eastAsia="Batang" w:hAnsi="Times" w:cs="Times New Roman" w:hint="eastAsia"/>
                <w:szCs w:val="24"/>
                <w:lang w:val="en-GB" w:eastAsia="x-none"/>
              </w:rPr>
              <w:t xml:space="preserve"> resource</w:t>
            </w:r>
            <w:r w:rsidRPr="00AB40B3">
              <w:rPr>
                <w:rFonts w:ascii="Times" w:eastAsia="Batang" w:hAnsi="Times" w:cs="Times New Roman"/>
                <w:szCs w:val="24"/>
                <w:lang w:val="en-GB" w:eastAsia="x-none"/>
              </w:rPr>
              <w:t>s</w:t>
            </w:r>
          </w:p>
          <w:p w14:paraId="2A90BFCB" w14:textId="77777777" w:rsidR="002D7966" w:rsidRPr="00AB40B3" w:rsidRDefault="002D7966" w:rsidP="002D7966">
            <w:pPr>
              <w:numPr>
                <w:ilvl w:val="1"/>
                <w:numId w:val="19"/>
              </w:numPr>
              <w:spacing w:line="278" w:lineRule="auto"/>
              <w:rPr>
                <w:rFonts w:ascii="Times New Roman" w:eastAsia="SimSun" w:hAnsi="Times New Roman" w:cs="Times New Roman"/>
                <w:color w:val="493118"/>
                <w:szCs w:val="20"/>
                <w:lang w:eastAsia="zh-CN"/>
              </w:rPr>
            </w:pPr>
            <w:r w:rsidRPr="00AB40B3">
              <w:rPr>
                <w:rFonts w:ascii="Times New Roman" w:eastAsia="SimSun" w:hAnsi="Times New Roman" w:cs="Times New Roman"/>
                <w:color w:val="493118"/>
                <w:szCs w:val="20"/>
                <w:lang w:eastAsia="zh-CN"/>
              </w:rPr>
              <w:t xml:space="preserve">One or </w:t>
            </w:r>
            <w:r w:rsidRPr="00AB40B3">
              <w:rPr>
                <w:rFonts w:ascii="Times New Roman" w:eastAsia="SimSun" w:hAnsi="Times New Roman" w:cs="Times New Roman" w:hint="eastAsia"/>
                <w:color w:val="493118"/>
                <w:szCs w:val="20"/>
                <w:lang w:eastAsia="zh-CN"/>
              </w:rPr>
              <w:t>two</w:t>
            </w:r>
            <w:r w:rsidRPr="00AB40B3">
              <w:rPr>
                <w:rFonts w:ascii="Times New Roman" w:eastAsia="SimSun" w:hAnsi="Times New Roman" w:cs="Times New Roman"/>
                <w:color w:val="493118"/>
                <w:szCs w:val="20"/>
                <w:lang w:eastAsia="zh-CN"/>
              </w:rPr>
              <w:t xml:space="preserve"> associated IDs can be configured in </w:t>
            </w:r>
            <w:r w:rsidRPr="00AB40B3">
              <w:rPr>
                <w:rFonts w:ascii="Times New Roman" w:eastAsia="SimSun" w:hAnsi="Times New Roman" w:cs="Times New Roman"/>
                <w:i/>
                <w:iCs/>
                <w:color w:val="493118"/>
                <w:szCs w:val="20"/>
                <w:lang w:eastAsia="zh-CN"/>
              </w:rPr>
              <w:t>CSI-</w:t>
            </w:r>
            <w:proofErr w:type="spellStart"/>
            <w:r w:rsidRPr="00AB40B3">
              <w:rPr>
                <w:rFonts w:ascii="Times New Roman" w:eastAsia="SimSun" w:hAnsi="Times New Roman" w:cs="Times New Roman"/>
                <w:i/>
                <w:iCs/>
                <w:color w:val="493118"/>
                <w:szCs w:val="20"/>
                <w:lang w:eastAsia="zh-CN"/>
              </w:rPr>
              <w:t>ReportConfig</w:t>
            </w:r>
            <w:proofErr w:type="spellEnd"/>
          </w:p>
          <w:p w14:paraId="0E1A9BED" w14:textId="77777777" w:rsidR="002D7966" w:rsidRPr="00AB40B3" w:rsidRDefault="002D7966" w:rsidP="002D7966">
            <w:pPr>
              <w:numPr>
                <w:ilvl w:val="2"/>
                <w:numId w:val="19"/>
              </w:numPr>
              <w:tabs>
                <w:tab w:val="left" w:pos="720"/>
                <w:tab w:val="left" w:pos="2160"/>
              </w:tabs>
              <w:textAlignment w:val="center"/>
              <w:rPr>
                <w:rFonts w:ascii="Times" w:eastAsia="Batang" w:hAnsi="Times" w:cs="Times New Roman"/>
                <w:lang w:val="en-GB" w:eastAsia="en-US"/>
              </w:rPr>
            </w:pPr>
            <w:r w:rsidRPr="00AB40B3">
              <w:rPr>
                <w:rFonts w:ascii="Times" w:eastAsia="Batang" w:hAnsi="Times" w:cs="Times New Roman"/>
                <w:szCs w:val="24"/>
                <w:lang w:val="en-GB" w:eastAsia="en-US"/>
              </w:rPr>
              <w:t xml:space="preserve">When Set B is equal or a subset of set A (i.e., </w:t>
            </w:r>
            <w:r w:rsidRPr="00AB40B3">
              <w:rPr>
                <w:rFonts w:ascii="Times" w:eastAsia="Batang" w:hAnsi="Times" w:cs="Times New Roman"/>
                <w:i/>
                <w:iCs/>
                <w:szCs w:val="24"/>
                <w:lang w:val="en-GB" w:eastAsia="en-US"/>
              </w:rPr>
              <w:t>NZP-CSI-RS-</w:t>
            </w:r>
            <w:proofErr w:type="spellStart"/>
            <w:r w:rsidRPr="00AB40B3">
              <w:rPr>
                <w:rFonts w:ascii="Times" w:eastAsia="Batang" w:hAnsi="Times" w:cs="Times New Roman"/>
                <w:i/>
                <w:iCs/>
                <w:szCs w:val="24"/>
                <w:lang w:val="en-GB" w:eastAsia="en-US"/>
              </w:rPr>
              <w:t>ResourceId</w:t>
            </w:r>
            <w:proofErr w:type="spellEnd"/>
            <w:r w:rsidRPr="00AB40B3">
              <w:rPr>
                <w:rFonts w:ascii="Times" w:eastAsia="Batang" w:hAnsi="Times" w:cs="Times New Roman"/>
                <w:szCs w:val="24"/>
                <w:lang w:val="en-GB" w:eastAsia="en-US"/>
              </w:rPr>
              <w:t>/</w:t>
            </w:r>
            <w:r w:rsidRPr="00AB40B3">
              <w:rPr>
                <w:rFonts w:ascii="Times" w:eastAsia="Batang" w:hAnsi="Times" w:cs="Times New Roman"/>
                <w:i/>
                <w:iCs/>
                <w:szCs w:val="24"/>
                <w:lang w:val="en-GB" w:eastAsia="en-US"/>
              </w:rPr>
              <w:t xml:space="preserve">SSB-Index </w:t>
            </w:r>
            <w:r w:rsidRPr="00AB40B3">
              <w:rPr>
                <w:rFonts w:ascii="Times" w:eastAsia="Batang" w:hAnsi="Times" w:cs="Times New Roman"/>
                <w:szCs w:val="24"/>
                <w:lang w:val="en-GB" w:eastAsia="en-US"/>
              </w:rPr>
              <w:t>in the resource set</w:t>
            </w:r>
            <w:r w:rsidRPr="00AB40B3">
              <w:rPr>
                <w:rFonts w:ascii="Times" w:eastAsia="Batang" w:hAnsi="Times" w:cs="Times New Roman"/>
                <w:i/>
                <w:iCs/>
                <w:szCs w:val="24"/>
                <w:lang w:val="en-GB" w:eastAsia="en-US"/>
              </w:rPr>
              <w:t xml:space="preserve"> </w:t>
            </w:r>
            <w:r w:rsidRPr="00AB40B3">
              <w:rPr>
                <w:rFonts w:ascii="Times" w:eastAsia="Batang" w:hAnsi="Times" w:cs="Times New Roman"/>
                <w:szCs w:val="24"/>
                <w:lang w:val="en-GB" w:eastAsia="en-US"/>
              </w:rPr>
              <w:t xml:space="preserve">for Set B is within the </w:t>
            </w:r>
            <w:r w:rsidRPr="00AB40B3">
              <w:rPr>
                <w:rFonts w:ascii="Times" w:eastAsia="Batang" w:hAnsi="Times" w:cs="Times New Roman"/>
                <w:i/>
                <w:iCs/>
                <w:szCs w:val="24"/>
                <w:lang w:val="en-GB" w:eastAsia="en-US"/>
              </w:rPr>
              <w:t>NZP-CSI-RS-</w:t>
            </w:r>
            <w:proofErr w:type="spellStart"/>
            <w:r w:rsidRPr="00AB40B3">
              <w:rPr>
                <w:rFonts w:ascii="Times" w:eastAsia="Batang" w:hAnsi="Times" w:cs="Times New Roman"/>
                <w:i/>
                <w:iCs/>
                <w:szCs w:val="24"/>
                <w:lang w:val="en-GB" w:eastAsia="en-US"/>
              </w:rPr>
              <w:t>ResourceId</w:t>
            </w:r>
            <w:proofErr w:type="spellEnd"/>
            <w:r w:rsidRPr="00AB40B3">
              <w:rPr>
                <w:rFonts w:ascii="Times" w:eastAsia="Batang" w:hAnsi="Times" w:cs="Times New Roman"/>
                <w:szCs w:val="24"/>
                <w:lang w:val="en-GB" w:eastAsia="en-US"/>
              </w:rPr>
              <w:t>/</w:t>
            </w:r>
            <w:r w:rsidRPr="00AB40B3">
              <w:rPr>
                <w:rFonts w:ascii="Times" w:eastAsia="Batang" w:hAnsi="Times" w:cs="Times New Roman"/>
                <w:i/>
                <w:iCs/>
                <w:szCs w:val="24"/>
                <w:lang w:val="en-GB" w:eastAsia="en-US"/>
              </w:rPr>
              <w:t xml:space="preserve">SSB-Index </w:t>
            </w:r>
            <w:r w:rsidRPr="00AB40B3">
              <w:rPr>
                <w:rFonts w:ascii="Times" w:eastAsia="Batang" w:hAnsi="Times" w:cs="Times New Roman"/>
                <w:szCs w:val="24"/>
                <w:lang w:val="en-GB" w:eastAsia="en-US"/>
              </w:rPr>
              <w:t>in the resource set</w:t>
            </w:r>
            <w:r w:rsidRPr="00AB40B3">
              <w:rPr>
                <w:rFonts w:ascii="Times" w:eastAsia="Batang" w:hAnsi="Times" w:cs="Times New Roman"/>
                <w:i/>
                <w:iCs/>
                <w:szCs w:val="24"/>
                <w:lang w:val="en-GB" w:eastAsia="en-US"/>
              </w:rPr>
              <w:t xml:space="preserve"> </w:t>
            </w:r>
            <w:r w:rsidRPr="00AB40B3">
              <w:rPr>
                <w:rFonts w:ascii="Times" w:eastAsia="Batang" w:hAnsi="Times" w:cs="Times New Roman"/>
                <w:szCs w:val="24"/>
                <w:lang w:val="en-GB" w:eastAsia="en-US"/>
              </w:rPr>
              <w:t>for Set A), one associated ID is configured,</w:t>
            </w:r>
          </w:p>
          <w:p w14:paraId="2DDC8A06" w14:textId="77777777" w:rsidR="002D7966" w:rsidRPr="00AB40B3" w:rsidRDefault="002D7966" w:rsidP="002D7966">
            <w:pPr>
              <w:numPr>
                <w:ilvl w:val="2"/>
                <w:numId w:val="19"/>
              </w:numPr>
              <w:tabs>
                <w:tab w:val="left" w:pos="720"/>
                <w:tab w:val="left" w:pos="2160"/>
              </w:tabs>
              <w:textAlignment w:val="center"/>
              <w:rPr>
                <w:rFonts w:ascii="Times" w:eastAsia="Batang" w:hAnsi="Times" w:cs="Times New Roman"/>
                <w:szCs w:val="24"/>
                <w:lang w:val="en-GB" w:eastAsia="en-US"/>
              </w:rPr>
            </w:pPr>
            <w:r w:rsidRPr="00AB40B3">
              <w:rPr>
                <w:rFonts w:ascii="Times" w:eastAsia="Batang" w:hAnsi="Times" w:cs="Times New Roman"/>
                <w:szCs w:val="24"/>
                <w:lang w:val="en-GB" w:eastAsia="en-US"/>
              </w:rPr>
              <w:t>Otherwise, one associated ID is configured for Set A and another one associated ID is configured for Set B</w:t>
            </w:r>
          </w:p>
          <w:p w14:paraId="00A7C121" w14:textId="77777777" w:rsidR="002D7966" w:rsidRPr="00AB40B3" w:rsidRDefault="002D7966" w:rsidP="002D7966">
            <w:pPr>
              <w:numPr>
                <w:ilvl w:val="0"/>
                <w:numId w:val="19"/>
              </w:numPr>
              <w:adjustRightInd w:val="0"/>
              <w:spacing w:line="278" w:lineRule="auto"/>
              <w:rPr>
                <w:rFonts w:ascii="Times New Roman" w:eastAsia="SimSun" w:hAnsi="Times New Roman" w:cs="Times New Roman"/>
                <w:color w:val="000000"/>
                <w:szCs w:val="20"/>
                <w:lang w:eastAsia="en-US"/>
              </w:rPr>
            </w:pPr>
            <w:r w:rsidRPr="00AB40B3">
              <w:rPr>
                <w:rFonts w:ascii="Times New Roman" w:eastAsia="Malgun Gothic" w:hAnsi="Times New Roman" w:cs="Times New Roman"/>
                <w:szCs w:val="20"/>
                <w:lang w:eastAsia="en-US"/>
              </w:rPr>
              <w:t>FFS: whether/how to support</w:t>
            </w:r>
            <w:r w:rsidRPr="00AB40B3">
              <w:rPr>
                <w:rFonts w:ascii="Times New Roman" w:eastAsia="SimSun" w:hAnsi="Times New Roman" w:cs="Times New Roman"/>
                <w:color w:val="000000"/>
                <w:szCs w:val="20"/>
                <w:lang w:eastAsia="en-US"/>
              </w:rPr>
              <w:t xml:space="preserve"> 'aperiodic' CSI RS</w:t>
            </w:r>
          </w:p>
          <w:p w14:paraId="3EA8C443" w14:textId="77777777" w:rsidR="002D7966" w:rsidRPr="00AB40B3" w:rsidRDefault="002D7966" w:rsidP="002D7966">
            <w:pPr>
              <w:rPr>
                <w:rFonts w:ascii="Times" w:eastAsia="Batang" w:hAnsi="Times" w:cs="Times New Roman"/>
                <w:szCs w:val="24"/>
                <w:lang w:val="en-GB" w:eastAsia="en-US"/>
              </w:rPr>
            </w:pPr>
            <w:r w:rsidRPr="00AB40B3">
              <w:rPr>
                <w:rFonts w:ascii="Times" w:eastAsia="Batang" w:hAnsi="Times" w:cs="Times New Roman" w:hint="eastAsia"/>
                <w:szCs w:val="24"/>
                <w:lang w:val="en-GB" w:eastAsia="en-US"/>
              </w:rPr>
              <w:t xml:space="preserve">Note: This is not related to whether/how to support delivery/transmission of the collected data for training for UE-sided model. </w:t>
            </w:r>
          </w:p>
          <w:p w14:paraId="3C04D76D" w14:textId="77777777" w:rsidR="002D7966" w:rsidRDefault="002D7966" w:rsidP="00EF2F32"/>
        </w:tc>
      </w:tr>
    </w:tbl>
    <w:p w14:paraId="76F64866" w14:textId="6B7E1DCC" w:rsidR="002D7966" w:rsidRDefault="002D7966" w:rsidP="00EF2F32"/>
    <w:p w14:paraId="604A1025" w14:textId="793686A0" w:rsidR="002D7966" w:rsidRDefault="002D7966" w:rsidP="00EF2F32">
      <w:bookmarkStart w:id="11" w:name="obs1"/>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0A2E9B">
        <w:rPr>
          <w:rFonts w:cs="Calibri"/>
          <w:b/>
          <w:bCs/>
          <w:noProof/>
        </w:rPr>
        <w:t>1</w:t>
      </w:r>
      <w:r w:rsidRPr="004B7906">
        <w:rPr>
          <w:rFonts w:cs="Calibri"/>
          <w:b/>
          <w:bCs/>
        </w:rPr>
        <w:fldChar w:fldCharType="end"/>
      </w:r>
      <w:r w:rsidRPr="004B7906">
        <w:rPr>
          <w:b/>
        </w:rPr>
        <w:t>:</w:t>
      </w:r>
      <w:r>
        <w:rPr>
          <w:b/>
        </w:rPr>
        <w:t xml:space="preserve"> NW sends one or multiple CSI-</w:t>
      </w:r>
      <w:proofErr w:type="spellStart"/>
      <w:r>
        <w:rPr>
          <w:b/>
        </w:rPr>
        <w:t>ReportConfig</w:t>
      </w:r>
      <w:proofErr w:type="spellEnd"/>
      <w:r>
        <w:rPr>
          <w:b/>
        </w:rPr>
        <w:t xml:space="preserve"> without CSI report for data collection configuration. </w:t>
      </w:r>
      <w:r>
        <w:t xml:space="preserve"> </w:t>
      </w:r>
    </w:p>
    <w:bookmarkEnd w:id="11"/>
    <w:p w14:paraId="5A664429" w14:textId="4242657C" w:rsidR="002D7966" w:rsidRPr="002D7966" w:rsidRDefault="002D7966" w:rsidP="00DF5086">
      <w:pPr>
        <w:rPr>
          <w:b/>
        </w:rPr>
      </w:pPr>
      <w:r w:rsidRPr="002D7966">
        <w:t>Once</w:t>
      </w:r>
      <w:r>
        <w:t xml:space="preserve"> NW provides candidate CSI-</w:t>
      </w:r>
      <w:proofErr w:type="spellStart"/>
      <w:r>
        <w:t>ReportConfig</w:t>
      </w:r>
      <w:proofErr w:type="spellEnd"/>
      <w:r>
        <w:t xml:space="preserve"> without CSI report, UE can determine which CSI-</w:t>
      </w:r>
      <w:proofErr w:type="spellStart"/>
      <w:r>
        <w:t>ReportConfig</w:t>
      </w:r>
      <w:proofErr w:type="spellEnd"/>
      <w:r>
        <w:t xml:space="preserve"> is preferred for own data collection. </w:t>
      </w:r>
      <w:r>
        <w:rPr>
          <w:b/>
        </w:rPr>
        <w:t xml:space="preserve"> </w:t>
      </w:r>
      <w:r w:rsidRPr="002D7966">
        <w:rPr>
          <w:b/>
        </w:rPr>
        <w:t xml:space="preserve"> </w:t>
      </w:r>
    </w:p>
    <w:p w14:paraId="012BD5BD" w14:textId="612616F9" w:rsidR="002D7966" w:rsidRDefault="00DF5086" w:rsidP="00DF5086">
      <w:pPr>
        <w:rPr>
          <w:b/>
        </w:rPr>
      </w:pPr>
      <w:bookmarkStart w:id="12" w:name="pro4"/>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0A2E9B">
        <w:rPr>
          <w:rFonts w:cs="Calibri"/>
          <w:b/>
          <w:bCs/>
          <w:noProof/>
        </w:rPr>
        <w:t>4</w:t>
      </w:r>
      <w:r w:rsidRPr="008A2CE1">
        <w:rPr>
          <w:rFonts w:cs="Calibri"/>
          <w:b/>
          <w:bCs/>
        </w:rPr>
        <w:fldChar w:fldCharType="end"/>
      </w:r>
      <w:r w:rsidRPr="008A2CE1">
        <w:rPr>
          <w:b/>
        </w:rPr>
        <w:t>:</w:t>
      </w:r>
      <w:r w:rsidR="002D7966">
        <w:rPr>
          <w:b/>
        </w:rPr>
        <w:t xml:space="preserve"> </w:t>
      </w:r>
      <w:r w:rsidR="00C6348D">
        <w:rPr>
          <w:b/>
        </w:rPr>
        <w:t>[</w:t>
      </w:r>
      <w:r w:rsidR="00C6348D" w:rsidRPr="00C6348D">
        <w:rPr>
          <w:b/>
        </w:rPr>
        <w:t>Open issue RRC-</w:t>
      </w:r>
      <w:r w:rsidR="00C6348D">
        <w:rPr>
          <w:b/>
        </w:rPr>
        <w:t xml:space="preserve">3] </w:t>
      </w:r>
      <w:r w:rsidR="002D7966">
        <w:rPr>
          <w:b/>
        </w:rPr>
        <w:t xml:space="preserve">UE refers the preferred candidate ID with </w:t>
      </w:r>
      <w:r w:rsidR="002D7966" w:rsidRPr="002D7966">
        <w:rPr>
          <w:b/>
        </w:rPr>
        <w:t>CSI-</w:t>
      </w:r>
      <w:proofErr w:type="spellStart"/>
      <w:r w:rsidR="002D7966" w:rsidRPr="002D7966">
        <w:rPr>
          <w:b/>
        </w:rPr>
        <w:t>ReportConfigId</w:t>
      </w:r>
      <w:proofErr w:type="spellEnd"/>
      <w:r w:rsidR="002D7966">
        <w:rPr>
          <w:b/>
        </w:rPr>
        <w:t xml:space="preserve"> which is included in data collection configuration. </w:t>
      </w:r>
    </w:p>
    <w:bookmarkEnd w:id="12"/>
    <w:p w14:paraId="477F1E0D" w14:textId="648F9378" w:rsidR="00DF5086" w:rsidRPr="0017506F" w:rsidRDefault="002D7966" w:rsidP="00DF5086">
      <w:r>
        <w:rPr>
          <w:b/>
        </w:rPr>
        <w:t xml:space="preserve"> </w:t>
      </w:r>
      <w:r w:rsidR="0017506F">
        <w:t xml:space="preserve">The next question is </w:t>
      </w:r>
      <w:r w:rsidR="0017506F" w:rsidRPr="0017506F">
        <w:t>where/what the NW provides as candidate configurations</w:t>
      </w:r>
      <w:r w:rsidR="0017506F">
        <w:t xml:space="preserve">. Given that UAI is used for UE to indicate the request of data collection configuration, it is natural that NW configuration is included in </w:t>
      </w:r>
      <w:proofErr w:type="spellStart"/>
      <w:r w:rsidR="0017506F">
        <w:t>OtherConfig</w:t>
      </w:r>
      <w:proofErr w:type="spellEnd"/>
      <w:r w:rsidR="0017506F">
        <w:t xml:space="preserve"> and only a list of CSI-</w:t>
      </w:r>
      <w:proofErr w:type="spellStart"/>
      <w:r w:rsidR="0017506F">
        <w:t>ReportConfigId</w:t>
      </w:r>
      <w:proofErr w:type="spellEnd"/>
      <w:r w:rsidR="0017506F">
        <w:t xml:space="preserve"> should be enough and actual CSI-</w:t>
      </w:r>
      <w:proofErr w:type="spellStart"/>
      <w:r w:rsidR="0017506F">
        <w:t>ReportConfig</w:t>
      </w:r>
      <w:proofErr w:type="spellEnd"/>
      <w:r w:rsidR="0017506F">
        <w:t xml:space="preserve"> can be configured by using existing structure.  </w:t>
      </w:r>
    </w:p>
    <w:p w14:paraId="04C570F4" w14:textId="77777777" w:rsidR="002D7966" w:rsidRPr="00B22574" w:rsidRDefault="002D7966" w:rsidP="002D7966">
      <w:pPr>
        <w:pStyle w:val="PL"/>
      </w:pPr>
      <w:r w:rsidRPr="00B22574">
        <w:t xml:space="preserve">DataCollectionPreferenceConfig-r19 :: = </w:t>
      </w:r>
      <w:r w:rsidRPr="00B22574">
        <w:rPr>
          <w:color w:val="993366"/>
        </w:rPr>
        <w:t>SEQUENCE</w:t>
      </w:r>
      <w:r w:rsidRPr="00B22574">
        <w:t xml:space="preserve"> {</w:t>
      </w:r>
    </w:p>
    <w:p w14:paraId="258B044E" w14:textId="6DD13D55" w:rsidR="002D7966" w:rsidRDefault="002D7966" w:rsidP="002D7966">
      <w:pPr>
        <w:pStyle w:val="PL"/>
        <w:rPr>
          <w:color w:val="FF0000"/>
        </w:rPr>
      </w:pPr>
      <w:r w:rsidRPr="00B22574">
        <w:t xml:space="preserve">    </w:t>
      </w:r>
      <w:proofErr w:type="spellStart"/>
      <w:r w:rsidR="00EC0FB8" w:rsidRPr="00EC0FB8">
        <w:rPr>
          <w:color w:val="FF0000"/>
        </w:rPr>
        <w:t>candidateCSI-ReportConfigList</w:t>
      </w:r>
      <w:proofErr w:type="spellEnd"/>
      <w:r w:rsidR="00EC0FB8" w:rsidRPr="00EC0FB8">
        <w:rPr>
          <w:color w:val="FF0000"/>
        </w:rPr>
        <w:t xml:space="preserve"> </w:t>
      </w:r>
      <w:r w:rsidR="0017506F" w:rsidRPr="00EC0FB8">
        <w:rPr>
          <w:color w:val="FF0000"/>
        </w:rPr>
        <w:t>SEQUENCE (SIZE (1..max</w:t>
      </w:r>
      <w:r w:rsidR="00EC0FB8" w:rsidRPr="00EC0FB8">
        <w:rPr>
          <w:color w:val="FF0000"/>
        </w:rPr>
        <w:t>Candidate</w:t>
      </w:r>
      <w:r w:rsidR="0017506F" w:rsidRPr="00EC0FB8">
        <w:rPr>
          <w:color w:val="FF0000"/>
        </w:rPr>
        <w:t>-r1</w:t>
      </w:r>
      <w:r w:rsidR="00EC0FB8" w:rsidRPr="00EC0FB8">
        <w:rPr>
          <w:color w:val="FF0000"/>
        </w:rPr>
        <w:t>9</w:t>
      </w:r>
      <w:r w:rsidR="0017506F" w:rsidRPr="00EC0FB8">
        <w:rPr>
          <w:color w:val="FF0000"/>
        </w:rPr>
        <w:t xml:space="preserve">)) OF </w:t>
      </w:r>
      <w:r w:rsidR="00EC0FB8" w:rsidRPr="00EC0FB8">
        <w:rPr>
          <w:color w:val="FF0000"/>
        </w:rPr>
        <w:t>CSI-</w:t>
      </w:r>
      <w:proofErr w:type="spellStart"/>
      <w:r w:rsidR="00EC0FB8" w:rsidRPr="00EC0FB8">
        <w:rPr>
          <w:color w:val="FF0000"/>
        </w:rPr>
        <w:t>ReportConfigId</w:t>
      </w:r>
      <w:proofErr w:type="spellEnd"/>
    </w:p>
    <w:p w14:paraId="374337F7" w14:textId="77777777" w:rsidR="00EC0FB8" w:rsidRPr="00EC0FB8" w:rsidRDefault="00EC0FB8" w:rsidP="002D7966">
      <w:pPr>
        <w:pStyle w:val="PL"/>
        <w:rPr>
          <w:color w:val="FF0000"/>
        </w:rPr>
      </w:pPr>
    </w:p>
    <w:p w14:paraId="6130D8A2" w14:textId="77777777" w:rsidR="002D7966" w:rsidRDefault="002D7966" w:rsidP="002D7966">
      <w:pPr>
        <w:pStyle w:val="PL"/>
      </w:pPr>
      <w:r w:rsidRPr="00B22574">
        <w:t>}</w:t>
      </w:r>
    </w:p>
    <w:p w14:paraId="49B6A5E9" w14:textId="6463DE8E" w:rsidR="00DF5086" w:rsidRDefault="00DF5086" w:rsidP="00EF2F32">
      <w:pPr>
        <w:rPr>
          <w:b/>
        </w:rPr>
      </w:pPr>
    </w:p>
    <w:p w14:paraId="3822A1FA" w14:textId="60BC4025" w:rsidR="00623578" w:rsidRDefault="00623578" w:rsidP="00F202CB">
      <w:pPr>
        <w:pStyle w:val="Heading1"/>
        <w:numPr>
          <w:ilvl w:val="1"/>
          <w:numId w:val="1"/>
        </w:numPr>
        <w:jc w:val="both"/>
      </w:pPr>
      <w:bookmarkStart w:id="13" w:name="_Toc197625194"/>
      <w:r>
        <w:t>Open issue RRC-4</w:t>
      </w:r>
      <w:r w:rsidR="00450FC5">
        <w:t xml:space="preserve">: </w:t>
      </w:r>
      <w:r w:rsidR="00450FC5" w:rsidRPr="00450FC5">
        <w:t>Activation of a periodic CSI report configuration upon change from inapplicable to applicable</w:t>
      </w:r>
      <w:bookmarkEnd w:id="13"/>
    </w:p>
    <w:tbl>
      <w:tblPr>
        <w:tblStyle w:val="TableGrid"/>
        <w:tblW w:w="0" w:type="auto"/>
        <w:tblLook w:val="04A0" w:firstRow="1" w:lastRow="0" w:firstColumn="1" w:lastColumn="0" w:noHBand="0" w:noVBand="1"/>
      </w:tblPr>
      <w:tblGrid>
        <w:gridCol w:w="9350"/>
      </w:tblGrid>
      <w:tr w:rsidR="00623578" w14:paraId="285B41A3" w14:textId="77777777" w:rsidTr="00623578">
        <w:tc>
          <w:tcPr>
            <w:tcW w:w="9350" w:type="dxa"/>
          </w:tcPr>
          <w:p w14:paraId="4FF1D5BE" w14:textId="6A2FBC33" w:rsidR="00623578" w:rsidRDefault="00623578" w:rsidP="00623578">
            <w:pPr>
              <w:tabs>
                <w:tab w:val="left" w:pos="992"/>
              </w:tabs>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Pr="00DC5EAF">
              <w:rPr>
                <w:b/>
                <w:bCs/>
                <w:highlight w:val="cyan"/>
                <w:u w:val="single"/>
                <w:lang w:eastAsia="sv-SE"/>
              </w:rPr>
              <w:t>4</w:t>
            </w:r>
            <w:r w:rsidRPr="007172BF">
              <w:rPr>
                <w:b/>
                <w:bCs/>
                <w:u w:val="single"/>
                <w:lang w:eastAsia="sv-SE"/>
              </w:rPr>
              <w:t>:</w:t>
            </w:r>
            <w:r>
              <w:rPr>
                <w:b/>
                <w:bCs/>
                <w:u w:val="single"/>
                <w:lang w:eastAsia="sv-SE"/>
              </w:rPr>
              <w:t xml:space="preserve"> Activation of a periodic CSI report configuration upon change from inapplicable to applicable</w:t>
            </w:r>
          </w:p>
          <w:p w14:paraId="4453E783" w14:textId="77777777" w:rsidR="00623578" w:rsidRDefault="00623578" w:rsidP="00623578">
            <w:pPr>
              <w:tabs>
                <w:tab w:val="left" w:pos="992"/>
              </w:tabs>
              <w:rPr>
                <w:b/>
                <w:bCs/>
                <w:u w:val="single"/>
                <w:lang w:eastAsia="sv-SE"/>
              </w:rPr>
            </w:pPr>
          </w:p>
          <w:p w14:paraId="3F8987C7" w14:textId="77777777" w:rsidR="00623578" w:rsidRDefault="00623578" w:rsidP="00623578">
            <w:pPr>
              <w:tabs>
                <w:tab w:val="left" w:pos="992"/>
              </w:tabs>
              <w:rPr>
                <w:lang w:eastAsia="sv-SE"/>
              </w:rPr>
            </w:pPr>
            <w:r w:rsidRPr="00B07E09">
              <w:rPr>
                <w:b/>
                <w:bCs/>
                <w:lang w:eastAsia="sv-SE"/>
              </w:rPr>
              <w:t>Issue description:</w:t>
            </w:r>
            <w:r>
              <w:rPr>
                <w:b/>
                <w:bCs/>
                <w:lang w:eastAsia="sv-SE"/>
              </w:rPr>
              <w:t xml:space="preserve"> </w:t>
            </w:r>
            <w:r>
              <w:rPr>
                <w:lang w:eastAsia="sv-SE"/>
              </w:rPr>
              <w:t xml:space="preserve">RAN2#129 agreed that for periodic CSI reporting, the UE autonomously activates the applicable functionality upon sending the applicability report via </w:t>
            </w:r>
            <w:proofErr w:type="spellStart"/>
            <w:r w:rsidRPr="000F7553">
              <w:rPr>
                <w:i/>
                <w:iCs/>
                <w:lang w:eastAsia="sv-SE"/>
              </w:rPr>
              <w:t>RRCReconfigurationComplete</w:t>
            </w:r>
            <w:proofErr w:type="spellEnd"/>
            <w:r>
              <w:rPr>
                <w:lang w:eastAsia="sv-SE"/>
              </w:rPr>
              <w:t xml:space="preserve"> in Step 4:</w:t>
            </w:r>
          </w:p>
          <w:tbl>
            <w:tblPr>
              <w:tblStyle w:val="TableGrid"/>
              <w:tblW w:w="0" w:type="auto"/>
              <w:tblLook w:val="04A0" w:firstRow="1" w:lastRow="0" w:firstColumn="1" w:lastColumn="0" w:noHBand="0" w:noVBand="1"/>
            </w:tblPr>
            <w:tblGrid>
              <w:gridCol w:w="9124"/>
            </w:tblGrid>
            <w:tr w:rsidR="00623578" w14:paraId="7192BE1C" w14:textId="77777777" w:rsidTr="00F55EC3">
              <w:tc>
                <w:tcPr>
                  <w:tcW w:w="9629" w:type="dxa"/>
                </w:tcPr>
                <w:p w14:paraId="1A2AA899" w14:textId="77777777" w:rsidR="00623578" w:rsidRDefault="00623578" w:rsidP="00623578">
                  <w:pPr>
                    <w:tabs>
                      <w:tab w:val="left" w:pos="992"/>
                    </w:tabs>
                    <w:rPr>
                      <w:lang w:eastAsia="sv-SE"/>
                    </w:rPr>
                  </w:pPr>
                  <w:r w:rsidRPr="003C5225">
                    <w:rPr>
                      <w:bCs/>
                    </w:rPr>
                    <w:t xml:space="preserve">If option A is configured in Step 3, for periodic CSI reporting, the UE autonomously activate the applicable functionalities upon reporting applicable functionalities via </w:t>
                  </w:r>
                  <w:proofErr w:type="spellStart"/>
                  <w:r w:rsidRPr="003C5225">
                    <w:rPr>
                      <w:bCs/>
                    </w:rPr>
                    <w:t>RRCReconfigurationComplete</w:t>
                  </w:r>
                  <w:proofErr w:type="spellEnd"/>
                  <w:r w:rsidRPr="003C5225">
                    <w:rPr>
                      <w:bCs/>
                    </w:rPr>
                    <w:t xml:space="preserve"> in step 4 (i.e. without need to wait </w:t>
                  </w:r>
                  <w:proofErr w:type="spellStart"/>
                  <w:r w:rsidRPr="003C5225">
                    <w:rPr>
                      <w:bCs/>
                    </w:rPr>
                    <w:t>RRCReconfiguration</w:t>
                  </w:r>
                  <w:proofErr w:type="spellEnd"/>
                  <w:r w:rsidRPr="003C5225">
                    <w:rPr>
                      <w:bCs/>
                    </w:rPr>
                    <w:t xml:space="preserve"> in Step 5).</w:t>
                  </w:r>
                </w:p>
              </w:tc>
            </w:tr>
          </w:tbl>
          <w:p w14:paraId="259431C8" w14:textId="77777777" w:rsidR="00623578" w:rsidRDefault="00623578" w:rsidP="00623578">
            <w:pPr>
              <w:tabs>
                <w:tab w:val="left" w:pos="992"/>
              </w:tabs>
              <w:rPr>
                <w:lang w:eastAsia="sv-SE"/>
              </w:rPr>
            </w:pPr>
          </w:p>
          <w:p w14:paraId="41469801" w14:textId="77777777" w:rsidR="00623578" w:rsidRDefault="00623578" w:rsidP="00623578">
            <w:pPr>
              <w:tabs>
                <w:tab w:val="left" w:pos="992"/>
              </w:tabs>
              <w:rPr>
                <w:lang w:eastAsia="sv-SE"/>
              </w:rPr>
            </w:pPr>
            <w:r>
              <w:rPr>
                <w:lang w:eastAsia="sv-SE"/>
              </w:rPr>
              <w:t>Further, RAN2#129bis agreed:</w:t>
            </w:r>
          </w:p>
          <w:tbl>
            <w:tblPr>
              <w:tblStyle w:val="TableGrid"/>
              <w:tblW w:w="0" w:type="auto"/>
              <w:tblLook w:val="04A0" w:firstRow="1" w:lastRow="0" w:firstColumn="1" w:lastColumn="0" w:noHBand="0" w:noVBand="1"/>
            </w:tblPr>
            <w:tblGrid>
              <w:gridCol w:w="9124"/>
            </w:tblGrid>
            <w:tr w:rsidR="00623578" w14:paraId="21482D86" w14:textId="77777777" w:rsidTr="00F55EC3">
              <w:tc>
                <w:tcPr>
                  <w:tcW w:w="9629" w:type="dxa"/>
                </w:tcPr>
                <w:p w14:paraId="4C4229BE" w14:textId="77777777" w:rsidR="00623578" w:rsidRDefault="00623578" w:rsidP="00623578">
                  <w:pPr>
                    <w:tabs>
                      <w:tab w:val="left" w:pos="992"/>
                    </w:tabs>
                    <w:rPr>
                      <w:lang w:eastAsia="sv-SE"/>
                    </w:rPr>
                  </w:pPr>
                  <w:r w:rsidRPr="007A237F">
                    <w:rPr>
                      <w:lang w:eastAsia="sv-SE"/>
                    </w:rPr>
                    <w:lastRenderedPageBreak/>
                    <w:t>2</w:t>
                  </w:r>
                  <w:r w:rsidRPr="007A237F">
                    <w:rPr>
                      <w:lang w:eastAsia="sv-SE"/>
                    </w:rPr>
                    <w:tab/>
                    <w:t xml:space="preserve">Upon receiving one or more full inference configuration(s) via </w:t>
                  </w:r>
                  <w:proofErr w:type="spellStart"/>
                  <w:r w:rsidRPr="007A237F">
                    <w:rPr>
                      <w:lang w:eastAsia="sv-SE"/>
                    </w:rPr>
                    <w:t>RRCReconfiguration</w:t>
                  </w:r>
                  <w:proofErr w:type="spellEnd"/>
                  <w:r w:rsidRPr="007A237F">
                    <w:rPr>
                      <w:lang w:eastAsia="sv-SE"/>
                    </w:rPr>
                    <w:t xml:space="preserve"> message, UE shall maintain all the full inference configuration(s) no matter the full inference configuration is applicable or inapplicable until the network releases it explicitly.</w:t>
                  </w:r>
                </w:p>
              </w:tc>
            </w:tr>
          </w:tbl>
          <w:p w14:paraId="69073CCD" w14:textId="77777777" w:rsidR="00623578" w:rsidRDefault="00623578" w:rsidP="00623578">
            <w:pPr>
              <w:tabs>
                <w:tab w:val="left" w:pos="992"/>
              </w:tabs>
              <w:rPr>
                <w:lang w:eastAsia="sv-SE"/>
              </w:rPr>
            </w:pPr>
          </w:p>
          <w:p w14:paraId="55B47D7B" w14:textId="77777777" w:rsidR="00623578" w:rsidRDefault="00623578" w:rsidP="00623578">
            <w:pPr>
              <w:tabs>
                <w:tab w:val="left" w:pos="992"/>
              </w:tabs>
              <w:rPr>
                <w:lang w:eastAsia="sv-SE"/>
              </w:rPr>
            </w:pPr>
            <w:r>
              <w:rPr>
                <w:lang w:eastAsia="sv-SE"/>
              </w:rPr>
              <w:t>Thus, the UE will maintain a periodic CSI report configuration that is inapplicable, but it is unclear whether/how a periodic CSI report is activated upon a change of applicability, from inapplicable to applicable, since there is no legacy procedure to activate such a configuration (other than the initial sending of the RRC configuration).</w:t>
            </w:r>
          </w:p>
          <w:p w14:paraId="083EBEF0" w14:textId="77777777" w:rsidR="00623578" w:rsidRDefault="00623578" w:rsidP="00623578">
            <w:pPr>
              <w:tabs>
                <w:tab w:val="left" w:pos="992"/>
              </w:tabs>
              <w:rPr>
                <w:lang w:eastAsia="sv-SE"/>
              </w:rPr>
            </w:pPr>
            <w:r>
              <w:rPr>
                <w:lang w:eastAsia="sv-SE"/>
              </w:rPr>
              <w:t xml:space="preserve">One way to solve this situation is by network implementation, namely the network can de-configure a periodic CSI report configuration after the UE initially reports it as inapplicable via </w:t>
            </w:r>
            <w:proofErr w:type="spellStart"/>
            <w:r w:rsidRPr="000F7553">
              <w:rPr>
                <w:i/>
                <w:iCs/>
                <w:lang w:eastAsia="sv-SE"/>
              </w:rPr>
              <w:t>RRCReconfigurationComplete</w:t>
            </w:r>
            <w:proofErr w:type="spellEnd"/>
            <w:r>
              <w:rPr>
                <w:lang w:eastAsia="sv-SE"/>
              </w:rPr>
              <w:t>.</w:t>
            </w:r>
          </w:p>
          <w:p w14:paraId="068145B1" w14:textId="77777777" w:rsidR="00623578" w:rsidRDefault="00623578" w:rsidP="00EF2F32">
            <w:pPr>
              <w:rPr>
                <w:b/>
              </w:rPr>
            </w:pPr>
          </w:p>
        </w:tc>
      </w:tr>
    </w:tbl>
    <w:p w14:paraId="69205A13" w14:textId="578BF9E9" w:rsidR="00623578" w:rsidRDefault="00623578" w:rsidP="00EF2F32">
      <w:pPr>
        <w:rPr>
          <w:b/>
        </w:rPr>
      </w:pPr>
    </w:p>
    <w:p w14:paraId="08E20FBC" w14:textId="77777777" w:rsidR="00623578" w:rsidRDefault="00623578" w:rsidP="00623578">
      <w:pPr>
        <w:contextualSpacing/>
        <w:rPr>
          <w:lang w:eastAsia="sv-SE"/>
        </w:rPr>
      </w:pPr>
      <w:r>
        <w:rPr>
          <w:lang w:eastAsia="sv-SE"/>
        </w:rPr>
        <w:t>In option A, if non-applicable periodic CSI report becomes applicable, UE would send UAI. However, it is not clear how NW “</w:t>
      </w:r>
      <w:proofErr w:type="spellStart"/>
      <w:proofErr w:type="gramStart"/>
      <w:r>
        <w:rPr>
          <w:lang w:eastAsia="sv-SE"/>
        </w:rPr>
        <w:t>re”activate</w:t>
      </w:r>
      <w:proofErr w:type="spellEnd"/>
      <w:proofErr w:type="gramEnd"/>
      <w:r>
        <w:rPr>
          <w:lang w:eastAsia="sv-SE"/>
        </w:rPr>
        <w:t xml:space="preserve"> this periodic CSI report. There could be two possible approach to reactivate the periodic CSI report. </w:t>
      </w:r>
    </w:p>
    <w:p w14:paraId="63824BA7" w14:textId="77777777" w:rsidR="00623578" w:rsidRDefault="00623578" w:rsidP="00623578">
      <w:pPr>
        <w:pStyle w:val="ListParagraph"/>
        <w:numPr>
          <w:ilvl w:val="0"/>
          <w:numId w:val="15"/>
        </w:numPr>
        <w:contextualSpacing/>
        <w:rPr>
          <w:lang w:eastAsia="sv-SE"/>
        </w:rPr>
      </w:pPr>
      <w:r>
        <w:rPr>
          <w:lang w:eastAsia="sv-SE"/>
        </w:rPr>
        <w:t xml:space="preserve">Approach 1: NW release the periodic CSI report and add a new periodic CSI report. By the time UE receives RRC reconfiguration, UE would need to check the applicability as a new periodic CSI report is provided. The benefit of this approach would be based on existing mechanism. </w:t>
      </w:r>
    </w:p>
    <w:p w14:paraId="189D33E4" w14:textId="77777777" w:rsidR="00623578" w:rsidRDefault="00623578" w:rsidP="00623578">
      <w:pPr>
        <w:pStyle w:val="ListParagraph"/>
        <w:numPr>
          <w:ilvl w:val="0"/>
          <w:numId w:val="15"/>
        </w:numPr>
        <w:contextualSpacing/>
        <w:rPr>
          <w:lang w:eastAsia="sv-SE"/>
        </w:rPr>
      </w:pPr>
      <w:r>
        <w:rPr>
          <w:lang w:eastAsia="sv-SE"/>
        </w:rPr>
        <w:t xml:space="preserve">Approach 2: NW indicates to activate periodic CSI report. With this approach, the existing configuration can be maintained and what </w:t>
      </w:r>
      <w:proofErr w:type="spellStart"/>
      <w:r>
        <w:rPr>
          <w:lang w:eastAsia="sv-SE"/>
        </w:rPr>
        <w:t>gNB</w:t>
      </w:r>
      <w:proofErr w:type="spellEnd"/>
      <w:r>
        <w:rPr>
          <w:lang w:eastAsia="sv-SE"/>
        </w:rPr>
        <w:t xml:space="preserve"> configures is an additional bit to reactivate periodic CSI report. </w:t>
      </w:r>
    </w:p>
    <w:p w14:paraId="61DC6CB8" w14:textId="77777777" w:rsidR="00623578" w:rsidRDefault="00623578" w:rsidP="00623578">
      <w:pPr>
        <w:contextualSpacing/>
        <w:rPr>
          <w:lang w:eastAsia="sv-SE"/>
        </w:rPr>
      </w:pPr>
    </w:p>
    <w:p w14:paraId="6043C634" w14:textId="77777777" w:rsidR="00623578" w:rsidRDefault="00623578" w:rsidP="00623578">
      <w:pPr>
        <w:contextualSpacing/>
        <w:rPr>
          <w:lang w:eastAsia="sv-SE"/>
        </w:rPr>
      </w:pPr>
      <w:r>
        <w:rPr>
          <w:lang w:eastAsia="sv-SE"/>
        </w:rPr>
        <w:t xml:space="preserve">Either approach is feasible but approach 1 causes unnecessary signaling overhead and UE operation to repeat applicability determination operation again. Therefore, approach 2 is more preferred.  </w:t>
      </w:r>
    </w:p>
    <w:p w14:paraId="2317A04B" w14:textId="4E959AA7" w:rsidR="00623578" w:rsidRDefault="00623578" w:rsidP="00623578">
      <w:pPr>
        <w:jc w:val="both"/>
        <w:rPr>
          <w:b/>
        </w:rPr>
      </w:pPr>
      <w:bookmarkStart w:id="14" w:name="pro5"/>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0A2E9B">
        <w:rPr>
          <w:rFonts w:cs="Calibri"/>
          <w:b/>
          <w:bCs/>
          <w:noProof/>
        </w:rPr>
        <w:t>5</w:t>
      </w:r>
      <w:r w:rsidRPr="00762AF2">
        <w:rPr>
          <w:rFonts w:cs="Calibri"/>
          <w:b/>
          <w:bCs/>
        </w:rPr>
        <w:fldChar w:fldCharType="end"/>
      </w:r>
      <w:r w:rsidRPr="00D22697">
        <w:rPr>
          <w:b/>
        </w:rPr>
        <w:t xml:space="preserve">: </w:t>
      </w:r>
      <w:r w:rsidR="00C6348D">
        <w:rPr>
          <w:b/>
        </w:rPr>
        <w:t>[</w:t>
      </w:r>
      <w:r w:rsidR="00C6348D" w:rsidRPr="00C6348D">
        <w:rPr>
          <w:b/>
        </w:rPr>
        <w:t>Open issue RRC-</w:t>
      </w:r>
      <w:r w:rsidR="00C6348D">
        <w:rPr>
          <w:b/>
        </w:rPr>
        <w:t xml:space="preserve">4] </w:t>
      </w:r>
      <w:r>
        <w:rPr>
          <w:b/>
        </w:rPr>
        <w:t xml:space="preserve">A new indicator is defined to reactivate periodic CSI report.   </w:t>
      </w:r>
    </w:p>
    <w:bookmarkEnd w:id="14"/>
    <w:p w14:paraId="2FFF3A02" w14:textId="68DBA559" w:rsidR="00623578" w:rsidRDefault="00623578" w:rsidP="00EF2F32">
      <w:pPr>
        <w:rPr>
          <w:b/>
        </w:rPr>
      </w:pPr>
    </w:p>
    <w:p w14:paraId="6B571124" w14:textId="73C33564" w:rsidR="00450FC5" w:rsidRPr="00F202CB" w:rsidRDefault="00623578" w:rsidP="00F202CB">
      <w:pPr>
        <w:pStyle w:val="Heading1"/>
        <w:numPr>
          <w:ilvl w:val="1"/>
          <w:numId w:val="1"/>
        </w:numPr>
        <w:jc w:val="both"/>
      </w:pPr>
      <w:bookmarkStart w:id="15" w:name="_Toc197625195"/>
      <w:r>
        <w:t>Open issue RRC-6</w:t>
      </w:r>
      <w:r w:rsidR="00450FC5">
        <w:t xml:space="preserve">: </w:t>
      </w:r>
      <w:r w:rsidR="00450FC5" w:rsidRPr="00450FC5">
        <w:t xml:space="preserve">Handling of inference, applicability reporting and UE data collection preference configurations </w:t>
      </w:r>
      <w:bookmarkEnd w:id="15"/>
    </w:p>
    <w:tbl>
      <w:tblPr>
        <w:tblStyle w:val="TableGrid"/>
        <w:tblW w:w="0" w:type="auto"/>
        <w:tblLook w:val="04A0" w:firstRow="1" w:lastRow="0" w:firstColumn="1" w:lastColumn="0" w:noHBand="0" w:noVBand="1"/>
      </w:tblPr>
      <w:tblGrid>
        <w:gridCol w:w="9350"/>
      </w:tblGrid>
      <w:tr w:rsidR="0011132C" w14:paraId="4BB8FE57" w14:textId="77777777" w:rsidTr="0011132C">
        <w:tc>
          <w:tcPr>
            <w:tcW w:w="9350" w:type="dxa"/>
          </w:tcPr>
          <w:p w14:paraId="6084EECE" w14:textId="77777777" w:rsidR="00AB6FA9" w:rsidRDefault="00AB6FA9" w:rsidP="0011132C">
            <w:pPr>
              <w:rPr>
                <w:b/>
                <w:bCs/>
                <w:highlight w:val="cyan"/>
                <w:u w:val="single"/>
                <w:lang w:eastAsia="sv-SE"/>
              </w:rPr>
            </w:pPr>
          </w:p>
          <w:p w14:paraId="72C6552B" w14:textId="4DFC3B8A" w:rsidR="0011132C" w:rsidRPr="002E76DE" w:rsidRDefault="0011132C" w:rsidP="0011132C">
            <w:pPr>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Pr>
                <w:b/>
                <w:bCs/>
                <w:u w:val="single"/>
                <w:lang w:eastAsia="sv-SE"/>
              </w:rPr>
              <w:t>6</w:t>
            </w:r>
            <w:r w:rsidRPr="007172BF">
              <w:rPr>
                <w:b/>
                <w:bCs/>
                <w:u w:val="single"/>
                <w:lang w:eastAsia="sv-SE"/>
              </w:rPr>
              <w:t>:</w:t>
            </w:r>
            <w:r>
              <w:rPr>
                <w:b/>
                <w:bCs/>
                <w:u w:val="single"/>
                <w:lang w:eastAsia="sv-SE"/>
              </w:rPr>
              <w:t xml:space="preserve"> Handling of inference, applicability reporting and UE data collection preference configurations when UE goes to RRC_IDLE/INACTIVE state and during </w:t>
            </w:r>
            <w:proofErr w:type="spellStart"/>
            <w:r>
              <w:rPr>
                <w:b/>
                <w:bCs/>
                <w:u w:val="single"/>
                <w:lang w:eastAsia="sv-SE"/>
              </w:rPr>
              <w:t>RRCReestablishment</w:t>
            </w:r>
            <w:proofErr w:type="spellEnd"/>
          </w:p>
          <w:p w14:paraId="3DBE5A3E" w14:textId="77777777" w:rsidR="0011132C" w:rsidRDefault="0011132C" w:rsidP="0011132C">
            <w:pPr>
              <w:rPr>
                <w:lang w:eastAsia="sv-SE"/>
              </w:rPr>
            </w:pPr>
            <w:r w:rsidRPr="00B07E09">
              <w:rPr>
                <w:b/>
                <w:bCs/>
                <w:lang w:eastAsia="sv-SE"/>
              </w:rPr>
              <w:t>Issue description:</w:t>
            </w:r>
            <w:r>
              <w:rPr>
                <w:b/>
                <w:bCs/>
                <w:lang w:eastAsia="sv-SE"/>
              </w:rPr>
              <w:t xml:space="preserve"> </w:t>
            </w:r>
            <w:r>
              <w:rPr>
                <w:lang w:eastAsia="sv-SE"/>
              </w:rPr>
              <w:t>RAN2 made following agreements in RAN2#129bis meeting:</w:t>
            </w:r>
          </w:p>
          <w:tbl>
            <w:tblPr>
              <w:tblStyle w:val="TableGrid"/>
              <w:tblW w:w="0" w:type="auto"/>
              <w:tblLook w:val="04A0" w:firstRow="1" w:lastRow="0" w:firstColumn="1" w:lastColumn="0" w:noHBand="0" w:noVBand="1"/>
            </w:tblPr>
            <w:tblGrid>
              <w:gridCol w:w="7785"/>
            </w:tblGrid>
            <w:tr w:rsidR="0011132C" w14:paraId="63170E75" w14:textId="77777777" w:rsidTr="00663B0E">
              <w:tc>
                <w:tcPr>
                  <w:tcW w:w="7785" w:type="dxa"/>
                </w:tcPr>
                <w:p w14:paraId="4A98CDAC" w14:textId="77777777" w:rsidR="0011132C" w:rsidRPr="00715D15" w:rsidRDefault="0011132C" w:rsidP="0011132C">
                  <w:pPr>
                    <w:pStyle w:val="Agreement"/>
                    <w:tabs>
                      <w:tab w:val="num" w:pos="1619"/>
                    </w:tabs>
                  </w:pPr>
                  <w:r>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tc>
            </w:tr>
          </w:tbl>
          <w:p w14:paraId="06928995" w14:textId="77777777" w:rsidR="0011132C" w:rsidRDefault="0011132C" w:rsidP="0011132C">
            <w:pPr>
              <w:tabs>
                <w:tab w:val="left" w:pos="992"/>
              </w:tabs>
              <w:rPr>
                <w:lang w:eastAsia="sv-SE"/>
              </w:rPr>
            </w:pPr>
            <w:r>
              <w:rPr>
                <w:lang w:eastAsia="sv-SE"/>
              </w:rPr>
              <w:t xml:space="preserve">It is not clear whether UE releases inference configurations when UE goes to RRC_IDLE/CONNECTED state or upon network configuration via </w:t>
            </w:r>
            <w:proofErr w:type="spellStart"/>
            <w:r>
              <w:rPr>
                <w:lang w:eastAsia="sv-SE"/>
              </w:rPr>
              <w:t>RRCRelease</w:t>
            </w:r>
            <w:proofErr w:type="spellEnd"/>
            <w:r>
              <w:rPr>
                <w:lang w:eastAsia="sv-SE"/>
              </w:rPr>
              <w:t>, etc.</w:t>
            </w:r>
          </w:p>
          <w:p w14:paraId="3EB4BBE5" w14:textId="77777777" w:rsidR="0011132C" w:rsidRDefault="0011132C" w:rsidP="0011132C">
            <w:pPr>
              <w:tabs>
                <w:tab w:val="left" w:pos="992"/>
              </w:tabs>
              <w:rPr>
                <w:lang w:eastAsia="sv-SE"/>
              </w:rPr>
            </w:pPr>
            <w:r>
              <w:rPr>
                <w:lang w:eastAsia="sv-SE"/>
              </w:rPr>
              <w:t>Furthermore, h</w:t>
            </w:r>
            <w:r w:rsidRPr="005B633B">
              <w:rPr>
                <w:lang w:eastAsia="sv-SE"/>
              </w:rPr>
              <w:t>andling of</w:t>
            </w:r>
            <w:r>
              <w:rPr>
                <w:lang w:eastAsia="sv-SE"/>
              </w:rPr>
              <w:t xml:space="preserve"> applicability configurations and UE data collection preference configuration</w:t>
            </w:r>
            <w:r w:rsidRPr="005B633B">
              <w:rPr>
                <w:lang w:eastAsia="sv-SE"/>
              </w:rPr>
              <w:t xml:space="preserve"> </w:t>
            </w:r>
            <w:r>
              <w:rPr>
                <w:lang w:eastAsia="sv-SE"/>
              </w:rPr>
              <w:t>(</w:t>
            </w:r>
            <w:proofErr w:type="spellStart"/>
            <w:r w:rsidRPr="006F124B">
              <w:rPr>
                <w:i/>
                <w:iCs/>
                <w:lang w:eastAsia="sv-SE"/>
              </w:rPr>
              <w:t>applicabilityReportConfig</w:t>
            </w:r>
            <w:proofErr w:type="spellEnd"/>
            <w:r w:rsidRPr="005B633B">
              <w:rPr>
                <w:lang w:eastAsia="sv-SE"/>
              </w:rPr>
              <w:t xml:space="preserve"> and </w:t>
            </w:r>
            <w:proofErr w:type="spellStart"/>
            <w:r w:rsidRPr="006F124B">
              <w:rPr>
                <w:i/>
                <w:iCs/>
                <w:lang w:eastAsia="sv-SE"/>
              </w:rPr>
              <w:t>dataCollectionPreferenceConfig</w:t>
            </w:r>
            <w:proofErr w:type="spellEnd"/>
            <w:r>
              <w:rPr>
                <w:lang w:eastAsia="sv-SE"/>
              </w:rPr>
              <w:t xml:space="preserve"> in RRC running CR)</w:t>
            </w:r>
            <w:r w:rsidRPr="005B633B">
              <w:rPr>
                <w:lang w:eastAsia="sv-SE"/>
              </w:rPr>
              <w:t xml:space="preserve"> during </w:t>
            </w:r>
            <w:proofErr w:type="spellStart"/>
            <w:r w:rsidRPr="005B633B">
              <w:rPr>
                <w:lang w:eastAsia="sv-SE"/>
              </w:rPr>
              <w:t>RRCReestablishment</w:t>
            </w:r>
            <w:proofErr w:type="spellEnd"/>
            <w:r w:rsidRPr="005B633B">
              <w:rPr>
                <w:lang w:eastAsia="sv-SE"/>
              </w:rPr>
              <w:t xml:space="preserve"> and in transition to RRC_INACTIVE state needs to be specified.</w:t>
            </w:r>
          </w:p>
          <w:p w14:paraId="58478B54" w14:textId="1AC42B85" w:rsidR="0011132C" w:rsidRDefault="0011132C" w:rsidP="00EF2F32">
            <w:pPr>
              <w:rPr>
                <w:b/>
              </w:rPr>
            </w:pPr>
          </w:p>
        </w:tc>
      </w:tr>
    </w:tbl>
    <w:p w14:paraId="609BF3D4" w14:textId="77777777" w:rsidR="0011132C" w:rsidRDefault="0011132C" w:rsidP="00EF2F32">
      <w:pPr>
        <w:rPr>
          <w:b/>
        </w:rPr>
      </w:pPr>
    </w:p>
    <w:p w14:paraId="434376B5" w14:textId="77777777" w:rsidR="000B7BEB" w:rsidRDefault="00B5145C" w:rsidP="00766EBC">
      <w:r w:rsidRPr="00F202CB">
        <w:t xml:space="preserve">While transitioning to RRC_IDLE, UE normally releases all the configuration except the configurations related to some operations in the idle mode. As the inference configurations are not related to any idle mode operations, it is straight forward to release this configuration and no specific handling is needed. </w:t>
      </w:r>
    </w:p>
    <w:p w14:paraId="03DEFC4F" w14:textId="7F75FD30" w:rsidR="004A495D" w:rsidRPr="00A72CE2" w:rsidRDefault="004A495D" w:rsidP="004A495D">
      <w:pPr>
        <w:rPr>
          <w:b/>
        </w:rPr>
      </w:pPr>
      <w:bookmarkStart w:id="16" w:name="_Hlk197624084"/>
      <w:bookmarkStart w:id="17" w:name="pro6"/>
      <w:r w:rsidRPr="00A72CE2">
        <w:rPr>
          <w:b/>
        </w:rPr>
        <w:t xml:space="preserve">Proposal </w:t>
      </w:r>
      <w:r w:rsidR="00B936A1" w:rsidRPr="00762AF2">
        <w:rPr>
          <w:rFonts w:cs="Calibri"/>
          <w:b/>
          <w:bCs/>
        </w:rPr>
        <w:fldChar w:fldCharType="begin"/>
      </w:r>
      <w:r w:rsidR="00B936A1" w:rsidRPr="00762AF2">
        <w:rPr>
          <w:rFonts w:cs="Calibri"/>
          <w:b/>
          <w:bCs/>
        </w:rPr>
        <w:instrText xml:space="preserve"> SEQ pro \* MERGEFORMAT  \* MERGEFORMAT </w:instrText>
      </w:r>
      <w:r w:rsidR="00B936A1" w:rsidRPr="00762AF2">
        <w:rPr>
          <w:rFonts w:cs="Calibri"/>
          <w:b/>
          <w:bCs/>
        </w:rPr>
        <w:fldChar w:fldCharType="separate"/>
      </w:r>
      <w:r w:rsidR="000A2E9B">
        <w:rPr>
          <w:rFonts w:cs="Calibri"/>
          <w:b/>
          <w:bCs/>
          <w:noProof/>
        </w:rPr>
        <w:t>6</w:t>
      </w:r>
      <w:r w:rsidR="00B936A1" w:rsidRPr="00762AF2">
        <w:rPr>
          <w:rFonts w:cs="Calibri"/>
          <w:b/>
          <w:bCs/>
        </w:rPr>
        <w:fldChar w:fldCharType="end"/>
      </w:r>
      <w:r w:rsidRPr="00A72CE2">
        <w:rPr>
          <w:b/>
        </w:rPr>
        <w:t xml:space="preserve">: </w:t>
      </w:r>
      <w:r w:rsidR="00C6348D">
        <w:rPr>
          <w:b/>
        </w:rPr>
        <w:t>[</w:t>
      </w:r>
      <w:r w:rsidR="00C6348D" w:rsidRPr="00C6348D">
        <w:rPr>
          <w:b/>
        </w:rPr>
        <w:t>Open issue RRC-</w:t>
      </w:r>
      <w:r w:rsidR="00C6348D">
        <w:rPr>
          <w:b/>
        </w:rPr>
        <w:t xml:space="preserve">6] </w:t>
      </w:r>
      <w:r w:rsidR="00B5145C" w:rsidRPr="00A72CE2">
        <w:rPr>
          <w:b/>
        </w:rPr>
        <w:t>UE releases</w:t>
      </w:r>
      <w:r w:rsidR="00992011" w:rsidRPr="00A72CE2">
        <w:rPr>
          <w:b/>
        </w:rPr>
        <w:t xml:space="preserve"> inference conf</w:t>
      </w:r>
      <w:r w:rsidR="00915B6F" w:rsidRPr="00A72CE2">
        <w:rPr>
          <w:b/>
        </w:rPr>
        <w:t xml:space="preserve">iguration </w:t>
      </w:r>
      <w:r w:rsidR="00B5145C" w:rsidRPr="00A72CE2">
        <w:rPr>
          <w:b/>
        </w:rPr>
        <w:t>upon transitioning to RRC_I</w:t>
      </w:r>
      <w:r w:rsidR="006E0930" w:rsidRPr="00A72CE2">
        <w:rPr>
          <w:b/>
        </w:rPr>
        <w:t>DLE</w:t>
      </w:r>
      <w:r w:rsidR="00A72CE2" w:rsidRPr="00F202CB">
        <w:rPr>
          <w:b/>
        </w:rPr>
        <w:t xml:space="preserve"> (no specification impact)</w:t>
      </w:r>
      <w:r w:rsidR="006E0930" w:rsidRPr="00A72CE2">
        <w:rPr>
          <w:b/>
        </w:rPr>
        <w:t>.</w:t>
      </w:r>
    </w:p>
    <w:bookmarkEnd w:id="16"/>
    <w:bookmarkEnd w:id="17"/>
    <w:p w14:paraId="383ED4C7" w14:textId="77777777" w:rsidR="00A72CE2" w:rsidRDefault="00B5145C" w:rsidP="004A495D">
      <w:pPr>
        <w:rPr>
          <w:lang w:eastAsia="sv-SE"/>
        </w:rPr>
      </w:pPr>
      <w:r w:rsidRPr="00F202CB">
        <w:t xml:space="preserve">During </w:t>
      </w:r>
      <w:proofErr w:type="spellStart"/>
      <w:r w:rsidRPr="00F202CB">
        <w:t>RRCReestablishment</w:t>
      </w:r>
      <w:proofErr w:type="spellEnd"/>
      <w:r w:rsidRPr="00F202CB">
        <w:t xml:space="preserve">, new </w:t>
      </w:r>
      <w:proofErr w:type="spellStart"/>
      <w:r w:rsidRPr="00F202CB">
        <w:t>gNB</w:t>
      </w:r>
      <w:proofErr w:type="spellEnd"/>
      <w:r w:rsidRPr="00F202CB">
        <w:t xml:space="preserve"> and old </w:t>
      </w:r>
      <w:proofErr w:type="spellStart"/>
      <w:r w:rsidRPr="00F202CB">
        <w:t>gNB</w:t>
      </w:r>
      <w:proofErr w:type="spellEnd"/>
      <w:r w:rsidRPr="00F202CB">
        <w:t xml:space="preserve"> do not exchange the UE Assistance Information. </w:t>
      </w:r>
      <w:r w:rsidR="00A72CE2">
        <w:t xml:space="preserve"> UE also</w:t>
      </w:r>
      <w:r w:rsidRPr="00F202CB">
        <w:t xml:space="preserve"> normally releases the related configuration in the </w:t>
      </w:r>
      <w:proofErr w:type="spellStart"/>
      <w:r w:rsidRPr="00F202CB">
        <w:rPr>
          <w:i/>
        </w:rPr>
        <w:t>OtherConfig</w:t>
      </w:r>
      <w:proofErr w:type="spellEnd"/>
      <w:r w:rsidRPr="00F202CB">
        <w:t xml:space="preserve"> during </w:t>
      </w:r>
      <w:proofErr w:type="spellStart"/>
      <w:r w:rsidRPr="00F202CB">
        <w:rPr>
          <w:i/>
        </w:rPr>
        <w:t>RRCReestablishment</w:t>
      </w:r>
      <w:proofErr w:type="spellEnd"/>
      <w:r w:rsidRPr="00F202CB">
        <w:t xml:space="preserve"> procedure. A similar approach can be specified for the </w:t>
      </w:r>
      <w:r w:rsidRPr="00B5145C">
        <w:rPr>
          <w:lang w:eastAsia="sv-SE"/>
        </w:rPr>
        <w:t>applicability configurations and UE data collection preference configuration</w:t>
      </w:r>
      <w:r>
        <w:rPr>
          <w:lang w:eastAsia="sv-SE"/>
        </w:rPr>
        <w:t xml:space="preserve">. </w:t>
      </w:r>
    </w:p>
    <w:p w14:paraId="3432FBC2" w14:textId="2196FB99" w:rsidR="00B5145C" w:rsidRDefault="00B5145C" w:rsidP="004A495D">
      <w:pPr>
        <w:rPr>
          <w:lang w:eastAsia="sv-SE"/>
        </w:rPr>
      </w:pPr>
      <w:r>
        <w:rPr>
          <w:lang w:eastAsia="sv-SE"/>
        </w:rPr>
        <w:t>Similarly</w:t>
      </w:r>
      <w:r w:rsidR="00A72CE2">
        <w:rPr>
          <w:lang w:eastAsia="sv-SE"/>
        </w:rPr>
        <w:t>,</w:t>
      </w:r>
      <w:r>
        <w:rPr>
          <w:lang w:eastAsia="sv-SE"/>
        </w:rPr>
        <w:t xml:space="preserve"> the</w:t>
      </w:r>
      <w:r w:rsidR="006E0930">
        <w:rPr>
          <w:lang w:eastAsia="sv-SE"/>
        </w:rPr>
        <w:t xml:space="preserve"> UE</w:t>
      </w:r>
      <w:r w:rsidR="003642C5">
        <w:rPr>
          <w:lang w:eastAsia="sv-SE"/>
        </w:rPr>
        <w:t xml:space="preserve"> normally</w:t>
      </w:r>
      <w:r w:rsidR="006E0930">
        <w:rPr>
          <w:lang w:eastAsia="sv-SE"/>
        </w:rPr>
        <w:t xml:space="preserve"> releases </w:t>
      </w:r>
      <w:r>
        <w:rPr>
          <w:lang w:eastAsia="sv-SE"/>
        </w:rPr>
        <w:t>configuration</w:t>
      </w:r>
      <w:r w:rsidR="006E0930">
        <w:rPr>
          <w:lang w:eastAsia="sv-SE"/>
        </w:rPr>
        <w:t xml:space="preserve">s </w:t>
      </w:r>
      <w:r w:rsidR="003642C5">
        <w:rPr>
          <w:lang w:eastAsia="sv-SE"/>
        </w:rPr>
        <w:t xml:space="preserve">from </w:t>
      </w:r>
      <w:proofErr w:type="spellStart"/>
      <w:r w:rsidR="003642C5">
        <w:rPr>
          <w:lang w:eastAsia="sv-SE"/>
        </w:rPr>
        <w:t>OtherConfig</w:t>
      </w:r>
      <w:proofErr w:type="spellEnd"/>
      <w:r w:rsidR="003642C5">
        <w:rPr>
          <w:lang w:eastAsia="sv-SE"/>
        </w:rPr>
        <w:t xml:space="preserve"> while initiating RRC Resume procedure, and </w:t>
      </w:r>
      <w:r w:rsidR="003642C5" w:rsidRPr="00663B0E">
        <w:t xml:space="preserve">the </w:t>
      </w:r>
      <w:r w:rsidR="003642C5" w:rsidRPr="00B5145C">
        <w:rPr>
          <w:lang w:eastAsia="sv-SE"/>
        </w:rPr>
        <w:t>applicability configurations and UE data collection preference configuration</w:t>
      </w:r>
      <w:r w:rsidR="003642C5">
        <w:rPr>
          <w:lang w:eastAsia="sv-SE"/>
        </w:rPr>
        <w:t xml:space="preserve"> can also be handled in the same manner.</w:t>
      </w:r>
    </w:p>
    <w:p w14:paraId="7C2ADD8A" w14:textId="20545FFC" w:rsidR="001421E1" w:rsidRPr="00F202CB" w:rsidRDefault="001421E1" w:rsidP="004A495D">
      <w:pPr>
        <w:rPr>
          <w:b/>
          <w:lang w:eastAsia="sv-SE"/>
        </w:rPr>
      </w:pPr>
      <w:bookmarkStart w:id="18" w:name="_Hlk197624122"/>
      <w:bookmarkStart w:id="19" w:name="pro7"/>
      <w:r w:rsidRPr="00A72CE2">
        <w:rPr>
          <w:b/>
        </w:rPr>
        <w:t xml:space="preserve">Proposal </w:t>
      </w:r>
      <w:r w:rsidR="00B936A1" w:rsidRPr="00762AF2">
        <w:rPr>
          <w:rFonts w:cs="Calibri"/>
          <w:b/>
          <w:bCs/>
        </w:rPr>
        <w:fldChar w:fldCharType="begin"/>
      </w:r>
      <w:r w:rsidR="00B936A1" w:rsidRPr="00762AF2">
        <w:rPr>
          <w:rFonts w:cs="Calibri"/>
          <w:b/>
          <w:bCs/>
        </w:rPr>
        <w:instrText xml:space="preserve"> SEQ pro \* MERGEFORMAT  \* MERGEFORMAT </w:instrText>
      </w:r>
      <w:r w:rsidR="00B936A1" w:rsidRPr="00762AF2">
        <w:rPr>
          <w:rFonts w:cs="Calibri"/>
          <w:b/>
          <w:bCs/>
        </w:rPr>
        <w:fldChar w:fldCharType="separate"/>
      </w:r>
      <w:r w:rsidR="000A2E9B">
        <w:rPr>
          <w:rFonts w:cs="Calibri"/>
          <w:b/>
          <w:bCs/>
          <w:noProof/>
        </w:rPr>
        <w:t>7</w:t>
      </w:r>
      <w:r w:rsidR="00B936A1" w:rsidRPr="00762AF2">
        <w:rPr>
          <w:rFonts w:cs="Calibri"/>
          <w:b/>
          <w:bCs/>
        </w:rPr>
        <w:fldChar w:fldCharType="end"/>
      </w:r>
      <w:r w:rsidRPr="00A72CE2">
        <w:rPr>
          <w:b/>
        </w:rPr>
        <w:t xml:space="preserve">: </w:t>
      </w:r>
      <w:r w:rsidR="00C6348D">
        <w:rPr>
          <w:b/>
        </w:rPr>
        <w:t>[</w:t>
      </w:r>
      <w:r w:rsidR="00C6348D" w:rsidRPr="00C6348D">
        <w:rPr>
          <w:b/>
        </w:rPr>
        <w:t>Open issue RRC-</w:t>
      </w:r>
      <w:r w:rsidR="00C6348D">
        <w:rPr>
          <w:b/>
        </w:rPr>
        <w:t xml:space="preserve">6] </w:t>
      </w:r>
      <w:r w:rsidRPr="00A72CE2">
        <w:rPr>
          <w:b/>
        </w:rPr>
        <w:t xml:space="preserve">UE releases </w:t>
      </w:r>
      <w:r w:rsidRPr="00F202CB">
        <w:rPr>
          <w:b/>
        </w:rPr>
        <w:t xml:space="preserve">the </w:t>
      </w:r>
      <w:r w:rsidRPr="00F202CB">
        <w:rPr>
          <w:b/>
          <w:lang w:eastAsia="sv-SE"/>
        </w:rPr>
        <w:t>applicability configurations and UE data collection preference configuration in the following cases:</w:t>
      </w:r>
      <w:r w:rsidR="00623578">
        <w:rPr>
          <w:b/>
          <w:lang w:eastAsia="sv-SE"/>
        </w:rPr>
        <w:t xml:space="preserve"> </w:t>
      </w:r>
    </w:p>
    <w:bookmarkEnd w:id="18"/>
    <w:p w14:paraId="70A21B46" w14:textId="37B85C9A" w:rsidR="001421E1" w:rsidRPr="00F202CB" w:rsidRDefault="001421E1" w:rsidP="00001ED9">
      <w:pPr>
        <w:pStyle w:val="ListParagraph"/>
        <w:numPr>
          <w:ilvl w:val="0"/>
          <w:numId w:val="37"/>
        </w:numPr>
        <w:rPr>
          <w:b/>
          <w:lang w:eastAsia="sv-SE"/>
        </w:rPr>
      </w:pPr>
      <w:r w:rsidRPr="00F202CB">
        <w:rPr>
          <w:b/>
          <w:lang w:eastAsia="sv-SE"/>
        </w:rPr>
        <w:t>Initiation of RRC Resume Procedure.</w:t>
      </w:r>
    </w:p>
    <w:p w14:paraId="27428F1D" w14:textId="36C5542A" w:rsidR="001421E1" w:rsidRPr="00F202CB" w:rsidRDefault="001421E1" w:rsidP="00001ED9">
      <w:pPr>
        <w:pStyle w:val="ListParagraph"/>
        <w:numPr>
          <w:ilvl w:val="0"/>
          <w:numId w:val="37"/>
        </w:numPr>
        <w:rPr>
          <w:b/>
        </w:rPr>
      </w:pPr>
      <w:r w:rsidRPr="00F202CB">
        <w:rPr>
          <w:b/>
          <w:lang w:eastAsia="sv-SE"/>
        </w:rPr>
        <w:t>When RRC Reestablishment is transmitted.</w:t>
      </w:r>
    </w:p>
    <w:p w14:paraId="06AAC90F" w14:textId="11063D9E" w:rsidR="005D0283" w:rsidRDefault="00623578" w:rsidP="00F202CB">
      <w:pPr>
        <w:pStyle w:val="Heading1"/>
        <w:numPr>
          <w:ilvl w:val="1"/>
          <w:numId w:val="1"/>
        </w:numPr>
        <w:jc w:val="both"/>
      </w:pPr>
      <w:bookmarkStart w:id="20" w:name="_Toc197625196"/>
      <w:bookmarkStart w:id="21" w:name="_Toc197625197"/>
      <w:bookmarkStart w:id="22" w:name="_Toc197625198"/>
      <w:bookmarkEnd w:id="19"/>
      <w:bookmarkEnd w:id="20"/>
      <w:bookmarkEnd w:id="21"/>
      <w:r w:rsidRPr="00623578">
        <w:t>Open issue RRC-8: Coexistence between option A and option B</w:t>
      </w:r>
      <w:bookmarkEnd w:id="22"/>
      <w:r>
        <w:t xml:space="preserve"> </w:t>
      </w:r>
    </w:p>
    <w:p w14:paraId="21F3F2B6" w14:textId="61F915FC" w:rsidR="0033695F" w:rsidRDefault="008A2CE1" w:rsidP="003B10E9">
      <w:pPr>
        <w:jc w:val="both"/>
      </w:pPr>
      <w:r>
        <w:t xml:space="preserve">In order to merge or combine option A and option B, it is necessary to decide whether </w:t>
      </w:r>
      <w:r w:rsidR="00FD1FBF">
        <w:t>option A and option B</w:t>
      </w:r>
      <w:r>
        <w:t xml:space="preserve"> can be simultaneously configured. </w:t>
      </w:r>
    </w:p>
    <w:p w14:paraId="2BCD50BF" w14:textId="721C2D26" w:rsidR="008A2CE1" w:rsidRDefault="008A2CE1" w:rsidP="003B10E9">
      <w:pPr>
        <w:jc w:val="both"/>
      </w:pPr>
      <w:r>
        <w:t>Technically, option A and option B can be used concurrently from signaling perspective. However, given that option A and option B would be decided considering the different network strategy</w:t>
      </w:r>
      <w:r w:rsidR="00193F9C">
        <w:t xml:space="preserve">/operation scenario e.g. multiple functionalities are supported or limited number of functionates is supported.  </w:t>
      </w:r>
    </w:p>
    <w:p w14:paraId="3DFD0AB5" w14:textId="6C6170B2" w:rsidR="00193F9C" w:rsidRDefault="00193F9C" w:rsidP="003B10E9">
      <w:pPr>
        <w:jc w:val="both"/>
      </w:pPr>
      <w:r>
        <w:t>Therefore, there is not much motivation to configure option A and option B simultaneously.</w:t>
      </w:r>
      <w:r w:rsidR="003F44C2">
        <w:t xml:space="preserve"> </w:t>
      </w:r>
      <w:proofErr w:type="spellStart"/>
      <w:r w:rsidR="003F44C2">
        <w:t>gNB</w:t>
      </w:r>
      <w:proofErr w:type="spellEnd"/>
      <w:r w:rsidR="003F44C2">
        <w:t xml:space="preserve"> configures CSI-</w:t>
      </w:r>
      <w:proofErr w:type="spellStart"/>
      <w:r w:rsidR="003F44C2">
        <w:t>ReportConfig</w:t>
      </w:r>
      <w:proofErr w:type="spellEnd"/>
      <w:r w:rsidR="003F44C2">
        <w:t xml:space="preserve"> to request applicability reporting </w:t>
      </w:r>
      <w:r w:rsidR="007E68EC">
        <w:t xml:space="preserve">(i.e. using option A) </w:t>
      </w:r>
      <w:r w:rsidR="003F44C2">
        <w:t xml:space="preserve">or </w:t>
      </w:r>
      <w:proofErr w:type="spellStart"/>
      <w:r w:rsidR="003F44C2">
        <w:t>gNB</w:t>
      </w:r>
      <w:proofErr w:type="spellEnd"/>
      <w:r w:rsidR="007E68EC">
        <w:t xml:space="preserve"> </w:t>
      </w:r>
      <w:r w:rsidR="003F44C2">
        <w:t>configures set(s) of inference related parameters to request applicability reporting</w:t>
      </w:r>
      <w:r w:rsidR="007E68EC">
        <w:t xml:space="preserve"> (i.e. using option B)</w:t>
      </w:r>
      <w:r w:rsidR="003F44C2">
        <w:t xml:space="preserve">. Mixed configuration should not be allowed e.g. </w:t>
      </w:r>
      <w:proofErr w:type="spellStart"/>
      <w:r w:rsidR="003F44C2">
        <w:t>gNB</w:t>
      </w:r>
      <w:proofErr w:type="spellEnd"/>
      <w:r w:rsidR="003F44C2">
        <w:t xml:space="preserve"> should not request some CSI-</w:t>
      </w:r>
      <w:proofErr w:type="spellStart"/>
      <w:r w:rsidR="003F44C2">
        <w:t>ReportConfigs</w:t>
      </w:r>
      <w:proofErr w:type="spellEnd"/>
      <w:r w:rsidR="003F44C2">
        <w:t xml:space="preserve"> and some sets of inference related parameters simultaneously for the same UE. </w:t>
      </w:r>
    </w:p>
    <w:p w14:paraId="271F608D" w14:textId="3D2A8DA4" w:rsidR="00193F9C" w:rsidRPr="008A2CE1" w:rsidRDefault="00193F9C" w:rsidP="003B10E9">
      <w:pPr>
        <w:jc w:val="both"/>
        <w:rPr>
          <w:b/>
        </w:rPr>
      </w:pPr>
      <w:bookmarkStart w:id="23" w:name="pro8"/>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0A2E9B">
        <w:rPr>
          <w:rFonts w:cs="Calibri"/>
          <w:b/>
          <w:bCs/>
          <w:noProof/>
        </w:rPr>
        <w:t>8</w:t>
      </w:r>
      <w:r w:rsidRPr="008A2CE1">
        <w:rPr>
          <w:rFonts w:cs="Calibri"/>
          <w:b/>
          <w:bCs/>
        </w:rPr>
        <w:fldChar w:fldCharType="end"/>
      </w:r>
      <w:r w:rsidRPr="008A2CE1">
        <w:rPr>
          <w:b/>
        </w:rPr>
        <w:t xml:space="preserve">: </w:t>
      </w:r>
      <w:r w:rsidR="00C6348D">
        <w:rPr>
          <w:b/>
        </w:rPr>
        <w:t>[</w:t>
      </w:r>
      <w:r w:rsidR="00C6348D" w:rsidRPr="00C6348D">
        <w:rPr>
          <w:b/>
        </w:rPr>
        <w:t>Open issue RRC-</w:t>
      </w:r>
      <w:r w:rsidR="00C6348D">
        <w:rPr>
          <w:b/>
        </w:rPr>
        <w:t xml:space="preserve">8] </w:t>
      </w:r>
      <w:r>
        <w:rPr>
          <w:b/>
        </w:rPr>
        <w:t>either option A or option B is configured for one UE</w:t>
      </w:r>
      <w:r w:rsidR="003F44C2">
        <w:rPr>
          <w:b/>
        </w:rPr>
        <w:t xml:space="preserve"> </w:t>
      </w:r>
      <w:proofErr w:type="spellStart"/>
      <w:r w:rsidR="003F44C2">
        <w:rPr>
          <w:b/>
        </w:rPr>
        <w:t>i.e</w:t>
      </w:r>
      <w:proofErr w:type="spellEnd"/>
      <w:r w:rsidR="003F44C2">
        <w:rPr>
          <w:b/>
        </w:rPr>
        <w:t xml:space="preserve"> either option for all configured functionalities</w:t>
      </w:r>
      <w:r>
        <w:rPr>
          <w:b/>
        </w:rPr>
        <w:t xml:space="preserve">. </w:t>
      </w:r>
    </w:p>
    <w:bookmarkEnd w:id="23"/>
    <w:p w14:paraId="26FA69FD" w14:textId="1F957512" w:rsidR="001840BE" w:rsidRDefault="00193F9C" w:rsidP="003B10E9">
      <w:pPr>
        <w:jc w:val="both"/>
      </w:pPr>
      <w:r>
        <w:t>I</w:t>
      </w:r>
      <w:r w:rsidR="005F01C9">
        <w:t xml:space="preserve">f we assume that set(s) of inference related parameters is configured in </w:t>
      </w:r>
      <w:proofErr w:type="spellStart"/>
      <w:r w:rsidR="005F01C9">
        <w:t>otherConfig</w:t>
      </w:r>
      <w:proofErr w:type="spellEnd"/>
      <w:r w:rsidR="005F01C9">
        <w:t xml:space="preserve">. UE can assume that if set(s) of inference related parameters is configured, option B is used. Otherwise, option A is used. </w:t>
      </w:r>
    </w:p>
    <w:p w14:paraId="27275A44" w14:textId="2A243F61" w:rsidR="00193F9C" w:rsidRPr="008A2CE1" w:rsidRDefault="00193F9C" w:rsidP="003B10E9">
      <w:pPr>
        <w:jc w:val="both"/>
        <w:rPr>
          <w:b/>
        </w:rPr>
      </w:pPr>
      <w:bookmarkStart w:id="24" w:name="pro9"/>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0A2E9B">
        <w:rPr>
          <w:rFonts w:cs="Calibri"/>
          <w:b/>
          <w:bCs/>
          <w:noProof/>
        </w:rPr>
        <w:t>9</w:t>
      </w:r>
      <w:r w:rsidRPr="008A2CE1">
        <w:rPr>
          <w:rFonts w:cs="Calibri"/>
          <w:b/>
          <w:bCs/>
        </w:rPr>
        <w:fldChar w:fldCharType="end"/>
      </w:r>
      <w:r w:rsidRPr="008A2CE1">
        <w:rPr>
          <w:b/>
        </w:rPr>
        <w:t xml:space="preserve">: </w:t>
      </w:r>
      <w:r w:rsidR="00C6348D">
        <w:rPr>
          <w:b/>
        </w:rPr>
        <w:t>[</w:t>
      </w:r>
      <w:r w:rsidR="00C6348D" w:rsidRPr="00C6348D">
        <w:rPr>
          <w:b/>
        </w:rPr>
        <w:t>Open issue RRC-</w:t>
      </w:r>
      <w:r w:rsidR="00C6348D">
        <w:rPr>
          <w:b/>
        </w:rPr>
        <w:t xml:space="preserve">8] </w:t>
      </w:r>
      <w:r>
        <w:rPr>
          <w:b/>
        </w:rPr>
        <w:t xml:space="preserve">option A or option B is implicitly indicated with the presence of a set of inference related parameters in </w:t>
      </w:r>
      <w:proofErr w:type="spellStart"/>
      <w:r>
        <w:rPr>
          <w:b/>
        </w:rPr>
        <w:t>otherConfig</w:t>
      </w:r>
      <w:proofErr w:type="spellEnd"/>
      <w:r>
        <w:rPr>
          <w:b/>
        </w:rPr>
        <w:t xml:space="preserve">. </w:t>
      </w:r>
    </w:p>
    <w:bookmarkEnd w:id="24"/>
    <w:p w14:paraId="554FFC21" w14:textId="1A01C270" w:rsidR="0033695F" w:rsidRDefault="00193F9C" w:rsidP="003B10E9">
      <w:pPr>
        <w:jc w:val="both"/>
      </w:pPr>
      <w:r>
        <w:lastRenderedPageBreak/>
        <w:t>A remaining question is whether UE can also indicate applicability status for CSI-</w:t>
      </w:r>
      <w:proofErr w:type="spellStart"/>
      <w:r>
        <w:t>ReportConfig</w:t>
      </w:r>
      <w:proofErr w:type="spellEnd"/>
      <w:r w:rsidR="00E027D0">
        <w:t xml:space="preserve"> in option B</w:t>
      </w:r>
      <w:r w:rsidR="00886044">
        <w:t xml:space="preserve"> in Step 5</w:t>
      </w:r>
      <w:r w:rsidR="00E027D0">
        <w:t xml:space="preserve">. One </w:t>
      </w:r>
      <w:r w:rsidR="00E027D0">
        <w:rPr>
          <w:rFonts w:hint="eastAsia"/>
        </w:rPr>
        <w:t>c</w:t>
      </w:r>
      <w:r w:rsidR="00E027D0">
        <w:t>an consider that it is necessary for UE to indicate when a configured CSI-</w:t>
      </w:r>
      <w:proofErr w:type="spellStart"/>
      <w:r w:rsidR="00E027D0">
        <w:t>ReportConfig</w:t>
      </w:r>
      <w:proofErr w:type="spellEnd"/>
      <w:r w:rsidR="00E027D0">
        <w:t xml:space="preserve"> is non-applicable similar to option A. However, as long as the associated a set of inference related parameter is configured, the UE can still indicate the change of applicability status</w:t>
      </w:r>
      <w:r w:rsidR="003F44C2">
        <w:t xml:space="preserve"> in UAI</w:t>
      </w:r>
      <w:r w:rsidR="00E027D0">
        <w:t xml:space="preserve"> and </w:t>
      </w:r>
      <w:proofErr w:type="spellStart"/>
      <w:r w:rsidR="00E027D0">
        <w:t>gNB</w:t>
      </w:r>
      <w:proofErr w:type="spellEnd"/>
      <w:r w:rsidR="00E027D0">
        <w:t xml:space="preserve"> can be aware of changing of applicability status</w:t>
      </w:r>
      <w:r w:rsidR="00886044">
        <w:t xml:space="preserve"> of the configured CSI-</w:t>
      </w:r>
      <w:proofErr w:type="spellStart"/>
      <w:r w:rsidR="00886044">
        <w:t>ReportConfig</w:t>
      </w:r>
      <w:proofErr w:type="spellEnd"/>
      <w:r w:rsidR="00E027D0">
        <w:t xml:space="preserve">. </w:t>
      </w:r>
    </w:p>
    <w:p w14:paraId="6F85A966" w14:textId="37349306" w:rsidR="00E027D0" w:rsidRPr="008A2CE1" w:rsidRDefault="00E027D0" w:rsidP="003B10E9">
      <w:pPr>
        <w:jc w:val="both"/>
        <w:rPr>
          <w:b/>
        </w:rPr>
      </w:pPr>
      <w:bookmarkStart w:id="25" w:name="pro10"/>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0A2E9B">
        <w:rPr>
          <w:rFonts w:cs="Calibri"/>
          <w:b/>
          <w:bCs/>
          <w:noProof/>
        </w:rPr>
        <w:t>10</w:t>
      </w:r>
      <w:r w:rsidRPr="008A2CE1">
        <w:rPr>
          <w:rFonts w:cs="Calibri"/>
          <w:b/>
          <w:bCs/>
        </w:rPr>
        <w:fldChar w:fldCharType="end"/>
      </w:r>
      <w:r w:rsidRPr="008A2CE1">
        <w:rPr>
          <w:b/>
        </w:rPr>
        <w:t xml:space="preserve">: </w:t>
      </w:r>
      <w:r w:rsidR="00C6348D">
        <w:rPr>
          <w:b/>
        </w:rPr>
        <w:t>[</w:t>
      </w:r>
      <w:r w:rsidR="00C6348D" w:rsidRPr="00C6348D">
        <w:rPr>
          <w:b/>
        </w:rPr>
        <w:t>Open issue RRC-</w:t>
      </w:r>
      <w:r w:rsidR="00C6348D">
        <w:rPr>
          <w:b/>
        </w:rPr>
        <w:t xml:space="preserve">8] </w:t>
      </w:r>
      <w:r>
        <w:rPr>
          <w:b/>
        </w:rPr>
        <w:t xml:space="preserve">in option B, the UE doesn’t send applicability indication for </w:t>
      </w:r>
      <w:r w:rsidR="00886044">
        <w:rPr>
          <w:b/>
        </w:rPr>
        <w:t xml:space="preserve">a configured </w:t>
      </w:r>
      <w:r>
        <w:rPr>
          <w:b/>
        </w:rPr>
        <w:t>CSI-</w:t>
      </w:r>
      <w:proofErr w:type="spellStart"/>
      <w:r>
        <w:rPr>
          <w:b/>
        </w:rPr>
        <w:t>ReportConfig</w:t>
      </w:r>
      <w:proofErr w:type="spellEnd"/>
      <w:r w:rsidR="00153D88">
        <w:rPr>
          <w:b/>
        </w:rPr>
        <w:t xml:space="preserve"> (i.e. UE sends applicability reporting only for a set of inference related parameters if configured)</w:t>
      </w:r>
      <w:r w:rsidR="00676A3E">
        <w:rPr>
          <w:b/>
        </w:rPr>
        <w:t xml:space="preserve">. </w:t>
      </w:r>
    </w:p>
    <w:bookmarkEnd w:id="25"/>
    <w:p w14:paraId="559F2F4D" w14:textId="2C712748" w:rsidR="00676A3E" w:rsidRDefault="00676A3E" w:rsidP="003B10E9">
      <w:pPr>
        <w:jc w:val="both"/>
      </w:pPr>
      <w:r>
        <w:t xml:space="preserve">The following shows an example of how option B is included </w:t>
      </w:r>
      <w:r w:rsidR="00886044">
        <w:t xml:space="preserve">based on </w:t>
      </w:r>
      <w:r>
        <w:t xml:space="preserve">the current </w:t>
      </w:r>
      <w:proofErr w:type="spellStart"/>
      <w:r>
        <w:t>applicabilityReportList</w:t>
      </w:r>
      <w:proofErr w:type="spellEnd"/>
      <w:r>
        <w:t xml:space="preserve"> provided by the CR rapporteur. </w:t>
      </w:r>
    </w:p>
    <w:p w14:paraId="6D02B0C3" w14:textId="77777777" w:rsidR="00E027D0" w:rsidRPr="000C3103" w:rsidRDefault="00E027D0" w:rsidP="00996C33">
      <w:pPr>
        <w:rPr>
          <w:lang w:eastAsia="ja-JP"/>
        </w:rPr>
      </w:pPr>
      <w:r w:rsidRPr="000C3103">
        <w:rPr>
          <w:lang w:eastAsia="ja-JP"/>
        </w:rPr>
        <w:t>–</w:t>
      </w:r>
      <w:r w:rsidRPr="000C3103">
        <w:rPr>
          <w:lang w:eastAsia="ja-JP"/>
        </w:rPr>
        <w:tab/>
      </w:r>
      <w:proofErr w:type="spellStart"/>
      <w:r w:rsidRPr="000C3103">
        <w:rPr>
          <w:lang w:eastAsia="ja-JP"/>
        </w:rPr>
        <w:t>ApplicabilityReportList</w:t>
      </w:r>
      <w:proofErr w:type="spellEnd"/>
    </w:p>
    <w:p w14:paraId="1B44278C" w14:textId="77777777" w:rsidR="00E027D0" w:rsidRPr="000C3103" w:rsidRDefault="00E027D0" w:rsidP="00E027D0">
      <w:pPr>
        <w:overflowPunct w:val="0"/>
        <w:autoSpaceDE w:val="0"/>
        <w:autoSpaceDN w:val="0"/>
        <w:adjustRightInd w:val="0"/>
        <w:textAlignment w:val="baseline"/>
        <w:rPr>
          <w:lang w:eastAsia="zh-CN"/>
        </w:rPr>
      </w:pPr>
      <w:r w:rsidRPr="000C3103">
        <w:rPr>
          <w:lang w:eastAsia="ja-JP"/>
        </w:rPr>
        <w:t xml:space="preserve">The IE </w:t>
      </w:r>
      <w:proofErr w:type="spellStart"/>
      <w:r w:rsidRPr="000C3103">
        <w:rPr>
          <w:i/>
          <w:lang w:eastAsia="ja-JP"/>
        </w:rPr>
        <w:t>ApplicabilityReportList</w:t>
      </w:r>
      <w:proofErr w:type="spellEnd"/>
      <w:r w:rsidRPr="000C3103">
        <w:rPr>
          <w:i/>
          <w:lang w:eastAsia="ja-JP"/>
        </w:rPr>
        <w:t xml:space="preserve"> </w:t>
      </w:r>
      <w:r w:rsidRPr="000C3103">
        <w:rPr>
          <w:lang w:eastAsia="ja-JP"/>
        </w:rPr>
        <w:t xml:space="preserve">comprises information that the UE reports to </w:t>
      </w:r>
      <w:proofErr w:type="spellStart"/>
      <w:r w:rsidRPr="000C3103">
        <w:rPr>
          <w:lang w:eastAsia="ja-JP"/>
        </w:rPr>
        <w:t>gNB</w:t>
      </w:r>
      <w:proofErr w:type="spellEnd"/>
      <w:r w:rsidRPr="000C3103">
        <w:rPr>
          <w:lang w:eastAsia="ja-JP"/>
        </w:rPr>
        <w:t xml:space="preserve"> related to the applicability of the radio measurement prediction</w:t>
      </w:r>
      <w:r>
        <w:rPr>
          <w:lang w:eastAsia="ja-JP"/>
        </w:rPr>
        <w:t xml:space="preserve"> configurations</w:t>
      </w:r>
      <w:r w:rsidRPr="000C3103">
        <w:rPr>
          <w:lang w:eastAsia="ja-JP"/>
        </w:rPr>
        <w:t xml:space="preserve"> at UE.</w:t>
      </w:r>
    </w:p>
    <w:p w14:paraId="20ADDF55" w14:textId="77777777" w:rsidR="00E027D0" w:rsidRPr="000C3103" w:rsidRDefault="00E027D0" w:rsidP="00E027D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C3103">
        <w:rPr>
          <w:rFonts w:ascii="Arial" w:hAnsi="Arial"/>
          <w:b/>
          <w:i/>
          <w:lang w:eastAsia="ja-JP"/>
        </w:rPr>
        <w:t>ApplicabilityReportList</w:t>
      </w:r>
      <w:proofErr w:type="spellEnd"/>
      <w:r w:rsidRPr="000C3103">
        <w:rPr>
          <w:rFonts w:ascii="Arial" w:hAnsi="Arial"/>
          <w:b/>
          <w:i/>
          <w:lang w:eastAsia="ja-JP"/>
        </w:rPr>
        <w:t xml:space="preserve"> </w:t>
      </w:r>
      <w:r w:rsidRPr="000C3103">
        <w:rPr>
          <w:rFonts w:ascii="Arial" w:hAnsi="Arial"/>
          <w:b/>
          <w:lang w:eastAsia="ja-JP"/>
        </w:rPr>
        <w:t>information element</w:t>
      </w:r>
    </w:p>
    <w:p w14:paraId="495D7F91"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lang w:eastAsia="en-GB"/>
        </w:rPr>
      </w:pPr>
      <w:r w:rsidRPr="003E4191">
        <w:rPr>
          <w:rFonts w:ascii="Courier New" w:hAnsi="Courier New"/>
          <w:color w:val="808080"/>
          <w:sz w:val="14"/>
          <w:lang w:eastAsia="en-GB"/>
        </w:rPr>
        <w:t>-- ASN1START</w:t>
      </w:r>
    </w:p>
    <w:p w14:paraId="22F3C6A7"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lang w:eastAsia="en-GB"/>
        </w:rPr>
      </w:pPr>
      <w:r w:rsidRPr="003E4191">
        <w:rPr>
          <w:rFonts w:ascii="Courier New" w:hAnsi="Courier New"/>
          <w:color w:val="808080"/>
          <w:sz w:val="14"/>
          <w:lang w:eastAsia="en-GB"/>
        </w:rPr>
        <w:t>-- TAG-APPLICABILITYREPORTLIST-START</w:t>
      </w:r>
    </w:p>
    <w:p w14:paraId="7D18BA7F"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38B7A56E"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ApplicabilityReportList-r</w:t>
      </w:r>
      <w:proofErr w:type="gramStart"/>
      <w:r w:rsidRPr="003E4191">
        <w:rPr>
          <w:rFonts w:ascii="Courier New" w:hAnsi="Courier New"/>
          <w:sz w:val="14"/>
          <w:lang w:eastAsia="en-GB"/>
        </w:rPr>
        <w:t>19 ::=</w:t>
      </w:r>
      <w:proofErr w:type="gramEnd"/>
      <w:r w:rsidRPr="003E4191">
        <w:rPr>
          <w:rFonts w:ascii="Courier New" w:hAnsi="Courier New"/>
          <w:sz w:val="14"/>
          <w:lang w:eastAsia="en-GB"/>
        </w:rPr>
        <w:t xml:space="preserve">   </w:t>
      </w:r>
      <w:r w:rsidRPr="003E4191">
        <w:rPr>
          <w:rFonts w:ascii="Courier New" w:hAnsi="Courier New"/>
          <w:color w:val="993366"/>
          <w:sz w:val="14"/>
          <w:lang w:eastAsia="en-GB"/>
        </w:rPr>
        <w:t>SEQUENCE</w:t>
      </w:r>
      <w:r w:rsidRPr="003E4191">
        <w:rPr>
          <w:rFonts w:ascii="Courier New" w:hAnsi="Courier New"/>
          <w:sz w:val="14"/>
          <w:lang w:eastAsia="en-GB"/>
        </w:rPr>
        <w:t xml:space="preserve"> (</w:t>
      </w:r>
      <w:r w:rsidRPr="003E4191">
        <w:rPr>
          <w:rFonts w:ascii="Courier New" w:hAnsi="Courier New"/>
          <w:color w:val="993366"/>
          <w:sz w:val="14"/>
          <w:lang w:eastAsia="en-GB"/>
        </w:rPr>
        <w:t>SIZE</w:t>
      </w:r>
      <w:r w:rsidRPr="003E4191">
        <w:rPr>
          <w:rFonts w:ascii="Courier New" w:hAnsi="Courier New"/>
          <w:sz w:val="14"/>
          <w:lang w:eastAsia="en-GB"/>
        </w:rPr>
        <w:t xml:space="preserve"> (1..</w:t>
      </w:r>
      <w:r w:rsidRPr="003E4191">
        <w:rPr>
          <w:rFonts w:ascii="Courier New" w:hAnsi="Courier New"/>
          <w:color w:val="FF0000"/>
          <w:sz w:val="14"/>
          <w:lang w:eastAsia="en-GB"/>
        </w:rPr>
        <w:t>FFS</w:t>
      </w:r>
      <w:r w:rsidRPr="003E4191">
        <w:rPr>
          <w:rFonts w:ascii="Courier New" w:hAnsi="Courier New"/>
          <w:sz w:val="14"/>
          <w:lang w:eastAsia="en-GB"/>
        </w:rPr>
        <w:t>))</w:t>
      </w:r>
      <w:r w:rsidRPr="003E4191">
        <w:rPr>
          <w:rFonts w:ascii="Courier New" w:hAnsi="Courier New"/>
          <w:color w:val="993366"/>
          <w:sz w:val="14"/>
          <w:lang w:eastAsia="en-GB"/>
        </w:rPr>
        <w:t xml:space="preserve"> OF</w:t>
      </w:r>
      <w:r w:rsidRPr="003E4191">
        <w:rPr>
          <w:rFonts w:ascii="Courier New" w:hAnsi="Courier New"/>
          <w:sz w:val="14"/>
          <w:lang w:eastAsia="en-GB"/>
        </w:rPr>
        <w:t xml:space="preserve"> ApplicabilityReport-r19</w:t>
      </w:r>
    </w:p>
    <w:p w14:paraId="78523A35"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05900DE0"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ApplicabilityReport-r</w:t>
      </w:r>
      <w:proofErr w:type="gramStart"/>
      <w:r w:rsidRPr="003E4191">
        <w:rPr>
          <w:rFonts w:ascii="Courier New" w:hAnsi="Courier New"/>
          <w:sz w:val="14"/>
          <w:lang w:eastAsia="en-GB"/>
        </w:rPr>
        <w:t>19 ::=</w:t>
      </w:r>
      <w:proofErr w:type="gramEnd"/>
      <w:r w:rsidRPr="003E4191">
        <w:rPr>
          <w:rFonts w:ascii="Courier New" w:hAnsi="Courier New"/>
          <w:sz w:val="14"/>
          <w:lang w:eastAsia="en-GB"/>
        </w:rPr>
        <w:t xml:space="preserve">       </w:t>
      </w:r>
      <w:r w:rsidRPr="003E4191">
        <w:rPr>
          <w:rFonts w:ascii="Courier New" w:hAnsi="Courier New"/>
          <w:color w:val="993366"/>
          <w:sz w:val="14"/>
          <w:lang w:eastAsia="en-GB"/>
        </w:rPr>
        <w:t>SEQUENCE</w:t>
      </w:r>
      <w:r w:rsidRPr="003E4191">
        <w:rPr>
          <w:rFonts w:ascii="Courier New" w:hAnsi="Courier New"/>
          <w:sz w:val="14"/>
          <w:lang w:eastAsia="en-GB"/>
        </w:rPr>
        <w:t xml:space="preserve"> {</w:t>
      </w:r>
    </w:p>
    <w:p w14:paraId="0270FF5A"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applicabilityCellId-r19               </w:t>
      </w:r>
      <w:proofErr w:type="spellStart"/>
      <w:r w:rsidRPr="003E4191">
        <w:rPr>
          <w:rFonts w:ascii="Courier New" w:hAnsi="Courier New"/>
          <w:sz w:val="14"/>
          <w:lang w:eastAsia="en-GB"/>
        </w:rPr>
        <w:t>ServCellIndex</w:t>
      </w:r>
      <w:proofErr w:type="spellEnd"/>
      <w:r w:rsidRPr="003E4191">
        <w:rPr>
          <w:rFonts w:ascii="Courier New" w:hAnsi="Courier New"/>
          <w:sz w:val="14"/>
          <w:lang w:eastAsia="en-GB"/>
        </w:rPr>
        <w:t>,</w:t>
      </w:r>
    </w:p>
    <w:p w14:paraId="5F9F2C4D" w14:textId="2BB5D548"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w:t>
      </w:r>
      <w:r w:rsidRPr="003E4191">
        <w:rPr>
          <w:rFonts w:ascii="Courier New" w:hAnsi="Courier New"/>
          <w:color w:val="FF0000"/>
          <w:sz w:val="14"/>
          <w:u w:val="single"/>
          <w:lang w:eastAsia="en-GB"/>
        </w:rPr>
        <w:t xml:space="preserve"> </w:t>
      </w:r>
      <w:proofErr w:type="spellStart"/>
      <w:proofErr w:type="gramStart"/>
      <w:r w:rsidRPr="003E4191">
        <w:rPr>
          <w:rFonts w:ascii="Courier New" w:hAnsi="Courier New"/>
          <w:color w:val="FF0000"/>
          <w:sz w:val="14"/>
          <w:lang w:eastAsia="en-GB"/>
        </w:rPr>
        <w:t>applicabilityReportType</w:t>
      </w:r>
      <w:proofErr w:type="spellEnd"/>
      <w:r w:rsidRPr="003E4191">
        <w:rPr>
          <w:rFonts w:ascii="Courier New" w:hAnsi="Courier New"/>
          <w:color w:val="FF0000"/>
          <w:sz w:val="14"/>
          <w:lang w:eastAsia="en-GB"/>
        </w:rPr>
        <w:t xml:space="preserve">  CHOIC</w:t>
      </w:r>
      <w:r w:rsidR="00676A3E" w:rsidRPr="003E4191">
        <w:rPr>
          <w:rFonts w:ascii="Courier New" w:hAnsi="Courier New"/>
          <w:color w:val="FF0000"/>
          <w:sz w:val="14"/>
          <w:lang w:eastAsia="en-GB"/>
        </w:rPr>
        <w:t>E</w:t>
      </w:r>
      <w:proofErr w:type="gramEnd"/>
      <w:r w:rsidRPr="003E4191">
        <w:rPr>
          <w:rFonts w:ascii="Courier New" w:hAnsi="Courier New"/>
          <w:color w:val="FF0000"/>
          <w:sz w:val="14"/>
          <w:lang w:eastAsia="en-GB"/>
        </w:rPr>
        <w:t xml:space="preserve"> {</w:t>
      </w:r>
    </w:p>
    <w:p w14:paraId="4400E348" w14:textId="0BC34850"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applicabilityReportConfigIdList-r19      </w:t>
      </w:r>
      <w:r w:rsidRPr="003E4191">
        <w:rPr>
          <w:rFonts w:ascii="Courier New" w:hAnsi="Courier New"/>
          <w:color w:val="993366"/>
          <w:sz w:val="14"/>
          <w:lang w:eastAsia="en-GB"/>
        </w:rPr>
        <w:t>SEQUENCE</w:t>
      </w:r>
      <w:r w:rsidRPr="003E4191">
        <w:rPr>
          <w:rFonts w:ascii="Courier New" w:hAnsi="Courier New"/>
          <w:sz w:val="14"/>
          <w:lang w:eastAsia="en-GB"/>
        </w:rPr>
        <w:t xml:space="preserve"> (</w:t>
      </w:r>
      <w:r w:rsidRPr="003E4191">
        <w:rPr>
          <w:rFonts w:ascii="Courier New" w:hAnsi="Courier New"/>
          <w:color w:val="993366"/>
          <w:sz w:val="14"/>
          <w:lang w:eastAsia="en-GB"/>
        </w:rPr>
        <w:t>SIZE</w:t>
      </w:r>
      <w:r w:rsidRPr="003E4191">
        <w:rPr>
          <w:rFonts w:ascii="Courier New" w:hAnsi="Courier New"/>
          <w:sz w:val="14"/>
          <w:lang w:eastAsia="en-GB"/>
        </w:rPr>
        <w:t xml:space="preserve"> (</w:t>
      </w:r>
      <w:proofErr w:type="gramStart"/>
      <w:r w:rsidRPr="003E4191">
        <w:rPr>
          <w:rFonts w:ascii="Courier New" w:hAnsi="Courier New"/>
          <w:sz w:val="14"/>
          <w:lang w:eastAsia="en-GB"/>
        </w:rPr>
        <w:t>1..</w:t>
      </w:r>
      <w:proofErr w:type="gramEnd"/>
      <w:r w:rsidRPr="003E4191">
        <w:rPr>
          <w:rFonts w:ascii="Courier New" w:hAnsi="Courier New"/>
          <w:sz w:val="14"/>
          <w:lang w:eastAsia="en-GB"/>
        </w:rPr>
        <w:t>maxNrofApplicabilityReports))</w:t>
      </w:r>
      <w:r w:rsidRPr="003E4191">
        <w:rPr>
          <w:rFonts w:ascii="Courier New" w:hAnsi="Courier New"/>
          <w:color w:val="993366"/>
          <w:sz w:val="14"/>
          <w:lang w:eastAsia="en-GB"/>
        </w:rPr>
        <w:t xml:space="preserve"> OF</w:t>
      </w:r>
      <w:r w:rsidRPr="003E4191">
        <w:rPr>
          <w:rFonts w:ascii="Courier New" w:hAnsi="Courier New"/>
          <w:sz w:val="14"/>
          <w:lang w:eastAsia="en-GB"/>
        </w:rPr>
        <w:t xml:space="preserve"> ApplicabilityReportConfigIdList-r19,</w:t>
      </w:r>
    </w:p>
    <w:p w14:paraId="7E2386BA" w14:textId="489D75B8"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u w:val="single"/>
          <w:lang w:eastAsia="en-GB"/>
        </w:rPr>
      </w:pPr>
      <w:r w:rsidRPr="003E4191">
        <w:rPr>
          <w:rFonts w:ascii="Courier New" w:hAnsi="Courier New"/>
          <w:sz w:val="14"/>
          <w:lang w:eastAsia="en-GB"/>
        </w:rPr>
        <w:t xml:space="preserve">        </w:t>
      </w:r>
      <w:r w:rsidRPr="003E4191">
        <w:rPr>
          <w:rFonts w:ascii="Courier New" w:hAnsi="Courier New"/>
          <w:color w:val="FF0000"/>
          <w:sz w:val="14"/>
          <w:u w:val="single"/>
          <w:lang w:eastAsia="en-GB"/>
        </w:rPr>
        <w:t xml:space="preserve"> applicabilityReportConfigId</w:t>
      </w:r>
      <w:r w:rsidR="00676A3E" w:rsidRPr="003E4191">
        <w:rPr>
          <w:rFonts w:ascii="Courier New" w:hAnsi="Courier New"/>
          <w:color w:val="FF0000"/>
          <w:sz w:val="14"/>
          <w:u w:val="single"/>
          <w:lang w:eastAsia="en-GB"/>
        </w:rPr>
        <w:t>OptionB</w:t>
      </w:r>
      <w:r w:rsidRPr="003E4191">
        <w:rPr>
          <w:rFonts w:ascii="Courier New" w:hAnsi="Courier New"/>
          <w:color w:val="FF0000"/>
          <w:sz w:val="14"/>
          <w:u w:val="single"/>
          <w:lang w:eastAsia="en-GB"/>
        </w:rPr>
        <w:t>List-r19      SEQUENCE (SIZE (</w:t>
      </w:r>
      <w:proofErr w:type="gramStart"/>
      <w:r w:rsidRPr="003E4191">
        <w:rPr>
          <w:rFonts w:ascii="Courier New" w:hAnsi="Courier New"/>
          <w:color w:val="FF0000"/>
          <w:sz w:val="14"/>
          <w:u w:val="single"/>
          <w:lang w:eastAsia="en-GB"/>
        </w:rPr>
        <w:t>1..</w:t>
      </w:r>
      <w:proofErr w:type="gramEnd"/>
      <w:r w:rsidRPr="003E4191">
        <w:rPr>
          <w:rFonts w:ascii="Courier New" w:hAnsi="Courier New"/>
          <w:color w:val="FF0000"/>
          <w:sz w:val="14"/>
          <w:u w:val="single"/>
          <w:lang w:eastAsia="en-GB"/>
        </w:rPr>
        <w:t>maxNrofApplicabilityReports)) OF ApplicabilityReportConfigId</w:t>
      </w:r>
      <w:r w:rsidR="00676A3E" w:rsidRPr="003E4191">
        <w:rPr>
          <w:rFonts w:ascii="Courier New" w:hAnsi="Courier New"/>
          <w:color w:val="FF0000"/>
          <w:sz w:val="14"/>
          <w:u w:val="single"/>
          <w:lang w:eastAsia="en-GB"/>
        </w:rPr>
        <w:t>B</w:t>
      </w:r>
      <w:r w:rsidRPr="003E4191">
        <w:rPr>
          <w:rFonts w:ascii="Courier New" w:hAnsi="Courier New"/>
          <w:color w:val="FF0000"/>
          <w:sz w:val="14"/>
          <w:u w:val="single"/>
          <w:lang w:eastAsia="en-GB"/>
        </w:rPr>
        <w:t>List-r19,</w:t>
      </w:r>
    </w:p>
    <w:p w14:paraId="17F776A2" w14:textId="741A626D"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w:t>
      </w:r>
    </w:p>
    <w:p w14:paraId="711C14DA"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w:t>
      </w:r>
    </w:p>
    <w:p w14:paraId="5D58DBEA"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w:t>
      </w:r>
    </w:p>
    <w:p w14:paraId="34F98F6D"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65002642"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ApplicabilityReportConfigIdList-r</w:t>
      </w:r>
      <w:proofErr w:type="gramStart"/>
      <w:r w:rsidRPr="003E4191">
        <w:rPr>
          <w:rFonts w:ascii="Courier New" w:hAnsi="Courier New"/>
          <w:sz w:val="14"/>
          <w:lang w:eastAsia="en-GB"/>
        </w:rPr>
        <w:t>19 ::=</w:t>
      </w:r>
      <w:proofErr w:type="gramEnd"/>
      <w:r w:rsidRPr="003E4191">
        <w:rPr>
          <w:rFonts w:ascii="Courier New" w:hAnsi="Courier New"/>
          <w:sz w:val="14"/>
          <w:lang w:eastAsia="en-GB"/>
        </w:rPr>
        <w:t xml:space="preserve">    </w:t>
      </w:r>
      <w:r w:rsidRPr="003E4191">
        <w:rPr>
          <w:rFonts w:ascii="Courier New" w:hAnsi="Courier New"/>
          <w:color w:val="993366"/>
          <w:sz w:val="14"/>
          <w:lang w:eastAsia="en-GB"/>
        </w:rPr>
        <w:t>SEQUENCE</w:t>
      </w:r>
      <w:r w:rsidRPr="003E4191">
        <w:rPr>
          <w:rFonts w:ascii="Courier New" w:hAnsi="Courier New"/>
          <w:sz w:val="14"/>
          <w:lang w:eastAsia="en-GB"/>
        </w:rPr>
        <w:t xml:space="preserve"> {</w:t>
      </w:r>
    </w:p>
    <w:p w14:paraId="51C88DC3"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applicabilityReportConfigId-r19                CSI-</w:t>
      </w:r>
      <w:proofErr w:type="spellStart"/>
      <w:r w:rsidRPr="003E4191">
        <w:rPr>
          <w:rFonts w:ascii="Courier New" w:hAnsi="Courier New"/>
          <w:sz w:val="14"/>
          <w:lang w:eastAsia="en-GB"/>
        </w:rPr>
        <w:t>ReportConfigId</w:t>
      </w:r>
      <w:proofErr w:type="spellEnd"/>
      <w:r w:rsidRPr="003E4191">
        <w:rPr>
          <w:rFonts w:ascii="Courier New" w:hAnsi="Courier New"/>
          <w:sz w:val="14"/>
          <w:lang w:eastAsia="en-GB"/>
        </w:rPr>
        <w:t>,</w:t>
      </w:r>
    </w:p>
    <w:p w14:paraId="15F35F3D"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applicabilityStatus-r19                        </w:t>
      </w:r>
      <w:r w:rsidRPr="003E4191">
        <w:rPr>
          <w:rFonts w:ascii="Courier New" w:hAnsi="Courier New"/>
          <w:color w:val="993366"/>
          <w:sz w:val="14"/>
          <w:lang w:eastAsia="en-GB"/>
        </w:rPr>
        <w:t>ENUMERATED</w:t>
      </w:r>
      <w:r w:rsidRPr="003E4191">
        <w:rPr>
          <w:rFonts w:ascii="Courier New" w:hAnsi="Courier New"/>
          <w:sz w:val="14"/>
          <w:lang w:eastAsia="en-GB"/>
        </w:rPr>
        <w:t xml:space="preserve"> {true},</w:t>
      </w:r>
    </w:p>
    <w:p w14:paraId="34996221"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w:t>
      </w:r>
    </w:p>
    <w:p w14:paraId="7B5663F3"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w:t>
      </w:r>
    </w:p>
    <w:p w14:paraId="3C456AEC" w14:textId="3CE8B7C2"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5B513590" w14:textId="49428483"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ApplicabilityReportConfigIdOptionBList-r</w:t>
      </w:r>
      <w:proofErr w:type="gramStart"/>
      <w:r w:rsidRPr="003E4191">
        <w:rPr>
          <w:rFonts w:ascii="Courier New" w:hAnsi="Courier New"/>
          <w:color w:val="FF0000"/>
          <w:sz w:val="14"/>
          <w:u w:val="single"/>
          <w:lang w:eastAsia="en-GB"/>
        </w:rPr>
        <w:t>19 ::=</w:t>
      </w:r>
      <w:proofErr w:type="gramEnd"/>
      <w:r w:rsidRPr="003E4191">
        <w:rPr>
          <w:rFonts w:ascii="Courier New" w:hAnsi="Courier New"/>
          <w:color w:val="FF0000"/>
          <w:sz w:val="14"/>
          <w:u w:val="single"/>
          <w:lang w:eastAsia="en-GB"/>
        </w:rPr>
        <w:t xml:space="preserve">    SEQUENCE {</w:t>
      </w:r>
    </w:p>
    <w:p w14:paraId="5580CE9F" w14:textId="4785AEAA"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 xml:space="preserve">    applicabilityReportConfigId-r19                </w:t>
      </w:r>
      <w:proofErr w:type="spellStart"/>
      <w:r w:rsidRPr="003E4191">
        <w:rPr>
          <w:rFonts w:ascii="Courier New" w:hAnsi="Courier New"/>
          <w:color w:val="FF0000"/>
          <w:sz w:val="14"/>
          <w:u w:val="single"/>
          <w:lang w:eastAsia="en-GB"/>
        </w:rPr>
        <w:t>inferenceParameterId</w:t>
      </w:r>
      <w:proofErr w:type="spellEnd"/>
      <w:r w:rsidRPr="003E4191">
        <w:rPr>
          <w:rFonts w:ascii="Courier New" w:hAnsi="Courier New"/>
          <w:color w:val="FF0000"/>
          <w:sz w:val="14"/>
          <w:u w:val="single"/>
          <w:lang w:eastAsia="en-GB"/>
        </w:rPr>
        <w:t>,</w:t>
      </w:r>
    </w:p>
    <w:p w14:paraId="49838686" w14:textId="77777777"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 xml:space="preserve">    applicabilityStatus-r19                        ENUMERATED {true},</w:t>
      </w:r>
    </w:p>
    <w:p w14:paraId="55CC9793" w14:textId="77777777"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 xml:space="preserve">    ...</w:t>
      </w:r>
    </w:p>
    <w:p w14:paraId="24DFB487" w14:textId="77777777"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w:t>
      </w:r>
    </w:p>
    <w:p w14:paraId="46DE5AE1" w14:textId="77777777" w:rsidR="00676A3E" w:rsidRPr="003E4191" w:rsidRDefault="00676A3E"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4E23AD22"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lang w:eastAsia="en-GB"/>
        </w:rPr>
      </w:pPr>
      <w:r w:rsidRPr="003E4191">
        <w:rPr>
          <w:rFonts w:ascii="Courier New" w:hAnsi="Courier New"/>
          <w:color w:val="808080"/>
          <w:sz w:val="14"/>
          <w:lang w:eastAsia="en-GB"/>
        </w:rPr>
        <w:t>-- TAG-APPLICABILITYREPORTLIST-STOP</w:t>
      </w:r>
    </w:p>
    <w:p w14:paraId="49B5E38B"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lang w:eastAsia="en-GB"/>
        </w:rPr>
      </w:pPr>
      <w:r w:rsidRPr="003E4191">
        <w:rPr>
          <w:rFonts w:ascii="Courier New" w:hAnsi="Courier New"/>
          <w:color w:val="808080"/>
          <w:sz w:val="14"/>
          <w:lang w:eastAsia="en-GB"/>
        </w:rPr>
        <w:t>-- ASN1STOP</w:t>
      </w:r>
    </w:p>
    <w:p w14:paraId="2A307948" w14:textId="77777777" w:rsidR="00193F9C" w:rsidRPr="0033695F" w:rsidRDefault="00193F9C" w:rsidP="0033695F"/>
    <w:p w14:paraId="348110EF" w14:textId="2940E3AB" w:rsidR="00187292" w:rsidRDefault="00C6348D" w:rsidP="00F202CB">
      <w:pPr>
        <w:pStyle w:val="Heading1"/>
        <w:numPr>
          <w:ilvl w:val="1"/>
          <w:numId w:val="1"/>
        </w:numPr>
        <w:jc w:val="both"/>
      </w:pPr>
      <w:bookmarkStart w:id="26" w:name="_Toc197625199"/>
      <w:r w:rsidRPr="00C6348D">
        <w:t>Open issue RRC-16:</w:t>
      </w:r>
      <w:r>
        <w:t xml:space="preserve"> </w:t>
      </w:r>
      <w:r w:rsidR="00187292">
        <w:t>Associated ID</w:t>
      </w:r>
      <w:bookmarkEnd w:id="26"/>
    </w:p>
    <w:p w14:paraId="567709AE" w14:textId="5C435786" w:rsidR="00D12D0E" w:rsidRDefault="00A455D5" w:rsidP="00A455D5">
      <w:pPr>
        <w:jc w:val="both"/>
      </w:pPr>
      <w:r>
        <w:t>RAN1 i</w:t>
      </w:r>
      <w:r w:rsidR="00D12D0E">
        <w:t xml:space="preserve">ntroduced </w:t>
      </w:r>
      <w:r>
        <w:t xml:space="preserve">associated ID </w:t>
      </w:r>
      <w:r w:rsidR="00D12D0E">
        <w:t xml:space="preserve">to ensure consistence between inference and training. </w:t>
      </w:r>
      <w:r w:rsidR="00382127">
        <w:t xml:space="preserve">RAN1 agreed about the need of associated ID and how to provide associate IDs </w:t>
      </w:r>
      <w:r w:rsidR="002F6F1D">
        <w:t xml:space="preserve">as follows. </w:t>
      </w:r>
    </w:p>
    <w:tbl>
      <w:tblPr>
        <w:tblStyle w:val="TableGrid"/>
        <w:tblW w:w="0" w:type="auto"/>
        <w:tblLook w:val="04A0" w:firstRow="1" w:lastRow="0" w:firstColumn="1" w:lastColumn="0" w:noHBand="0" w:noVBand="1"/>
      </w:tblPr>
      <w:tblGrid>
        <w:gridCol w:w="9350"/>
      </w:tblGrid>
      <w:tr w:rsidR="002F6F1D" w:rsidRPr="005363E6" w14:paraId="76D2EF6F" w14:textId="77777777" w:rsidTr="002F6F1D">
        <w:tc>
          <w:tcPr>
            <w:tcW w:w="9350" w:type="dxa"/>
          </w:tcPr>
          <w:p w14:paraId="282C9284" w14:textId="3FEF4489" w:rsidR="008A0567" w:rsidRPr="008A0567" w:rsidRDefault="008A0567" w:rsidP="008A0567">
            <w:pPr>
              <w:rPr>
                <w:rFonts w:ascii="Times" w:eastAsia="DengXian" w:hAnsi="Times" w:cs="Times New Roman"/>
                <w:bCs/>
                <w:iCs/>
                <w:sz w:val="18"/>
                <w:szCs w:val="18"/>
                <w:lang w:val="en-GB" w:eastAsia="zh-CN"/>
              </w:rPr>
            </w:pPr>
            <w:r w:rsidRPr="008A0567">
              <w:rPr>
                <w:rFonts w:ascii="Times" w:eastAsia="DengXian" w:hAnsi="Times" w:cs="Times New Roman"/>
                <w:bCs/>
                <w:iCs/>
                <w:sz w:val="18"/>
                <w:szCs w:val="18"/>
                <w:lang w:val="en-GB" w:eastAsia="zh-CN"/>
              </w:rPr>
              <w:t>RAN1 #118</w:t>
            </w:r>
          </w:p>
          <w:p w14:paraId="4477FF27" w14:textId="791B522D" w:rsidR="008A0567" w:rsidRPr="008A0567" w:rsidRDefault="008A0567" w:rsidP="008A0567">
            <w:pPr>
              <w:ind w:left="720"/>
              <w:rPr>
                <w:rFonts w:ascii="Times" w:eastAsia="DengXian" w:hAnsi="Times" w:cs="Times New Roman"/>
                <w:bCs/>
                <w:iCs/>
                <w:sz w:val="18"/>
                <w:szCs w:val="18"/>
                <w:lang w:val="en-GB" w:eastAsia="zh-CN"/>
              </w:rPr>
            </w:pPr>
            <w:r w:rsidRPr="008A0567">
              <w:rPr>
                <w:rFonts w:ascii="Times" w:eastAsia="DengXian" w:hAnsi="Times" w:cs="Times New Roman"/>
                <w:bCs/>
                <w:iCs/>
                <w:sz w:val="18"/>
                <w:szCs w:val="18"/>
                <w:lang w:val="en-GB" w:eastAsia="zh-CN"/>
              </w:rPr>
              <w:t>Working Assumption</w:t>
            </w:r>
          </w:p>
          <w:p w14:paraId="4A84595A" w14:textId="77777777" w:rsidR="008A0567" w:rsidRPr="000D6A15" w:rsidRDefault="008A0567" w:rsidP="008A0567">
            <w:pPr>
              <w:ind w:left="720"/>
              <w:rPr>
                <w:rFonts w:ascii="Times" w:eastAsia="Batang" w:hAnsi="Times" w:cs="Times New Roman"/>
                <w:bCs/>
                <w:iCs/>
                <w:sz w:val="18"/>
                <w:szCs w:val="18"/>
                <w:lang w:val="en-GB" w:eastAsia="en-US"/>
              </w:rPr>
            </w:pPr>
            <w:r w:rsidRPr="000D6A15">
              <w:rPr>
                <w:rFonts w:ascii="Times" w:eastAsia="Batang" w:hAnsi="Times" w:cs="Times New Roman"/>
                <w:bCs/>
                <w:iCs/>
                <w:sz w:val="18"/>
                <w:szCs w:val="18"/>
                <w:lang w:val="en-GB" w:eastAsia="en-US"/>
              </w:rPr>
              <w:t>Regarding the associated ID for Rel-19, the UE assum</w:t>
            </w:r>
            <w:r w:rsidRPr="000D6A15">
              <w:rPr>
                <w:rFonts w:ascii="Times" w:eastAsia="DengXian" w:hAnsi="Times" w:cs="Times New Roman"/>
                <w:bCs/>
                <w:iCs/>
                <w:sz w:val="18"/>
                <w:szCs w:val="18"/>
                <w:lang w:val="en-GB" w:eastAsia="zh-CN"/>
              </w:rPr>
              <w:t xml:space="preserve">es that </w:t>
            </w:r>
            <w:r w:rsidRPr="000D6A15">
              <w:rPr>
                <w:rFonts w:ascii="Times" w:eastAsia="Batang" w:hAnsi="Times" w:cs="Times New Roman"/>
                <w:bCs/>
                <w:iCs/>
                <w:sz w:val="18"/>
                <w:szCs w:val="18"/>
                <w:lang w:val="en-GB" w:eastAsia="en-US"/>
              </w:rPr>
              <w:t>NW-side additional condition</w:t>
            </w:r>
            <w:r w:rsidRPr="000D6A15">
              <w:rPr>
                <w:rFonts w:ascii="Times" w:eastAsia="DengXian" w:hAnsi="Times" w:cs="Times New Roman"/>
                <w:bCs/>
                <w:iCs/>
                <w:sz w:val="18"/>
                <w:szCs w:val="18"/>
                <w:lang w:val="en-GB" w:eastAsia="zh-CN"/>
              </w:rPr>
              <w:t>s</w:t>
            </w:r>
            <w:r w:rsidRPr="000D6A15">
              <w:rPr>
                <w:rFonts w:ascii="Times" w:eastAsia="Batang" w:hAnsi="Times" w:cs="Times New Roman"/>
                <w:bCs/>
                <w:iCs/>
                <w:sz w:val="18"/>
                <w:szCs w:val="18"/>
                <w:lang w:val="en-GB" w:eastAsia="en-US"/>
              </w:rPr>
              <w:t xml:space="preserve"> with the same associated ID </w:t>
            </w:r>
            <w:r w:rsidRPr="000D6A15">
              <w:rPr>
                <w:rFonts w:ascii="Times" w:eastAsia="DengXian" w:hAnsi="Times" w:cs="Times New Roman"/>
                <w:bCs/>
                <w:iCs/>
                <w:sz w:val="18"/>
                <w:szCs w:val="18"/>
                <w:lang w:val="en-GB" w:eastAsia="zh-CN"/>
              </w:rPr>
              <w:t>are</w:t>
            </w:r>
            <w:r w:rsidRPr="000D6A15">
              <w:rPr>
                <w:rFonts w:ascii="Times" w:eastAsia="Batang" w:hAnsi="Times" w:cs="Times New Roman"/>
                <w:bCs/>
                <w:iCs/>
                <w:sz w:val="18"/>
                <w:szCs w:val="18"/>
                <w:lang w:val="en-GB" w:eastAsia="en-US"/>
              </w:rPr>
              <w:t xml:space="preserve"> </w:t>
            </w:r>
            <w:r w:rsidRPr="000D6A15">
              <w:rPr>
                <w:rFonts w:ascii="Times" w:eastAsia="DengXian" w:hAnsi="Times" w:cs="Times New Roman"/>
                <w:bCs/>
                <w:iCs/>
                <w:sz w:val="18"/>
                <w:szCs w:val="18"/>
                <w:lang w:val="en-GB" w:eastAsia="zh-CN"/>
              </w:rPr>
              <w:t xml:space="preserve">consistent </w:t>
            </w:r>
            <w:r w:rsidRPr="000D6A15">
              <w:rPr>
                <w:rFonts w:ascii="Times" w:eastAsia="Batang" w:hAnsi="Times" w:cs="Times New Roman"/>
                <w:bCs/>
                <w:iCs/>
                <w:sz w:val="18"/>
                <w:szCs w:val="18"/>
                <w:lang w:val="en-GB" w:eastAsia="en-US"/>
              </w:rPr>
              <w:t xml:space="preserve">at least within a cell  </w:t>
            </w:r>
          </w:p>
          <w:p w14:paraId="5264B7E6" w14:textId="77777777" w:rsidR="008A0567" w:rsidRPr="000D6A15" w:rsidRDefault="008A0567" w:rsidP="008A0567">
            <w:pPr>
              <w:numPr>
                <w:ilvl w:val="0"/>
                <w:numId w:val="25"/>
              </w:numPr>
              <w:overflowPunct w:val="0"/>
              <w:adjustRightInd w:val="0"/>
              <w:spacing w:after="180"/>
              <w:ind w:left="1440"/>
              <w:contextualSpacing/>
              <w:textAlignment w:val="baseline"/>
              <w:rPr>
                <w:rFonts w:ascii="Times New Roman" w:eastAsia="SimSun" w:hAnsi="Times New Roman" w:cs="Times New Roman"/>
                <w:bCs/>
                <w:iCs/>
                <w:sz w:val="18"/>
                <w:szCs w:val="18"/>
                <w:lang w:val="en-GB" w:eastAsia="ja-JP"/>
              </w:rPr>
            </w:pPr>
            <w:r w:rsidRPr="000D6A15">
              <w:rPr>
                <w:rFonts w:ascii="Times New Roman" w:eastAsia="SimSun" w:hAnsi="Times New Roman" w:cs="Times New Roman"/>
                <w:bCs/>
                <w:iCs/>
                <w:sz w:val="18"/>
                <w:szCs w:val="18"/>
                <w:lang w:val="en-GB" w:eastAsia="ja-JP"/>
              </w:rPr>
              <w:t>FFS: whether/how UE assumption can be applicable for multiple cells (including the feasibility study)</w:t>
            </w:r>
          </w:p>
          <w:p w14:paraId="151CA067" w14:textId="77777777" w:rsidR="008A0567" w:rsidRDefault="008A0567" w:rsidP="002F6F1D">
            <w:pPr>
              <w:rPr>
                <w:rFonts w:ascii="Times New Roman" w:eastAsia="SimSun" w:hAnsi="Times New Roman" w:cs="Times New Roman"/>
                <w:color w:val="493118"/>
                <w:sz w:val="20"/>
                <w:szCs w:val="20"/>
                <w:lang w:eastAsia="zh-CN"/>
              </w:rPr>
            </w:pPr>
          </w:p>
          <w:p w14:paraId="4E17DBD7" w14:textId="7CBACFFE" w:rsidR="008A0567" w:rsidRPr="008A0567" w:rsidRDefault="008A0567" w:rsidP="008A0567">
            <w:pPr>
              <w:rPr>
                <w:rFonts w:ascii="Times" w:eastAsia="DengXian" w:hAnsi="Times" w:cs="Times New Roman"/>
                <w:bCs/>
                <w:iCs/>
                <w:sz w:val="18"/>
                <w:szCs w:val="18"/>
                <w:lang w:val="en-GB" w:eastAsia="zh-CN"/>
              </w:rPr>
            </w:pPr>
            <w:r w:rsidRPr="008A0567">
              <w:rPr>
                <w:rFonts w:ascii="Times" w:eastAsia="DengXian" w:hAnsi="Times" w:cs="Times New Roman"/>
                <w:bCs/>
                <w:iCs/>
                <w:sz w:val="18"/>
                <w:szCs w:val="18"/>
                <w:lang w:val="en-GB" w:eastAsia="zh-CN"/>
              </w:rPr>
              <w:t>RAN1 #1</w:t>
            </w:r>
            <w:r>
              <w:rPr>
                <w:rFonts w:ascii="Times" w:eastAsia="DengXian" w:hAnsi="Times" w:cs="Times New Roman"/>
                <w:bCs/>
                <w:iCs/>
                <w:sz w:val="18"/>
                <w:szCs w:val="18"/>
                <w:lang w:val="en-GB" w:eastAsia="zh-CN"/>
              </w:rPr>
              <w:t>20</w:t>
            </w:r>
          </w:p>
          <w:p w14:paraId="38D9082C" w14:textId="77777777" w:rsidR="008A0567" w:rsidRDefault="008A0567" w:rsidP="002F6F1D">
            <w:pPr>
              <w:rPr>
                <w:rFonts w:ascii="Times New Roman" w:eastAsia="SimSun" w:hAnsi="Times New Roman" w:cs="Times New Roman"/>
                <w:color w:val="493118"/>
                <w:sz w:val="20"/>
                <w:szCs w:val="20"/>
                <w:lang w:eastAsia="zh-CN"/>
              </w:rPr>
            </w:pPr>
          </w:p>
          <w:p w14:paraId="153877DA" w14:textId="06424EE3" w:rsidR="002F6F1D" w:rsidRPr="005363E6" w:rsidRDefault="002F6F1D" w:rsidP="002F6F1D">
            <w:pPr>
              <w:rPr>
                <w:rFonts w:ascii="Times New Roman" w:eastAsia="SimSun" w:hAnsi="Times New Roman" w:cs="Times New Roman"/>
                <w:color w:val="493118"/>
                <w:sz w:val="20"/>
                <w:szCs w:val="20"/>
                <w:lang w:eastAsia="zh-CN"/>
              </w:rPr>
            </w:pPr>
            <w:r w:rsidRPr="005363E6">
              <w:rPr>
                <w:rFonts w:ascii="Times New Roman" w:eastAsia="SimSun" w:hAnsi="Times New Roman" w:cs="Times New Roman"/>
                <w:color w:val="493118"/>
                <w:sz w:val="20"/>
                <w:szCs w:val="20"/>
                <w:lang w:eastAsia="zh-CN"/>
              </w:rPr>
              <w:t xml:space="preserve">For UE-sided model, in </w:t>
            </w:r>
            <w:r w:rsidRPr="005363E6">
              <w:rPr>
                <w:rFonts w:ascii="Times New Roman" w:eastAsia="SimSun" w:hAnsi="Times New Roman" w:cs="Times New Roman"/>
                <w:i/>
                <w:iCs/>
                <w:color w:val="493118"/>
                <w:sz w:val="20"/>
                <w:szCs w:val="20"/>
                <w:lang w:eastAsia="zh-CN"/>
              </w:rPr>
              <w:t>CSI-</w:t>
            </w:r>
            <w:proofErr w:type="spellStart"/>
            <w:r w:rsidRPr="005363E6">
              <w:rPr>
                <w:rFonts w:ascii="Times New Roman" w:eastAsia="SimSun" w:hAnsi="Times New Roman" w:cs="Times New Roman"/>
                <w:i/>
                <w:iCs/>
                <w:color w:val="493118"/>
                <w:sz w:val="20"/>
                <w:szCs w:val="20"/>
                <w:lang w:eastAsia="zh-CN"/>
              </w:rPr>
              <w:t>ReportConfig</w:t>
            </w:r>
            <w:proofErr w:type="spellEnd"/>
            <w:r w:rsidRPr="005363E6">
              <w:rPr>
                <w:rFonts w:ascii="Times New Roman" w:eastAsia="SimSun" w:hAnsi="Times New Roman" w:cs="Times New Roman"/>
                <w:color w:val="493118"/>
                <w:sz w:val="20"/>
                <w:szCs w:val="20"/>
                <w:lang w:eastAsia="zh-CN"/>
              </w:rPr>
              <w:t xml:space="preserve"> for inference</w:t>
            </w:r>
          </w:p>
          <w:p w14:paraId="325AA9DB" w14:textId="77777777" w:rsidR="002F6F1D" w:rsidRPr="005363E6" w:rsidRDefault="002F6F1D" w:rsidP="002F6F1D">
            <w:pPr>
              <w:numPr>
                <w:ilvl w:val="0"/>
                <w:numId w:val="19"/>
              </w:numPr>
              <w:spacing w:line="278" w:lineRule="auto"/>
              <w:rPr>
                <w:rFonts w:ascii="Times New Roman" w:eastAsia="SimSun" w:hAnsi="Times New Roman" w:cs="Times New Roman"/>
                <w:color w:val="493118"/>
                <w:sz w:val="20"/>
                <w:szCs w:val="20"/>
                <w:lang w:eastAsia="zh-CN"/>
              </w:rPr>
            </w:pPr>
            <w:r w:rsidRPr="005363E6">
              <w:rPr>
                <w:rFonts w:ascii="Times New Roman" w:eastAsia="SimSun" w:hAnsi="Times New Roman" w:cs="Times New Roman"/>
                <w:color w:val="493118"/>
                <w:sz w:val="20"/>
                <w:szCs w:val="20"/>
                <w:lang w:eastAsia="zh-CN"/>
              </w:rPr>
              <w:t xml:space="preserve">One or </w:t>
            </w:r>
            <w:r w:rsidRPr="005363E6">
              <w:rPr>
                <w:rFonts w:ascii="Times New Roman" w:eastAsia="SimSun" w:hAnsi="Times New Roman" w:cs="Times New Roman" w:hint="eastAsia"/>
                <w:color w:val="493118"/>
                <w:sz w:val="20"/>
                <w:szCs w:val="20"/>
                <w:lang w:eastAsia="zh-CN"/>
              </w:rPr>
              <w:t>two</w:t>
            </w:r>
            <w:r w:rsidRPr="005363E6">
              <w:rPr>
                <w:rFonts w:ascii="Times New Roman" w:eastAsia="SimSun" w:hAnsi="Times New Roman" w:cs="Times New Roman"/>
                <w:color w:val="493118"/>
                <w:sz w:val="20"/>
                <w:szCs w:val="20"/>
                <w:lang w:eastAsia="zh-CN"/>
              </w:rPr>
              <w:t xml:space="preserve"> associated IDs can be configured in </w:t>
            </w:r>
            <w:r w:rsidRPr="005363E6">
              <w:rPr>
                <w:rFonts w:ascii="Times New Roman" w:eastAsia="SimSun" w:hAnsi="Times New Roman" w:cs="Times New Roman"/>
                <w:i/>
                <w:iCs/>
                <w:color w:val="493118"/>
                <w:sz w:val="20"/>
                <w:szCs w:val="20"/>
                <w:lang w:eastAsia="zh-CN"/>
              </w:rPr>
              <w:t>CSI-</w:t>
            </w:r>
            <w:proofErr w:type="spellStart"/>
            <w:r w:rsidRPr="005363E6">
              <w:rPr>
                <w:rFonts w:ascii="Times New Roman" w:eastAsia="SimSun" w:hAnsi="Times New Roman" w:cs="Times New Roman"/>
                <w:i/>
                <w:iCs/>
                <w:color w:val="493118"/>
                <w:sz w:val="20"/>
                <w:szCs w:val="20"/>
                <w:lang w:eastAsia="zh-CN"/>
              </w:rPr>
              <w:t>ReportConfig</w:t>
            </w:r>
            <w:proofErr w:type="spellEnd"/>
          </w:p>
          <w:p w14:paraId="5B331138" w14:textId="77777777" w:rsidR="002F6F1D" w:rsidRPr="005363E6" w:rsidRDefault="002F6F1D" w:rsidP="002F6F1D">
            <w:pPr>
              <w:numPr>
                <w:ilvl w:val="1"/>
                <w:numId w:val="19"/>
              </w:numPr>
              <w:tabs>
                <w:tab w:val="left" w:pos="720"/>
                <w:tab w:val="left" w:pos="2160"/>
              </w:tabs>
              <w:textAlignment w:val="center"/>
              <w:rPr>
                <w:rFonts w:ascii="Times" w:eastAsia="Batang" w:hAnsi="Times" w:cs="Times New Roman"/>
                <w:sz w:val="20"/>
                <w:lang w:val="en-GB" w:eastAsia="en-US"/>
              </w:rPr>
            </w:pPr>
            <w:r w:rsidRPr="005363E6">
              <w:rPr>
                <w:rFonts w:ascii="Times" w:eastAsia="Batang" w:hAnsi="Times" w:cs="Times New Roman"/>
                <w:sz w:val="20"/>
                <w:szCs w:val="24"/>
                <w:lang w:val="en-GB" w:eastAsia="en-US"/>
              </w:rPr>
              <w:t xml:space="preserve">When Set B is equal or a subset of set A (i.e., </w:t>
            </w:r>
            <w:r w:rsidRPr="005363E6">
              <w:rPr>
                <w:rFonts w:ascii="Times" w:eastAsia="Batang" w:hAnsi="Times" w:cs="Times New Roman"/>
                <w:i/>
                <w:iCs/>
                <w:sz w:val="20"/>
                <w:szCs w:val="24"/>
                <w:lang w:val="en-GB" w:eastAsia="en-US"/>
              </w:rPr>
              <w:t>NZP-CSI-RS-</w:t>
            </w:r>
            <w:proofErr w:type="spellStart"/>
            <w:r w:rsidRPr="005363E6">
              <w:rPr>
                <w:rFonts w:ascii="Times" w:eastAsia="Batang" w:hAnsi="Times" w:cs="Times New Roman"/>
                <w:i/>
                <w:iCs/>
                <w:sz w:val="20"/>
                <w:szCs w:val="24"/>
                <w:lang w:val="en-GB" w:eastAsia="en-US"/>
              </w:rPr>
              <w:t>ResourceId</w:t>
            </w:r>
            <w:proofErr w:type="spellEnd"/>
            <w:r w:rsidRPr="005363E6">
              <w:rPr>
                <w:rFonts w:ascii="Times" w:eastAsia="Batang" w:hAnsi="Times" w:cs="Times New Roman"/>
                <w:sz w:val="20"/>
                <w:szCs w:val="24"/>
                <w:lang w:val="en-GB" w:eastAsia="en-US"/>
              </w:rPr>
              <w:t>/</w:t>
            </w:r>
            <w:r w:rsidRPr="005363E6">
              <w:rPr>
                <w:rFonts w:ascii="Times" w:eastAsia="Batang" w:hAnsi="Times" w:cs="Times New Roman"/>
                <w:i/>
                <w:iCs/>
                <w:sz w:val="20"/>
                <w:szCs w:val="24"/>
                <w:lang w:val="en-GB" w:eastAsia="en-US"/>
              </w:rPr>
              <w:t xml:space="preserve">SSB-Index </w:t>
            </w:r>
            <w:r w:rsidRPr="005363E6">
              <w:rPr>
                <w:rFonts w:ascii="Times" w:eastAsia="Batang" w:hAnsi="Times" w:cs="Times New Roman"/>
                <w:sz w:val="20"/>
                <w:szCs w:val="24"/>
                <w:lang w:val="en-GB" w:eastAsia="en-US"/>
              </w:rPr>
              <w:t>in the resource set</w:t>
            </w:r>
            <w:r w:rsidRPr="005363E6">
              <w:rPr>
                <w:rFonts w:ascii="Times" w:eastAsia="Batang" w:hAnsi="Times" w:cs="Times New Roman"/>
                <w:i/>
                <w:iCs/>
                <w:sz w:val="20"/>
                <w:szCs w:val="24"/>
                <w:lang w:val="en-GB" w:eastAsia="en-US"/>
              </w:rPr>
              <w:t xml:space="preserve"> </w:t>
            </w:r>
            <w:r w:rsidRPr="005363E6">
              <w:rPr>
                <w:rFonts w:ascii="Times" w:eastAsia="Batang" w:hAnsi="Times" w:cs="Times New Roman"/>
                <w:sz w:val="20"/>
                <w:szCs w:val="24"/>
                <w:lang w:val="en-GB" w:eastAsia="en-US"/>
              </w:rPr>
              <w:t xml:space="preserve">for Set B is within the </w:t>
            </w:r>
            <w:r w:rsidRPr="005363E6">
              <w:rPr>
                <w:rFonts w:ascii="Times" w:eastAsia="Batang" w:hAnsi="Times" w:cs="Times New Roman"/>
                <w:i/>
                <w:iCs/>
                <w:sz w:val="20"/>
                <w:szCs w:val="24"/>
                <w:lang w:val="en-GB" w:eastAsia="en-US"/>
              </w:rPr>
              <w:t>NZP-CSI-RS-</w:t>
            </w:r>
            <w:proofErr w:type="spellStart"/>
            <w:r w:rsidRPr="005363E6">
              <w:rPr>
                <w:rFonts w:ascii="Times" w:eastAsia="Batang" w:hAnsi="Times" w:cs="Times New Roman"/>
                <w:i/>
                <w:iCs/>
                <w:sz w:val="20"/>
                <w:szCs w:val="24"/>
                <w:lang w:val="en-GB" w:eastAsia="en-US"/>
              </w:rPr>
              <w:t>ResourceId</w:t>
            </w:r>
            <w:proofErr w:type="spellEnd"/>
            <w:r w:rsidRPr="005363E6">
              <w:rPr>
                <w:rFonts w:ascii="Times" w:eastAsia="Batang" w:hAnsi="Times" w:cs="Times New Roman"/>
                <w:sz w:val="20"/>
                <w:szCs w:val="24"/>
                <w:lang w:val="en-GB" w:eastAsia="en-US"/>
              </w:rPr>
              <w:t>/</w:t>
            </w:r>
            <w:r w:rsidRPr="005363E6">
              <w:rPr>
                <w:rFonts w:ascii="Times" w:eastAsia="Batang" w:hAnsi="Times" w:cs="Times New Roman"/>
                <w:i/>
                <w:iCs/>
                <w:sz w:val="20"/>
                <w:szCs w:val="24"/>
                <w:lang w:val="en-GB" w:eastAsia="en-US"/>
              </w:rPr>
              <w:t xml:space="preserve">SSB-Index </w:t>
            </w:r>
            <w:r w:rsidRPr="005363E6">
              <w:rPr>
                <w:rFonts w:ascii="Times" w:eastAsia="Batang" w:hAnsi="Times" w:cs="Times New Roman"/>
                <w:sz w:val="20"/>
                <w:szCs w:val="24"/>
                <w:lang w:val="en-GB" w:eastAsia="en-US"/>
              </w:rPr>
              <w:t>in the resource set</w:t>
            </w:r>
            <w:r w:rsidRPr="005363E6">
              <w:rPr>
                <w:rFonts w:ascii="Times" w:eastAsia="Batang" w:hAnsi="Times" w:cs="Times New Roman"/>
                <w:i/>
                <w:iCs/>
                <w:sz w:val="20"/>
                <w:szCs w:val="24"/>
                <w:lang w:val="en-GB" w:eastAsia="en-US"/>
              </w:rPr>
              <w:t xml:space="preserve"> </w:t>
            </w:r>
            <w:r w:rsidRPr="005363E6">
              <w:rPr>
                <w:rFonts w:ascii="Times" w:eastAsia="Batang" w:hAnsi="Times" w:cs="Times New Roman"/>
                <w:sz w:val="20"/>
                <w:szCs w:val="24"/>
                <w:lang w:val="en-GB" w:eastAsia="en-US"/>
              </w:rPr>
              <w:t>for Set A), one associated ID is configured,</w:t>
            </w:r>
          </w:p>
          <w:p w14:paraId="5128894E" w14:textId="77777777" w:rsidR="002F6F1D" w:rsidRPr="005363E6" w:rsidRDefault="002F6F1D" w:rsidP="002F6F1D">
            <w:pPr>
              <w:numPr>
                <w:ilvl w:val="1"/>
                <w:numId w:val="19"/>
              </w:numPr>
              <w:tabs>
                <w:tab w:val="left" w:pos="720"/>
                <w:tab w:val="left" w:pos="2160"/>
              </w:tabs>
              <w:textAlignment w:val="center"/>
              <w:rPr>
                <w:rFonts w:ascii="Times" w:eastAsia="Batang" w:hAnsi="Times" w:cs="Times New Roman"/>
                <w:sz w:val="20"/>
                <w:szCs w:val="24"/>
                <w:lang w:val="en-GB" w:eastAsia="en-US"/>
              </w:rPr>
            </w:pPr>
            <w:r w:rsidRPr="005363E6">
              <w:rPr>
                <w:rFonts w:ascii="Times" w:eastAsia="Batang" w:hAnsi="Times" w:cs="Times New Roman"/>
                <w:sz w:val="20"/>
                <w:szCs w:val="24"/>
                <w:lang w:val="en-GB" w:eastAsia="en-US"/>
              </w:rPr>
              <w:t>Otherwise, one associated ID is configured for Set A and another one associated ID is configured for Set B</w:t>
            </w:r>
          </w:p>
          <w:p w14:paraId="65372577" w14:textId="77777777" w:rsidR="002F6F1D" w:rsidRDefault="002F6F1D" w:rsidP="002F6F1D">
            <w:pPr>
              <w:numPr>
                <w:ilvl w:val="0"/>
                <w:numId w:val="19"/>
              </w:numPr>
              <w:rPr>
                <w:rFonts w:ascii="Times" w:eastAsia="Batang" w:hAnsi="Times" w:cs="Times New Roman"/>
                <w:sz w:val="20"/>
                <w:szCs w:val="24"/>
                <w:lang w:val="en-GB" w:eastAsia="x-none"/>
              </w:rPr>
            </w:pPr>
            <w:r w:rsidRPr="005363E6">
              <w:rPr>
                <w:rFonts w:ascii="Times" w:eastAsia="Batang" w:hAnsi="Times" w:cs="Times New Roman"/>
                <w:sz w:val="20"/>
                <w:szCs w:val="24"/>
                <w:lang w:val="en-GB" w:eastAsia="x-none"/>
              </w:rPr>
              <w:t>FFS: At least BM-Case 1, the applicability for 'aperiodic' CSI RS</w:t>
            </w:r>
          </w:p>
          <w:p w14:paraId="4E6CF175" w14:textId="77777777" w:rsidR="008A0567" w:rsidRDefault="008A0567" w:rsidP="008A0567">
            <w:pPr>
              <w:rPr>
                <w:rFonts w:ascii="Times" w:eastAsia="Batang" w:hAnsi="Times" w:cs="Times New Roman"/>
                <w:sz w:val="20"/>
                <w:szCs w:val="24"/>
                <w:lang w:val="en-GB" w:eastAsia="x-none"/>
              </w:rPr>
            </w:pPr>
          </w:p>
          <w:p w14:paraId="26A0831E" w14:textId="0FA52AF0" w:rsidR="008A0567" w:rsidRPr="005363E6" w:rsidRDefault="008A0567" w:rsidP="008A0567">
            <w:pPr>
              <w:rPr>
                <w:rFonts w:ascii="Times" w:eastAsia="Batang" w:hAnsi="Times" w:cs="Times New Roman"/>
                <w:sz w:val="20"/>
                <w:szCs w:val="24"/>
                <w:lang w:val="en-GB" w:eastAsia="x-none"/>
              </w:rPr>
            </w:pPr>
          </w:p>
        </w:tc>
      </w:tr>
    </w:tbl>
    <w:p w14:paraId="1E818939" w14:textId="32EC323B" w:rsidR="002F6F1D" w:rsidRDefault="002F6F1D" w:rsidP="00A455D5">
      <w:pPr>
        <w:jc w:val="both"/>
      </w:pPr>
    </w:p>
    <w:p w14:paraId="2A4FD009" w14:textId="4BC8E69B" w:rsidR="002F6F1D" w:rsidRDefault="002F6F1D" w:rsidP="00A455D5">
      <w:pPr>
        <w:jc w:val="both"/>
      </w:pPr>
      <w:r>
        <w:t>One remaining issue is how NW determines associated IDs.</w:t>
      </w:r>
      <w:r w:rsidR="00886044">
        <w:t xml:space="preserve"> I</w:t>
      </w:r>
      <w:r>
        <w:t xml:space="preserve">t is our understanding that it should be discussed in RAN2 because it requires overall system operation in NW to decide the characteristics of associated ID.  </w:t>
      </w:r>
    </w:p>
    <w:p w14:paraId="25C6CBD0" w14:textId="63BA8E52" w:rsidR="004B7906" w:rsidRDefault="002F6F1D" w:rsidP="00A455D5">
      <w:pPr>
        <w:jc w:val="both"/>
      </w:pPr>
      <w:r>
        <w:t xml:space="preserve">First characteristic to decide regarding associated ID would be whether it is </w:t>
      </w:r>
      <w:r w:rsidR="00A455D5">
        <w:t xml:space="preserve">cell specific or multiple-cell specific. Main consideration would be the granularity of categorizing </w:t>
      </w:r>
      <w:r w:rsidR="00886044">
        <w:t>dataset for model training</w:t>
      </w:r>
      <w:r w:rsidR="00A455D5">
        <w:t xml:space="preserve">. </w:t>
      </w:r>
      <w:r>
        <w:t>If it is c</w:t>
      </w:r>
      <w:r w:rsidR="00A455D5">
        <w:t xml:space="preserve">ell </w:t>
      </w:r>
      <w:r>
        <w:t xml:space="preserve">specific, it would </w:t>
      </w:r>
      <w:r w:rsidR="00A455D5">
        <w:t xml:space="preserve">mean that UE </w:t>
      </w:r>
      <w:r>
        <w:t xml:space="preserve">should </w:t>
      </w:r>
      <w:r w:rsidR="00A455D5">
        <w:t>categorize data</w:t>
      </w:r>
      <w:r w:rsidR="00886044">
        <w:t>set</w:t>
      </w:r>
      <w:r w:rsidR="00A455D5">
        <w:t xml:space="preserve"> per cell and per associated ID, which require</w:t>
      </w:r>
      <w:r>
        <w:t>s</w:t>
      </w:r>
      <w:r w:rsidR="00A455D5">
        <w:t xml:space="preserve"> </w:t>
      </w:r>
      <w:r>
        <w:t xml:space="preserve">UE to accommodate a lot of models and consequently </w:t>
      </w:r>
      <w:r w:rsidR="00A455D5">
        <w:t>more complexity/burden in model training at UE side.</w:t>
      </w:r>
    </w:p>
    <w:p w14:paraId="60E4B3F8" w14:textId="28E60E1C" w:rsidR="004B7906" w:rsidRPr="004B7906" w:rsidRDefault="004B7906" w:rsidP="00A455D5">
      <w:pPr>
        <w:jc w:val="both"/>
        <w:rPr>
          <w:b/>
        </w:rPr>
      </w:pPr>
      <w:bookmarkStart w:id="27" w:name="ob2"/>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0A2E9B">
        <w:rPr>
          <w:rFonts w:cs="Calibri"/>
          <w:b/>
          <w:bCs/>
          <w:noProof/>
        </w:rPr>
        <w:t>2</w:t>
      </w:r>
      <w:r w:rsidRPr="004B7906">
        <w:rPr>
          <w:rFonts w:cs="Calibri"/>
          <w:b/>
          <w:bCs/>
        </w:rPr>
        <w:fldChar w:fldCharType="end"/>
      </w:r>
      <w:r w:rsidRPr="004B7906">
        <w:rPr>
          <w:b/>
        </w:rPr>
        <w:t xml:space="preserve">: </w:t>
      </w:r>
      <w:r>
        <w:rPr>
          <w:b/>
        </w:rPr>
        <w:t xml:space="preserve">cell specific associated ID will require UE to train a huge number of models and </w:t>
      </w:r>
      <w:r w:rsidRPr="004B7906">
        <w:rPr>
          <w:b/>
        </w:rPr>
        <w:t>consequently more complexity/burden in model training at UE side</w:t>
      </w:r>
      <w:r>
        <w:rPr>
          <w:b/>
        </w:rPr>
        <w:t>.</w:t>
      </w:r>
    </w:p>
    <w:bookmarkEnd w:id="27"/>
    <w:p w14:paraId="4DD056C7" w14:textId="67AA4582" w:rsidR="004B7906" w:rsidRDefault="002F6F1D" w:rsidP="00A455D5">
      <w:pPr>
        <w:jc w:val="both"/>
      </w:pPr>
      <w:r>
        <w:t xml:space="preserve">In addition, NW side additional conditions may not be different in each cell because it is more related to network deployment and antenna configuration. One model trained for a certain network deployment can be reused to multiple cells. </w:t>
      </w:r>
    </w:p>
    <w:p w14:paraId="59CACC4A" w14:textId="305E62DC" w:rsidR="004B7906" w:rsidRPr="004B7906" w:rsidRDefault="004B7906" w:rsidP="004B7906">
      <w:pPr>
        <w:jc w:val="both"/>
        <w:rPr>
          <w:b/>
        </w:rPr>
      </w:pPr>
      <w:bookmarkStart w:id="28" w:name="ob3"/>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0A2E9B">
        <w:rPr>
          <w:rFonts w:cs="Calibri"/>
          <w:b/>
          <w:bCs/>
          <w:noProof/>
        </w:rPr>
        <w:t>3</w:t>
      </w:r>
      <w:r w:rsidRPr="004B7906">
        <w:rPr>
          <w:rFonts w:cs="Calibri"/>
          <w:b/>
          <w:bCs/>
        </w:rPr>
        <w:fldChar w:fldCharType="end"/>
      </w:r>
      <w:r w:rsidRPr="004B7906">
        <w:rPr>
          <w:b/>
        </w:rPr>
        <w:t xml:space="preserve">: </w:t>
      </w:r>
      <w:r>
        <w:rPr>
          <w:b/>
        </w:rPr>
        <w:t xml:space="preserve">NW side addition condition is likely to be the same for multiple cells with the same NW configuration. </w:t>
      </w:r>
    </w:p>
    <w:bookmarkEnd w:id="28"/>
    <w:p w14:paraId="59DE40EC" w14:textId="77777777" w:rsidR="003A6348" w:rsidRPr="003B10E9" w:rsidRDefault="003A6348" w:rsidP="003A6348">
      <w:pPr>
        <w:jc w:val="both"/>
      </w:pPr>
      <w:r w:rsidRPr="003B10E9">
        <w:t xml:space="preserve">On the other hand, from NW point of view, cell specific ID may be more preferred if it is concerned that the limited number of associated IDs might reveal the network deployment configuration. </w:t>
      </w:r>
    </w:p>
    <w:p w14:paraId="78C5AE6E" w14:textId="7C4800F3" w:rsidR="003E4191" w:rsidRDefault="003E4191" w:rsidP="00A455D5">
      <w:pPr>
        <w:jc w:val="both"/>
        <w:rPr>
          <w:b/>
        </w:rPr>
      </w:pPr>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0A2E9B">
        <w:rPr>
          <w:rFonts w:cs="Calibri"/>
          <w:b/>
          <w:bCs/>
          <w:noProof/>
        </w:rPr>
        <w:t>4</w:t>
      </w:r>
      <w:r w:rsidRPr="004B7906">
        <w:rPr>
          <w:rFonts w:cs="Calibri"/>
          <w:b/>
          <w:bCs/>
        </w:rPr>
        <w:fldChar w:fldCharType="end"/>
      </w:r>
      <w:r w:rsidRPr="004B7906">
        <w:rPr>
          <w:b/>
        </w:rPr>
        <w:t>:</w:t>
      </w:r>
      <w:r>
        <w:rPr>
          <w:b/>
        </w:rPr>
        <w:t xml:space="preserve"> cell specific associated ID may be preferred if </w:t>
      </w:r>
      <w:r w:rsidRPr="003E4191">
        <w:rPr>
          <w:b/>
        </w:rPr>
        <w:t>it is concerned that the limited number of associated IDs might reveal the network deployment configuration</w:t>
      </w:r>
      <w:r>
        <w:rPr>
          <w:b/>
        </w:rPr>
        <w:t>.</w:t>
      </w:r>
    </w:p>
    <w:p w14:paraId="1612EEB9" w14:textId="1321B5A5" w:rsidR="004B7906" w:rsidRDefault="003E4191" w:rsidP="00A455D5">
      <w:pPr>
        <w:jc w:val="both"/>
      </w:pPr>
      <w:r>
        <w:t xml:space="preserve">Considering pros and cons for each option, it would be desirable to provide </w:t>
      </w:r>
      <w:r w:rsidR="003A6348">
        <w:t>flexibility to UE/NW implementation</w:t>
      </w:r>
      <w:r>
        <w:t>. That is</w:t>
      </w:r>
      <w:r w:rsidR="003A6348">
        <w:t>, the signaling of associated ID should be defined to support both approaches i.e. cell specific ID and multiple cell-specific IDs</w:t>
      </w:r>
      <w:r w:rsidR="004B7906">
        <w:t xml:space="preserve">. </w:t>
      </w:r>
    </w:p>
    <w:p w14:paraId="5B1A921B" w14:textId="0C9C165A" w:rsidR="004B7906" w:rsidRDefault="004B7906" w:rsidP="004B7906">
      <w:pPr>
        <w:jc w:val="both"/>
        <w:rPr>
          <w:b/>
        </w:rPr>
      </w:pPr>
      <w:bookmarkStart w:id="29" w:name="_Hlk193702708"/>
      <w:bookmarkStart w:id="30" w:name="pro11"/>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0A2E9B">
        <w:rPr>
          <w:rFonts w:cs="Calibri"/>
          <w:b/>
          <w:bCs/>
          <w:noProof/>
        </w:rPr>
        <w:t>11</w:t>
      </w:r>
      <w:r w:rsidRPr="00762AF2">
        <w:rPr>
          <w:rFonts w:cs="Calibri"/>
          <w:b/>
          <w:bCs/>
        </w:rPr>
        <w:fldChar w:fldCharType="end"/>
      </w:r>
      <w:r w:rsidRPr="00D22697">
        <w:rPr>
          <w:b/>
        </w:rPr>
        <w:t xml:space="preserve">: </w:t>
      </w:r>
      <w:r w:rsidR="00C6348D" w:rsidRPr="00F202CB">
        <w:rPr>
          <w:b/>
        </w:rPr>
        <w:t>[Open issue RRC-16]</w:t>
      </w:r>
      <w:r w:rsidR="00C6348D">
        <w:t xml:space="preserve"> </w:t>
      </w:r>
      <w:r>
        <w:rPr>
          <w:b/>
        </w:rPr>
        <w:t xml:space="preserve">RAN2 agree </w:t>
      </w:r>
      <w:r w:rsidR="009A2C8E">
        <w:rPr>
          <w:b/>
        </w:rPr>
        <w:t>to support both cell specific ID and multiple cell-specific IDs for associated ID</w:t>
      </w:r>
      <w:r w:rsidR="00996C33">
        <w:rPr>
          <w:b/>
        </w:rPr>
        <w:t>.</w:t>
      </w:r>
    </w:p>
    <w:bookmarkEnd w:id="29"/>
    <w:bookmarkEnd w:id="30"/>
    <w:p w14:paraId="26DBD8A5" w14:textId="77777777" w:rsidR="00A455D5" w:rsidRDefault="00A455D5" w:rsidP="00A455D5">
      <w:pPr>
        <w:jc w:val="both"/>
      </w:pPr>
      <w:r>
        <w:t>From signaling point of view, there could be two options to define associate ID to be applied for multiple cells.</w:t>
      </w:r>
    </w:p>
    <w:p w14:paraId="5B12F035" w14:textId="77777777" w:rsidR="00A455D5" w:rsidRDefault="00A455D5" w:rsidP="00A455D5">
      <w:pPr>
        <w:pStyle w:val="ListParagraph"/>
        <w:numPr>
          <w:ilvl w:val="0"/>
          <w:numId w:val="15"/>
        </w:numPr>
        <w:spacing w:after="160" w:line="259" w:lineRule="auto"/>
        <w:contextualSpacing/>
        <w:jc w:val="both"/>
      </w:pPr>
      <w:r>
        <w:lastRenderedPageBreak/>
        <w:t xml:space="preserve">Area specific associated ID: associated ID(s) is provided with a certain area ID similar to system information area ID in NR. Different area ID can be used to differentiate the same associated ID. Therefore, the actual associated ID is the combination of associated ID and area ID. With this approach, the same associated ID can be applied across multiple cells with the same area ID. Allocation and mapping of area IDs to specific areas/cells should be left to implementation. At least, we can assume that area ID should be unique within a PLMN. </w:t>
      </w:r>
    </w:p>
    <w:tbl>
      <w:tblPr>
        <w:tblStyle w:val="TableGrid"/>
        <w:tblW w:w="0" w:type="auto"/>
        <w:tblLook w:val="04A0" w:firstRow="1" w:lastRow="0" w:firstColumn="1" w:lastColumn="0" w:noHBand="0" w:noVBand="1"/>
      </w:tblPr>
      <w:tblGrid>
        <w:gridCol w:w="9350"/>
      </w:tblGrid>
      <w:tr w:rsidR="00A455D5" w14:paraId="56E56BE3" w14:textId="77777777" w:rsidTr="009826C7">
        <w:tc>
          <w:tcPr>
            <w:tcW w:w="9350" w:type="dxa"/>
          </w:tcPr>
          <w:p w14:paraId="0095F8ED" w14:textId="77777777" w:rsidR="00A455D5" w:rsidRPr="007227D9" w:rsidRDefault="00A455D5" w:rsidP="009826C7">
            <w:pPr>
              <w:jc w:val="both"/>
              <w:rPr>
                <w:color w:val="000000"/>
              </w:rPr>
            </w:pPr>
            <w:proofErr w:type="spellStart"/>
            <w:r w:rsidRPr="007227D9">
              <w:rPr>
                <w:rFonts w:ascii="Arial" w:hAnsi="Arial" w:cs="Arial"/>
                <w:b/>
                <w:bCs/>
                <w:i/>
                <w:iCs/>
                <w:color w:val="000000"/>
                <w:sz w:val="14"/>
                <w:szCs w:val="14"/>
              </w:rPr>
              <w:t>systemInformationAreaID</w:t>
            </w:r>
            <w:proofErr w:type="spellEnd"/>
          </w:p>
          <w:p w14:paraId="147B3D25" w14:textId="77777777" w:rsidR="00A455D5" w:rsidRPr="007227D9" w:rsidRDefault="00A455D5" w:rsidP="009826C7">
            <w:pPr>
              <w:jc w:val="both"/>
              <w:rPr>
                <w:color w:val="000000"/>
              </w:rPr>
            </w:pPr>
            <w:r w:rsidRPr="007227D9">
              <w:rPr>
                <w:rFonts w:ascii="Arial" w:hAnsi="Arial" w:cs="Arial"/>
                <w:color w:val="000000"/>
                <w:sz w:val="14"/>
                <w:szCs w:val="14"/>
              </w:rPr>
              <w:t>Indicates the system information area that the cell belongs to, if any. Any SIB with </w:t>
            </w:r>
            <w:proofErr w:type="spellStart"/>
            <w:r w:rsidRPr="007227D9">
              <w:rPr>
                <w:rFonts w:ascii="Arial" w:hAnsi="Arial" w:cs="Arial"/>
                <w:i/>
                <w:iCs/>
                <w:color w:val="000000"/>
                <w:sz w:val="14"/>
                <w:szCs w:val="14"/>
              </w:rPr>
              <w:t>areaScope</w:t>
            </w:r>
            <w:proofErr w:type="spellEnd"/>
            <w:r w:rsidRPr="007227D9">
              <w:rPr>
                <w:rFonts w:ascii="Arial" w:hAnsi="Arial" w:cs="Arial"/>
                <w:i/>
                <w:iCs/>
                <w:color w:val="000000"/>
                <w:sz w:val="14"/>
                <w:szCs w:val="14"/>
              </w:rPr>
              <w:t> </w:t>
            </w:r>
            <w:r w:rsidRPr="007227D9">
              <w:rPr>
                <w:rFonts w:ascii="Arial" w:hAnsi="Arial" w:cs="Arial"/>
                <w:color w:val="000000"/>
                <w:sz w:val="14"/>
                <w:szCs w:val="14"/>
              </w:rPr>
              <w:t>within the SI is considered to belong to this </w:t>
            </w:r>
            <w:proofErr w:type="spellStart"/>
            <w:r w:rsidRPr="007227D9">
              <w:rPr>
                <w:rFonts w:ascii="Arial" w:hAnsi="Arial" w:cs="Arial"/>
                <w:i/>
                <w:iCs/>
                <w:color w:val="000000"/>
                <w:sz w:val="14"/>
                <w:szCs w:val="14"/>
              </w:rPr>
              <w:t>systemInformationAreaID</w:t>
            </w:r>
            <w:proofErr w:type="spellEnd"/>
            <w:r w:rsidRPr="007227D9">
              <w:rPr>
                <w:rFonts w:ascii="Arial" w:hAnsi="Arial" w:cs="Arial"/>
                <w:color w:val="000000"/>
                <w:sz w:val="14"/>
                <w:szCs w:val="14"/>
              </w:rPr>
              <w:t xml:space="preserve">. The </w:t>
            </w:r>
            <w:proofErr w:type="spellStart"/>
            <w:r w:rsidRPr="007227D9">
              <w:rPr>
                <w:rFonts w:ascii="Arial" w:hAnsi="Arial" w:cs="Arial"/>
                <w:color w:val="000000"/>
                <w:sz w:val="14"/>
                <w:szCs w:val="14"/>
              </w:rPr>
              <w:t>systemInformationAreaID</w:t>
            </w:r>
            <w:proofErr w:type="spellEnd"/>
            <w:r w:rsidRPr="007227D9">
              <w:rPr>
                <w:rFonts w:ascii="Arial" w:hAnsi="Arial" w:cs="Arial"/>
                <w:color w:val="000000"/>
                <w:sz w:val="14"/>
                <w:szCs w:val="14"/>
              </w:rPr>
              <w:t xml:space="preserve"> is unique within a PLMN/SNPN.</w:t>
            </w:r>
            <w:r w:rsidRPr="007227D9">
              <w:rPr>
                <w:color w:val="000000"/>
              </w:rPr>
              <w:t> </w:t>
            </w:r>
          </w:p>
        </w:tc>
      </w:tr>
    </w:tbl>
    <w:p w14:paraId="3A68D8B1" w14:textId="77777777" w:rsidR="00A455D5" w:rsidRDefault="00A455D5" w:rsidP="00A455D5">
      <w:pPr>
        <w:jc w:val="both"/>
      </w:pPr>
    </w:p>
    <w:p w14:paraId="634DCBC6" w14:textId="77777777" w:rsidR="00A455D5" w:rsidRDefault="00A455D5" w:rsidP="00A455D5">
      <w:pPr>
        <w:pStyle w:val="ListParagraph"/>
        <w:numPr>
          <w:ilvl w:val="0"/>
          <w:numId w:val="15"/>
        </w:numPr>
        <w:spacing w:after="160" w:line="259" w:lineRule="auto"/>
        <w:contextualSpacing/>
        <w:jc w:val="both"/>
      </w:pPr>
      <w:r>
        <w:t xml:space="preserve">Globally unique associated IDs within PLMN: associated IDs are consistently unique as long as the cell belongs to the same PLMN. Allocation and mapping of associate IDs to specific NW sided additional conditions should be left to implementation. </w:t>
      </w:r>
    </w:p>
    <w:p w14:paraId="3A8F6417" w14:textId="6E0BB532" w:rsidR="00A455D5" w:rsidRDefault="00A455D5" w:rsidP="00A455D5">
      <w:pPr>
        <w:jc w:val="both"/>
      </w:pPr>
      <w:r>
        <w:t xml:space="preserve">The two options are quite similar from operation point of view i.e. requiring pre-allocation by operators to make it unique in PLMN. Area specific associated ID would require more specification efforts to update associated IDs with the received area ID. Nevertheless, both options are feasible from signaling point of view. </w:t>
      </w:r>
    </w:p>
    <w:p w14:paraId="29FF952F" w14:textId="0E58C4DC" w:rsidR="00A455D5" w:rsidRDefault="00A455D5" w:rsidP="00A455D5">
      <w:pPr>
        <w:jc w:val="both"/>
        <w:rPr>
          <w:b/>
        </w:rPr>
      </w:pPr>
      <w:bookmarkStart w:id="31" w:name="pro12"/>
      <w:bookmarkStart w:id="32" w:name="_Hlk193702727"/>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0A2E9B">
        <w:rPr>
          <w:rFonts w:cs="Calibri"/>
          <w:b/>
          <w:bCs/>
          <w:noProof/>
        </w:rPr>
        <w:t>12</w:t>
      </w:r>
      <w:r w:rsidRPr="00762AF2">
        <w:rPr>
          <w:rFonts w:cs="Calibri"/>
          <w:b/>
          <w:bCs/>
        </w:rPr>
        <w:fldChar w:fldCharType="end"/>
      </w:r>
      <w:r w:rsidRPr="00D22697">
        <w:rPr>
          <w:b/>
        </w:rPr>
        <w:t xml:space="preserve">: </w:t>
      </w:r>
      <w:r w:rsidR="00C6348D" w:rsidRPr="00F55EC3">
        <w:rPr>
          <w:b/>
        </w:rPr>
        <w:t>[Open issue RRC-16]</w:t>
      </w:r>
      <w:r w:rsidR="00C6348D">
        <w:t xml:space="preserve"> </w:t>
      </w:r>
      <w:r>
        <w:rPr>
          <w:b/>
        </w:rPr>
        <w:t xml:space="preserve">RAN2 </w:t>
      </w:r>
      <w:r w:rsidR="004B7906">
        <w:rPr>
          <w:b/>
        </w:rPr>
        <w:t xml:space="preserve">discuss two options (area specific associated ID and globally unique associated IDs within PLMN) for associated IDs. </w:t>
      </w:r>
      <w:r>
        <w:rPr>
          <w:b/>
        </w:rPr>
        <w:t xml:space="preserve"> </w:t>
      </w:r>
    </w:p>
    <w:bookmarkEnd w:id="31"/>
    <w:p w14:paraId="602FAB4B" w14:textId="77777777" w:rsidR="00AB6FA9" w:rsidRDefault="00AB6FA9" w:rsidP="00A455D5">
      <w:pPr>
        <w:jc w:val="both"/>
        <w:rPr>
          <w:b/>
        </w:rPr>
      </w:pPr>
    </w:p>
    <w:p w14:paraId="56A33B3B" w14:textId="77777777" w:rsidR="008E3952" w:rsidRDefault="008E3952" w:rsidP="00F202CB">
      <w:pPr>
        <w:pStyle w:val="Heading1"/>
        <w:numPr>
          <w:ilvl w:val="0"/>
          <w:numId w:val="1"/>
        </w:numPr>
        <w:jc w:val="both"/>
      </w:pPr>
      <w:bookmarkStart w:id="33" w:name="_Toc197625200"/>
      <w:bookmarkStart w:id="34" w:name="_Toc197625201"/>
      <w:bookmarkStart w:id="35" w:name="_Toc197625202"/>
      <w:bookmarkStart w:id="36" w:name="_Toc197625203"/>
      <w:bookmarkStart w:id="37" w:name="_Toc197625204"/>
      <w:bookmarkStart w:id="38" w:name="_Toc197625205"/>
      <w:bookmarkStart w:id="39" w:name="_Toc197625206"/>
      <w:bookmarkStart w:id="40" w:name="_Toc197625207"/>
      <w:bookmarkStart w:id="41" w:name="_Toc197625208"/>
      <w:bookmarkEnd w:id="32"/>
      <w:bookmarkEnd w:id="33"/>
      <w:bookmarkEnd w:id="34"/>
      <w:bookmarkEnd w:id="35"/>
      <w:bookmarkEnd w:id="36"/>
      <w:bookmarkEnd w:id="37"/>
      <w:bookmarkEnd w:id="38"/>
      <w:bookmarkEnd w:id="39"/>
      <w:bookmarkEnd w:id="40"/>
      <w:r>
        <w:t>Conclusion</w:t>
      </w:r>
      <w:bookmarkEnd w:id="41"/>
    </w:p>
    <w:p w14:paraId="07401974" w14:textId="197C6349" w:rsidR="00B936A1" w:rsidRDefault="003B10E9" w:rsidP="001669B4">
      <w:pPr>
        <w:jc w:val="both"/>
      </w:pPr>
      <w:r>
        <w:t xml:space="preserve">In this document, </w:t>
      </w:r>
      <w:r w:rsidR="00B936A1">
        <w:t xml:space="preserve">we discussed some of RRC open issues from RAN2 post email discussion and propose the following points. </w:t>
      </w:r>
    </w:p>
    <w:p w14:paraId="0BE12364" w14:textId="77777777" w:rsidR="000A2E9B" w:rsidRDefault="00C6348D" w:rsidP="00766EBC">
      <w:pPr>
        <w:rPr>
          <w:b/>
        </w:rPr>
      </w:pPr>
      <w:r>
        <w:fldChar w:fldCharType="begin"/>
      </w:r>
      <w:r>
        <w:instrText xml:space="preserve"> REF pro1 </w:instrText>
      </w:r>
      <w:r>
        <w:fldChar w:fldCharType="separate"/>
      </w:r>
      <w:r w:rsidR="000A2E9B" w:rsidRPr="008A2CE1">
        <w:rPr>
          <w:b/>
        </w:rPr>
        <w:t xml:space="preserve">Proposal </w:t>
      </w:r>
      <w:r w:rsidR="000A2E9B">
        <w:rPr>
          <w:rFonts w:cs="Calibri"/>
          <w:b/>
          <w:bCs/>
          <w:noProof/>
        </w:rPr>
        <w:t>1</w:t>
      </w:r>
      <w:r w:rsidR="000A2E9B" w:rsidRPr="008A2CE1">
        <w:rPr>
          <w:b/>
        </w:rPr>
        <w:t>:</w:t>
      </w:r>
      <w:r w:rsidR="000A2E9B">
        <w:rPr>
          <w:b/>
        </w:rPr>
        <w:t xml:space="preserve"> [</w:t>
      </w:r>
      <w:r w:rsidR="000A2E9B" w:rsidRPr="00C6348D">
        <w:rPr>
          <w:b/>
        </w:rPr>
        <w:t>Open issue RRC-</w:t>
      </w:r>
      <w:r w:rsidR="000A2E9B">
        <w:rPr>
          <w:b/>
        </w:rPr>
        <w:t xml:space="preserve">1] one bit to indicate two values (long term and short term) is introduced for cause of inapplicability. </w:t>
      </w:r>
    </w:p>
    <w:p w14:paraId="5E662735" w14:textId="77777777" w:rsidR="000A2E9B" w:rsidRDefault="00C6348D" w:rsidP="00EF2F32">
      <w:pPr>
        <w:rPr>
          <w:b/>
        </w:rPr>
      </w:pPr>
      <w:r>
        <w:fldChar w:fldCharType="end"/>
      </w:r>
      <w:r>
        <w:fldChar w:fldCharType="begin"/>
      </w:r>
      <w:r>
        <w:instrText xml:space="preserve"> REF pro2 </w:instrText>
      </w:r>
      <w:r>
        <w:fldChar w:fldCharType="separate"/>
      </w:r>
      <w:r w:rsidR="000A2E9B" w:rsidRPr="008A2CE1">
        <w:rPr>
          <w:b/>
        </w:rPr>
        <w:t xml:space="preserve">Proposal </w:t>
      </w:r>
      <w:r w:rsidR="000A2E9B">
        <w:rPr>
          <w:rFonts w:cs="Calibri"/>
          <w:b/>
          <w:bCs/>
          <w:noProof/>
        </w:rPr>
        <w:t>2</w:t>
      </w:r>
      <w:r w:rsidR="000A2E9B" w:rsidRPr="008A2CE1">
        <w:rPr>
          <w:b/>
        </w:rPr>
        <w:t>:</w:t>
      </w:r>
      <w:r w:rsidR="000A2E9B">
        <w:rPr>
          <w:b/>
        </w:rPr>
        <w:t xml:space="preserve"> [</w:t>
      </w:r>
      <w:r w:rsidR="000A2E9B" w:rsidRPr="00C6348D">
        <w:rPr>
          <w:b/>
        </w:rPr>
        <w:t>Open issue RRC-</w:t>
      </w:r>
      <w:r w:rsidR="000A2E9B">
        <w:rPr>
          <w:b/>
        </w:rPr>
        <w:t xml:space="preserve">2] for option B, RAN2 wait for RAN1 input on the detailed parameters. </w:t>
      </w:r>
    </w:p>
    <w:p w14:paraId="61F90477" w14:textId="77777777" w:rsidR="000A2E9B" w:rsidRDefault="00C6348D" w:rsidP="00996C33">
      <w:pPr>
        <w:rPr>
          <w:b/>
        </w:rPr>
      </w:pPr>
      <w:r>
        <w:fldChar w:fldCharType="end"/>
      </w:r>
      <w:r>
        <w:fldChar w:fldCharType="begin"/>
      </w:r>
      <w:r>
        <w:instrText xml:space="preserve"> REF pro3 </w:instrText>
      </w:r>
      <w:r>
        <w:fldChar w:fldCharType="separate"/>
      </w:r>
      <w:r w:rsidR="000A2E9B" w:rsidRPr="008A2CE1">
        <w:rPr>
          <w:b/>
        </w:rPr>
        <w:t xml:space="preserve">Proposal </w:t>
      </w:r>
      <w:r w:rsidR="000A2E9B">
        <w:rPr>
          <w:rFonts w:cs="Calibri"/>
          <w:b/>
          <w:bCs/>
          <w:noProof/>
        </w:rPr>
        <w:t>3</w:t>
      </w:r>
      <w:r w:rsidR="000A2E9B" w:rsidRPr="008A2CE1">
        <w:rPr>
          <w:b/>
        </w:rPr>
        <w:t>:</w:t>
      </w:r>
      <w:r w:rsidR="000A2E9B">
        <w:rPr>
          <w:b/>
        </w:rPr>
        <w:t xml:space="preserve"> [</w:t>
      </w:r>
      <w:r w:rsidR="000A2E9B" w:rsidRPr="00C6348D">
        <w:rPr>
          <w:b/>
        </w:rPr>
        <w:t>Open issue RRC-</w:t>
      </w:r>
      <w:r w:rsidR="000A2E9B">
        <w:rPr>
          <w:b/>
        </w:rPr>
        <w:t xml:space="preserve">2] for option A, one-bit simple indicator to enable applicability reporting is enough. </w:t>
      </w:r>
    </w:p>
    <w:p w14:paraId="711A4F3A" w14:textId="77777777" w:rsidR="000A2E9B" w:rsidRDefault="00C6348D" w:rsidP="00DF5086">
      <w:pPr>
        <w:rPr>
          <w:b/>
        </w:rPr>
      </w:pPr>
      <w:r>
        <w:fldChar w:fldCharType="end"/>
      </w:r>
      <w:r>
        <w:fldChar w:fldCharType="begin"/>
      </w:r>
      <w:r>
        <w:instrText xml:space="preserve"> REF pro4 </w:instrText>
      </w:r>
      <w:r>
        <w:fldChar w:fldCharType="separate"/>
      </w:r>
      <w:r w:rsidR="000A2E9B" w:rsidRPr="008A2CE1">
        <w:rPr>
          <w:b/>
        </w:rPr>
        <w:t xml:space="preserve">Proposal </w:t>
      </w:r>
      <w:r w:rsidR="000A2E9B">
        <w:rPr>
          <w:rFonts w:cs="Calibri"/>
          <w:b/>
          <w:bCs/>
          <w:noProof/>
        </w:rPr>
        <w:t>4</w:t>
      </w:r>
      <w:r w:rsidR="000A2E9B" w:rsidRPr="008A2CE1">
        <w:rPr>
          <w:b/>
        </w:rPr>
        <w:t>:</w:t>
      </w:r>
      <w:r w:rsidR="000A2E9B">
        <w:rPr>
          <w:b/>
        </w:rPr>
        <w:t xml:space="preserve"> [</w:t>
      </w:r>
      <w:r w:rsidR="000A2E9B" w:rsidRPr="00C6348D">
        <w:rPr>
          <w:b/>
        </w:rPr>
        <w:t>Open issue RRC-</w:t>
      </w:r>
      <w:r w:rsidR="000A2E9B">
        <w:rPr>
          <w:b/>
        </w:rPr>
        <w:t xml:space="preserve">3] UE refers the preferred candidate ID with </w:t>
      </w:r>
      <w:r w:rsidR="000A2E9B" w:rsidRPr="002D7966">
        <w:rPr>
          <w:b/>
        </w:rPr>
        <w:t>CSI-</w:t>
      </w:r>
      <w:proofErr w:type="spellStart"/>
      <w:r w:rsidR="000A2E9B" w:rsidRPr="002D7966">
        <w:rPr>
          <w:b/>
        </w:rPr>
        <w:t>ReportConfigId</w:t>
      </w:r>
      <w:proofErr w:type="spellEnd"/>
      <w:r w:rsidR="000A2E9B">
        <w:rPr>
          <w:b/>
        </w:rPr>
        <w:t xml:space="preserve"> which is included in data collection configuration. </w:t>
      </w:r>
    </w:p>
    <w:p w14:paraId="53DC9215" w14:textId="77777777" w:rsidR="000A2E9B" w:rsidRDefault="00C6348D" w:rsidP="00623578">
      <w:pPr>
        <w:jc w:val="both"/>
        <w:rPr>
          <w:b/>
        </w:rPr>
      </w:pPr>
      <w:r>
        <w:fldChar w:fldCharType="end"/>
      </w:r>
      <w:r>
        <w:fldChar w:fldCharType="begin"/>
      </w:r>
      <w:r>
        <w:instrText xml:space="preserve"> REF pro5 </w:instrText>
      </w:r>
      <w:r>
        <w:fldChar w:fldCharType="separate"/>
      </w:r>
      <w:r w:rsidR="000A2E9B">
        <w:rPr>
          <w:b/>
        </w:rPr>
        <w:t xml:space="preserve">Proposal </w:t>
      </w:r>
      <w:r w:rsidR="000A2E9B">
        <w:rPr>
          <w:rFonts w:cs="Calibri"/>
          <w:b/>
          <w:bCs/>
          <w:noProof/>
        </w:rPr>
        <w:t>5</w:t>
      </w:r>
      <w:r w:rsidR="000A2E9B" w:rsidRPr="00D22697">
        <w:rPr>
          <w:b/>
        </w:rPr>
        <w:t xml:space="preserve">: </w:t>
      </w:r>
      <w:r w:rsidR="000A2E9B">
        <w:rPr>
          <w:b/>
        </w:rPr>
        <w:t>[</w:t>
      </w:r>
      <w:r w:rsidR="000A2E9B" w:rsidRPr="00C6348D">
        <w:rPr>
          <w:b/>
        </w:rPr>
        <w:t>Open issue RRC-</w:t>
      </w:r>
      <w:r w:rsidR="000A2E9B">
        <w:rPr>
          <w:b/>
        </w:rPr>
        <w:t xml:space="preserve">4] A new indicator is defined to reactivate periodic CSI report.   </w:t>
      </w:r>
    </w:p>
    <w:p w14:paraId="09009B59" w14:textId="77777777" w:rsidR="000A2E9B" w:rsidRPr="00A72CE2" w:rsidRDefault="00C6348D" w:rsidP="004A495D">
      <w:pPr>
        <w:rPr>
          <w:b/>
        </w:rPr>
      </w:pPr>
      <w:r>
        <w:fldChar w:fldCharType="end"/>
      </w:r>
      <w:r>
        <w:fldChar w:fldCharType="begin"/>
      </w:r>
      <w:r>
        <w:instrText xml:space="preserve"> REF pro6 </w:instrText>
      </w:r>
      <w:r>
        <w:fldChar w:fldCharType="separate"/>
      </w:r>
      <w:r w:rsidR="000A2E9B" w:rsidRPr="00A72CE2">
        <w:rPr>
          <w:b/>
        </w:rPr>
        <w:t xml:space="preserve">Proposal </w:t>
      </w:r>
      <w:r w:rsidR="000A2E9B">
        <w:rPr>
          <w:rFonts w:cs="Calibri"/>
          <w:b/>
          <w:bCs/>
          <w:noProof/>
        </w:rPr>
        <w:t>6</w:t>
      </w:r>
      <w:r w:rsidR="000A2E9B" w:rsidRPr="00A72CE2">
        <w:rPr>
          <w:b/>
        </w:rPr>
        <w:t xml:space="preserve">: </w:t>
      </w:r>
      <w:r w:rsidR="000A2E9B">
        <w:rPr>
          <w:b/>
        </w:rPr>
        <w:t>[</w:t>
      </w:r>
      <w:r w:rsidR="000A2E9B" w:rsidRPr="00C6348D">
        <w:rPr>
          <w:b/>
        </w:rPr>
        <w:t>Open issue RRC-</w:t>
      </w:r>
      <w:r w:rsidR="000A2E9B">
        <w:rPr>
          <w:b/>
        </w:rPr>
        <w:t xml:space="preserve">6] </w:t>
      </w:r>
      <w:r w:rsidR="000A2E9B" w:rsidRPr="00A72CE2">
        <w:rPr>
          <w:b/>
        </w:rPr>
        <w:t>UE releases inference configuration upon transitioning to RRC_IDLE</w:t>
      </w:r>
      <w:r w:rsidR="000A2E9B" w:rsidRPr="00F202CB">
        <w:rPr>
          <w:b/>
        </w:rPr>
        <w:t xml:space="preserve"> (no specification impact)</w:t>
      </w:r>
      <w:r w:rsidR="000A2E9B" w:rsidRPr="00A72CE2">
        <w:rPr>
          <w:b/>
        </w:rPr>
        <w:t>.</w:t>
      </w:r>
    </w:p>
    <w:p w14:paraId="13DAA29A" w14:textId="77777777" w:rsidR="000A2E9B" w:rsidRPr="00F202CB" w:rsidRDefault="00C6348D" w:rsidP="004A495D">
      <w:pPr>
        <w:rPr>
          <w:b/>
          <w:lang w:eastAsia="sv-SE"/>
        </w:rPr>
      </w:pPr>
      <w:r>
        <w:fldChar w:fldCharType="end"/>
      </w:r>
      <w:r>
        <w:fldChar w:fldCharType="begin"/>
      </w:r>
      <w:r>
        <w:instrText xml:space="preserve"> REF pro7 </w:instrText>
      </w:r>
      <w:r>
        <w:fldChar w:fldCharType="separate"/>
      </w:r>
      <w:r w:rsidR="000A2E9B" w:rsidRPr="00A72CE2">
        <w:rPr>
          <w:b/>
        </w:rPr>
        <w:t xml:space="preserve">Proposal </w:t>
      </w:r>
      <w:r w:rsidR="000A2E9B">
        <w:rPr>
          <w:rFonts w:cs="Calibri"/>
          <w:b/>
          <w:bCs/>
          <w:noProof/>
        </w:rPr>
        <w:t>7</w:t>
      </w:r>
      <w:r w:rsidR="000A2E9B" w:rsidRPr="00A72CE2">
        <w:rPr>
          <w:b/>
        </w:rPr>
        <w:t xml:space="preserve">: </w:t>
      </w:r>
      <w:r w:rsidR="000A2E9B">
        <w:rPr>
          <w:b/>
        </w:rPr>
        <w:t>[</w:t>
      </w:r>
      <w:r w:rsidR="000A2E9B" w:rsidRPr="00C6348D">
        <w:rPr>
          <w:b/>
        </w:rPr>
        <w:t>Open issue RRC-</w:t>
      </w:r>
      <w:r w:rsidR="000A2E9B">
        <w:rPr>
          <w:b/>
        </w:rPr>
        <w:t xml:space="preserve">6] </w:t>
      </w:r>
      <w:r w:rsidR="000A2E9B" w:rsidRPr="00A72CE2">
        <w:rPr>
          <w:b/>
        </w:rPr>
        <w:t xml:space="preserve">UE releases </w:t>
      </w:r>
      <w:r w:rsidR="000A2E9B" w:rsidRPr="00F202CB">
        <w:rPr>
          <w:b/>
        </w:rPr>
        <w:t xml:space="preserve">the </w:t>
      </w:r>
      <w:r w:rsidR="000A2E9B" w:rsidRPr="00F202CB">
        <w:rPr>
          <w:b/>
          <w:lang w:eastAsia="sv-SE"/>
        </w:rPr>
        <w:t>applicability configurations and UE data collection preference configuration in the following cases:</w:t>
      </w:r>
      <w:r w:rsidR="000A2E9B">
        <w:rPr>
          <w:b/>
          <w:lang w:eastAsia="sv-SE"/>
        </w:rPr>
        <w:t xml:space="preserve"> </w:t>
      </w:r>
    </w:p>
    <w:p w14:paraId="459CA997" w14:textId="77777777" w:rsidR="000A2E9B" w:rsidRPr="00F202CB" w:rsidRDefault="000A2E9B" w:rsidP="00001ED9">
      <w:pPr>
        <w:pStyle w:val="ListParagraph"/>
        <w:numPr>
          <w:ilvl w:val="0"/>
          <w:numId w:val="37"/>
        </w:numPr>
        <w:rPr>
          <w:b/>
          <w:lang w:eastAsia="sv-SE"/>
        </w:rPr>
      </w:pPr>
      <w:r w:rsidRPr="00F202CB">
        <w:rPr>
          <w:b/>
          <w:lang w:eastAsia="sv-SE"/>
        </w:rPr>
        <w:t>Initiation of RRC Resume Procedure.</w:t>
      </w:r>
    </w:p>
    <w:p w14:paraId="2622CFD0" w14:textId="77777777" w:rsidR="000A2E9B" w:rsidRPr="00F202CB" w:rsidRDefault="000A2E9B" w:rsidP="00001ED9">
      <w:pPr>
        <w:pStyle w:val="ListParagraph"/>
        <w:numPr>
          <w:ilvl w:val="0"/>
          <w:numId w:val="37"/>
        </w:numPr>
        <w:rPr>
          <w:b/>
        </w:rPr>
      </w:pPr>
      <w:r w:rsidRPr="00F202CB">
        <w:rPr>
          <w:b/>
          <w:lang w:eastAsia="sv-SE"/>
        </w:rPr>
        <w:t>When RRC Reestablishment is transmitted.</w:t>
      </w:r>
    </w:p>
    <w:p w14:paraId="4CDB32CA" w14:textId="77777777" w:rsidR="000A2E9B" w:rsidRPr="008A2CE1" w:rsidRDefault="00C6348D" w:rsidP="003B10E9">
      <w:pPr>
        <w:jc w:val="both"/>
        <w:rPr>
          <w:b/>
        </w:rPr>
      </w:pPr>
      <w:r>
        <w:lastRenderedPageBreak/>
        <w:fldChar w:fldCharType="end"/>
      </w:r>
      <w:r>
        <w:fldChar w:fldCharType="begin"/>
      </w:r>
      <w:r>
        <w:instrText xml:space="preserve"> REF pro8 </w:instrText>
      </w:r>
      <w:r>
        <w:fldChar w:fldCharType="separate"/>
      </w:r>
      <w:r w:rsidR="000A2E9B" w:rsidRPr="008A2CE1">
        <w:rPr>
          <w:b/>
        </w:rPr>
        <w:t xml:space="preserve">Proposal </w:t>
      </w:r>
      <w:r w:rsidR="000A2E9B">
        <w:rPr>
          <w:rFonts w:cs="Calibri"/>
          <w:b/>
          <w:bCs/>
          <w:noProof/>
        </w:rPr>
        <w:t>8</w:t>
      </w:r>
      <w:r w:rsidR="000A2E9B" w:rsidRPr="008A2CE1">
        <w:rPr>
          <w:b/>
        </w:rPr>
        <w:t xml:space="preserve">: </w:t>
      </w:r>
      <w:r w:rsidR="000A2E9B">
        <w:rPr>
          <w:b/>
        </w:rPr>
        <w:t>[</w:t>
      </w:r>
      <w:r w:rsidR="000A2E9B" w:rsidRPr="00C6348D">
        <w:rPr>
          <w:b/>
        </w:rPr>
        <w:t>Open issue RRC-</w:t>
      </w:r>
      <w:r w:rsidR="000A2E9B">
        <w:rPr>
          <w:b/>
        </w:rPr>
        <w:t xml:space="preserve">8] either option A or option B is configured for one UE </w:t>
      </w:r>
      <w:proofErr w:type="spellStart"/>
      <w:r w:rsidR="000A2E9B">
        <w:rPr>
          <w:b/>
        </w:rPr>
        <w:t>i.e</w:t>
      </w:r>
      <w:proofErr w:type="spellEnd"/>
      <w:r w:rsidR="000A2E9B">
        <w:rPr>
          <w:b/>
        </w:rPr>
        <w:t xml:space="preserve"> either option for all configured functionalities. </w:t>
      </w:r>
    </w:p>
    <w:p w14:paraId="7CAB563A" w14:textId="77777777" w:rsidR="000A2E9B" w:rsidRPr="008A2CE1" w:rsidRDefault="00C6348D" w:rsidP="003B10E9">
      <w:pPr>
        <w:jc w:val="both"/>
        <w:rPr>
          <w:b/>
        </w:rPr>
      </w:pPr>
      <w:r>
        <w:fldChar w:fldCharType="end"/>
      </w:r>
      <w:r>
        <w:fldChar w:fldCharType="begin"/>
      </w:r>
      <w:r>
        <w:instrText xml:space="preserve"> REF pro9 </w:instrText>
      </w:r>
      <w:r>
        <w:fldChar w:fldCharType="separate"/>
      </w:r>
      <w:r w:rsidR="000A2E9B" w:rsidRPr="008A2CE1">
        <w:rPr>
          <w:b/>
        </w:rPr>
        <w:t xml:space="preserve">Proposal </w:t>
      </w:r>
      <w:r w:rsidR="000A2E9B">
        <w:rPr>
          <w:rFonts w:cs="Calibri"/>
          <w:b/>
          <w:bCs/>
          <w:noProof/>
        </w:rPr>
        <w:t>9</w:t>
      </w:r>
      <w:r w:rsidR="000A2E9B" w:rsidRPr="008A2CE1">
        <w:rPr>
          <w:b/>
        </w:rPr>
        <w:t xml:space="preserve">: </w:t>
      </w:r>
      <w:r w:rsidR="000A2E9B">
        <w:rPr>
          <w:b/>
        </w:rPr>
        <w:t>[</w:t>
      </w:r>
      <w:r w:rsidR="000A2E9B" w:rsidRPr="00C6348D">
        <w:rPr>
          <w:b/>
        </w:rPr>
        <w:t>Open issue RRC-</w:t>
      </w:r>
      <w:r w:rsidR="000A2E9B">
        <w:rPr>
          <w:b/>
        </w:rPr>
        <w:t xml:space="preserve">8] option A or option B is implicitly indicated with the presence of a set of inference related parameters in </w:t>
      </w:r>
      <w:proofErr w:type="spellStart"/>
      <w:r w:rsidR="000A2E9B">
        <w:rPr>
          <w:b/>
        </w:rPr>
        <w:t>otherConfig</w:t>
      </w:r>
      <w:proofErr w:type="spellEnd"/>
      <w:r w:rsidR="000A2E9B">
        <w:rPr>
          <w:b/>
        </w:rPr>
        <w:t xml:space="preserve">. </w:t>
      </w:r>
    </w:p>
    <w:p w14:paraId="2D157343" w14:textId="77777777" w:rsidR="000A2E9B" w:rsidRPr="008A2CE1" w:rsidRDefault="00C6348D" w:rsidP="003B10E9">
      <w:pPr>
        <w:jc w:val="both"/>
        <w:rPr>
          <w:b/>
        </w:rPr>
      </w:pPr>
      <w:r>
        <w:fldChar w:fldCharType="end"/>
      </w:r>
      <w:r>
        <w:fldChar w:fldCharType="begin"/>
      </w:r>
      <w:r>
        <w:instrText xml:space="preserve"> REF pro10 </w:instrText>
      </w:r>
      <w:r>
        <w:fldChar w:fldCharType="separate"/>
      </w:r>
      <w:r w:rsidR="000A2E9B" w:rsidRPr="008A2CE1">
        <w:rPr>
          <w:b/>
        </w:rPr>
        <w:t xml:space="preserve">Proposal </w:t>
      </w:r>
      <w:r w:rsidR="000A2E9B">
        <w:rPr>
          <w:rFonts w:cs="Calibri"/>
          <w:b/>
          <w:bCs/>
          <w:noProof/>
        </w:rPr>
        <w:t>10</w:t>
      </w:r>
      <w:r w:rsidR="000A2E9B" w:rsidRPr="008A2CE1">
        <w:rPr>
          <w:b/>
        </w:rPr>
        <w:t xml:space="preserve">: </w:t>
      </w:r>
      <w:r w:rsidR="000A2E9B">
        <w:rPr>
          <w:b/>
        </w:rPr>
        <w:t>[</w:t>
      </w:r>
      <w:r w:rsidR="000A2E9B" w:rsidRPr="00C6348D">
        <w:rPr>
          <w:b/>
        </w:rPr>
        <w:t>Open issue RRC-</w:t>
      </w:r>
      <w:r w:rsidR="000A2E9B">
        <w:rPr>
          <w:b/>
        </w:rPr>
        <w:t>8] in option B, the UE doesn’t send applicability indication for a configured CSI-</w:t>
      </w:r>
      <w:proofErr w:type="spellStart"/>
      <w:r w:rsidR="000A2E9B">
        <w:rPr>
          <w:b/>
        </w:rPr>
        <w:t>ReportConfig</w:t>
      </w:r>
      <w:proofErr w:type="spellEnd"/>
      <w:r w:rsidR="000A2E9B">
        <w:rPr>
          <w:b/>
        </w:rPr>
        <w:t xml:space="preserve"> (i.e. UE sends applicability reporting only for a set of inference related parameters if configured). </w:t>
      </w:r>
    </w:p>
    <w:p w14:paraId="5A6985D6" w14:textId="77777777" w:rsidR="000A2E9B" w:rsidRDefault="00C6348D" w:rsidP="004B7906">
      <w:pPr>
        <w:jc w:val="both"/>
        <w:rPr>
          <w:b/>
        </w:rPr>
      </w:pPr>
      <w:r>
        <w:fldChar w:fldCharType="end"/>
      </w:r>
      <w:r>
        <w:fldChar w:fldCharType="begin"/>
      </w:r>
      <w:r>
        <w:instrText xml:space="preserve"> REF pro11 </w:instrText>
      </w:r>
      <w:r>
        <w:fldChar w:fldCharType="separate"/>
      </w:r>
      <w:r w:rsidR="000A2E9B">
        <w:rPr>
          <w:b/>
        </w:rPr>
        <w:t xml:space="preserve">Proposal </w:t>
      </w:r>
      <w:r w:rsidR="000A2E9B">
        <w:rPr>
          <w:rFonts w:cs="Calibri"/>
          <w:b/>
          <w:bCs/>
          <w:noProof/>
        </w:rPr>
        <w:t>11</w:t>
      </w:r>
      <w:r w:rsidR="000A2E9B" w:rsidRPr="00D22697">
        <w:rPr>
          <w:b/>
        </w:rPr>
        <w:t xml:space="preserve">: </w:t>
      </w:r>
      <w:r w:rsidR="000A2E9B" w:rsidRPr="00F202CB">
        <w:rPr>
          <w:b/>
        </w:rPr>
        <w:t>[Open issue RRC-16]</w:t>
      </w:r>
      <w:r w:rsidR="000A2E9B">
        <w:t xml:space="preserve"> </w:t>
      </w:r>
      <w:r w:rsidR="000A2E9B">
        <w:rPr>
          <w:b/>
        </w:rPr>
        <w:t>RAN2 agree to support both cell specific ID and multiple cell-specific IDs for associated ID.</w:t>
      </w:r>
    </w:p>
    <w:p w14:paraId="3A4CB4A2" w14:textId="77777777" w:rsidR="000A2E9B" w:rsidRDefault="00C6348D" w:rsidP="00A455D5">
      <w:pPr>
        <w:jc w:val="both"/>
        <w:rPr>
          <w:b/>
        </w:rPr>
      </w:pPr>
      <w:r>
        <w:fldChar w:fldCharType="end"/>
      </w:r>
      <w:r>
        <w:fldChar w:fldCharType="begin"/>
      </w:r>
      <w:r>
        <w:instrText xml:space="preserve"> REF pro12 </w:instrText>
      </w:r>
      <w:r>
        <w:fldChar w:fldCharType="separate"/>
      </w:r>
      <w:r w:rsidR="000A2E9B">
        <w:rPr>
          <w:b/>
        </w:rPr>
        <w:t xml:space="preserve">Proposal </w:t>
      </w:r>
      <w:r w:rsidR="000A2E9B">
        <w:rPr>
          <w:rFonts w:cs="Calibri"/>
          <w:b/>
          <w:bCs/>
          <w:noProof/>
        </w:rPr>
        <w:t>12</w:t>
      </w:r>
      <w:r w:rsidR="000A2E9B" w:rsidRPr="00D22697">
        <w:rPr>
          <w:b/>
        </w:rPr>
        <w:t xml:space="preserve">: </w:t>
      </w:r>
      <w:r w:rsidR="000A2E9B" w:rsidRPr="00F55EC3">
        <w:rPr>
          <w:b/>
        </w:rPr>
        <w:t>[Open issue RRC-16]</w:t>
      </w:r>
      <w:r w:rsidR="000A2E9B">
        <w:t xml:space="preserve"> </w:t>
      </w:r>
      <w:r w:rsidR="000A2E9B">
        <w:rPr>
          <w:b/>
        </w:rPr>
        <w:t xml:space="preserve">RAN2 discuss two options (area specific associated ID and globally unique associated IDs within PLMN) for associated IDs.  </w:t>
      </w:r>
    </w:p>
    <w:p w14:paraId="550441D9" w14:textId="2BC16308" w:rsidR="003B10E9" w:rsidRDefault="00C6348D" w:rsidP="001669B4">
      <w:pPr>
        <w:jc w:val="both"/>
      </w:pPr>
      <w:r>
        <w:fldChar w:fldCharType="end"/>
      </w:r>
    </w:p>
    <w:p w14:paraId="174EC042" w14:textId="2C34A288" w:rsidR="00751490" w:rsidRDefault="00751490" w:rsidP="00F202CB">
      <w:pPr>
        <w:pStyle w:val="Heading1"/>
        <w:numPr>
          <w:ilvl w:val="0"/>
          <w:numId w:val="1"/>
        </w:numPr>
        <w:jc w:val="both"/>
      </w:pPr>
      <w:bookmarkStart w:id="42" w:name="_Toc197625209"/>
      <w:r>
        <w:t>Reference</w:t>
      </w:r>
      <w:bookmarkEnd w:id="42"/>
    </w:p>
    <w:p w14:paraId="5C5A853A" w14:textId="637D67AB" w:rsidR="00751490" w:rsidRPr="008E3952" w:rsidRDefault="00751490" w:rsidP="00450FC5">
      <w:pPr>
        <w:jc w:val="both"/>
      </w:pPr>
      <w:r>
        <w:t>[1]</w:t>
      </w:r>
      <w:r w:rsidRPr="00751490">
        <w:t xml:space="preserve"> </w:t>
      </w:r>
      <w:r w:rsidR="00450FC5">
        <w:t>R2-2504350, “RRC open issues AIML PHY”, Ericsson</w:t>
      </w:r>
    </w:p>
    <w:p w14:paraId="3B18EB05" w14:textId="1F9B8803" w:rsidR="0020371D" w:rsidRDefault="0020371D" w:rsidP="001669B4">
      <w:pPr>
        <w:jc w:val="both"/>
      </w:pPr>
    </w:p>
    <w:p w14:paraId="15F5EF38" w14:textId="77777777" w:rsidR="001840BE" w:rsidRDefault="001840BE" w:rsidP="001669B4">
      <w:pPr>
        <w:jc w:val="both"/>
      </w:pPr>
    </w:p>
    <w:sectPr w:rsidR="001840BE">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5A24E" w16cex:dateUtc="2025-05-07T00:11:00Z"/>
  <w16cex:commentExtensible w16cex:durableId="2BC5A6E0" w16cex:dateUtc="2025-05-07T00:31:00Z"/>
  <w16cex:commentExtensible w16cex:durableId="2BC5AF9D" w16cex:dateUtc="2025-05-07T01:08:00Z"/>
  <w16cex:commentExtensible w16cex:durableId="2BC5B15B" w16cex:dateUtc="2025-05-07T01: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149B4" w14:textId="77777777" w:rsidR="007633B0" w:rsidRDefault="007633B0" w:rsidP="00B56AD6">
      <w:pPr>
        <w:spacing w:after="0" w:line="240" w:lineRule="auto"/>
      </w:pPr>
      <w:r>
        <w:separator/>
      </w:r>
    </w:p>
  </w:endnote>
  <w:endnote w:type="continuationSeparator" w:id="0">
    <w:p w14:paraId="548A07C2" w14:textId="77777777" w:rsidR="007633B0" w:rsidRDefault="007633B0" w:rsidP="00B56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B541C" w14:textId="77777777" w:rsidR="007633B0" w:rsidRDefault="007633B0" w:rsidP="00B56AD6">
      <w:pPr>
        <w:spacing w:after="0" w:line="240" w:lineRule="auto"/>
      </w:pPr>
      <w:r>
        <w:separator/>
      </w:r>
    </w:p>
  </w:footnote>
  <w:footnote w:type="continuationSeparator" w:id="0">
    <w:p w14:paraId="37CFA551" w14:textId="77777777" w:rsidR="007633B0" w:rsidRDefault="007633B0" w:rsidP="00B56A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1E14151"/>
    <w:multiLevelType w:val="hybridMultilevel"/>
    <w:tmpl w:val="F5848052"/>
    <w:lvl w:ilvl="0" w:tplc="CA500F30">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D4228"/>
    <w:multiLevelType w:val="hybridMultilevel"/>
    <w:tmpl w:val="B3320318"/>
    <w:lvl w:ilvl="0" w:tplc="060C3722">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F6646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DD60E6"/>
    <w:multiLevelType w:val="multilevel"/>
    <w:tmpl w:val="21E00896"/>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E26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112C98"/>
    <w:multiLevelType w:val="hybridMultilevel"/>
    <w:tmpl w:val="9D94B30A"/>
    <w:lvl w:ilvl="0" w:tplc="CF78E5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74603CA"/>
    <w:multiLevelType w:val="hybridMultilevel"/>
    <w:tmpl w:val="4F40CE84"/>
    <w:lvl w:ilvl="0" w:tplc="0B562F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7AF482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66763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340C6"/>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8729F7"/>
    <w:multiLevelType w:val="hybridMultilevel"/>
    <w:tmpl w:val="12F8FA3A"/>
    <w:lvl w:ilvl="0" w:tplc="4F7842B8">
      <w:start w:val="1"/>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AC34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FF0181"/>
    <w:multiLevelType w:val="hybridMultilevel"/>
    <w:tmpl w:val="1D68917E"/>
    <w:lvl w:ilvl="0" w:tplc="992003F4">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3FC63E45"/>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804BD9"/>
    <w:multiLevelType w:val="hybridMultilevel"/>
    <w:tmpl w:val="155E2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34DF8"/>
    <w:multiLevelType w:val="hybridMultilevel"/>
    <w:tmpl w:val="AB80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458DE"/>
    <w:multiLevelType w:val="hybridMultilevel"/>
    <w:tmpl w:val="4F40CE84"/>
    <w:lvl w:ilvl="0" w:tplc="0B562F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BE2AC8"/>
    <w:multiLevelType w:val="hybridMultilevel"/>
    <w:tmpl w:val="B8B0D470"/>
    <w:lvl w:ilvl="0" w:tplc="C46636E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542CC"/>
    <w:multiLevelType w:val="multilevel"/>
    <w:tmpl w:val="AB02DC1E"/>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DC02D8"/>
    <w:multiLevelType w:val="hybridMultilevel"/>
    <w:tmpl w:val="33687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363FE"/>
    <w:multiLevelType w:val="hybridMultilevel"/>
    <w:tmpl w:val="9E663900"/>
    <w:lvl w:ilvl="0" w:tplc="C46636E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34117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4820BF"/>
    <w:multiLevelType w:val="hybridMultilevel"/>
    <w:tmpl w:val="16F89A44"/>
    <w:lvl w:ilvl="0" w:tplc="9BD494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F8C5953"/>
    <w:multiLevelType w:val="hybridMultilevel"/>
    <w:tmpl w:val="16AC46D4"/>
    <w:lvl w:ilvl="0" w:tplc="2BEA1E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1622556"/>
    <w:multiLevelType w:val="hybridMultilevel"/>
    <w:tmpl w:val="743EE762"/>
    <w:lvl w:ilvl="0" w:tplc="CE5AEBA4">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6353D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EE7C6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3B42052"/>
    <w:multiLevelType w:val="hybridMultilevel"/>
    <w:tmpl w:val="2B8AD7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816263"/>
    <w:multiLevelType w:val="hybridMultilevel"/>
    <w:tmpl w:val="E19E0630"/>
    <w:lvl w:ilvl="0" w:tplc="B7560922">
      <w:start w:val="1"/>
      <w:numFmt w:val="bullet"/>
      <w:lvlText w:val="-"/>
      <w:lvlJc w:val="left"/>
      <w:pPr>
        <w:ind w:left="413" w:hanging="360"/>
      </w:pPr>
      <w:rPr>
        <w:rFonts w:ascii="Calibri" w:eastAsiaTheme="minorEastAsia" w:hAnsi="Calibri" w:cs="Calibri"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num w:numId="1">
    <w:abstractNumId w:val="9"/>
  </w:num>
  <w:num w:numId="2">
    <w:abstractNumId w:val="24"/>
  </w:num>
  <w:num w:numId="3">
    <w:abstractNumId w:val="7"/>
  </w:num>
  <w:num w:numId="4">
    <w:abstractNumId w:val="19"/>
  </w:num>
  <w:num w:numId="5">
    <w:abstractNumId w:val="14"/>
  </w:num>
  <w:num w:numId="6">
    <w:abstractNumId w:val="33"/>
  </w:num>
  <w:num w:numId="7">
    <w:abstractNumId w:val="27"/>
  </w:num>
  <w:num w:numId="8">
    <w:abstractNumId w:val="29"/>
  </w:num>
  <w:num w:numId="9">
    <w:abstractNumId w:val="6"/>
  </w:num>
  <w:num w:numId="10">
    <w:abstractNumId w:val="25"/>
  </w:num>
  <w:num w:numId="11">
    <w:abstractNumId w:val="18"/>
  </w:num>
  <w:num w:numId="12">
    <w:abstractNumId w:val="30"/>
  </w:num>
  <w:num w:numId="13">
    <w:abstractNumId w:val="34"/>
  </w:num>
  <w:num w:numId="14">
    <w:abstractNumId w:val="28"/>
  </w:num>
  <w:num w:numId="15">
    <w:abstractNumId w:val="38"/>
  </w:num>
  <w:num w:numId="16">
    <w:abstractNumId w:val="17"/>
  </w:num>
  <w:num w:numId="17">
    <w:abstractNumId w:val="23"/>
  </w:num>
  <w:num w:numId="18">
    <w:abstractNumId w:val="26"/>
  </w:num>
  <w:num w:numId="19">
    <w:abstractNumId w:val="5"/>
  </w:num>
  <w:num w:numId="20">
    <w:abstractNumId w:val="32"/>
  </w:num>
  <w:num w:numId="21">
    <w:abstractNumId w:val="15"/>
  </w:num>
  <w:num w:numId="22">
    <w:abstractNumId w:val="11"/>
  </w:num>
  <w:num w:numId="23">
    <w:abstractNumId w:val="10"/>
  </w:num>
  <w:num w:numId="24">
    <w:abstractNumId w:val="22"/>
  </w:num>
  <w:num w:numId="25">
    <w:abstractNumId w:val="8"/>
  </w:num>
  <w:num w:numId="26">
    <w:abstractNumId w:val="2"/>
  </w:num>
  <w:num w:numId="27">
    <w:abstractNumId w:val="0"/>
  </w:num>
  <w:num w:numId="28">
    <w:abstractNumId w:val="3"/>
  </w:num>
  <w:num w:numId="29">
    <w:abstractNumId w:val="31"/>
  </w:num>
  <w:num w:numId="30">
    <w:abstractNumId w:val="4"/>
  </w:num>
  <w:num w:numId="31">
    <w:abstractNumId w:val="1"/>
  </w:num>
  <w:num w:numId="32">
    <w:abstractNumId w:val="36"/>
  </w:num>
  <w:num w:numId="33">
    <w:abstractNumId w:val="12"/>
  </w:num>
  <w:num w:numId="34">
    <w:abstractNumId w:val="13"/>
  </w:num>
  <w:num w:numId="35">
    <w:abstractNumId w:val="16"/>
  </w:num>
  <w:num w:numId="36">
    <w:abstractNumId w:val="35"/>
  </w:num>
  <w:num w:numId="37">
    <w:abstractNumId w:val="20"/>
  </w:num>
  <w:num w:numId="38">
    <w:abstractNumId w:val="37"/>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FEE"/>
    <w:rsid w:val="00001ED9"/>
    <w:rsid w:val="00033E7B"/>
    <w:rsid w:val="00034ACE"/>
    <w:rsid w:val="00037336"/>
    <w:rsid w:val="00055798"/>
    <w:rsid w:val="000876AD"/>
    <w:rsid w:val="00093F4B"/>
    <w:rsid w:val="000A19E9"/>
    <w:rsid w:val="000A2E9B"/>
    <w:rsid w:val="000A5E5F"/>
    <w:rsid w:val="000B2865"/>
    <w:rsid w:val="000B581C"/>
    <w:rsid w:val="000B5CEA"/>
    <w:rsid w:val="000B7BEB"/>
    <w:rsid w:val="000C68BE"/>
    <w:rsid w:val="000F1EDD"/>
    <w:rsid w:val="0011132C"/>
    <w:rsid w:val="00130D35"/>
    <w:rsid w:val="001421E1"/>
    <w:rsid w:val="0015194D"/>
    <w:rsid w:val="00153D88"/>
    <w:rsid w:val="001669B4"/>
    <w:rsid w:val="0017506F"/>
    <w:rsid w:val="001840BE"/>
    <w:rsid w:val="00187292"/>
    <w:rsid w:val="00193F9C"/>
    <w:rsid w:val="00196B65"/>
    <w:rsid w:val="001A7543"/>
    <w:rsid w:val="001B12E4"/>
    <w:rsid w:val="001B6D3D"/>
    <w:rsid w:val="001C0FD3"/>
    <w:rsid w:val="001C3669"/>
    <w:rsid w:val="001D48E7"/>
    <w:rsid w:val="001D662A"/>
    <w:rsid w:val="0020371D"/>
    <w:rsid w:val="002627C9"/>
    <w:rsid w:val="0026526B"/>
    <w:rsid w:val="002817FE"/>
    <w:rsid w:val="002847D6"/>
    <w:rsid w:val="002933F1"/>
    <w:rsid w:val="002B6EDA"/>
    <w:rsid w:val="002C1DE9"/>
    <w:rsid w:val="002D7966"/>
    <w:rsid w:val="002E43F1"/>
    <w:rsid w:val="002F00F1"/>
    <w:rsid w:val="002F6F1D"/>
    <w:rsid w:val="0032285A"/>
    <w:rsid w:val="0033695F"/>
    <w:rsid w:val="00343F48"/>
    <w:rsid w:val="003642C5"/>
    <w:rsid w:val="003748EF"/>
    <w:rsid w:val="00382127"/>
    <w:rsid w:val="003822A2"/>
    <w:rsid w:val="003932BD"/>
    <w:rsid w:val="003A6348"/>
    <w:rsid w:val="003B10E9"/>
    <w:rsid w:val="003D2315"/>
    <w:rsid w:val="003D7871"/>
    <w:rsid w:val="003E4191"/>
    <w:rsid w:val="003E73F0"/>
    <w:rsid w:val="003F44C2"/>
    <w:rsid w:val="0044199B"/>
    <w:rsid w:val="00450FC5"/>
    <w:rsid w:val="004522EC"/>
    <w:rsid w:val="004523F3"/>
    <w:rsid w:val="00486C09"/>
    <w:rsid w:val="00493206"/>
    <w:rsid w:val="00497D4F"/>
    <w:rsid w:val="004A3DF1"/>
    <w:rsid w:val="004A495D"/>
    <w:rsid w:val="004B5994"/>
    <w:rsid w:val="004B7906"/>
    <w:rsid w:val="004C5437"/>
    <w:rsid w:val="004C7690"/>
    <w:rsid w:val="00504E01"/>
    <w:rsid w:val="00511B8F"/>
    <w:rsid w:val="00512829"/>
    <w:rsid w:val="005230C8"/>
    <w:rsid w:val="005363E6"/>
    <w:rsid w:val="00573C38"/>
    <w:rsid w:val="005A28F0"/>
    <w:rsid w:val="005B626D"/>
    <w:rsid w:val="005C66C1"/>
    <w:rsid w:val="005D0283"/>
    <w:rsid w:val="005E3F52"/>
    <w:rsid w:val="005E43EE"/>
    <w:rsid w:val="005E59F1"/>
    <w:rsid w:val="005F01C9"/>
    <w:rsid w:val="005F0A17"/>
    <w:rsid w:val="005F5E85"/>
    <w:rsid w:val="006000F1"/>
    <w:rsid w:val="00602800"/>
    <w:rsid w:val="00603DE2"/>
    <w:rsid w:val="00623578"/>
    <w:rsid w:val="0065390F"/>
    <w:rsid w:val="00676A3E"/>
    <w:rsid w:val="006841D3"/>
    <w:rsid w:val="006D1F0B"/>
    <w:rsid w:val="006E0930"/>
    <w:rsid w:val="00706833"/>
    <w:rsid w:val="007166E2"/>
    <w:rsid w:val="00723F4B"/>
    <w:rsid w:val="00751490"/>
    <w:rsid w:val="00757F7B"/>
    <w:rsid w:val="007633B0"/>
    <w:rsid w:val="00766EBC"/>
    <w:rsid w:val="00773821"/>
    <w:rsid w:val="00774476"/>
    <w:rsid w:val="00785BC9"/>
    <w:rsid w:val="007A089F"/>
    <w:rsid w:val="007B5068"/>
    <w:rsid w:val="007C042B"/>
    <w:rsid w:val="007C1C12"/>
    <w:rsid w:val="007C58B8"/>
    <w:rsid w:val="007E101E"/>
    <w:rsid w:val="007E68EC"/>
    <w:rsid w:val="007E6EC6"/>
    <w:rsid w:val="0082461E"/>
    <w:rsid w:val="00844735"/>
    <w:rsid w:val="00847D67"/>
    <w:rsid w:val="00883023"/>
    <w:rsid w:val="00886044"/>
    <w:rsid w:val="008A0567"/>
    <w:rsid w:val="008A2CE1"/>
    <w:rsid w:val="008C4710"/>
    <w:rsid w:val="008E3952"/>
    <w:rsid w:val="008F1402"/>
    <w:rsid w:val="00915B6F"/>
    <w:rsid w:val="00916CD1"/>
    <w:rsid w:val="00945D0C"/>
    <w:rsid w:val="009464F0"/>
    <w:rsid w:val="009569C2"/>
    <w:rsid w:val="0096005A"/>
    <w:rsid w:val="009602EA"/>
    <w:rsid w:val="009739F3"/>
    <w:rsid w:val="0098553B"/>
    <w:rsid w:val="00992011"/>
    <w:rsid w:val="00992643"/>
    <w:rsid w:val="00996C33"/>
    <w:rsid w:val="009A2C8E"/>
    <w:rsid w:val="009B4502"/>
    <w:rsid w:val="009D0259"/>
    <w:rsid w:val="009E35E7"/>
    <w:rsid w:val="009F2BCF"/>
    <w:rsid w:val="00A164A2"/>
    <w:rsid w:val="00A30492"/>
    <w:rsid w:val="00A4457E"/>
    <w:rsid w:val="00A455D5"/>
    <w:rsid w:val="00A72CE2"/>
    <w:rsid w:val="00A7787A"/>
    <w:rsid w:val="00AA0FC4"/>
    <w:rsid w:val="00AA2587"/>
    <w:rsid w:val="00AB6FA9"/>
    <w:rsid w:val="00B03C55"/>
    <w:rsid w:val="00B2049D"/>
    <w:rsid w:val="00B47583"/>
    <w:rsid w:val="00B5145C"/>
    <w:rsid w:val="00B56AD6"/>
    <w:rsid w:val="00B8207B"/>
    <w:rsid w:val="00B86F56"/>
    <w:rsid w:val="00B936A1"/>
    <w:rsid w:val="00B968A2"/>
    <w:rsid w:val="00B97A51"/>
    <w:rsid w:val="00BA3504"/>
    <w:rsid w:val="00BA7EFA"/>
    <w:rsid w:val="00BB13D4"/>
    <w:rsid w:val="00C15C08"/>
    <w:rsid w:val="00C300A6"/>
    <w:rsid w:val="00C6348D"/>
    <w:rsid w:val="00C9278E"/>
    <w:rsid w:val="00CB604B"/>
    <w:rsid w:val="00CC4217"/>
    <w:rsid w:val="00CE0978"/>
    <w:rsid w:val="00D12D0E"/>
    <w:rsid w:val="00D3037E"/>
    <w:rsid w:val="00D470B2"/>
    <w:rsid w:val="00D4768B"/>
    <w:rsid w:val="00D704C0"/>
    <w:rsid w:val="00D875F5"/>
    <w:rsid w:val="00D95CA9"/>
    <w:rsid w:val="00DD0393"/>
    <w:rsid w:val="00DD13A7"/>
    <w:rsid w:val="00DE4F4B"/>
    <w:rsid w:val="00DE65A5"/>
    <w:rsid w:val="00DF5086"/>
    <w:rsid w:val="00DF6FD7"/>
    <w:rsid w:val="00E002C0"/>
    <w:rsid w:val="00E027D0"/>
    <w:rsid w:val="00E0457F"/>
    <w:rsid w:val="00E07997"/>
    <w:rsid w:val="00E20C8A"/>
    <w:rsid w:val="00E23572"/>
    <w:rsid w:val="00E248B3"/>
    <w:rsid w:val="00E72988"/>
    <w:rsid w:val="00E77BFC"/>
    <w:rsid w:val="00E85C0A"/>
    <w:rsid w:val="00EA5B4E"/>
    <w:rsid w:val="00EB69D6"/>
    <w:rsid w:val="00EC0FB8"/>
    <w:rsid w:val="00EC4B00"/>
    <w:rsid w:val="00EC60B1"/>
    <w:rsid w:val="00EE00E4"/>
    <w:rsid w:val="00EE3036"/>
    <w:rsid w:val="00EE64D8"/>
    <w:rsid w:val="00EF2F32"/>
    <w:rsid w:val="00EF3456"/>
    <w:rsid w:val="00EF3FEE"/>
    <w:rsid w:val="00F1259F"/>
    <w:rsid w:val="00F202CB"/>
    <w:rsid w:val="00F273FF"/>
    <w:rsid w:val="00F35BDD"/>
    <w:rsid w:val="00F371FF"/>
    <w:rsid w:val="00F47EA7"/>
    <w:rsid w:val="00F54F8F"/>
    <w:rsid w:val="00F86201"/>
    <w:rsid w:val="00F922D2"/>
    <w:rsid w:val="00F96679"/>
    <w:rsid w:val="00FD1FBF"/>
    <w:rsid w:val="00FE3FBB"/>
    <w:rsid w:val="00FF57F5"/>
    <w:rsid w:val="00FF6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88C19"/>
  <w15:chartTrackingRefBased/>
  <w15:docId w15:val="{24B2D8DA-0B2A-4F89-8C96-D703FE07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F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FE3FBB"/>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FEE"/>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F3FEE"/>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774476"/>
    <w:pPr>
      <w:spacing w:after="0" w:line="240" w:lineRule="auto"/>
      <w:ind w:left="720"/>
    </w:pPr>
    <w:rPr>
      <w:rFonts w:ascii="Calibri" w:eastAsia="Calibri" w:hAnsi="Calibri" w:cs="Calibri"/>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74476"/>
    <w:rPr>
      <w:rFonts w:ascii="Calibri" w:eastAsia="Calibri" w:hAnsi="Calibri" w:cs="Calibri"/>
      <w:lang w:eastAsia="en-US"/>
    </w:rPr>
  </w:style>
  <w:style w:type="table" w:styleId="TableGrid">
    <w:name w:val="Table Grid"/>
    <w:basedOn w:val="TableNormal"/>
    <w:uiPriority w:val="39"/>
    <w:rsid w:val="00EE64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F5E8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5F5E85"/>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B56AD6"/>
    <w:pPr>
      <w:tabs>
        <w:tab w:val="center" w:pos="4513"/>
        <w:tab w:val="right" w:pos="9026"/>
      </w:tabs>
      <w:snapToGrid w:val="0"/>
    </w:pPr>
  </w:style>
  <w:style w:type="character" w:customStyle="1" w:styleId="HeaderChar">
    <w:name w:val="Header Char"/>
    <w:basedOn w:val="DefaultParagraphFont"/>
    <w:link w:val="Header"/>
    <w:uiPriority w:val="99"/>
    <w:rsid w:val="00B56AD6"/>
  </w:style>
  <w:style w:type="paragraph" w:styleId="Footer">
    <w:name w:val="footer"/>
    <w:basedOn w:val="Normal"/>
    <w:link w:val="FooterChar"/>
    <w:uiPriority w:val="99"/>
    <w:unhideWhenUsed/>
    <w:rsid w:val="00B56AD6"/>
    <w:pPr>
      <w:tabs>
        <w:tab w:val="center" w:pos="4513"/>
        <w:tab w:val="right" w:pos="9026"/>
      </w:tabs>
      <w:snapToGrid w:val="0"/>
    </w:pPr>
  </w:style>
  <w:style w:type="character" w:customStyle="1" w:styleId="FooterChar">
    <w:name w:val="Footer Char"/>
    <w:basedOn w:val="DefaultParagraphFont"/>
    <w:link w:val="Footer"/>
    <w:uiPriority w:val="99"/>
    <w:rsid w:val="00B56AD6"/>
  </w:style>
  <w:style w:type="character" w:styleId="CommentReference">
    <w:name w:val="annotation reference"/>
    <w:basedOn w:val="DefaultParagraphFont"/>
    <w:unhideWhenUsed/>
    <w:qFormat/>
    <w:rsid w:val="001D48E7"/>
    <w:rPr>
      <w:sz w:val="18"/>
      <w:szCs w:val="18"/>
    </w:rPr>
  </w:style>
  <w:style w:type="paragraph" w:styleId="CommentText">
    <w:name w:val="annotation text"/>
    <w:basedOn w:val="Normal"/>
    <w:link w:val="CommentTextChar"/>
    <w:uiPriority w:val="99"/>
    <w:unhideWhenUsed/>
    <w:qFormat/>
    <w:rsid w:val="001D48E7"/>
  </w:style>
  <w:style w:type="character" w:customStyle="1" w:styleId="CommentTextChar">
    <w:name w:val="Comment Text Char"/>
    <w:basedOn w:val="DefaultParagraphFont"/>
    <w:link w:val="CommentText"/>
    <w:uiPriority w:val="99"/>
    <w:qFormat/>
    <w:rsid w:val="001D48E7"/>
  </w:style>
  <w:style w:type="paragraph" w:styleId="CommentSubject">
    <w:name w:val="annotation subject"/>
    <w:basedOn w:val="CommentText"/>
    <w:next w:val="CommentText"/>
    <w:link w:val="CommentSubjectChar"/>
    <w:uiPriority w:val="99"/>
    <w:semiHidden/>
    <w:unhideWhenUsed/>
    <w:rsid w:val="001D48E7"/>
    <w:rPr>
      <w:b/>
      <w:bCs/>
    </w:rPr>
  </w:style>
  <w:style w:type="character" w:customStyle="1" w:styleId="CommentSubjectChar">
    <w:name w:val="Comment Subject Char"/>
    <w:basedOn w:val="CommentTextChar"/>
    <w:link w:val="CommentSubject"/>
    <w:uiPriority w:val="99"/>
    <w:semiHidden/>
    <w:rsid w:val="001D48E7"/>
    <w:rPr>
      <w:b/>
      <w:bCs/>
    </w:rPr>
  </w:style>
  <w:style w:type="paragraph" w:styleId="BalloonText">
    <w:name w:val="Balloon Text"/>
    <w:basedOn w:val="Normal"/>
    <w:link w:val="BalloonTextChar"/>
    <w:uiPriority w:val="99"/>
    <w:semiHidden/>
    <w:unhideWhenUsed/>
    <w:rsid w:val="00B968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A2"/>
    <w:rPr>
      <w:rFonts w:ascii="Segoe UI" w:hAnsi="Segoe UI" w:cs="Segoe UI"/>
      <w:sz w:val="18"/>
      <w:szCs w:val="18"/>
    </w:rPr>
  </w:style>
  <w:style w:type="paragraph" w:customStyle="1" w:styleId="B1">
    <w:name w:val="B1"/>
    <w:basedOn w:val="List"/>
    <w:link w:val="B1Char1"/>
    <w:qFormat/>
    <w:rsid w:val="007C1C12"/>
    <w:pPr>
      <w:spacing w:after="180" w:line="240" w:lineRule="auto"/>
      <w:ind w:left="568" w:hanging="284"/>
      <w:contextualSpacing w:val="0"/>
    </w:pPr>
    <w:rPr>
      <w:rFonts w:ascii="Times New Roman" w:eastAsia="SimSun" w:hAnsi="Times New Roman" w:cs="Times New Roman"/>
      <w:sz w:val="20"/>
      <w:szCs w:val="20"/>
      <w:lang w:val="en-GB" w:eastAsia="en-US"/>
    </w:rPr>
  </w:style>
  <w:style w:type="paragraph" w:customStyle="1" w:styleId="B2">
    <w:name w:val="B2"/>
    <w:basedOn w:val="List2"/>
    <w:link w:val="B2Char"/>
    <w:qFormat/>
    <w:rsid w:val="007C1C12"/>
    <w:pPr>
      <w:spacing w:after="180" w:line="240" w:lineRule="auto"/>
      <w:ind w:left="851" w:hanging="284"/>
      <w:contextualSpacing w:val="0"/>
    </w:pPr>
    <w:rPr>
      <w:rFonts w:ascii="Times New Roman" w:eastAsia="SimSun" w:hAnsi="Times New Roman" w:cs="Times New Roman"/>
      <w:sz w:val="20"/>
      <w:szCs w:val="20"/>
      <w:lang w:val="en-GB" w:eastAsia="en-US"/>
    </w:rPr>
  </w:style>
  <w:style w:type="paragraph" w:customStyle="1" w:styleId="B3">
    <w:name w:val="B3"/>
    <w:basedOn w:val="List3"/>
    <w:link w:val="B3Char2"/>
    <w:qFormat/>
    <w:rsid w:val="007C1C12"/>
    <w:pPr>
      <w:spacing w:after="180" w:line="240" w:lineRule="auto"/>
      <w:ind w:left="1135" w:hanging="284"/>
      <w:contextualSpacing w:val="0"/>
    </w:pPr>
    <w:rPr>
      <w:rFonts w:ascii="Times New Roman" w:eastAsia="SimSun" w:hAnsi="Times New Roman" w:cs="Times New Roman"/>
      <w:sz w:val="20"/>
      <w:szCs w:val="20"/>
      <w:lang w:val="en-GB" w:eastAsia="en-US"/>
    </w:rPr>
  </w:style>
  <w:style w:type="paragraph" w:customStyle="1" w:styleId="B4">
    <w:name w:val="B4"/>
    <w:basedOn w:val="List4"/>
    <w:link w:val="B4Char"/>
    <w:qFormat/>
    <w:rsid w:val="007C1C12"/>
    <w:pPr>
      <w:spacing w:after="180" w:line="240" w:lineRule="auto"/>
      <w:ind w:left="1418" w:hanging="284"/>
      <w:contextualSpacing w:val="0"/>
    </w:pPr>
    <w:rPr>
      <w:rFonts w:ascii="Times New Roman" w:eastAsia="SimSun" w:hAnsi="Times New Roman" w:cs="Times New Roman"/>
      <w:sz w:val="20"/>
      <w:szCs w:val="20"/>
      <w:lang w:val="en-GB" w:eastAsia="en-US"/>
    </w:rPr>
  </w:style>
  <w:style w:type="paragraph" w:customStyle="1" w:styleId="B5">
    <w:name w:val="B5"/>
    <w:basedOn w:val="List5"/>
    <w:link w:val="B5Char"/>
    <w:qFormat/>
    <w:rsid w:val="007C1C12"/>
    <w:pPr>
      <w:spacing w:after="180" w:line="240" w:lineRule="auto"/>
      <w:ind w:left="1702" w:hanging="284"/>
      <w:contextualSpacing w:val="0"/>
    </w:pPr>
    <w:rPr>
      <w:rFonts w:ascii="Times New Roman" w:eastAsia="SimSun" w:hAnsi="Times New Roman" w:cs="Times New Roman"/>
      <w:sz w:val="20"/>
      <w:szCs w:val="20"/>
      <w:lang w:val="en-GB" w:eastAsia="en-US"/>
    </w:rPr>
  </w:style>
  <w:style w:type="character" w:customStyle="1" w:styleId="B1Char1">
    <w:name w:val="B1 Char1"/>
    <w:link w:val="B1"/>
    <w:qFormat/>
    <w:rsid w:val="007C1C12"/>
    <w:rPr>
      <w:rFonts w:ascii="Times New Roman" w:eastAsia="SimSun" w:hAnsi="Times New Roman" w:cs="Times New Roman"/>
      <w:sz w:val="20"/>
      <w:szCs w:val="20"/>
      <w:lang w:val="en-GB" w:eastAsia="en-US"/>
    </w:rPr>
  </w:style>
  <w:style w:type="character" w:customStyle="1" w:styleId="B2Char">
    <w:name w:val="B2 Char"/>
    <w:link w:val="B2"/>
    <w:qFormat/>
    <w:rsid w:val="007C1C12"/>
    <w:rPr>
      <w:rFonts w:ascii="Times New Roman" w:eastAsia="SimSun" w:hAnsi="Times New Roman" w:cs="Times New Roman"/>
      <w:sz w:val="20"/>
      <w:szCs w:val="20"/>
      <w:lang w:val="en-GB" w:eastAsia="en-US"/>
    </w:rPr>
  </w:style>
  <w:style w:type="character" w:customStyle="1" w:styleId="B3Char2">
    <w:name w:val="B3 Char2"/>
    <w:link w:val="B3"/>
    <w:qFormat/>
    <w:rsid w:val="007C1C12"/>
    <w:rPr>
      <w:rFonts w:ascii="Times New Roman" w:eastAsia="SimSun" w:hAnsi="Times New Roman" w:cs="Times New Roman"/>
      <w:sz w:val="20"/>
      <w:szCs w:val="20"/>
      <w:lang w:val="en-GB" w:eastAsia="en-US"/>
    </w:rPr>
  </w:style>
  <w:style w:type="character" w:customStyle="1" w:styleId="B4Char">
    <w:name w:val="B4 Char"/>
    <w:link w:val="B4"/>
    <w:qFormat/>
    <w:rsid w:val="007C1C12"/>
    <w:rPr>
      <w:rFonts w:ascii="Times New Roman" w:eastAsia="SimSun" w:hAnsi="Times New Roman" w:cs="Times New Roman"/>
      <w:sz w:val="20"/>
      <w:szCs w:val="20"/>
      <w:lang w:val="en-GB" w:eastAsia="en-US"/>
    </w:rPr>
  </w:style>
  <w:style w:type="character" w:customStyle="1" w:styleId="B5Char">
    <w:name w:val="B5 Char"/>
    <w:link w:val="B5"/>
    <w:qFormat/>
    <w:rsid w:val="007C1C12"/>
    <w:rPr>
      <w:rFonts w:ascii="Times New Roman" w:eastAsia="SimSun" w:hAnsi="Times New Roman" w:cs="Times New Roman"/>
      <w:sz w:val="20"/>
      <w:szCs w:val="20"/>
      <w:lang w:val="en-GB" w:eastAsia="en-US"/>
    </w:rPr>
  </w:style>
  <w:style w:type="paragraph" w:customStyle="1" w:styleId="B6">
    <w:name w:val="B6"/>
    <w:basedOn w:val="B5"/>
    <w:link w:val="B6Char"/>
    <w:qFormat/>
    <w:rsid w:val="007C1C12"/>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7C1C12"/>
    <w:rPr>
      <w:rFonts w:ascii="Times New Roman" w:eastAsia="SimSun" w:hAnsi="Times New Roman" w:cs="Times New Roman"/>
      <w:sz w:val="20"/>
      <w:szCs w:val="20"/>
      <w:lang w:eastAsia="zh-CN"/>
    </w:rPr>
  </w:style>
  <w:style w:type="paragraph" w:styleId="List">
    <w:name w:val="List"/>
    <w:basedOn w:val="Normal"/>
    <w:uiPriority w:val="99"/>
    <w:semiHidden/>
    <w:unhideWhenUsed/>
    <w:rsid w:val="007C1C12"/>
    <w:pPr>
      <w:ind w:left="360" w:hanging="360"/>
      <w:contextualSpacing/>
    </w:pPr>
  </w:style>
  <w:style w:type="paragraph" w:styleId="List2">
    <w:name w:val="List 2"/>
    <w:basedOn w:val="Normal"/>
    <w:uiPriority w:val="99"/>
    <w:semiHidden/>
    <w:unhideWhenUsed/>
    <w:rsid w:val="007C1C12"/>
    <w:pPr>
      <w:ind w:left="720" w:hanging="360"/>
      <w:contextualSpacing/>
    </w:pPr>
  </w:style>
  <w:style w:type="paragraph" w:styleId="List3">
    <w:name w:val="List 3"/>
    <w:basedOn w:val="Normal"/>
    <w:uiPriority w:val="99"/>
    <w:semiHidden/>
    <w:unhideWhenUsed/>
    <w:rsid w:val="007C1C12"/>
    <w:pPr>
      <w:ind w:left="1080" w:hanging="360"/>
      <w:contextualSpacing/>
    </w:pPr>
  </w:style>
  <w:style w:type="paragraph" w:styleId="List4">
    <w:name w:val="List 4"/>
    <w:basedOn w:val="Normal"/>
    <w:uiPriority w:val="99"/>
    <w:semiHidden/>
    <w:unhideWhenUsed/>
    <w:rsid w:val="007C1C12"/>
    <w:pPr>
      <w:ind w:left="1440" w:hanging="360"/>
      <w:contextualSpacing/>
    </w:pPr>
  </w:style>
  <w:style w:type="paragraph" w:styleId="List5">
    <w:name w:val="List 5"/>
    <w:basedOn w:val="Normal"/>
    <w:uiPriority w:val="99"/>
    <w:semiHidden/>
    <w:unhideWhenUsed/>
    <w:rsid w:val="007C1C12"/>
    <w:pPr>
      <w:ind w:left="1800" w:hanging="360"/>
      <w:contextualSpacing/>
    </w:pPr>
  </w:style>
  <w:style w:type="paragraph" w:customStyle="1" w:styleId="EditorsNote">
    <w:name w:val="Editor's Note"/>
    <w:basedOn w:val="Normal"/>
    <w:link w:val="EditorsNoteChar"/>
    <w:qFormat/>
    <w:rsid w:val="00E027D0"/>
    <w:pPr>
      <w:keepLines/>
      <w:spacing w:after="180" w:line="240" w:lineRule="auto"/>
      <w:ind w:left="1135" w:hanging="851"/>
    </w:pPr>
    <w:rPr>
      <w:rFonts w:ascii="Times New Roman" w:eastAsia="SimSun" w:hAnsi="Times New Roman" w:cs="Times New Roman"/>
      <w:color w:val="FF0000"/>
      <w:sz w:val="20"/>
      <w:szCs w:val="20"/>
      <w:lang w:val="en-GB" w:eastAsia="en-US"/>
    </w:rPr>
  </w:style>
  <w:style w:type="character" w:customStyle="1" w:styleId="EditorsNoteChar">
    <w:name w:val="Editor's Note Char"/>
    <w:aliases w:val="EN Char"/>
    <w:link w:val="EditorsNote"/>
    <w:qFormat/>
    <w:rsid w:val="00E027D0"/>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uiPriority w:val="9"/>
    <w:semiHidden/>
    <w:rsid w:val="00FE3FBB"/>
    <w:rPr>
      <w:b/>
      <w:bCs/>
    </w:rPr>
  </w:style>
  <w:style w:type="paragraph" w:styleId="Revision">
    <w:name w:val="Revision"/>
    <w:hidden/>
    <w:uiPriority w:val="99"/>
    <w:semiHidden/>
    <w:rsid w:val="00FE3FBB"/>
    <w:pPr>
      <w:spacing w:after="0" w:line="240" w:lineRule="auto"/>
    </w:pPr>
  </w:style>
  <w:style w:type="paragraph" w:customStyle="1" w:styleId="PL">
    <w:name w:val="PL"/>
    <w:link w:val="PLChar"/>
    <w:qFormat/>
    <w:rsid w:val="007C0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7C042B"/>
    <w:rPr>
      <w:rFonts w:ascii="Courier New" w:eastAsia="Times New Roman" w:hAnsi="Courier New" w:cs="Times New Roman"/>
      <w:sz w:val="16"/>
      <w:szCs w:val="20"/>
      <w:shd w:val="clear" w:color="auto" w:fill="E6E6E6"/>
      <w:lang w:val="en-GB" w:eastAsia="en-GB"/>
    </w:rPr>
  </w:style>
  <w:style w:type="paragraph" w:customStyle="1" w:styleId="Agreement">
    <w:name w:val="Agreement"/>
    <w:basedOn w:val="Normal"/>
    <w:next w:val="Normal"/>
    <w:uiPriority w:val="99"/>
    <w:qFormat/>
    <w:rsid w:val="0011132C"/>
    <w:pPr>
      <w:numPr>
        <w:numId w:val="32"/>
      </w:numPr>
      <w:spacing w:before="60" w:after="0" w:line="240" w:lineRule="auto"/>
    </w:pPr>
    <w:rPr>
      <w:rFonts w:ascii="Arial" w:eastAsia="MS Mincho" w:hAnsi="Arial" w:cs="Times New Roman"/>
      <w:b/>
      <w:sz w:val="20"/>
      <w:szCs w:val="24"/>
      <w:lang w:val="en-GB" w:eastAsia="en-GB"/>
    </w:rPr>
  </w:style>
  <w:style w:type="paragraph" w:styleId="TOC1">
    <w:name w:val="toc 1"/>
    <w:basedOn w:val="Normal"/>
    <w:next w:val="Normal"/>
    <w:autoRedefine/>
    <w:uiPriority w:val="39"/>
    <w:unhideWhenUsed/>
    <w:rsid w:val="00B936A1"/>
    <w:pPr>
      <w:spacing w:after="100"/>
    </w:pPr>
  </w:style>
  <w:style w:type="character" w:styleId="Hyperlink">
    <w:name w:val="Hyperlink"/>
    <w:basedOn w:val="DefaultParagraphFont"/>
    <w:uiPriority w:val="99"/>
    <w:unhideWhenUsed/>
    <w:rsid w:val="00B936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647049">
      <w:bodyDiv w:val="1"/>
      <w:marLeft w:val="0"/>
      <w:marRight w:val="0"/>
      <w:marTop w:val="0"/>
      <w:marBottom w:val="0"/>
      <w:divBdr>
        <w:top w:val="none" w:sz="0" w:space="0" w:color="auto"/>
        <w:left w:val="none" w:sz="0" w:space="0" w:color="auto"/>
        <w:bottom w:val="none" w:sz="0" w:space="0" w:color="auto"/>
        <w:right w:val="none" w:sz="0" w:space="0" w:color="auto"/>
      </w:divBdr>
    </w:div>
    <w:div w:id="159744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1F362-A267-4D19-B60B-7E3857291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3305</Words>
  <Characters>18843</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Samsung_yh2</dc:creator>
  <cp:keywords/>
  <dc:description/>
  <cp:lastModifiedBy>Samsung_yh</cp:lastModifiedBy>
  <cp:revision>2</cp:revision>
  <dcterms:created xsi:type="dcterms:W3CDTF">2025-05-09T03:10:00Z</dcterms:created>
  <dcterms:modified xsi:type="dcterms:W3CDTF">2025-05-09T03:10:00Z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30BEB6DF5792A23BC587297AE5EFE2E5CEA656EF3625DB16725B370527EE505FE4F4C726E73C1C0C0C4E9508B23CAA49AF1CC3AE5264C2ABA81D4792FD7C0BFC</vt:lpwstr>
  </property>
</Properties>
</file>