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D251" w14:textId="0816ECA3" w:rsidR="00B97703" w:rsidRPr="00254D0D" w:rsidRDefault="004E3939">
      <w:pPr>
        <w:pStyle w:val="Header"/>
        <w:tabs>
          <w:tab w:val="right" w:pos="7088"/>
          <w:tab w:val="right" w:pos="9781"/>
        </w:tabs>
        <w:rPr>
          <w:rFonts w:eastAsia="Yu Mincho" w:cs="Arial" w:hint="eastAsia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129Bis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104950" w:rsidRPr="00104950">
        <w:rPr>
          <w:rFonts w:cs="Arial"/>
          <w:bCs/>
          <w:sz w:val="22"/>
          <w:szCs w:val="22"/>
        </w:rPr>
        <w:t>03</w:t>
      </w:r>
      <w:r w:rsidR="00254D0D">
        <w:rPr>
          <w:rFonts w:eastAsia="Yu Mincho" w:cs="Arial" w:hint="eastAsia"/>
          <w:bCs/>
          <w:sz w:val="22"/>
          <w:szCs w:val="22"/>
          <w:lang w:eastAsia="ja-JP"/>
        </w:rPr>
        <w:t>202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3840755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E29A8">
        <w:rPr>
          <w:rFonts w:ascii="Arial" w:hAnsi="Arial" w:cs="Arial"/>
          <w:bCs/>
          <w:sz w:val="22"/>
          <w:szCs w:val="22"/>
        </w:rPr>
        <w:t xml:space="preserve">LS on </w:t>
      </w:r>
      <w:r w:rsidR="009E29A8" w:rsidRPr="009E29A8">
        <w:rPr>
          <w:rFonts w:ascii="Arial" w:hAnsi="Arial" w:cs="Arial"/>
          <w:bCs/>
          <w:sz w:val="22"/>
          <w:szCs w:val="22"/>
        </w:rPr>
        <w:t>LP-WUS in RRC_CONNECTED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72E4CA8A" w14:textId="350FCC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NR_LPWUS-Core</w:t>
      </w:r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381EC43F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9E29A8">
        <w:rPr>
          <w:rFonts w:ascii="Arial" w:hAnsi="Arial" w:cs="Arial"/>
          <w:bCs/>
          <w:sz w:val="22"/>
          <w:szCs w:val="22"/>
        </w:rPr>
        <w:t>RAN WG2</w:t>
      </w:r>
    </w:p>
    <w:p w14:paraId="1023C795" w14:textId="56BF3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RAN WG1</w:t>
      </w:r>
    </w:p>
    <w:p w14:paraId="47AC64BD" w14:textId="715F9B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3BA176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57626428" w:rsidR="009E29A8" w:rsidRPr="00254D0D" w:rsidRDefault="00B97703" w:rsidP="009E29A8">
      <w:pPr>
        <w:spacing w:after="60"/>
        <w:ind w:left="1985" w:hanging="1985"/>
        <w:rPr>
          <w:rFonts w:ascii="Arial" w:eastAsia="Yu Mincho" w:hAnsi="Arial" w:cs="Arial" w:hint="eastAsia"/>
          <w:sz w:val="22"/>
          <w:szCs w:val="22"/>
          <w:lang w:val="fi-FI" w:eastAsia="ja-JP"/>
        </w:rPr>
      </w:pPr>
      <w:r w:rsidRPr="00FC6E33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FC6E33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9E29A8" w:rsidRPr="00FC6E33">
        <w:rPr>
          <w:rFonts w:ascii="Arial" w:hAnsi="Arial" w:cs="Arial"/>
          <w:sz w:val="22"/>
          <w:szCs w:val="22"/>
          <w:lang w:val="fi-FI"/>
        </w:rPr>
        <w:t>Samuli Turtinen</w:t>
      </w:r>
    </w:p>
    <w:p w14:paraId="662BB389" w14:textId="7280EF1F" w:rsidR="00B97703" w:rsidRPr="00254D0D" w:rsidRDefault="00000000" w:rsidP="009E29A8">
      <w:pPr>
        <w:spacing w:after="60"/>
        <w:ind w:left="1985"/>
        <w:rPr>
          <w:rFonts w:ascii="Arial" w:eastAsia="Yu Mincho" w:hAnsi="Arial" w:cs="Arial" w:hint="eastAsia"/>
          <w:b/>
          <w:bCs/>
          <w:sz w:val="22"/>
          <w:szCs w:val="22"/>
          <w:lang w:val="fi-FI" w:eastAsia="ja-JP"/>
        </w:rPr>
      </w:pPr>
      <w:hyperlink r:id="rId7" w:history="1">
        <w:r w:rsidR="006B0BAE" w:rsidRPr="00FC6E33">
          <w:rPr>
            <w:rStyle w:val="Hyperlink"/>
            <w:rFonts w:ascii="Arial" w:hAnsi="Arial" w:cs="Arial"/>
            <w:sz w:val="22"/>
            <w:szCs w:val="22"/>
            <w:lang w:val="fi-FI"/>
          </w:rPr>
          <w:t>samuli.turtinen@interdigital.com</w:t>
        </w:r>
      </w:hyperlink>
    </w:p>
    <w:p w14:paraId="6509D354" w14:textId="77777777" w:rsidR="009E29A8" w:rsidRPr="00FC6E33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B50075" w14:textId="079815C8" w:rsidR="000440C1" w:rsidRDefault="000440C1" w:rsidP="000440C1">
      <w:pPr>
        <w:pStyle w:val="Heading2"/>
      </w:pPr>
      <w:r>
        <w:t>1.1</w:t>
      </w:r>
      <w:r>
        <w:tab/>
        <w:t>Short DRX</w:t>
      </w:r>
    </w:p>
    <w:p w14:paraId="54C6F21E" w14:textId="78BA78B0" w:rsidR="00B97703" w:rsidRDefault="000440C1" w:rsidP="009E29A8">
      <w:r>
        <w:t>RAN2 discussed the Short DRX cycle applicability with LP-WUS in RRC_CONNECTED mode and made the following agreement and a working assumption:</w:t>
      </w:r>
    </w:p>
    <w:p w14:paraId="7664E97E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  <w:lang w:val="en-US"/>
        </w:rPr>
        <w:t>For Option 1-1, the UE does not monitor LP-WUS when Short DRX cycle is used.</w:t>
      </w:r>
    </w:p>
    <w:p w14:paraId="185E8B2D" w14:textId="77777777" w:rsidR="000440C1" w:rsidRPr="000440C1" w:rsidRDefault="000440C1" w:rsidP="000440C1">
      <w:pPr>
        <w:ind w:left="720"/>
        <w:rPr>
          <w:b/>
          <w:lang w:val="en-US"/>
        </w:rPr>
      </w:pPr>
      <w:r w:rsidRPr="000440C1">
        <w:rPr>
          <w:rFonts w:hint="eastAsia"/>
          <w:b/>
          <w:lang w:val="en-US"/>
        </w:rPr>
        <w:t xml:space="preserve">Working </w:t>
      </w:r>
      <w:r w:rsidRPr="000440C1">
        <w:rPr>
          <w:b/>
          <w:lang w:val="en-US"/>
        </w:rPr>
        <w:t>assumption</w:t>
      </w:r>
      <w:r w:rsidRPr="000440C1">
        <w:rPr>
          <w:rFonts w:hint="eastAsia"/>
          <w:b/>
          <w:lang w:val="en-US"/>
        </w:rPr>
        <w:t>:</w:t>
      </w:r>
      <w:r w:rsidRPr="000440C1">
        <w:rPr>
          <w:b/>
          <w:lang w:val="en-US"/>
        </w:rPr>
        <w:t xml:space="preserve"> For option 1-2, it is up to network configuring short DRX cycle with LP-WUS. </w:t>
      </w:r>
      <w:r w:rsidRPr="000440C1">
        <w:rPr>
          <w:rFonts w:hint="eastAsia"/>
          <w:b/>
          <w:lang w:val="en-US"/>
        </w:rPr>
        <w:t>T</w:t>
      </w:r>
      <w:r w:rsidRPr="000440C1">
        <w:rPr>
          <w:b/>
          <w:lang w:val="en-US"/>
        </w:rPr>
        <w:t>he UE monitors LP-WUS outside</w:t>
      </w:r>
      <w:r w:rsidRPr="000440C1">
        <w:rPr>
          <w:rFonts w:hint="eastAsia"/>
          <w:b/>
          <w:lang w:val="en-US"/>
        </w:rPr>
        <w:t xml:space="preserve"> </w:t>
      </w:r>
      <w:r w:rsidRPr="000440C1">
        <w:rPr>
          <w:b/>
          <w:lang w:val="en-US"/>
        </w:rPr>
        <w:t>the Active Time</w:t>
      </w:r>
      <w:r w:rsidRPr="000440C1">
        <w:rPr>
          <w:b/>
        </w:rPr>
        <w:t xml:space="preserve"> </w:t>
      </w:r>
      <w:r w:rsidRPr="000440C1">
        <w:rPr>
          <w:b/>
          <w:lang w:val="en-US"/>
        </w:rPr>
        <w:t>regardless of if Short DRX cycle or Long DRX cycle is used.</w:t>
      </w:r>
    </w:p>
    <w:p w14:paraId="38825D55" w14:textId="110C2C80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  <w:t>LP-WUS monitoring</w:t>
      </w:r>
    </w:p>
    <w:p w14:paraId="464BDA0D" w14:textId="599F7EDF" w:rsidR="000440C1" w:rsidRDefault="000440C1" w:rsidP="009E29A8">
      <w:pPr>
        <w:rPr>
          <w:lang w:val="en-US"/>
        </w:rPr>
      </w:pPr>
      <w:r>
        <w:rPr>
          <w:lang w:val="en-US"/>
        </w:rPr>
        <w:t>RAN2 discussed whether there are</w:t>
      </w:r>
      <w:r w:rsidR="004548AD">
        <w:rPr>
          <w:lang w:val="en-US"/>
        </w:rPr>
        <w:t xml:space="preserve"> any</w:t>
      </w:r>
      <w:r>
        <w:rPr>
          <w:lang w:val="en-US"/>
        </w:rPr>
        <w:t xml:space="preserve"> scenarios on when the UE would not be able to monitor LP-WUS and made the following working assumption:</w:t>
      </w:r>
    </w:p>
    <w:p w14:paraId="22F1022C" w14:textId="77777777" w:rsidR="000440C1" w:rsidRPr="000440C1" w:rsidRDefault="000440C1" w:rsidP="000440C1">
      <w:pPr>
        <w:ind w:left="720"/>
        <w:rPr>
          <w:b/>
        </w:rPr>
      </w:pPr>
      <w:r w:rsidRPr="000440C1">
        <w:rPr>
          <w:b/>
        </w:rPr>
        <w:t>W</w:t>
      </w:r>
      <w:r w:rsidRPr="000440C1">
        <w:rPr>
          <w:rFonts w:hint="eastAsia"/>
          <w:b/>
        </w:rPr>
        <w:t xml:space="preserve">orking </w:t>
      </w:r>
      <w:r w:rsidRPr="000440C1">
        <w:rPr>
          <w:b/>
        </w:rPr>
        <w:t>assumption</w:t>
      </w:r>
      <w:r w:rsidRPr="000440C1">
        <w:rPr>
          <w:rFonts w:hint="eastAsia"/>
          <w:b/>
        </w:rPr>
        <w:t xml:space="preserve"> for the case of potential collision (if any): </w:t>
      </w:r>
      <w:r w:rsidRPr="000440C1">
        <w:rPr>
          <w:b/>
        </w:rPr>
        <w:t>In Option 1-1, when the UE is not able to monitor the LP-WUS occasion</w:t>
      </w:r>
      <w:r w:rsidRPr="000440C1">
        <w:rPr>
          <w:rFonts w:hint="eastAsia"/>
          <w:b/>
        </w:rPr>
        <w:t xml:space="preserve">(s) </w:t>
      </w:r>
      <w:r w:rsidRPr="000440C1">
        <w:rPr>
          <w:b/>
        </w:rPr>
        <w:t>the UE should start the drx-OnDurationTimer (as if LP-WUS was detected). FFS for Option 1-2.</w:t>
      </w:r>
    </w:p>
    <w:p w14:paraId="0034EF09" w14:textId="7C8B6922" w:rsidR="004548AD" w:rsidRDefault="004548AD" w:rsidP="009E29A8">
      <w:pPr>
        <w:rPr>
          <w:lang w:val="en-US"/>
        </w:rPr>
      </w:pPr>
      <w:r>
        <w:rPr>
          <w:lang w:val="en-US"/>
        </w:rPr>
        <w:t xml:space="preserve">Based on this </w:t>
      </w:r>
      <w:r w:rsidR="002E7382">
        <w:rPr>
          <w:lang w:val="en-US"/>
        </w:rPr>
        <w:t>working assumption</w:t>
      </w:r>
      <w:r w:rsidR="000440C1">
        <w:rPr>
          <w:lang w:val="en-US"/>
        </w:rPr>
        <w:t>, RAN2 would like to ask RAN</w:t>
      </w:r>
      <w:r>
        <w:rPr>
          <w:lang w:val="en-US"/>
        </w:rPr>
        <w:t>1:</w:t>
      </w:r>
    </w:p>
    <w:p w14:paraId="39FEB5F6" w14:textId="29B5CAFF" w:rsidR="000440C1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1. Whether there are any cases/scenarios on when 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LP-WUS?</w:t>
      </w:r>
    </w:p>
    <w:p w14:paraId="3FC7EFA2" w14:textId="174FA7B1" w:rsidR="002E7382" w:rsidRPr="002E7382" w:rsidRDefault="002E7382" w:rsidP="00E73242">
      <w:pPr>
        <w:pStyle w:val="ListParagraph"/>
        <w:numPr>
          <w:ilvl w:val="0"/>
          <w:numId w:val="7"/>
        </w:numPr>
        <w:rPr>
          <w:lang w:val="en-US"/>
        </w:rPr>
      </w:pPr>
      <w:r w:rsidRPr="002E7382">
        <w:rPr>
          <w:lang w:val="en-US"/>
        </w:rPr>
        <w:t>RAN2 would like to note that for DCP, such cases/scenarios included collision with Active Time, measurement gap,</w:t>
      </w:r>
      <w:r>
        <w:rPr>
          <w:lang w:val="en-US"/>
        </w:rPr>
        <w:t xml:space="preserve"> interruption caused by BWP switching, and RAR window monitoring for BFR.</w:t>
      </w:r>
    </w:p>
    <w:p w14:paraId="6209D684" w14:textId="3E396BCF" w:rsidR="004548AD" w:rsidRDefault="004548AD" w:rsidP="004548AD">
      <w:pPr>
        <w:ind w:left="720"/>
        <w:rPr>
          <w:lang w:val="en-US"/>
        </w:rPr>
      </w:pPr>
      <w:r>
        <w:rPr>
          <w:lang w:val="en-US"/>
        </w:rPr>
        <w:t xml:space="preserve">2. </w:t>
      </w:r>
      <w:r w:rsidR="005D1942">
        <w:rPr>
          <w:lang w:val="en-US"/>
        </w:rPr>
        <w:t xml:space="preserve">Is there any case when </w:t>
      </w:r>
      <w:r>
        <w:rPr>
          <w:lang w:val="en-US"/>
        </w:rPr>
        <w:t xml:space="preserve">the UE </w:t>
      </w:r>
      <w:r w:rsidR="005D1942">
        <w:rPr>
          <w:lang w:val="en-US"/>
        </w:rPr>
        <w:t xml:space="preserve">is not able to </w:t>
      </w:r>
      <w:r>
        <w:rPr>
          <w:lang w:val="en-US"/>
        </w:rPr>
        <w:t>monitor LR and MR simultaneously?</w:t>
      </w:r>
    </w:p>
    <w:p w14:paraId="65E99DF6" w14:textId="6CC1908E" w:rsidR="000440C1" w:rsidRDefault="000440C1" w:rsidP="000440C1">
      <w:pPr>
        <w:pStyle w:val="Heading2"/>
        <w:rPr>
          <w:lang w:val="en-US"/>
        </w:rPr>
      </w:pPr>
      <w:r>
        <w:rPr>
          <w:lang w:val="en-US"/>
        </w:rPr>
        <w:t>1.3</w:t>
      </w:r>
      <w:r>
        <w:rPr>
          <w:lang w:val="en-US"/>
        </w:rPr>
        <w:tab/>
        <w:t>UE time offset preference</w:t>
      </w:r>
    </w:p>
    <w:p w14:paraId="501D27AB" w14:textId="0EFEB066" w:rsidR="00337C8A" w:rsidRDefault="004548AD" w:rsidP="004548AD">
      <w:pPr>
        <w:rPr>
          <w:lang w:val="en-US"/>
        </w:rPr>
      </w:pPr>
      <w:r>
        <w:rPr>
          <w:lang w:val="en-US"/>
        </w:rPr>
        <w:t xml:space="preserve">RAN2 </w:t>
      </w:r>
      <w:r w:rsidR="005D1942">
        <w:rPr>
          <w:lang w:val="en-US"/>
        </w:rPr>
        <w:t>also discussed and agreed the following:</w:t>
      </w:r>
    </w:p>
    <w:p w14:paraId="0A7F11F8" w14:textId="77777777" w:rsidR="005D1942" w:rsidRPr="005D1942" w:rsidRDefault="005D1942" w:rsidP="00E73242">
      <w:pPr>
        <w:ind w:left="720"/>
        <w:rPr>
          <w:b/>
        </w:rPr>
      </w:pPr>
      <w:r w:rsidRPr="005D1942">
        <w:rPr>
          <w:b/>
        </w:rPr>
        <w:lastRenderedPageBreak/>
        <w:t>If configured, the UE can signal a preferred time offset via UAI signalling.</w:t>
      </w:r>
    </w:p>
    <w:p w14:paraId="42ED5B99" w14:textId="257793F0" w:rsidR="004548AD" w:rsidRPr="004548AD" w:rsidRDefault="004548AD" w:rsidP="004548AD">
      <w:pPr>
        <w:rPr>
          <w:lang w:val="en-US"/>
        </w:rPr>
      </w:pPr>
      <w:r>
        <w:rPr>
          <w:lang w:val="en-US"/>
        </w:rPr>
        <w:t>RAN2 would like to know</w:t>
      </w:r>
      <w:r w:rsidR="00930782">
        <w:rPr>
          <w:lang w:val="en-US"/>
        </w:rPr>
        <w:t xml:space="preserve"> whether there were any further conclusions in RAN1 on</w:t>
      </w:r>
      <w:r>
        <w:rPr>
          <w:lang w:val="en-US"/>
        </w:rPr>
        <w:t xml:space="preserve"> what</w:t>
      </w:r>
      <w:r w:rsidR="00930782">
        <w:rPr>
          <w:lang w:val="en-US"/>
        </w:rPr>
        <w:t xml:space="preserve"> </w:t>
      </w:r>
      <w:r>
        <w:rPr>
          <w:lang w:val="en-US"/>
        </w:rPr>
        <w:t>information the preferred time offset via UAI should provide</w:t>
      </w:r>
      <w:r w:rsidR="00C71148">
        <w:rPr>
          <w:lang w:val="en-US"/>
        </w:rPr>
        <w:t xml:space="preserve"> (e.g. in relation to the minimum time offset provided as a UE capability)</w:t>
      </w:r>
      <w:r>
        <w:rPr>
          <w:lang w:val="en-US"/>
        </w:rPr>
        <w:t>?</w:t>
      </w:r>
    </w:p>
    <w:p w14:paraId="6F435DC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33AAD2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E29A8">
        <w:rPr>
          <w:rFonts w:ascii="Arial" w:hAnsi="Arial" w:cs="Arial"/>
          <w:b/>
        </w:rPr>
        <w:t>RAN WG1</w:t>
      </w:r>
    </w:p>
    <w:p w14:paraId="13082A5D" w14:textId="77731B53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RAN1 to take the above agreements</w:t>
      </w:r>
      <w:r w:rsidR="005D1942">
        <w:t xml:space="preserve"> and working assumptions</w:t>
      </w:r>
      <w:r w:rsidR="004548AD">
        <w:t xml:space="preserve"> into account</w:t>
      </w:r>
      <w:r w:rsidR="002E7382">
        <w:t xml:space="preserve"> and provide feedback, if any;</w:t>
      </w:r>
      <w:r w:rsidR="004548AD">
        <w:t xml:space="preserve"> and provide responses to</w:t>
      </w:r>
      <w:r w:rsidR="005D1942">
        <w:t xml:space="preserve"> the</w:t>
      </w:r>
      <w:r w:rsidR="004548AD">
        <w:t xml:space="preserve"> questions asked.</w:t>
      </w: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4A20" w14:textId="77777777" w:rsidR="00825752" w:rsidRDefault="00825752">
      <w:pPr>
        <w:spacing w:after="0"/>
      </w:pPr>
      <w:r>
        <w:separator/>
      </w:r>
    </w:p>
  </w:endnote>
  <w:endnote w:type="continuationSeparator" w:id="0">
    <w:p w14:paraId="30389E74" w14:textId="77777777" w:rsidR="00825752" w:rsidRDefault="00825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723B5" w14:textId="77777777" w:rsidR="00825752" w:rsidRDefault="00825752">
      <w:pPr>
        <w:spacing w:after="0"/>
      </w:pPr>
      <w:r>
        <w:separator/>
      </w:r>
    </w:p>
  </w:footnote>
  <w:footnote w:type="continuationSeparator" w:id="0">
    <w:p w14:paraId="7FDBB340" w14:textId="77777777" w:rsidR="00825752" w:rsidRDefault="008257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813E6"/>
    <w:multiLevelType w:val="hybridMultilevel"/>
    <w:tmpl w:val="2EDC338A"/>
    <w:lvl w:ilvl="0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E72BB6"/>
    <w:multiLevelType w:val="hybridMultilevel"/>
    <w:tmpl w:val="59940740"/>
    <w:lvl w:ilvl="0" w:tplc="F92A613A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48"/>
        </w:tabs>
        <w:ind w:left="4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68"/>
        </w:tabs>
        <w:ind w:left="11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88"/>
        </w:tabs>
        <w:ind w:left="18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08"/>
        </w:tabs>
        <w:ind w:left="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28"/>
        </w:tabs>
        <w:ind w:left="33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48"/>
        </w:tabs>
        <w:ind w:left="40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68"/>
        </w:tabs>
        <w:ind w:left="47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88"/>
        </w:tabs>
        <w:ind w:left="5488" w:hanging="360"/>
      </w:pPr>
      <w:rPr>
        <w:rFonts w:ascii="Wingdings" w:hAnsi="Wingdings" w:hint="default"/>
      </w:rPr>
    </w:lvl>
  </w:abstractNum>
  <w:num w:numId="1" w16cid:durableId="1029793469">
    <w:abstractNumId w:val="5"/>
  </w:num>
  <w:num w:numId="2" w16cid:durableId="401103591">
    <w:abstractNumId w:val="4"/>
  </w:num>
  <w:num w:numId="3" w16cid:durableId="1307975739">
    <w:abstractNumId w:val="2"/>
  </w:num>
  <w:num w:numId="4" w16cid:durableId="1480800502">
    <w:abstractNumId w:val="0"/>
  </w:num>
  <w:num w:numId="5" w16cid:durableId="979774398">
    <w:abstractNumId w:val="6"/>
  </w:num>
  <w:num w:numId="6" w16cid:durableId="1018049076">
    <w:abstractNumId w:val="1"/>
  </w:num>
  <w:num w:numId="7" w16cid:durableId="64057640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722F0"/>
    <w:rsid w:val="00074E5A"/>
    <w:rsid w:val="0009394E"/>
    <w:rsid w:val="000F6242"/>
    <w:rsid w:val="000F667A"/>
    <w:rsid w:val="000F6751"/>
    <w:rsid w:val="001041B0"/>
    <w:rsid w:val="00104950"/>
    <w:rsid w:val="00254D0D"/>
    <w:rsid w:val="00260BF4"/>
    <w:rsid w:val="002A4E12"/>
    <w:rsid w:val="002D3734"/>
    <w:rsid w:val="002E7382"/>
    <w:rsid w:val="002F05AC"/>
    <w:rsid w:val="002F1940"/>
    <w:rsid w:val="00337C8A"/>
    <w:rsid w:val="003473CE"/>
    <w:rsid w:val="00376230"/>
    <w:rsid w:val="00383545"/>
    <w:rsid w:val="003A4B95"/>
    <w:rsid w:val="003C148F"/>
    <w:rsid w:val="003E2AEA"/>
    <w:rsid w:val="003E508C"/>
    <w:rsid w:val="00417823"/>
    <w:rsid w:val="00433500"/>
    <w:rsid w:val="00433F71"/>
    <w:rsid w:val="00440D43"/>
    <w:rsid w:val="004548AD"/>
    <w:rsid w:val="00464EC6"/>
    <w:rsid w:val="004C3C65"/>
    <w:rsid w:val="004D1A0E"/>
    <w:rsid w:val="004E3939"/>
    <w:rsid w:val="0054172B"/>
    <w:rsid w:val="005526DB"/>
    <w:rsid w:val="00593D05"/>
    <w:rsid w:val="005D1942"/>
    <w:rsid w:val="00650014"/>
    <w:rsid w:val="0067526E"/>
    <w:rsid w:val="006A2EDB"/>
    <w:rsid w:val="006A5844"/>
    <w:rsid w:val="006B0BAE"/>
    <w:rsid w:val="006F3870"/>
    <w:rsid w:val="007751A6"/>
    <w:rsid w:val="00780E7B"/>
    <w:rsid w:val="007C4823"/>
    <w:rsid w:val="007F4F92"/>
    <w:rsid w:val="008014DF"/>
    <w:rsid w:val="00825752"/>
    <w:rsid w:val="008C2F0E"/>
    <w:rsid w:val="008D772F"/>
    <w:rsid w:val="008F1590"/>
    <w:rsid w:val="00930782"/>
    <w:rsid w:val="00946C43"/>
    <w:rsid w:val="0097793F"/>
    <w:rsid w:val="0099764C"/>
    <w:rsid w:val="009E29A8"/>
    <w:rsid w:val="009F0A63"/>
    <w:rsid w:val="00A40538"/>
    <w:rsid w:val="00AC48AD"/>
    <w:rsid w:val="00B836C2"/>
    <w:rsid w:val="00B97703"/>
    <w:rsid w:val="00C37FBB"/>
    <w:rsid w:val="00C54B93"/>
    <w:rsid w:val="00C71148"/>
    <w:rsid w:val="00CF6087"/>
    <w:rsid w:val="00D17183"/>
    <w:rsid w:val="00D270F3"/>
    <w:rsid w:val="00D40090"/>
    <w:rsid w:val="00D47207"/>
    <w:rsid w:val="00D80B4C"/>
    <w:rsid w:val="00DE401F"/>
    <w:rsid w:val="00DE7C16"/>
    <w:rsid w:val="00DF1A6B"/>
    <w:rsid w:val="00E73242"/>
    <w:rsid w:val="00EB5A64"/>
    <w:rsid w:val="00F41D12"/>
    <w:rsid w:val="00F4492D"/>
    <w:rsid w:val="00F50BAC"/>
    <w:rsid w:val="00FB0195"/>
    <w:rsid w:val="00FC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3189F"/>
  <w15:docId w15:val="{8DCF45B6-4CB5-4208-92F9-308A306A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A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3E2A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3E2A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A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A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A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AEA"/>
    <w:pPr>
      <w:outlineLvl w:val="5"/>
    </w:pPr>
  </w:style>
  <w:style w:type="paragraph" w:styleId="Heading7">
    <w:name w:val="heading 7"/>
    <w:basedOn w:val="H6"/>
    <w:next w:val="Normal"/>
    <w:qFormat/>
    <w:rsid w:val="003E2AEA"/>
    <w:pPr>
      <w:outlineLvl w:val="6"/>
    </w:pPr>
  </w:style>
  <w:style w:type="paragraph" w:styleId="Heading8">
    <w:name w:val="heading 8"/>
    <w:basedOn w:val="Heading1"/>
    <w:next w:val="Normal"/>
    <w:qFormat/>
    <w:rsid w:val="003E2A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AEA"/>
    <w:pPr>
      <w:outlineLvl w:val="8"/>
    </w:pPr>
  </w:style>
  <w:style w:type="character" w:default="1" w:styleId="DefaultParagraphFont">
    <w:name w:val="Default Paragraph Font"/>
    <w:semiHidden/>
    <w:rsid w:val="003E2A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AEA"/>
  </w:style>
  <w:style w:type="paragraph" w:styleId="Header">
    <w:name w:val="header"/>
    <w:link w:val="HeaderChar"/>
    <w:rsid w:val="003E2A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3E2AE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A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3E2AEA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A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3E2A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E2AEA"/>
    <w:pPr>
      <w:ind w:left="1701" w:hanging="1701"/>
    </w:pPr>
  </w:style>
  <w:style w:type="paragraph" w:styleId="TOC4">
    <w:name w:val="toc 4"/>
    <w:basedOn w:val="TOC3"/>
    <w:semiHidden/>
    <w:rsid w:val="003E2AEA"/>
    <w:pPr>
      <w:ind w:left="1418" w:hanging="1418"/>
    </w:pPr>
  </w:style>
  <w:style w:type="paragraph" w:styleId="TOC3">
    <w:name w:val="toc 3"/>
    <w:basedOn w:val="TOC2"/>
    <w:semiHidden/>
    <w:rsid w:val="003E2AEA"/>
    <w:pPr>
      <w:ind w:left="1134" w:hanging="1134"/>
    </w:pPr>
  </w:style>
  <w:style w:type="paragraph" w:styleId="TOC2">
    <w:name w:val="toc 2"/>
    <w:basedOn w:val="TOC1"/>
    <w:semiHidden/>
    <w:rsid w:val="003E2A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AEA"/>
    <w:pPr>
      <w:ind w:left="284"/>
    </w:pPr>
  </w:style>
  <w:style w:type="paragraph" w:styleId="Index1">
    <w:name w:val="index 1"/>
    <w:basedOn w:val="Normal"/>
    <w:semiHidden/>
    <w:rsid w:val="003E2AEA"/>
    <w:pPr>
      <w:keepLines/>
      <w:spacing w:after="0"/>
    </w:pPr>
  </w:style>
  <w:style w:type="paragraph" w:customStyle="1" w:styleId="ZH">
    <w:name w:val="ZH"/>
    <w:rsid w:val="003E2A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E2AEA"/>
    <w:pPr>
      <w:outlineLvl w:val="9"/>
    </w:pPr>
  </w:style>
  <w:style w:type="paragraph" w:styleId="ListNumber2">
    <w:name w:val="List Number 2"/>
    <w:basedOn w:val="ListNumber"/>
    <w:semiHidden/>
    <w:rsid w:val="003E2AEA"/>
    <w:pPr>
      <w:ind w:left="851"/>
    </w:pPr>
  </w:style>
  <w:style w:type="character" w:styleId="FootnoteReference">
    <w:name w:val="footnote reference"/>
    <w:basedOn w:val="DefaultParagraphFont"/>
    <w:semiHidden/>
    <w:rsid w:val="003E2A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A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3E2AEA"/>
    <w:rPr>
      <w:b/>
    </w:rPr>
  </w:style>
  <w:style w:type="paragraph" w:customStyle="1" w:styleId="TAC">
    <w:name w:val="TAC"/>
    <w:basedOn w:val="TAL"/>
    <w:rsid w:val="003E2AEA"/>
    <w:pPr>
      <w:jc w:val="center"/>
    </w:pPr>
  </w:style>
  <w:style w:type="paragraph" w:customStyle="1" w:styleId="TF">
    <w:name w:val="TF"/>
    <w:basedOn w:val="TH"/>
    <w:rsid w:val="003E2AEA"/>
    <w:pPr>
      <w:keepNext w:val="0"/>
      <w:spacing w:before="0" w:after="240"/>
    </w:pPr>
  </w:style>
  <w:style w:type="paragraph" w:customStyle="1" w:styleId="NO">
    <w:name w:val="NO"/>
    <w:basedOn w:val="Normal"/>
    <w:rsid w:val="003E2AEA"/>
    <w:pPr>
      <w:keepLines/>
      <w:ind w:left="1135" w:hanging="851"/>
    </w:pPr>
  </w:style>
  <w:style w:type="paragraph" w:styleId="TOC9">
    <w:name w:val="toc 9"/>
    <w:basedOn w:val="TOC8"/>
    <w:semiHidden/>
    <w:rsid w:val="003E2AEA"/>
    <w:pPr>
      <w:ind w:left="1418" w:hanging="1418"/>
    </w:pPr>
  </w:style>
  <w:style w:type="paragraph" w:customStyle="1" w:styleId="EX">
    <w:name w:val="EX"/>
    <w:basedOn w:val="Normal"/>
    <w:rsid w:val="003E2AEA"/>
    <w:pPr>
      <w:keepLines/>
      <w:ind w:left="1702" w:hanging="1418"/>
    </w:pPr>
  </w:style>
  <w:style w:type="paragraph" w:customStyle="1" w:styleId="FP">
    <w:name w:val="FP"/>
    <w:basedOn w:val="Normal"/>
    <w:rsid w:val="003E2AEA"/>
    <w:pPr>
      <w:spacing w:after="0"/>
    </w:pPr>
  </w:style>
  <w:style w:type="paragraph" w:customStyle="1" w:styleId="LD">
    <w:name w:val="LD"/>
    <w:rsid w:val="003E2A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E2AEA"/>
    <w:pPr>
      <w:spacing w:after="0"/>
    </w:pPr>
  </w:style>
  <w:style w:type="paragraph" w:customStyle="1" w:styleId="EW">
    <w:name w:val="EW"/>
    <w:basedOn w:val="EX"/>
    <w:rsid w:val="003E2AEA"/>
    <w:pPr>
      <w:spacing w:after="0"/>
    </w:pPr>
  </w:style>
  <w:style w:type="paragraph" w:styleId="TOC6">
    <w:name w:val="toc 6"/>
    <w:basedOn w:val="TOC5"/>
    <w:next w:val="Normal"/>
    <w:semiHidden/>
    <w:rsid w:val="003E2AEA"/>
    <w:pPr>
      <w:ind w:left="1985" w:hanging="1985"/>
    </w:pPr>
  </w:style>
  <w:style w:type="paragraph" w:styleId="TOC7">
    <w:name w:val="toc 7"/>
    <w:basedOn w:val="TOC6"/>
    <w:next w:val="Normal"/>
    <w:semiHidden/>
    <w:rsid w:val="003E2AEA"/>
    <w:pPr>
      <w:ind w:left="2268" w:hanging="2268"/>
    </w:pPr>
  </w:style>
  <w:style w:type="paragraph" w:styleId="ListBullet2">
    <w:name w:val="List Bullet 2"/>
    <w:basedOn w:val="ListBullet"/>
    <w:semiHidden/>
    <w:rsid w:val="003E2AEA"/>
    <w:pPr>
      <w:ind w:left="851"/>
    </w:pPr>
  </w:style>
  <w:style w:type="paragraph" w:styleId="ListBullet3">
    <w:name w:val="List Bullet 3"/>
    <w:basedOn w:val="ListBullet2"/>
    <w:semiHidden/>
    <w:rsid w:val="003E2AEA"/>
    <w:pPr>
      <w:ind w:left="1135"/>
    </w:pPr>
  </w:style>
  <w:style w:type="paragraph" w:styleId="ListNumber">
    <w:name w:val="List Number"/>
    <w:basedOn w:val="List"/>
    <w:semiHidden/>
    <w:rsid w:val="003E2AEA"/>
  </w:style>
  <w:style w:type="paragraph" w:customStyle="1" w:styleId="EQ">
    <w:name w:val="EQ"/>
    <w:basedOn w:val="Normal"/>
    <w:next w:val="Normal"/>
    <w:rsid w:val="003E2A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A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A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A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E2AEA"/>
    <w:pPr>
      <w:jc w:val="right"/>
    </w:pPr>
  </w:style>
  <w:style w:type="paragraph" w:customStyle="1" w:styleId="H6">
    <w:name w:val="H6"/>
    <w:basedOn w:val="Heading5"/>
    <w:next w:val="Normal"/>
    <w:rsid w:val="003E2A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AEA"/>
    <w:pPr>
      <w:ind w:left="851" w:hanging="851"/>
    </w:pPr>
  </w:style>
  <w:style w:type="paragraph" w:customStyle="1" w:styleId="TAL">
    <w:name w:val="TAL"/>
    <w:basedOn w:val="Normal"/>
    <w:rsid w:val="003E2A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A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E2A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E2A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E2A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E2AEA"/>
    <w:pPr>
      <w:framePr w:wrap="notBeside" w:y="16161"/>
    </w:pPr>
  </w:style>
  <w:style w:type="character" w:customStyle="1" w:styleId="ZGSM">
    <w:name w:val="ZGSM"/>
    <w:rsid w:val="003E2AEA"/>
  </w:style>
  <w:style w:type="paragraph" w:styleId="List2">
    <w:name w:val="List 2"/>
    <w:basedOn w:val="List"/>
    <w:semiHidden/>
    <w:rsid w:val="003E2AEA"/>
    <w:pPr>
      <w:ind w:left="851"/>
    </w:pPr>
  </w:style>
  <w:style w:type="paragraph" w:customStyle="1" w:styleId="ZG">
    <w:name w:val="ZG"/>
    <w:rsid w:val="003E2A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E2AEA"/>
    <w:pPr>
      <w:ind w:left="1135"/>
    </w:pPr>
  </w:style>
  <w:style w:type="paragraph" w:styleId="List4">
    <w:name w:val="List 4"/>
    <w:basedOn w:val="List3"/>
    <w:semiHidden/>
    <w:rsid w:val="003E2AEA"/>
    <w:pPr>
      <w:ind w:left="1418"/>
    </w:pPr>
  </w:style>
  <w:style w:type="paragraph" w:styleId="List5">
    <w:name w:val="List 5"/>
    <w:basedOn w:val="List4"/>
    <w:semiHidden/>
    <w:rsid w:val="003E2AEA"/>
    <w:pPr>
      <w:ind w:left="1702"/>
    </w:pPr>
  </w:style>
  <w:style w:type="paragraph" w:customStyle="1" w:styleId="EditorsNote">
    <w:name w:val="Editor's Note"/>
    <w:basedOn w:val="NO"/>
    <w:rsid w:val="003E2AEA"/>
    <w:rPr>
      <w:color w:val="FF0000"/>
    </w:rPr>
  </w:style>
  <w:style w:type="paragraph" w:styleId="List">
    <w:name w:val="List"/>
    <w:basedOn w:val="Normal"/>
    <w:semiHidden/>
    <w:rsid w:val="003E2AEA"/>
    <w:pPr>
      <w:ind w:left="568" w:hanging="284"/>
    </w:pPr>
  </w:style>
  <w:style w:type="paragraph" w:styleId="ListBullet">
    <w:name w:val="List Bullet"/>
    <w:basedOn w:val="List"/>
    <w:semiHidden/>
    <w:rsid w:val="003E2AEA"/>
  </w:style>
  <w:style w:type="paragraph" w:styleId="ListBullet4">
    <w:name w:val="List Bullet 4"/>
    <w:basedOn w:val="ListBullet3"/>
    <w:semiHidden/>
    <w:rsid w:val="003E2AEA"/>
    <w:pPr>
      <w:ind w:left="1418"/>
    </w:pPr>
  </w:style>
  <w:style w:type="paragraph" w:styleId="ListBullet5">
    <w:name w:val="List Bullet 5"/>
    <w:basedOn w:val="ListBullet4"/>
    <w:semiHidden/>
    <w:rsid w:val="003E2AEA"/>
    <w:pPr>
      <w:ind w:left="1702"/>
    </w:pPr>
  </w:style>
  <w:style w:type="paragraph" w:customStyle="1" w:styleId="B2">
    <w:name w:val="B2"/>
    <w:basedOn w:val="List2"/>
    <w:rsid w:val="003E2AEA"/>
  </w:style>
  <w:style w:type="paragraph" w:customStyle="1" w:styleId="B3">
    <w:name w:val="B3"/>
    <w:basedOn w:val="List3"/>
    <w:rsid w:val="003E2AEA"/>
  </w:style>
  <w:style w:type="paragraph" w:customStyle="1" w:styleId="B4">
    <w:name w:val="B4"/>
    <w:basedOn w:val="List4"/>
    <w:rsid w:val="003E2AEA"/>
  </w:style>
  <w:style w:type="paragraph" w:customStyle="1" w:styleId="B5">
    <w:name w:val="B5"/>
    <w:basedOn w:val="List5"/>
    <w:rsid w:val="003E2AEA"/>
  </w:style>
  <w:style w:type="paragraph" w:customStyle="1" w:styleId="ZTD">
    <w:name w:val="ZTD"/>
    <w:basedOn w:val="ZB"/>
    <w:rsid w:val="003E2AE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A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1A6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A6B"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DE401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4C3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uli.turtinen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2025-04-23T08:44:00Z</dcterms:created>
  <dcterms:modified xsi:type="dcterms:W3CDTF">2025-04-23T08:45:00Z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0c22a10190011f080001b6500001b65">
    <vt:lpwstr>CWMXfIAnn4j2ALtjBtlF0nhCR2ff4ebFZCALF6fcRMTZtCyNHw/bxC56UurirLI9AukQoq9lZdUXorK3bwnWNoeOw==</vt:lpwstr>
  </property>
</Properties>
</file>