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662BC667" w:rsidR="00E44648"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C31FE0">
        <w:rPr>
          <w:rFonts w:cs="Times New Roman"/>
          <w:b/>
          <w:sz w:val="24"/>
          <w:lang w:val="de-DE" w:eastAsia="x-none"/>
        </w:rPr>
        <w:t>9</w:t>
      </w:r>
      <w:r w:rsidR="004D3E74">
        <w:rPr>
          <w:rFonts w:cs="Times New Roman"/>
          <w:b/>
          <w:sz w:val="24"/>
          <w:lang w:val="de-DE" w:eastAsia="x-none"/>
        </w:rPr>
        <w:t>bis</w:t>
      </w:r>
      <w:r w:rsidR="00C86B88">
        <w:rPr>
          <w:rFonts w:cs="Times New Roman"/>
          <w:b/>
          <w:sz w:val="24"/>
          <w:lang w:val="de-DE" w:eastAsia="x-none"/>
        </w:rPr>
        <w:tab/>
        <w:t>R2-</w:t>
      </w:r>
      <w:r w:rsidR="00DD5070">
        <w:rPr>
          <w:rFonts w:cs="Times New Roman"/>
          <w:b/>
          <w:sz w:val="24"/>
          <w:lang w:val="de-DE" w:eastAsia="x-none"/>
        </w:rPr>
        <w:t>250</w:t>
      </w:r>
      <w:r w:rsidR="00DD5070">
        <w:rPr>
          <w:rFonts w:cs="Times New Roman"/>
          <w:b/>
          <w:sz w:val="24"/>
          <w:lang w:val="de-DE" w:eastAsia="x-none"/>
        </w:rPr>
        <w:t>2774</w:t>
      </w:r>
    </w:p>
    <w:p w14:paraId="56E8CD85" w14:textId="77777777" w:rsidR="00DD5070" w:rsidRPr="00394C6C" w:rsidRDefault="00DD5070" w:rsidP="00E44648">
      <w:pPr>
        <w:widowControl w:val="0"/>
        <w:tabs>
          <w:tab w:val="left" w:pos="1701"/>
          <w:tab w:val="right" w:pos="9923"/>
        </w:tabs>
        <w:spacing w:before="120" w:after="0"/>
        <w:rPr>
          <w:rFonts w:cs="Times New Roman"/>
          <w:b/>
          <w:sz w:val="24"/>
          <w:lang w:val="de-DE" w:eastAsia="x-none"/>
        </w:rPr>
      </w:pPr>
      <w:bookmarkStart w:id="1" w:name="_GoBack"/>
      <w:bookmarkEnd w:id="1"/>
    </w:p>
    <w:p w14:paraId="196BBF84" w14:textId="31E77B4F" w:rsidR="00E44648" w:rsidRPr="005F3310" w:rsidRDefault="004D3E74" w:rsidP="005F3310">
      <w:pPr>
        <w:pStyle w:val="a3"/>
        <w:rPr>
          <w:rFonts w:eastAsia="MS Mincho"/>
          <w:noProof w:val="0"/>
          <w:sz w:val="24"/>
          <w:szCs w:val="24"/>
          <w:lang w:val="de-DE" w:eastAsia="x-none"/>
        </w:rPr>
      </w:pPr>
      <w:r>
        <w:rPr>
          <w:rFonts w:eastAsia="MS Mincho"/>
          <w:noProof w:val="0"/>
          <w:sz w:val="24"/>
          <w:szCs w:val="24"/>
          <w:lang w:val="de-DE" w:eastAsia="x-none"/>
        </w:rPr>
        <w:t>Wuhan</w:t>
      </w:r>
      <w:r w:rsidR="00C31FE0">
        <w:rPr>
          <w:rFonts w:eastAsia="MS Mincho"/>
          <w:noProof w:val="0"/>
          <w:sz w:val="24"/>
          <w:szCs w:val="24"/>
          <w:lang w:val="de-DE" w:eastAsia="x-none"/>
        </w:rPr>
        <w:t xml:space="preserve">, </w:t>
      </w:r>
      <w:r>
        <w:rPr>
          <w:rFonts w:eastAsia="MS Mincho"/>
          <w:noProof w:val="0"/>
          <w:sz w:val="24"/>
          <w:szCs w:val="24"/>
          <w:lang w:val="de-DE" w:eastAsia="x-none"/>
        </w:rPr>
        <w:t>China, Apr. 7th- 11th</w:t>
      </w:r>
      <w:r w:rsidR="00C31FE0">
        <w:rPr>
          <w:rFonts w:eastAsia="MS Mincho"/>
          <w:noProof w:val="0"/>
          <w:sz w:val="24"/>
          <w:szCs w:val="24"/>
          <w:lang w:val="de-DE" w:eastAsia="x-none"/>
        </w:rPr>
        <w:t>, 2025</w:t>
      </w:r>
    </w:p>
    <w:p w14:paraId="403CB9C0" w14:textId="77777777" w:rsidR="00A209D6" w:rsidRPr="00B266B0" w:rsidRDefault="00A209D6" w:rsidP="00A209D6">
      <w:pPr>
        <w:pStyle w:val="a3"/>
        <w:rPr>
          <w:bCs/>
          <w:noProof w:val="0"/>
          <w:sz w:val="24"/>
        </w:rPr>
      </w:pPr>
    </w:p>
    <w:p w14:paraId="74AEDB1B" w14:textId="5D5B00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8.6.2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4156F18B"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1D5FC2">
        <w:rPr>
          <w:rFonts w:eastAsia="宋体"/>
          <w:b/>
          <w:bCs/>
          <w:sz w:val="24"/>
          <w:szCs w:val="20"/>
          <w:lang w:val="en-GB" w:eastAsia="en-US"/>
        </w:rPr>
        <w:t>Further C</w:t>
      </w:r>
      <w:r w:rsidR="00E2250E">
        <w:rPr>
          <w:rFonts w:eastAsia="宋体"/>
          <w:b/>
          <w:bCs/>
          <w:sz w:val="24"/>
          <w:szCs w:val="20"/>
          <w:lang w:val="en-GB" w:eastAsia="en-US"/>
        </w:rPr>
        <w:t>onsiderations to Support Inter-CU LTM</w:t>
      </w:r>
    </w:p>
    <w:p w14:paraId="1E3534A1" w14:textId="018A4B09"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33F27C35" w14:textId="55982498" w:rsidR="0098195C" w:rsidRDefault="00BA1226" w:rsidP="0098195C">
      <w:pPr>
        <w:jc w:val="both"/>
        <w:rPr>
          <w:rFonts w:eastAsia="Malgun Gothic"/>
          <w:lang w:val="en-GB" w:eastAsia="ko-KR"/>
        </w:rPr>
      </w:pPr>
      <w:r>
        <w:rPr>
          <w:rFonts w:eastAsia="Malgun Gothic" w:hint="eastAsia"/>
          <w:lang w:val="en-GB" w:eastAsia="ko-KR"/>
        </w:rPr>
        <w:t>In RAN2#12</w:t>
      </w:r>
      <w:r w:rsidR="00572E47">
        <w:rPr>
          <w:rFonts w:eastAsia="Malgun Gothic"/>
          <w:lang w:val="en-GB" w:eastAsia="ko-KR"/>
        </w:rPr>
        <w:t>9</w:t>
      </w:r>
      <w:r>
        <w:rPr>
          <w:rFonts w:eastAsia="Malgun Gothic" w:hint="eastAsia"/>
          <w:lang w:val="en-GB" w:eastAsia="ko-KR"/>
        </w:rPr>
        <w:t xml:space="preserve"> meeting, RAN2 </w:t>
      </w:r>
      <w:r w:rsidR="00223096">
        <w:rPr>
          <w:rFonts w:eastAsia="Malgun Gothic"/>
          <w:lang w:val="en-GB" w:eastAsia="ko-KR"/>
        </w:rPr>
        <w:t>reached the following agreements for inter-CU LTM procedure and some details:</w:t>
      </w:r>
    </w:p>
    <w:p w14:paraId="12D26ECA"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For inter-CU SCG LTM, introducing the SK counter list in LTM-ConfigSCG-r19, each list associated with one ltm-NoSecurityChangeID.</w:t>
      </w:r>
    </w:p>
    <w:p w14:paraId="2DF102CA"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Reuse the selectedSK-Counter-r18 to indicate the selected SK counter upon the execution of inter-CU SCG LTM.</w:t>
      </w:r>
    </w:p>
    <w:p w14:paraId="1204DD32"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The reference configuration related to inter-SN LTM is included within the new ltm-ConfigSCG field.</w:t>
      </w:r>
    </w:p>
    <w:p w14:paraId="5FA68A86"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UE does not combine reference configurations from ltm-Config and ltm-ConfigSCG.</w:t>
      </w:r>
    </w:p>
    <w:p w14:paraId="131D1BD6"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FFS whether only one indication is needed to indicate LTM configuration as complete configuration.</w:t>
      </w:r>
    </w:p>
    <w:p w14:paraId="5EC19C75"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The existing field mrdc-ReleaseAndAdd is always included when SCG configuration is included during an MCG LTM execution. Can be revisited if there is any issue.</w:t>
      </w:r>
    </w:p>
    <w:p w14:paraId="449C2BCA"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The release of the LTM configuration (MCG or SCG) follows the Rel-18 principles.</w:t>
      </w:r>
    </w:p>
    <w:p w14:paraId="3648C4D1"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A maximum number of 8 candidate configurations (LTM plus CLTM candidate configurations) can be configured.</w:t>
      </w:r>
    </w:p>
    <w:p w14:paraId="20B35700"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The LTM-Candidate IE is re-used to model an CLTM candidate cell configuration.</w:t>
      </w:r>
    </w:p>
    <w:p w14:paraId="1B1D6302"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Re-use existing L1 events for CLTM.</w:t>
      </w:r>
    </w:p>
    <w:p w14:paraId="516C0C8E" w14:textId="77777777" w:rsidR="00572E47" w:rsidRPr="00A0322C"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For field ltm3-Offset-r19, the granularity is 0.5 dB.</w:t>
      </w:r>
    </w:p>
    <w:p w14:paraId="392A92B5" w14:textId="77777777" w:rsidR="00572E47" w:rsidRPr="00EC4C91" w:rsidRDefault="00572E47" w:rsidP="00572E47">
      <w:pPr>
        <w:pStyle w:val="Doc-text2"/>
        <w:numPr>
          <w:ilvl w:val="0"/>
          <w:numId w:val="36"/>
        </w:numPr>
        <w:pBdr>
          <w:top w:val="single" w:sz="4" w:space="1" w:color="auto"/>
          <w:left w:val="single" w:sz="4" w:space="4" w:color="auto"/>
          <w:bottom w:val="single" w:sz="4" w:space="1" w:color="auto"/>
          <w:right w:val="single" w:sz="4" w:space="0" w:color="auto"/>
        </w:pBdr>
      </w:pPr>
      <w:r>
        <w:t>Add extension mark “…” to LTM-ConfigSCG-r19, adopt the principle that fields only applicable to inter-CU SCG change should be defined in the root of LTM-ConfigSCG-r19, not LTM-Config-r18.</w:t>
      </w:r>
    </w:p>
    <w:p w14:paraId="2BBA035F" w14:textId="11D56423" w:rsidR="007728C2" w:rsidRDefault="007728C2" w:rsidP="0098195C">
      <w:pPr>
        <w:jc w:val="both"/>
        <w:rPr>
          <w:rFonts w:eastAsia="Malgun Gothic"/>
          <w:lang w:val="en-GB" w:eastAsia="ko-KR"/>
        </w:rPr>
      </w:pPr>
    </w:p>
    <w:p w14:paraId="448AF8F4" w14:textId="77777777" w:rsidR="00572E47"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rsidRPr="00DE2EC4">
        <w:t>Using the term “LTM” to represent “intra-CU LTM” and “inter-CU LTM” in MAC specification, and introduce separate term for “conditional intra-CU LTM” in the specification(s).</w:t>
      </w:r>
    </w:p>
    <w:p w14:paraId="227D748C" w14:textId="77777777" w:rsidR="00572E47"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rsidRPr="00DE2EC4">
        <w:t>Same as Rel-18 intra-CU LTM, Rel-19 inter-CU LTM could coexist with CovE, (e)RedCap, while couldn’t coexist with NRU.</w:t>
      </w:r>
      <w:r>
        <w:t xml:space="preserve"> FFS on MIMO 2TA and NES.</w:t>
      </w:r>
    </w:p>
    <w:p w14:paraId="41ECD269" w14:textId="77777777" w:rsidR="00572E47"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rsidRPr="00DE2EC4">
        <w:t>Same as Rel-18 intra-CU LTM, CFRA resource configuration could be included in LTM cell switch command MAC CE for Rel-19 inter-CU LTM.</w:t>
      </w:r>
    </w:p>
    <w:p w14:paraId="3550DEC9" w14:textId="77777777" w:rsidR="00572E47" w:rsidRPr="00A00291"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rsidRPr="00EC7D95">
        <w:t>For inter-CU MCG LTM, when Rel-19 ID of candidate cell is different from serving cell, the UE performs PDCP re-establishment for SRB1/SRB2.</w:t>
      </w:r>
    </w:p>
    <w:p w14:paraId="7A7F9A49" w14:textId="77777777" w:rsidR="00572E47" w:rsidRPr="00A00291"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rsidRPr="00EC7D95">
        <w:t>For inter-CU MCG LTM, when the Rel-19 ID of candidate cell is the same with serving cell, the UE performs PDCP SDU discard for SRB1/SRB2.</w:t>
      </w:r>
    </w:p>
    <w:p w14:paraId="0C4ED77C" w14:textId="77777777" w:rsidR="00572E47" w:rsidRPr="00EC4C91" w:rsidRDefault="00572E47" w:rsidP="00572E47">
      <w:pPr>
        <w:pStyle w:val="Doc-text2"/>
        <w:numPr>
          <w:ilvl w:val="0"/>
          <w:numId w:val="37"/>
        </w:numPr>
        <w:pBdr>
          <w:top w:val="single" w:sz="4" w:space="1" w:color="auto"/>
          <w:left w:val="single" w:sz="4" w:space="4" w:color="auto"/>
          <w:bottom w:val="single" w:sz="4" w:space="1" w:color="auto"/>
          <w:right w:val="single" w:sz="4" w:space="0" w:color="auto"/>
        </w:pBdr>
      </w:pPr>
      <w:r>
        <w:t>How to support shared RACH resources for inter-CU LTM is left to RAN3.</w:t>
      </w:r>
    </w:p>
    <w:p w14:paraId="426F57E0" w14:textId="77777777" w:rsidR="00572E47" w:rsidRDefault="00572E47" w:rsidP="0098195C">
      <w:pPr>
        <w:jc w:val="both"/>
        <w:rPr>
          <w:rFonts w:eastAsia="Malgun Gothic"/>
          <w:lang w:val="en-GB" w:eastAsia="ko-KR"/>
        </w:rPr>
      </w:pPr>
    </w:p>
    <w:p w14:paraId="1E29A7DD" w14:textId="2C4607DE" w:rsidR="00223096" w:rsidRPr="00223096" w:rsidRDefault="00223096" w:rsidP="0098195C">
      <w:pPr>
        <w:jc w:val="both"/>
        <w:rPr>
          <w:rFonts w:eastAsia="宋体"/>
          <w:lang w:val="en-GB" w:eastAsia="zh-CN"/>
        </w:rPr>
      </w:pPr>
      <w:r>
        <w:rPr>
          <w:rFonts w:eastAsia="宋体" w:hint="eastAsia"/>
          <w:lang w:val="en-GB" w:eastAsia="zh-CN"/>
        </w:rPr>
        <w:t>I</w:t>
      </w:r>
      <w:r>
        <w:rPr>
          <w:rFonts w:eastAsia="宋体"/>
          <w:lang w:val="en-GB" w:eastAsia="zh-CN"/>
        </w:rPr>
        <w:t xml:space="preserve">n this contribution, we will further address inter-CU LTM in details. </w:t>
      </w:r>
    </w:p>
    <w:bookmarkEnd w:id="0"/>
    <w:p w14:paraId="0D2EE3D4" w14:textId="59BDEFBF" w:rsidR="00EF5BAD" w:rsidRDefault="00EF5BAD" w:rsidP="00EF5BAD">
      <w:pPr>
        <w:pStyle w:val="1"/>
      </w:pPr>
      <w:r>
        <w:lastRenderedPageBreak/>
        <w:t>Discussion</w:t>
      </w:r>
      <w:r w:rsidR="00E63D6C">
        <w:t xml:space="preserve"> (non-DC part)</w:t>
      </w:r>
    </w:p>
    <w:p w14:paraId="6E94F870" w14:textId="47AD785A" w:rsidR="006D1FCD" w:rsidRDefault="006D1FCD" w:rsidP="006D1FCD">
      <w:pPr>
        <w:jc w:val="both"/>
        <w:rPr>
          <w:rFonts w:eastAsia="宋体"/>
          <w:i/>
          <w:u w:val="single"/>
          <w:lang w:val="en-GB" w:eastAsia="zh-CN"/>
        </w:rPr>
      </w:pPr>
      <w:bookmarkStart w:id="2" w:name="_Toc60777407"/>
      <w:bookmarkStart w:id="3" w:name="_Toc146781493"/>
      <w:bookmarkStart w:id="4" w:name="_Hlk142252059"/>
      <w:r w:rsidRPr="00C02DF2">
        <w:rPr>
          <w:rFonts w:eastAsia="宋体"/>
          <w:i/>
          <w:u w:val="single"/>
          <w:lang w:val="en-GB" w:eastAsia="zh-CN"/>
        </w:rPr>
        <w:t xml:space="preserve">Issue </w:t>
      </w:r>
      <w:r>
        <w:rPr>
          <w:rFonts w:eastAsia="宋体"/>
          <w:i/>
          <w:u w:val="single"/>
          <w:lang w:val="en-GB" w:eastAsia="zh-CN"/>
        </w:rPr>
        <w:t>1</w:t>
      </w:r>
      <w:r w:rsidRPr="00C02DF2">
        <w:rPr>
          <w:rFonts w:eastAsia="宋体"/>
          <w:i/>
          <w:u w:val="single"/>
          <w:lang w:val="en-GB" w:eastAsia="zh-CN"/>
        </w:rPr>
        <w:t xml:space="preserve">: </w:t>
      </w:r>
      <w:r w:rsidR="007728C2">
        <w:rPr>
          <w:rFonts w:eastAsia="宋体" w:hint="eastAsia"/>
          <w:i/>
          <w:u w:val="single"/>
          <w:lang w:val="en-GB" w:eastAsia="zh-CN"/>
        </w:rPr>
        <w:t>Sec</w:t>
      </w:r>
      <w:r w:rsidR="007728C2">
        <w:rPr>
          <w:rFonts w:eastAsia="宋体"/>
          <w:i/>
          <w:u w:val="single"/>
          <w:lang w:val="en-GB" w:eastAsia="zh-CN"/>
        </w:rPr>
        <w:t>urity for inter-CU LTM</w:t>
      </w:r>
    </w:p>
    <w:p w14:paraId="64EEF966" w14:textId="2CE590A8" w:rsidR="00572E47" w:rsidRPr="00572E47" w:rsidRDefault="00572E47" w:rsidP="006D1FCD">
      <w:pPr>
        <w:jc w:val="both"/>
        <w:rPr>
          <w:rFonts w:eastAsia="宋体"/>
          <w:lang w:val="en-GB" w:eastAsia="zh-CN"/>
        </w:rPr>
      </w:pPr>
      <w:r>
        <w:rPr>
          <w:rFonts w:eastAsia="宋体" w:hint="eastAsia"/>
          <w:lang w:val="en-GB" w:eastAsia="zh-CN"/>
        </w:rPr>
        <w:t>SA</w:t>
      </w:r>
      <w:r>
        <w:rPr>
          <w:rFonts w:eastAsia="宋体"/>
          <w:lang w:val="en-GB" w:eastAsia="zh-CN"/>
        </w:rPr>
        <w:t>3 provided us the reply LS for security as below:</w:t>
      </w:r>
    </w:p>
    <w:tbl>
      <w:tblPr>
        <w:tblStyle w:val="af3"/>
        <w:tblW w:w="0" w:type="auto"/>
        <w:tblLook w:val="04A0" w:firstRow="1" w:lastRow="0" w:firstColumn="1" w:lastColumn="0" w:noHBand="0" w:noVBand="1"/>
      </w:tblPr>
      <w:tblGrid>
        <w:gridCol w:w="9631"/>
      </w:tblGrid>
      <w:tr w:rsidR="007728C2" w14:paraId="41CFA915" w14:textId="77777777" w:rsidTr="007728C2">
        <w:tc>
          <w:tcPr>
            <w:tcW w:w="9631" w:type="dxa"/>
          </w:tcPr>
          <w:p w14:paraId="40CC3CC7" w14:textId="37E31A1E" w:rsidR="007728C2" w:rsidRDefault="007728C2" w:rsidP="006D1FCD">
            <w:pPr>
              <w:jc w:val="both"/>
              <w:rPr>
                <w:rFonts w:eastAsia="宋体"/>
                <w:lang w:val="en-GB" w:eastAsia="zh-CN"/>
              </w:rPr>
            </w:pPr>
            <w:r>
              <w:rPr>
                <w:rFonts w:eastAsia="宋体" w:hint="eastAsia"/>
                <w:lang w:val="en-GB" w:eastAsia="zh-CN"/>
              </w:rPr>
              <w:t>R</w:t>
            </w:r>
            <w:r>
              <w:rPr>
                <w:rFonts w:eastAsia="宋体"/>
                <w:lang w:val="en-GB" w:eastAsia="zh-CN"/>
              </w:rPr>
              <w:t>eply LS from SA3 (</w:t>
            </w:r>
            <w:r w:rsidRPr="007728C2">
              <w:rPr>
                <w:rFonts w:eastAsia="宋体"/>
                <w:lang w:val="en-GB" w:eastAsia="zh-CN"/>
              </w:rPr>
              <w:t>S3-251124</w:t>
            </w:r>
            <w:r>
              <w:rPr>
                <w:rFonts w:eastAsia="宋体"/>
                <w:lang w:val="en-GB" w:eastAsia="zh-CN"/>
              </w:rPr>
              <w:t>)</w:t>
            </w:r>
          </w:p>
          <w:p w14:paraId="76447AE7" w14:textId="77777777" w:rsidR="007728C2" w:rsidRDefault="007728C2" w:rsidP="007728C2">
            <w:pPr>
              <w:overflowPunct w:val="0"/>
              <w:autoSpaceDE w:val="0"/>
              <w:autoSpaceDN w:val="0"/>
              <w:adjustRightInd w:val="0"/>
              <w:textAlignment w:val="baseline"/>
              <w:rPr>
                <w:lang w:eastAsia="zh-CN"/>
              </w:rPr>
            </w:pPr>
            <w:r w:rsidRPr="0030456D">
              <w:rPr>
                <w:rFonts w:eastAsia="Times New Roman"/>
              </w:rPr>
              <w:t>SA</w:t>
            </w:r>
            <w:r>
              <w:rPr>
                <w:rFonts w:eastAsia="Times New Roman"/>
              </w:rPr>
              <w:t>3</w:t>
            </w:r>
            <w:r w:rsidRPr="0030456D">
              <w:rPr>
                <w:rFonts w:eastAsia="Times New Roman"/>
              </w:rPr>
              <w:t xml:space="preserve"> thanks </w:t>
            </w:r>
            <w:r>
              <w:rPr>
                <w:rFonts w:eastAsia="Times New Roman"/>
              </w:rPr>
              <w:t>RAN2</w:t>
            </w:r>
            <w:r w:rsidRPr="0030456D">
              <w:rPr>
                <w:rFonts w:eastAsia="Times New Roman"/>
              </w:rPr>
              <w:t xml:space="preserve"> for the LS</w:t>
            </w:r>
            <w:r w:rsidRPr="00EA0A3E">
              <w:rPr>
                <w:rFonts w:eastAsia="Times New Roman"/>
              </w:rPr>
              <w:t xml:space="preserve"> on the security handling for inter-CU LTM in non-DC cases</w:t>
            </w:r>
            <w:r w:rsidRPr="0030456D">
              <w:rPr>
                <w:rFonts w:eastAsia="Times New Roman"/>
              </w:rPr>
              <w:t>.</w:t>
            </w:r>
          </w:p>
          <w:p w14:paraId="3C2BDD3D" w14:textId="77777777" w:rsidR="007728C2" w:rsidRDefault="007728C2" w:rsidP="007728C2">
            <w:pPr>
              <w:overflowPunct w:val="0"/>
              <w:autoSpaceDE w:val="0"/>
              <w:autoSpaceDN w:val="0"/>
              <w:adjustRightInd w:val="0"/>
              <w:textAlignment w:val="baseline"/>
              <w:rPr>
                <w:lang w:eastAsia="zh-CN"/>
              </w:rPr>
            </w:pPr>
            <w:r>
              <w:rPr>
                <w:lang w:eastAsia="zh-CN"/>
              </w:rPr>
              <w:t>C</w:t>
            </w:r>
            <w:r>
              <w:rPr>
                <w:rFonts w:hint="eastAsia"/>
                <w:lang w:eastAsia="zh-CN"/>
              </w:rPr>
              <w:t xml:space="preserve">onsidering the </w:t>
            </w:r>
            <w:r>
              <w:rPr>
                <w:lang w:bidi="ar"/>
              </w:rPr>
              <w:t>RAN2</w:t>
            </w:r>
            <w:r>
              <w:rPr>
                <w:lang w:eastAsia="zh-CN" w:bidi="ar"/>
              </w:rPr>
              <w:t>’</w:t>
            </w:r>
            <w:r>
              <w:rPr>
                <w:rFonts w:hint="eastAsia"/>
                <w:lang w:eastAsia="zh-CN" w:bidi="ar"/>
              </w:rPr>
              <w:t xml:space="preserve">s request on </w:t>
            </w:r>
            <w:r>
              <w:rPr>
                <w:lang w:bidi="ar"/>
              </w:rPr>
              <w:t>avoiding RRC configuration between cell switches for subsequent inter-CU LTM in solution selection</w:t>
            </w:r>
            <w:r>
              <w:rPr>
                <w:rFonts w:hint="eastAsia"/>
                <w:lang w:eastAsia="zh-CN" w:bidi="ar"/>
              </w:rPr>
              <w:t>,</w:t>
            </w:r>
            <w:r>
              <w:rPr>
                <w:lang w:eastAsia="zh-CN" w:bidi="ar"/>
              </w:rPr>
              <w:t xml:space="preserve"> </w:t>
            </w:r>
            <w:r w:rsidRPr="007728C2">
              <w:rPr>
                <w:rFonts w:eastAsia="Times New Roman"/>
                <w:highlight w:val="yellow"/>
              </w:rPr>
              <w:t xml:space="preserve">SA3 reached a compromise that the NCC can be transmitted to the UE in plaintext </w:t>
            </w:r>
            <w:r w:rsidRPr="007728C2">
              <w:rPr>
                <w:rFonts w:hint="eastAsia"/>
                <w:highlight w:val="yellow"/>
                <w:lang w:eastAsia="zh-CN"/>
              </w:rPr>
              <w:t>via</w:t>
            </w:r>
            <w:r w:rsidRPr="007728C2">
              <w:rPr>
                <w:rFonts w:eastAsia="Times New Roman"/>
                <w:highlight w:val="yellow"/>
              </w:rPr>
              <w:t xml:space="preserve"> MAC CE message</w:t>
            </w:r>
            <w:r>
              <w:rPr>
                <w:rFonts w:eastAsia="Times New Roman"/>
              </w:rPr>
              <w:t xml:space="preserve">, </w:t>
            </w:r>
            <w:r>
              <w:rPr>
                <w:lang w:eastAsia="zh-CN"/>
              </w:rPr>
              <w:t>even though the unprotected MAC leads to increased attack scenarios and probability of handover failure</w:t>
            </w:r>
            <w:r>
              <w:rPr>
                <w:rFonts w:hint="eastAsia"/>
                <w:lang w:eastAsia="zh-CN"/>
              </w:rPr>
              <w:t>.</w:t>
            </w:r>
          </w:p>
          <w:p w14:paraId="79D34798" w14:textId="77777777" w:rsidR="007728C2" w:rsidRDefault="007728C2" w:rsidP="007728C2">
            <w:pPr>
              <w:overflowPunct w:val="0"/>
              <w:autoSpaceDE w:val="0"/>
              <w:autoSpaceDN w:val="0"/>
              <w:adjustRightInd w:val="0"/>
              <w:textAlignment w:val="baseline"/>
              <w:rPr>
                <w:lang w:eastAsia="zh-CN"/>
              </w:rPr>
            </w:pPr>
            <w:r w:rsidRPr="00BC24DB">
              <w:rPr>
                <w:lang w:eastAsia="zh-CN"/>
              </w:rPr>
              <w:t xml:space="preserve">In addition, </w:t>
            </w:r>
            <w:r w:rsidRPr="002E3FC7">
              <w:rPr>
                <w:highlight w:val="yellow"/>
                <w:lang w:eastAsia="zh-CN"/>
              </w:rPr>
              <w:t>SA3 will not consider the protection of MAC CE messages in this r</w:t>
            </w:r>
            <w:r w:rsidRPr="002E3FC7">
              <w:rPr>
                <w:rFonts w:hint="eastAsia"/>
                <w:highlight w:val="yellow"/>
                <w:lang w:eastAsia="zh-CN"/>
              </w:rPr>
              <w:t>elease</w:t>
            </w:r>
            <w:r>
              <w:rPr>
                <w:lang w:eastAsia="zh-CN"/>
              </w:rPr>
              <w:t xml:space="preserve">, but </w:t>
            </w:r>
            <w:r w:rsidRPr="00562F3C">
              <w:rPr>
                <w:lang w:eastAsia="zh-CN"/>
              </w:rPr>
              <w:t>may consider studying</w:t>
            </w:r>
            <w:r>
              <w:rPr>
                <w:lang w:eastAsia="zh-CN"/>
              </w:rPr>
              <w:t xml:space="preserve"> MAC CE protection in the future</w:t>
            </w:r>
            <w:r w:rsidRPr="00BC24DB">
              <w:rPr>
                <w:lang w:eastAsia="zh-CN"/>
              </w:rPr>
              <w:t>.</w:t>
            </w:r>
          </w:p>
          <w:p w14:paraId="0335CB94" w14:textId="662DDFF6" w:rsidR="007728C2" w:rsidRPr="007728C2" w:rsidRDefault="007728C2" w:rsidP="007728C2">
            <w:pPr>
              <w:overflowPunct w:val="0"/>
              <w:autoSpaceDE w:val="0"/>
              <w:autoSpaceDN w:val="0"/>
              <w:adjustRightInd w:val="0"/>
              <w:textAlignment w:val="baseline"/>
              <w:rPr>
                <w:rFonts w:eastAsia="宋体"/>
                <w:lang w:eastAsia="zh-CN"/>
              </w:rPr>
            </w:pPr>
            <w:r>
              <w:rPr>
                <w:rFonts w:hint="eastAsia"/>
                <w:lang w:eastAsia="zh-CN"/>
              </w:rPr>
              <w:t xml:space="preserve">The details on key distribution between </w:t>
            </w:r>
            <w:r>
              <w:rPr>
                <w:lang w:eastAsia="zh-CN"/>
              </w:rPr>
              <w:t xml:space="preserve">the </w:t>
            </w:r>
            <w:r>
              <w:rPr>
                <w:rFonts w:hint="eastAsia"/>
                <w:lang w:eastAsia="zh-CN"/>
              </w:rPr>
              <w:t xml:space="preserve">source gNB and </w:t>
            </w:r>
            <w:r>
              <w:rPr>
                <w:lang w:eastAsia="zh-CN"/>
              </w:rPr>
              <w:t xml:space="preserve">the </w:t>
            </w:r>
            <w:r>
              <w:rPr>
                <w:rFonts w:hint="eastAsia"/>
                <w:lang w:eastAsia="zh-CN"/>
              </w:rPr>
              <w:t xml:space="preserve">target gNB </w:t>
            </w:r>
            <w:r>
              <w:rPr>
                <w:lang w:eastAsia="zh-CN"/>
              </w:rPr>
              <w:t>are</w:t>
            </w:r>
            <w:r>
              <w:rPr>
                <w:rFonts w:hint="eastAsia"/>
                <w:lang w:eastAsia="zh-CN"/>
              </w:rPr>
              <w:t xml:space="preserve"> left to RAN3 to decide</w:t>
            </w:r>
            <w:r>
              <w:rPr>
                <w:lang w:eastAsia="zh-CN"/>
              </w:rPr>
              <w:t xml:space="preserve"> and inform SA3. RAN3 should consider the scenario where the serving gNB </w:t>
            </w:r>
            <w:r w:rsidRPr="005E6529">
              <w:rPr>
                <w:lang w:eastAsia="zh-CN"/>
              </w:rPr>
              <w:t>utilizes the unused NH (if any is received from a path switch procedure at</w:t>
            </w:r>
            <w:r w:rsidRPr="00B7286E">
              <w:rPr>
                <w:lang w:eastAsia="zh-CN"/>
              </w:rPr>
              <w:t xml:space="preserve"> execution phase</w:t>
            </w:r>
            <w:r>
              <w:rPr>
                <w:lang w:eastAsia="zh-CN"/>
              </w:rPr>
              <w:t>) to derive the</w:t>
            </w:r>
            <w:r w:rsidRPr="00B7286E">
              <w:rPr>
                <w:lang w:eastAsia="zh-CN"/>
              </w:rPr>
              <w:t xml:space="preserve"> K</w:t>
            </w:r>
            <w:r w:rsidRPr="000F2D4B">
              <w:rPr>
                <w:vertAlign w:val="subscript"/>
                <w:lang w:eastAsia="zh-CN"/>
              </w:rPr>
              <w:t>NG-RAN</w:t>
            </w:r>
            <w:r w:rsidRPr="00B7286E">
              <w:rPr>
                <w:lang w:eastAsia="zh-CN"/>
              </w:rPr>
              <w:t>*</w:t>
            </w:r>
            <w:r>
              <w:rPr>
                <w:lang w:eastAsia="zh-CN"/>
              </w:rPr>
              <w:t xml:space="preserve"> for LTM handover</w:t>
            </w:r>
            <w:r w:rsidRPr="00B7286E">
              <w:rPr>
                <w:lang w:eastAsia="zh-CN"/>
              </w:rPr>
              <w:t>.</w:t>
            </w:r>
          </w:p>
        </w:tc>
      </w:tr>
    </w:tbl>
    <w:p w14:paraId="6EA06118" w14:textId="77777777" w:rsidR="007728C2" w:rsidRDefault="007728C2" w:rsidP="006D1FCD">
      <w:pPr>
        <w:jc w:val="both"/>
        <w:rPr>
          <w:rFonts w:eastAsia="宋体"/>
          <w:lang w:val="en-GB" w:eastAsia="zh-CN"/>
        </w:rPr>
      </w:pPr>
    </w:p>
    <w:p w14:paraId="2D00DA96" w14:textId="2D406B53" w:rsidR="00A87CE7" w:rsidRDefault="00A87CE7" w:rsidP="006D1FCD">
      <w:pPr>
        <w:jc w:val="both"/>
        <w:rPr>
          <w:rFonts w:eastAsia="宋体"/>
          <w:lang w:val="en-GB" w:eastAsia="zh-CN"/>
        </w:rPr>
      </w:pPr>
      <w:r>
        <w:rPr>
          <w:rFonts w:eastAsia="宋体" w:hint="eastAsia"/>
          <w:lang w:val="en-GB" w:eastAsia="zh-CN"/>
        </w:rPr>
        <w:t>T</w:t>
      </w:r>
      <w:r>
        <w:rPr>
          <w:rFonts w:eastAsia="宋体"/>
          <w:lang w:val="en-GB" w:eastAsia="zh-CN"/>
        </w:rPr>
        <w:t xml:space="preserve">he reply LS indicates that NCC over MAC CE is an acceptable solution for SA3. Although some companies in SA3 express the concern on this compromise, </w:t>
      </w:r>
      <w:r w:rsidR="00931D92">
        <w:rPr>
          <w:rFonts w:eastAsia="宋体"/>
          <w:lang w:val="en-GB" w:eastAsia="zh-CN"/>
        </w:rPr>
        <w:t xml:space="preserve">RAN2 can follow SA3 decision to continue the work. </w:t>
      </w:r>
    </w:p>
    <w:p w14:paraId="0B2A599D" w14:textId="4813DB7C" w:rsidR="00931D92" w:rsidRPr="002579D3" w:rsidRDefault="00931D92" w:rsidP="006D1FCD">
      <w:pPr>
        <w:jc w:val="both"/>
        <w:rPr>
          <w:rFonts w:eastAsia="宋体"/>
          <w:b/>
          <w:lang w:val="en-GB" w:eastAsia="zh-CN"/>
        </w:rPr>
      </w:pPr>
      <w:r w:rsidRPr="002579D3">
        <w:rPr>
          <w:rFonts w:eastAsia="宋体" w:hint="eastAsia"/>
          <w:b/>
          <w:lang w:val="en-GB" w:eastAsia="zh-CN"/>
        </w:rPr>
        <w:t>P</w:t>
      </w:r>
      <w:r w:rsidRPr="002579D3">
        <w:rPr>
          <w:rFonts w:eastAsia="宋体"/>
          <w:b/>
          <w:lang w:val="en-GB" w:eastAsia="zh-CN"/>
        </w:rPr>
        <w:t>roposal</w:t>
      </w:r>
      <w:r w:rsidR="0089514C">
        <w:rPr>
          <w:rFonts w:eastAsia="宋体"/>
          <w:b/>
          <w:lang w:val="en-GB" w:eastAsia="zh-CN"/>
        </w:rPr>
        <w:t xml:space="preserve"> 1-1</w:t>
      </w:r>
      <w:r w:rsidRPr="002579D3">
        <w:rPr>
          <w:rFonts w:eastAsia="宋体"/>
          <w:b/>
          <w:lang w:val="en-GB" w:eastAsia="zh-CN"/>
        </w:rPr>
        <w:t xml:space="preserve">: RAN2 is kindly asked to agree that the MAC CE can be used to indicate the NCC for inter-CU LTM. </w:t>
      </w:r>
    </w:p>
    <w:p w14:paraId="75B2EB20" w14:textId="4972CE91" w:rsidR="00931D92" w:rsidRDefault="00931D92" w:rsidP="006D1FCD">
      <w:pPr>
        <w:jc w:val="both"/>
        <w:rPr>
          <w:rFonts w:eastAsia="宋体"/>
          <w:lang w:val="en-GB" w:eastAsia="zh-CN"/>
        </w:rPr>
      </w:pPr>
      <w:r>
        <w:rPr>
          <w:rFonts w:eastAsia="宋体"/>
          <w:lang w:val="en-GB" w:eastAsia="zh-CN"/>
        </w:rPr>
        <w:t>If the above proposal is not agreeable, RAN2 needn’t to reo</w:t>
      </w:r>
      <w:r w:rsidR="00270A43">
        <w:rPr>
          <w:rFonts w:eastAsia="宋体"/>
          <w:lang w:val="en-GB" w:eastAsia="zh-CN"/>
        </w:rPr>
        <w:t>pen the discussion between RRC-based solution (i.e., UE is provided via RRC signalling with the NCC value after every inter-CU LTM cell switch)</w:t>
      </w:r>
      <w:r w:rsidR="009143A1">
        <w:rPr>
          <w:rFonts w:eastAsia="宋体"/>
          <w:lang w:val="en-GB" w:eastAsia="zh-CN"/>
        </w:rPr>
        <w:t xml:space="preserve"> and MAC CE based solution since this has been thoroughly discussed in SA3. </w:t>
      </w:r>
      <w:r w:rsidR="00842EC7">
        <w:rPr>
          <w:rFonts w:eastAsia="宋体"/>
          <w:lang w:val="en-GB" w:eastAsia="zh-CN"/>
        </w:rPr>
        <w:t xml:space="preserve">To make progress, </w:t>
      </w:r>
      <w:r w:rsidR="009143A1">
        <w:rPr>
          <w:rFonts w:eastAsia="宋体"/>
          <w:lang w:val="en-GB" w:eastAsia="zh-CN"/>
        </w:rPr>
        <w:t xml:space="preserve">some </w:t>
      </w:r>
      <w:r w:rsidR="00842EC7">
        <w:rPr>
          <w:rFonts w:eastAsia="宋体"/>
          <w:lang w:val="en-GB" w:eastAsia="zh-CN"/>
        </w:rPr>
        <w:t xml:space="preserve">compromised </w:t>
      </w:r>
      <w:r w:rsidR="009143A1">
        <w:rPr>
          <w:rFonts w:eastAsia="宋体"/>
          <w:lang w:val="en-GB" w:eastAsia="zh-CN"/>
        </w:rPr>
        <w:t>options can be considered</w:t>
      </w:r>
      <w:r w:rsidR="002579D3">
        <w:rPr>
          <w:rFonts w:eastAsia="宋体"/>
          <w:lang w:val="en-GB" w:eastAsia="zh-CN"/>
        </w:rPr>
        <w:t xml:space="preserve"> to resolve the concern on NCC in plaintext</w:t>
      </w:r>
      <w:r w:rsidR="009143A1">
        <w:rPr>
          <w:rFonts w:eastAsia="宋体"/>
          <w:lang w:val="en-GB" w:eastAsia="zh-CN"/>
        </w:rPr>
        <w:t>:</w:t>
      </w:r>
    </w:p>
    <w:p w14:paraId="3BA64EF1" w14:textId="7BB50A6F" w:rsidR="009143A1" w:rsidRPr="000E70D2" w:rsidRDefault="009143A1" w:rsidP="009143A1">
      <w:pPr>
        <w:pStyle w:val="ab"/>
        <w:numPr>
          <w:ilvl w:val="0"/>
          <w:numId w:val="34"/>
        </w:numPr>
        <w:jc w:val="both"/>
        <w:rPr>
          <w:rFonts w:eastAsia="宋体"/>
          <w:sz w:val="20"/>
          <w:szCs w:val="20"/>
          <w:u w:val="single"/>
          <w:lang w:val="en-GB" w:eastAsia="zh-CN"/>
        </w:rPr>
      </w:pPr>
      <w:r w:rsidRPr="000E70D2">
        <w:rPr>
          <w:rFonts w:eastAsia="宋体" w:hint="eastAsia"/>
          <w:sz w:val="20"/>
          <w:szCs w:val="20"/>
          <w:u w:val="single"/>
          <w:lang w:val="en-GB" w:eastAsia="zh-CN"/>
        </w:rPr>
        <w:t>O</w:t>
      </w:r>
      <w:r w:rsidRPr="000E70D2">
        <w:rPr>
          <w:rFonts w:eastAsia="宋体"/>
          <w:sz w:val="20"/>
          <w:szCs w:val="20"/>
          <w:u w:val="single"/>
          <w:lang w:val="en-GB" w:eastAsia="zh-CN"/>
        </w:rPr>
        <w:t xml:space="preserve">ption 1: </w:t>
      </w:r>
      <w:r w:rsidR="002579D3" w:rsidRPr="000E70D2">
        <w:rPr>
          <w:rFonts w:eastAsia="宋体"/>
          <w:sz w:val="20"/>
          <w:szCs w:val="20"/>
          <w:u w:val="single"/>
          <w:lang w:val="en-GB" w:eastAsia="zh-CN"/>
        </w:rPr>
        <w:t>contain</w:t>
      </w:r>
      <w:r w:rsidRPr="000E70D2">
        <w:rPr>
          <w:rFonts w:eastAsia="宋体"/>
          <w:sz w:val="20"/>
          <w:szCs w:val="20"/>
          <w:u w:val="single"/>
          <w:lang w:val="en-GB" w:eastAsia="zh-CN"/>
        </w:rPr>
        <w:t xml:space="preserve"> NCC index rather than NCC in MAC CE</w:t>
      </w:r>
    </w:p>
    <w:p w14:paraId="481D7B4C" w14:textId="77777777" w:rsidR="006B043E" w:rsidRPr="002579D3" w:rsidRDefault="009143A1" w:rsidP="009143A1">
      <w:pPr>
        <w:pStyle w:val="ab"/>
        <w:ind w:left="360"/>
        <w:jc w:val="both"/>
        <w:rPr>
          <w:rFonts w:eastAsia="宋体"/>
          <w:sz w:val="20"/>
          <w:szCs w:val="20"/>
          <w:lang w:val="en-GB" w:eastAsia="zh-CN"/>
        </w:rPr>
      </w:pPr>
      <w:r w:rsidRPr="002579D3">
        <w:rPr>
          <w:rFonts w:eastAsia="宋体"/>
          <w:sz w:val="20"/>
          <w:szCs w:val="20"/>
          <w:lang w:val="en-GB" w:eastAsia="zh-CN"/>
        </w:rPr>
        <w:t>In this option, the gNB can assign different index to different NCC</w:t>
      </w:r>
      <w:r w:rsidR="006B043E" w:rsidRPr="002579D3">
        <w:rPr>
          <w:rFonts w:eastAsia="宋体"/>
          <w:sz w:val="20"/>
          <w:szCs w:val="20"/>
          <w:lang w:val="en-GB" w:eastAsia="zh-CN"/>
        </w:rPr>
        <w:t xml:space="preserve"> via RRC message. When the inter-CU LTM cell switch is triggered, the gNB can send the NCC index to the UE so that the UE can derive the real NCC value accordingly. The similar method has been used to indicate the LTM target cell by containing the candidate configuration ID instead of the real cell ID, and the intention of such design is also about the security.</w:t>
      </w:r>
    </w:p>
    <w:p w14:paraId="1F17ED4C" w14:textId="1AE8D754" w:rsidR="002579D3" w:rsidRPr="000E70D2" w:rsidRDefault="002579D3" w:rsidP="006B043E">
      <w:pPr>
        <w:pStyle w:val="ab"/>
        <w:numPr>
          <w:ilvl w:val="0"/>
          <w:numId w:val="34"/>
        </w:numPr>
        <w:jc w:val="both"/>
        <w:rPr>
          <w:rFonts w:eastAsia="宋体"/>
          <w:sz w:val="20"/>
          <w:szCs w:val="20"/>
          <w:u w:val="single"/>
          <w:lang w:val="en-GB" w:eastAsia="zh-CN"/>
        </w:rPr>
      </w:pPr>
      <w:r w:rsidRPr="000E70D2">
        <w:rPr>
          <w:rFonts w:eastAsia="宋体" w:hint="eastAsia"/>
          <w:sz w:val="20"/>
          <w:szCs w:val="20"/>
          <w:u w:val="single"/>
          <w:lang w:val="en-GB" w:eastAsia="zh-CN"/>
        </w:rPr>
        <w:t>O</w:t>
      </w:r>
      <w:r w:rsidRPr="000E70D2">
        <w:rPr>
          <w:rFonts w:eastAsia="宋体"/>
          <w:sz w:val="20"/>
          <w:szCs w:val="20"/>
          <w:u w:val="single"/>
          <w:lang w:val="en-GB" w:eastAsia="zh-CN"/>
        </w:rPr>
        <w:t>ption 2: contain the delta value of the in-use NCC in MAC CE</w:t>
      </w:r>
    </w:p>
    <w:p w14:paraId="71997F10" w14:textId="22B917D6" w:rsidR="002579D3" w:rsidRPr="002579D3" w:rsidRDefault="002579D3" w:rsidP="002579D3">
      <w:pPr>
        <w:pStyle w:val="ab"/>
        <w:ind w:left="360"/>
        <w:jc w:val="both"/>
        <w:rPr>
          <w:rFonts w:eastAsia="宋体"/>
          <w:sz w:val="20"/>
          <w:szCs w:val="20"/>
          <w:lang w:val="en-GB" w:eastAsia="zh-CN"/>
        </w:rPr>
      </w:pPr>
      <w:r w:rsidRPr="002579D3">
        <w:rPr>
          <w:rFonts w:eastAsia="宋体"/>
          <w:sz w:val="20"/>
          <w:szCs w:val="20"/>
          <w:lang w:val="en-GB" w:eastAsia="zh-CN"/>
        </w:rPr>
        <w:t xml:space="preserve">In this option, the gNB can indicate the delta value of new NCC compared to the in-use NCC. Since the in-use NCC is well protected, the attacker cannot derive the new NCC based on the delta value in MAC CE. </w:t>
      </w:r>
    </w:p>
    <w:p w14:paraId="00C9A82E" w14:textId="77777777" w:rsidR="006D25AC" w:rsidRDefault="006D25AC" w:rsidP="006D25AC">
      <w:pPr>
        <w:jc w:val="both"/>
        <w:rPr>
          <w:rFonts w:eastAsia="宋体"/>
          <w:lang w:val="en-GB" w:eastAsia="zh-CN"/>
        </w:rPr>
      </w:pPr>
    </w:p>
    <w:p w14:paraId="7017AE79" w14:textId="26F42F5C" w:rsidR="00404783" w:rsidRPr="006D25AC" w:rsidRDefault="00404783" w:rsidP="006D25AC">
      <w:pPr>
        <w:jc w:val="both"/>
        <w:rPr>
          <w:rFonts w:eastAsia="宋体"/>
          <w:lang w:val="en-GB" w:eastAsia="zh-CN"/>
        </w:rPr>
      </w:pPr>
      <w:r>
        <w:rPr>
          <w:rFonts w:eastAsia="宋体" w:hint="eastAsia"/>
          <w:lang w:val="en-GB" w:eastAsia="zh-CN"/>
        </w:rPr>
        <w:t>A</w:t>
      </w:r>
      <w:r>
        <w:rPr>
          <w:rFonts w:eastAsia="宋体"/>
          <w:lang w:val="en-GB" w:eastAsia="zh-CN"/>
        </w:rPr>
        <w:t>ctually, the above option 1 and option 2 can solve the concern on the MAC CE based solution. Meanwhile, the RRC signalling between two cell switches can be avoided.</w:t>
      </w:r>
      <w:r w:rsidR="006D25AC">
        <w:rPr>
          <w:rFonts w:eastAsia="宋体"/>
          <w:lang w:val="en-GB" w:eastAsia="zh-CN"/>
        </w:rPr>
        <w:t xml:space="preserve"> </w:t>
      </w:r>
    </w:p>
    <w:p w14:paraId="4384F8E7" w14:textId="6B587609" w:rsidR="00897DE7" w:rsidRPr="00182589" w:rsidRDefault="002579D3" w:rsidP="002579D3">
      <w:pPr>
        <w:jc w:val="both"/>
        <w:rPr>
          <w:rFonts w:eastAsia="宋体"/>
          <w:b/>
          <w:lang w:val="en-GB" w:eastAsia="zh-CN"/>
        </w:rPr>
      </w:pPr>
      <w:r w:rsidRPr="00182589">
        <w:rPr>
          <w:rFonts w:eastAsia="宋体" w:hint="eastAsia"/>
          <w:b/>
          <w:lang w:val="en-GB" w:eastAsia="zh-CN"/>
        </w:rPr>
        <w:t>P</w:t>
      </w:r>
      <w:r w:rsidRPr="00182589">
        <w:rPr>
          <w:rFonts w:eastAsia="宋体"/>
          <w:b/>
          <w:lang w:val="en-GB" w:eastAsia="zh-CN"/>
        </w:rPr>
        <w:t>roposal</w:t>
      </w:r>
      <w:r w:rsidR="0089514C">
        <w:rPr>
          <w:rFonts w:eastAsia="宋体"/>
          <w:b/>
          <w:lang w:val="en-GB" w:eastAsia="zh-CN"/>
        </w:rPr>
        <w:t xml:space="preserve"> 1-2</w:t>
      </w:r>
      <w:r w:rsidRPr="00182589">
        <w:rPr>
          <w:rFonts w:eastAsia="宋体"/>
          <w:b/>
          <w:lang w:val="en-GB" w:eastAsia="zh-CN"/>
        </w:rPr>
        <w:t>: if NCC in plaintext over MAC CE is not agreeable, RAN2 is kindly asked to discuss the foll</w:t>
      </w:r>
      <w:r w:rsidR="00404783" w:rsidRPr="00182589">
        <w:rPr>
          <w:rFonts w:eastAsia="宋体"/>
          <w:b/>
          <w:lang w:val="en-GB" w:eastAsia="zh-CN"/>
        </w:rPr>
        <w:t>owing options and make decisions:</w:t>
      </w:r>
    </w:p>
    <w:p w14:paraId="174C67E0" w14:textId="792960C8" w:rsidR="00404783" w:rsidRPr="00182589" w:rsidRDefault="00404783" w:rsidP="00404783">
      <w:pPr>
        <w:pStyle w:val="ab"/>
        <w:numPr>
          <w:ilvl w:val="0"/>
          <w:numId w:val="34"/>
        </w:numPr>
        <w:jc w:val="both"/>
        <w:rPr>
          <w:rFonts w:eastAsia="宋体"/>
          <w:b/>
          <w:sz w:val="20"/>
          <w:szCs w:val="20"/>
          <w:lang w:val="en-GB" w:eastAsia="zh-CN"/>
        </w:rPr>
      </w:pPr>
      <w:r w:rsidRPr="00182589">
        <w:rPr>
          <w:rFonts w:eastAsia="宋体" w:hint="eastAsia"/>
          <w:b/>
          <w:sz w:val="20"/>
          <w:szCs w:val="20"/>
          <w:lang w:val="en-GB" w:eastAsia="zh-CN"/>
        </w:rPr>
        <w:t>O</w:t>
      </w:r>
      <w:r w:rsidRPr="00182589">
        <w:rPr>
          <w:rFonts w:eastAsia="宋体"/>
          <w:b/>
          <w:sz w:val="20"/>
          <w:szCs w:val="20"/>
          <w:lang w:val="en-GB" w:eastAsia="zh-CN"/>
        </w:rPr>
        <w:t>ption 1: contain NCC index rather than NCC in MAC CE</w:t>
      </w:r>
    </w:p>
    <w:p w14:paraId="4372C2AE" w14:textId="20D9B43B" w:rsidR="00404783" w:rsidRPr="00182589" w:rsidRDefault="00404783" w:rsidP="00404783">
      <w:pPr>
        <w:pStyle w:val="ab"/>
        <w:numPr>
          <w:ilvl w:val="0"/>
          <w:numId w:val="34"/>
        </w:numPr>
        <w:jc w:val="both"/>
        <w:rPr>
          <w:rFonts w:eastAsia="宋体"/>
          <w:b/>
          <w:sz w:val="20"/>
          <w:szCs w:val="20"/>
          <w:lang w:val="en-GB" w:eastAsia="zh-CN"/>
        </w:rPr>
      </w:pPr>
      <w:r w:rsidRPr="00182589">
        <w:rPr>
          <w:rFonts w:eastAsia="宋体"/>
          <w:b/>
          <w:sz w:val="20"/>
          <w:szCs w:val="20"/>
          <w:lang w:val="en-GB" w:eastAsia="zh-CN"/>
        </w:rPr>
        <w:t>Option 2: contain the delta value of the in-use NCC in MAC CE</w:t>
      </w:r>
    </w:p>
    <w:p w14:paraId="6459E7BD" w14:textId="3785D0F5" w:rsidR="00842EC7" w:rsidRPr="009143A1" w:rsidRDefault="00842EC7" w:rsidP="006B043E">
      <w:pPr>
        <w:pStyle w:val="ab"/>
        <w:ind w:left="360"/>
        <w:jc w:val="both"/>
        <w:rPr>
          <w:rFonts w:eastAsia="宋体"/>
          <w:lang w:val="en-GB" w:eastAsia="zh-CN"/>
        </w:rPr>
      </w:pPr>
    </w:p>
    <w:p w14:paraId="53A13034" w14:textId="77777777" w:rsidR="000E70D2" w:rsidRDefault="00B21A97" w:rsidP="006D1FCD">
      <w:pPr>
        <w:jc w:val="both"/>
        <w:rPr>
          <w:rFonts w:eastAsia="宋体"/>
          <w:lang w:val="en-GB" w:eastAsia="zh-CN"/>
        </w:rPr>
      </w:pPr>
      <w:r>
        <w:rPr>
          <w:rFonts w:eastAsia="宋体" w:hint="eastAsia"/>
          <w:lang w:val="en-GB" w:eastAsia="zh-CN"/>
        </w:rPr>
        <w:t>R</w:t>
      </w:r>
      <w:r>
        <w:rPr>
          <w:rFonts w:eastAsia="宋体"/>
          <w:lang w:val="en-GB" w:eastAsia="zh-CN"/>
        </w:rPr>
        <w:t xml:space="preserve">egardless of which way to </w:t>
      </w:r>
      <w:r w:rsidR="00185AE9">
        <w:rPr>
          <w:rFonts w:eastAsia="宋体"/>
          <w:lang w:val="en-GB" w:eastAsia="zh-CN"/>
        </w:rPr>
        <w:t xml:space="preserve">go, RAN2 has to define the new signalling to help UE derive the new NCC for security key update. </w:t>
      </w:r>
      <w:r w:rsidR="000E70D2">
        <w:rPr>
          <w:rFonts w:eastAsia="宋体"/>
          <w:lang w:val="en-GB" w:eastAsia="zh-CN"/>
        </w:rPr>
        <w:t>Such new signalling can be designed by considering the two options below:</w:t>
      </w:r>
    </w:p>
    <w:p w14:paraId="56B385DF" w14:textId="77777777" w:rsidR="000E70D2" w:rsidRDefault="000E70D2" w:rsidP="000E70D2">
      <w:pPr>
        <w:pStyle w:val="ab"/>
        <w:numPr>
          <w:ilvl w:val="0"/>
          <w:numId w:val="34"/>
        </w:numPr>
        <w:jc w:val="both"/>
        <w:rPr>
          <w:rFonts w:eastAsia="宋体"/>
          <w:lang w:val="en-GB" w:eastAsia="zh-CN"/>
        </w:rPr>
      </w:pPr>
      <w:r>
        <w:rPr>
          <w:rFonts w:eastAsia="宋体"/>
          <w:lang w:val="en-GB" w:eastAsia="zh-CN"/>
        </w:rPr>
        <w:t xml:space="preserve">Option 1: the new signalling is used for both vertical security key change and horizontal security key change. </w:t>
      </w:r>
    </w:p>
    <w:p w14:paraId="5B46B620" w14:textId="7F9F51CA" w:rsidR="00B21A97" w:rsidRDefault="000E70D2" w:rsidP="00952FE9">
      <w:pPr>
        <w:ind w:left="360"/>
        <w:jc w:val="both"/>
        <w:rPr>
          <w:rFonts w:eastAsia="宋体"/>
          <w:lang w:val="en-GB" w:eastAsia="zh-CN"/>
        </w:rPr>
      </w:pPr>
      <w:r>
        <w:rPr>
          <w:rFonts w:eastAsia="宋体"/>
          <w:lang w:val="en-GB" w:eastAsia="zh-CN"/>
        </w:rPr>
        <w:t>In this option, such new signalling is always needed, and the UE can determine the</w:t>
      </w:r>
      <w:r w:rsidR="00952FE9">
        <w:rPr>
          <w:rFonts w:eastAsia="宋体"/>
          <w:lang w:val="en-GB" w:eastAsia="zh-CN"/>
        </w:rPr>
        <w:t xml:space="preserve"> security key change based on such new signalling</w:t>
      </w:r>
      <w:r>
        <w:rPr>
          <w:rFonts w:eastAsia="宋体"/>
          <w:lang w:val="en-GB" w:eastAsia="zh-CN"/>
        </w:rPr>
        <w:t>. Then,</w:t>
      </w:r>
      <w:r w:rsidR="00952FE9">
        <w:rPr>
          <w:rFonts w:eastAsia="宋体"/>
          <w:lang w:val="en-GB" w:eastAsia="zh-CN"/>
        </w:rPr>
        <w:t xml:space="preserve"> if the UE doesn’t receive the new signalling, the security key update </w:t>
      </w:r>
      <w:r w:rsidR="00952FE9">
        <w:rPr>
          <w:rFonts w:eastAsia="宋体"/>
          <w:lang w:val="en-GB" w:eastAsia="zh-CN"/>
        </w:rPr>
        <w:lastRenderedPageBreak/>
        <w:t>is not needed. However, such design results in that the</w:t>
      </w:r>
      <w:r>
        <w:rPr>
          <w:rFonts w:eastAsia="宋体"/>
          <w:lang w:val="en-GB" w:eastAsia="zh-CN"/>
        </w:rPr>
        <w:t xml:space="preserve"> new Rel-19 ID </w:t>
      </w:r>
      <w:r w:rsidR="00952FE9">
        <w:rPr>
          <w:rFonts w:eastAsia="宋体"/>
          <w:lang w:val="en-GB" w:eastAsia="zh-CN"/>
        </w:rPr>
        <w:t>becomes</w:t>
      </w:r>
      <w:r>
        <w:rPr>
          <w:rFonts w:eastAsia="宋体"/>
          <w:lang w:val="en-GB" w:eastAsia="zh-CN"/>
        </w:rPr>
        <w:t xml:space="preserve"> useless for inter-CU MCG LTM. </w:t>
      </w:r>
    </w:p>
    <w:p w14:paraId="280875B9" w14:textId="3678BD78" w:rsidR="00952FE9" w:rsidRPr="00952FE9" w:rsidRDefault="00952FE9" w:rsidP="00952FE9">
      <w:pPr>
        <w:pStyle w:val="ab"/>
        <w:numPr>
          <w:ilvl w:val="0"/>
          <w:numId w:val="34"/>
        </w:numPr>
        <w:jc w:val="both"/>
        <w:rPr>
          <w:rFonts w:eastAsia="宋体"/>
          <w:lang w:val="en-GB" w:eastAsia="zh-CN"/>
        </w:rPr>
      </w:pPr>
      <w:r>
        <w:rPr>
          <w:rFonts w:eastAsia="宋体" w:hint="eastAsia"/>
          <w:lang w:val="en-GB" w:eastAsia="zh-CN"/>
        </w:rPr>
        <w:t>O</w:t>
      </w:r>
      <w:r>
        <w:rPr>
          <w:rFonts w:eastAsia="宋体"/>
          <w:lang w:val="en-GB" w:eastAsia="zh-CN"/>
        </w:rPr>
        <w:t>ption 2: the new signalling is used only for the vertical security key change, while the horizontal security key change is realized by new Rel19 ID</w:t>
      </w:r>
    </w:p>
    <w:p w14:paraId="37C76183" w14:textId="583D23D7" w:rsidR="00182589" w:rsidRDefault="00952FE9" w:rsidP="00182589">
      <w:pPr>
        <w:ind w:left="360"/>
        <w:jc w:val="both"/>
        <w:rPr>
          <w:rFonts w:eastAsia="宋体"/>
          <w:lang w:val="en-GB" w:eastAsia="zh-CN"/>
        </w:rPr>
      </w:pPr>
      <w:r>
        <w:rPr>
          <w:rFonts w:eastAsia="宋体"/>
          <w:lang w:val="en-GB" w:eastAsia="zh-CN"/>
        </w:rPr>
        <w:t xml:space="preserve">This option can save the signalling overhead since only vertical security key change requires the new signalling. </w:t>
      </w:r>
      <w:r w:rsidR="00182589">
        <w:rPr>
          <w:rFonts w:eastAsia="宋体"/>
          <w:lang w:val="en-GB" w:eastAsia="zh-CN"/>
        </w:rPr>
        <w:t xml:space="preserve">For the </w:t>
      </w:r>
      <w:r w:rsidR="00CE6159">
        <w:rPr>
          <w:rFonts w:eastAsia="宋体"/>
          <w:lang w:val="en-GB" w:eastAsia="zh-CN"/>
        </w:rPr>
        <w:t xml:space="preserve">inter-CU LTM with horizontal security update, the UE can </w:t>
      </w:r>
      <w:r w:rsidR="00182589">
        <w:rPr>
          <w:rFonts w:eastAsia="宋体"/>
          <w:lang w:val="en-GB" w:eastAsia="zh-CN"/>
        </w:rPr>
        <w:t xml:space="preserve">determine it based on </w:t>
      </w:r>
      <w:r w:rsidR="00CE6159">
        <w:rPr>
          <w:rFonts w:eastAsia="宋体"/>
          <w:lang w:val="en-GB" w:eastAsia="zh-CN"/>
        </w:rPr>
        <w:t>ltm-ServingCellNoSecurityChange</w:t>
      </w:r>
      <w:r w:rsidR="00182589">
        <w:rPr>
          <w:rFonts w:eastAsia="宋体"/>
          <w:lang w:val="en-GB" w:eastAsia="zh-CN"/>
        </w:rPr>
        <w:t>ID</w:t>
      </w:r>
      <w:r w:rsidR="00CE6159">
        <w:rPr>
          <w:rFonts w:eastAsia="宋体"/>
          <w:lang w:val="en-GB" w:eastAsia="zh-CN"/>
        </w:rPr>
        <w:t xml:space="preserve"> and </w:t>
      </w:r>
      <w:r w:rsidR="00182589">
        <w:rPr>
          <w:rFonts w:eastAsia="宋体"/>
          <w:lang w:val="en-GB" w:eastAsia="zh-CN"/>
        </w:rPr>
        <w:t xml:space="preserve">ltm-NoSecurityChangeID. </w:t>
      </w:r>
    </w:p>
    <w:p w14:paraId="7CE0A265" w14:textId="0730B637" w:rsidR="00965DFC" w:rsidRPr="003608C6" w:rsidRDefault="00182589" w:rsidP="00965DFC">
      <w:pPr>
        <w:jc w:val="both"/>
        <w:rPr>
          <w:rFonts w:eastAsia="宋体"/>
          <w:b/>
          <w:lang w:val="en-GB" w:eastAsia="zh-CN"/>
        </w:rPr>
      </w:pPr>
      <w:r w:rsidRPr="00A9570F">
        <w:rPr>
          <w:rFonts w:eastAsia="宋体"/>
          <w:b/>
          <w:lang w:val="en-GB" w:eastAsia="zh-CN"/>
        </w:rPr>
        <w:t>Proposal</w:t>
      </w:r>
      <w:r w:rsidR="0089514C">
        <w:rPr>
          <w:rFonts w:eastAsia="宋体"/>
          <w:b/>
          <w:lang w:val="en-GB" w:eastAsia="zh-CN"/>
        </w:rPr>
        <w:t xml:space="preserve"> 1-3</w:t>
      </w:r>
      <w:r w:rsidRPr="00A9570F">
        <w:rPr>
          <w:rFonts w:eastAsia="宋体"/>
          <w:b/>
          <w:lang w:val="en-GB" w:eastAsia="zh-CN"/>
        </w:rPr>
        <w:t xml:space="preserve">: RAN2 is kindly asked to determine whether the new Rel19 ID is still used for the determination of security key update during inter-CU MCG LTM. </w:t>
      </w:r>
      <w:r w:rsidR="00CE6159" w:rsidRPr="00A9570F">
        <w:rPr>
          <w:rFonts w:eastAsia="宋体"/>
          <w:b/>
          <w:lang w:val="en-GB" w:eastAsia="zh-CN"/>
        </w:rPr>
        <w:t xml:space="preserve"> </w:t>
      </w:r>
    </w:p>
    <w:p w14:paraId="3D645B94" w14:textId="32C97940" w:rsidR="00D764D1" w:rsidRPr="00C02DF2" w:rsidRDefault="00D764D1" w:rsidP="00D764D1">
      <w:pPr>
        <w:jc w:val="both"/>
        <w:rPr>
          <w:rFonts w:eastAsia="宋体"/>
          <w:i/>
          <w:u w:val="single"/>
          <w:lang w:val="en-GB" w:eastAsia="zh-CN"/>
        </w:rPr>
      </w:pPr>
      <w:r w:rsidRPr="00C02DF2">
        <w:rPr>
          <w:rFonts w:eastAsia="宋体"/>
          <w:i/>
          <w:u w:val="single"/>
          <w:lang w:val="en-GB" w:eastAsia="zh-CN"/>
        </w:rPr>
        <w:t xml:space="preserve">Issue </w:t>
      </w:r>
      <w:r>
        <w:rPr>
          <w:rFonts w:eastAsia="宋体"/>
          <w:i/>
          <w:u w:val="single"/>
          <w:lang w:val="en-GB" w:eastAsia="zh-CN"/>
        </w:rPr>
        <w:t>2</w:t>
      </w:r>
      <w:r w:rsidRPr="00C02DF2">
        <w:rPr>
          <w:rFonts w:eastAsia="宋体"/>
          <w:i/>
          <w:u w:val="single"/>
          <w:lang w:val="en-GB" w:eastAsia="zh-CN"/>
        </w:rPr>
        <w:t xml:space="preserve">: </w:t>
      </w:r>
      <w:r>
        <w:rPr>
          <w:rFonts w:eastAsia="宋体" w:hint="eastAsia"/>
          <w:i/>
          <w:u w:val="single"/>
          <w:lang w:val="en-GB" w:eastAsia="zh-CN"/>
        </w:rPr>
        <w:t>Fa</w:t>
      </w:r>
      <w:r>
        <w:rPr>
          <w:rFonts w:eastAsia="宋体"/>
          <w:i/>
          <w:u w:val="single"/>
          <w:lang w:val="en-GB" w:eastAsia="zh-CN"/>
        </w:rPr>
        <w:t xml:space="preserve">ilure handling </w:t>
      </w:r>
    </w:p>
    <w:p w14:paraId="79988119" w14:textId="4ED0CC9E" w:rsidR="000347D0" w:rsidRDefault="000347D0" w:rsidP="000347D0">
      <w:pPr>
        <w:jc w:val="both"/>
        <w:rPr>
          <w:rFonts w:eastAsia="宋体"/>
          <w:lang w:val="en-GB" w:eastAsia="zh-CN"/>
        </w:rPr>
      </w:pPr>
      <w:r>
        <w:rPr>
          <w:rFonts w:eastAsia="宋体" w:hint="eastAsia"/>
          <w:lang w:val="en-GB" w:eastAsia="zh-CN"/>
        </w:rPr>
        <w:t>F</w:t>
      </w:r>
      <w:r>
        <w:rPr>
          <w:rFonts w:eastAsia="宋体"/>
          <w:lang w:val="en-GB" w:eastAsia="zh-CN"/>
        </w:rPr>
        <w:t>or failure case</w:t>
      </w:r>
      <w:r w:rsidR="008E1A01">
        <w:rPr>
          <w:rFonts w:eastAsia="宋体"/>
          <w:lang w:val="en-GB" w:eastAsia="zh-CN"/>
        </w:rPr>
        <w:t>s</w:t>
      </w:r>
      <w:r w:rsidR="008D5E0E">
        <w:rPr>
          <w:rFonts w:eastAsia="宋体"/>
          <w:lang w:val="en-GB" w:eastAsia="zh-CN"/>
        </w:rPr>
        <w:t xml:space="preserve"> due to the expiry of T304</w:t>
      </w:r>
      <w:r>
        <w:rPr>
          <w:rFonts w:eastAsia="宋体"/>
          <w:lang w:val="en-GB" w:eastAsia="zh-CN"/>
        </w:rPr>
        <w:t>, the following four cases can be considered (as shown in Fig. 1):</w:t>
      </w:r>
    </w:p>
    <w:p w14:paraId="6A9DA4AD" w14:textId="68879505" w:rsidR="000347D0" w:rsidRDefault="000347D0" w:rsidP="000347D0">
      <w:pPr>
        <w:pStyle w:val="ab"/>
        <w:numPr>
          <w:ilvl w:val="0"/>
          <w:numId w:val="10"/>
        </w:numPr>
        <w:jc w:val="both"/>
        <w:rPr>
          <w:rFonts w:eastAsia="宋体"/>
          <w:sz w:val="20"/>
          <w:szCs w:val="20"/>
          <w:lang w:val="en-GB" w:eastAsia="zh-CN"/>
        </w:rPr>
      </w:pPr>
      <w:r>
        <w:rPr>
          <w:rFonts w:eastAsia="宋体" w:hint="eastAsia"/>
          <w:sz w:val="20"/>
          <w:szCs w:val="20"/>
          <w:lang w:val="en-GB" w:eastAsia="zh-CN"/>
        </w:rPr>
        <w:t>Cas</w:t>
      </w:r>
      <w:r>
        <w:rPr>
          <w:rFonts w:eastAsia="宋体"/>
          <w:sz w:val="20"/>
          <w:szCs w:val="20"/>
          <w:lang w:val="en-GB" w:eastAsia="zh-CN"/>
        </w:rPr>
        <w:t xml:space="preserve">e 1: </w:t>
      </w:r>
      <w:r w:rsidR="004B4340">
        <w:rPr>
          <w:rFonts w:eastAsia="宋体"/>
          <w:sz w:val="20"/>
          <w:szCs w:val="20"/>
          <w:lang w:val="en-GB" w:eastAsia="zh-CN"/>
        </w:rPr>
        <w:t xml:space="preserve">intra-CU cell switch failure with selected intra-CU </w:t>
      </w:r>
      <w:r w:rsidR="007B3D3D">
        <w:rPr>
          <w:rFonts w:eastAsia="宋体"/>
          <w:sz w:val="20"/>
          <w:szCs w:val="20"/>
          <w:lang w:val="en-GB" w:eastAsia="zh-CN"/>
        </w:rPr>
        <w:t xml:space="preserve">candidate </w:t>
      </w:r>
      <w:r w:rsidR="004B4340">
        <w:rPr>
          <w:rFonts w:eastAsia="宋体"/>
          <w:sz w:val="20"/>
          <w:szCs w:val="20"/>
          <w:lang w:val="en-GB" w:eastAsia="zh-CN"/>
        </w:rPr>
        <w:t xml:space="preserve">cell w.r.t. the source cell </w:t>
      </w:r>
    </w:p>
    <w:p w14:paraId="3D78E6F3" w14:textId="40728714" w:rsidR="004B4340" w:rsidRPr="003608C6" w:rsidRDefault="004B4340" w:rsidP="003608C6">
      <w:pPr>
        <w:pStyle w:val="ab"/>
        <w:numPr>
          <w:ilvl w:val="0"/>
          <w:numId w:val="10"/>
        </w:numPr>
        <w:spacing w:after="180"/>
        <w:ind w:left="641" w:hanging="357"/>
        <w:jc w:val="both"/>
        <w:rPr>
          <w:rFonts w:eastAsia="宋体"/>
          <w:sz w:val="20"/>
          <w:szCs w:val="20"/>
          <w:lang w:val="en-GB" w:eastAsia="zh-CN"/>
        </w:rPr>
      </w:pPr>
      <w:r>
        <w:rPr>
          <w:rFonts w:eastAsia="宋体"/>
          <w:sz w:val="20"/>
          <w:szCs w:val="20"/>
          <w:lang w:val="en-GB" w:eastAsia="zh-CN"/>
        </w:rPr>
        <w:t xml:space="preserve">Case 2: inter-CU cell switch failure with selected intra-CU </w:t>
      </w:r>
      <w:r w:rsidR="007B3D3D">
        <w:rPr>
          <w:rFonts w:eastAsia="宋体"/>
          <w:sz w:val="20"/>
          <w:szCs w:val="20"/>
          <w:lang w:val="en-GB" w:eastAsia="zh-CN"/>
        </w:rPr>
        <w:t xml:space="preserve">candidate </w:t>
      </w:r>
      <w:r>
        <w:rPr>
          <w:rFonts w:eastAsia="宋体"/>
          <w:sz w:val="20"/>
          <w:szCs w:val="20"/>
          <w:lang w:val="en-GB" w:eastAsia="zh-CN"/>
        </w:rPr>
        <w:t xml:space="preserve">cell w.r.t. the target cell </w:t>
      </w:r>
    </w:p>
    <w:p w14:paraId="2E3E5AD1" w14:textId="7DE69C0C" w:rsidR="000347D0" w:rsidRPr="000C68A3" w:rsidRDefault="000347D0" w:rsidP="000347D0">
      <w:pPr>
        <w:pStyle w:val="ab"/>
        <w:numPr>
          <w:ilvl w:val="0"/>
          <w:numId w:val="10"/>
        </w:numPr>
        <w:jc w:val="both"/>
        <w:rPr>
          <w:rFonts w:eastAsia="宋体"/>
          <w:sz w:val="20"/>
          <w:szCs w:val="20"/>
          <w:lang w:val="en-GB" w:eastAsia="zh-CN"/>
        </w:rPr>
      </w:pPr>
      <w:r w:rsidRPr="000C68A3">
        <w:rPr>
          <w:rFonts w:eastAsia="宋体" w:hint="eastAsia"/>
          <w:sz w:val="20"/>
          <w:szCs w:val="20"/>
          <w:lang w:val="en-GB" w:eastAsia="zh-CN"/>
        </w:rPr>
        <w:t>C</w:t>
      </w:r>
      <w:r w:rsidRPr="000C68A3">
        <w:rPr>
          <w:rFonts w:eastAsia="宋体"/>
          <w:sz w:val="20"/>
          <w:szCs w:val="20"/>
          <w:lang w:val="en-GB" w:eastAsia="zh-CN"/>
        </w:rPr>
        <w:t xml:space="preserve">ase </w:t>
      </w:r>
      <w:r>
        <w:rPr>
          <w:rFonts w:eastAsia="宋体"/>
          <w:sz w:val="20"/>
          <w:szCs w:val="20"/>
          <w:lang w:val="en-GB" w:eastAsia="zh-CN"/>
        </w:rPr>
        <w:t>3</w:t>
      </w:r>
      <w:r w:rsidRPr="000C68A3">
        <w:rPr>
          <w:rFonts w:eastAsia="宋体"/>
          <w:sz w:val="20"/>
          <w:szCs w:val="20"/>
          <w:lang w:val="en-GB" w:eastAsia="zh-CN"/>
        </w:rPr>
        <w:t xml:space="preserve">: </w:t>
      </w:r>
      <w:r w:rsidR="003608C6">
        <w:rPr>
          <w:rFonts w:eastAsia="宋体"/>
          <w:sz w:val="20"/>
          <w:szCs w:val="20"/>
          <w:lang w:val="en-GB" w:eastAsia="zh-CN"/>
        </w:rPr>
        <w:t xml:space="preserve">intra-CU cell switch failure with selected inter-CU </w:t>
      </w:r>
      <w:r w:rsidR="007B3D3D">
        <w:rPr>
          <w:rFonts w:eastAsia="宋体"/>
          <w:sz w:val="20"/>
          <w:szCs w:val="20"/>
          <w:lang w:val="en-GB" w:eastAsia="zh-CN"/>
        </w:rPr>
        <w:t xml:space="preserve">candidate </w:t>
      </w:r>
      <w:r w:rsidR="003608C6">
        <w:rPr>
          <w:rFonts w:eastAsia="宋体"/>
          <w:sz w:val="20"/>
          <w:szCs w:val="20"/>
          <w:lang w:val="en-GB" w:eastAsia="zh-CN"/>
        </w:rPr>
        <w:t>cell w.r.t. the source cell</w:t>
      </w:r>
    </w:p>
    <w:p w14:paraId="775CC877" w14:textId="78B2B404" w:rsidR="003608C6" w:rsidRPr="003608C6" w:rsidRDefault="000347D0" w:rsidP="003608C6">
      <w:pPr>
        <w:pStyle w:val="ab"/>
        <w:numPr>
          <w:ilvl w:val="0"/>
          <w:numId w:val="10"/>
        </w:numPr>
        <w:jc w:val="both"/>
        <w:rPr>
          <w:rFonts w:eastAsia="宋体"/>
          <w:lang w:val="en-GB" w:eastAsia="zh-CN"/>
        </w:rPr>
      </w:pPr>
      <w:r w:rsidRPr="003608C6">
        <w:rPr>
          <w:rFonts w:eastAsia="宋体"/>
          <w:sz w:val="20"/>
          <w:szCs w:val="20"/>
          <w:lang w:val="en-GB" w:eastAsia="zh-CN"/>
        </w:rPr>
        <w:t xml:space="preserve">Case 4: </w:t>
      </w:r>
      <w:r w:rsidR="003608C6" w:rsidRPr="003608C6">
        <w:rPr>
          <w:rFonts w:eastAsia="宋体"/>
          <w:sz w:val="20"/>
          <w:szCs w:val="20"/>
          <w:lang w:val="en-GB" w:eastAsia="zh-CN"/>
        </w:rPr>
        <w:t xml:space="preserve">inter-CU cell switch failure with selected intra-CU </w:t>
      </w:r>
      <w:r w:rsidR="007B3D3D">
        <w:rPr>
          <w:rFonts w:eastAsia="宋体"/>
          <w:sz w:val="20"/>
          <w:szCs w:val="20"/>
          <w:lang w:val="en-GB" w:eastAsia="zh-CN"/>
        </w:rPr>
        <w:t xml:space="preserve">candidate </w:t>
      </w:r>
      <w:r w:rsidR="003608C6" w:rsidRPr="003608C6">
        <w:rPr>
          <w:rFonts w:eastAsia="宋体"/>
          <w:sz w:val="20"/>
          <w:szCs w:val="20"/>
          <w:lang w:val="en-GB" w:eastAsia="zh-CN"/>
        </w:rPr>
        <w:t>cell w.r.t. the source cell</w:t>
      </w:r>
    </w:p>
    <w:p w14:paraId="46075D7A" w14:textId="77777777" w:rsidR="000347D0" w:rsidRDefault="000347D0" w:rsidP="000347D0">
      <w:pPr>
        <w:jc w:val="both"/>
      </w:pPr>
      <w:r>
        <w:object w:dxaOrig="28140" w:dyaOrig="8535" w14:anchorId="7DF9F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45.85pt" o:ole="">
            <v:imagedata r:id="rId8" o:title=""/>
          </v:shape>
          <o:OLEObject Type="Embed" ProgID="Visio.Drawing.15" ShapeID="_x0000_i1025" DrawAspect="Content" ObjectID="_1804667303" r:id="rId9"/>
        </w:object>
      </w:r>
    </w:p>
    <w:p w14:paraId="2399EF95" w14:textId="438FB133" w:rsidR="000347D0" w:rsidRDefault="000347D0" w:rsidP="000347D0">
      <w:pPr>
        <w:jc w:val="center"/>
        <w:rPr>
          <w:rFonts w:eastAsia="宋体"/>
          <w:lang w:val="en-GB" w:eastAsia="zh-CN"/>
        </w:rPr>
      </w:pPr>
      <w:r>
        <w:t>Fig. 1 failure cases</w:t>
      </w:r>
      <w:r w:rsidR="001E373F">
        <w:t xml:space="preserve"> due to the expiry of T304</w:t>
      </w:r>
    </w:p>
    <w:p w14:paraId="77E46BE7" w14:textId="016C95AE" w:rsidR="00FD48A1" w:rsidRDefault="009F22FC" w:rsidP="006D1FCD">
      <w:pPr>
        <w:jc w:val="both"/>
        <w:rPr>
          <w:rFonts w:eastAsia="宋体"/>
          <w:lang w:val="en-GB" w:eastAsia="zh-CN"/>
        </w:rPr>
      </w:pPr>
      <w:r>
        <w:rPr>
          <w:rFonts w:eastAsia="宋体"/>
          <w:lang w:val="en-GB" w:eastAsia="zh-CN"/>
        </w:rPr>
        <w:t>According to the current specification, f</w:t>
      </w:r>
      <w:r w:rsidR="00FD48A1">
        <w:rPr>
          <w:rFonts w:eastAsia="宋体"/>
          <w:lang w:val="en-GB" w:eastAsia="zh-CN"/>
        </w:rPr>
        <w:t xml:space="preserve">or all cases, the UE will revert back to the configuration of source PCell, including the security key, after the cell switch failure. </w:t>
      </w:r>
      <w:r w:rsidR="009D3D31">
        <w:rPr>
          <w:rFonts w:eastAsia="宋体"/>
          <w:lang w:val="en-GB" w:eastAsia="zh-CN"/>
        </w:rPr>
        <w:t xml:space="preserve">If the selected cell is an intra-CU candidate cell w.r.t. the source PCell (i.e., Case 1 and Case 4), the UE can perform the LTM cell switch procedure without security key change for fast recovery. </w:t>
      </w:r>
    </w:p>
    <w:p w14:paraId="3DB6D70E" w14:textId="635D8106" w:rsidR="00A85D22" w:rsidRPr="00F85C5E" w:rsidRDefault="00A85D22" w:rsidP="006D1FCD">
      <w:pPr>
        <w:jc w:val="both"/>
        <w:rPr>
          <w:rFonts w:eastAsia="宋体"/>
          <w:b/>
          <w:lang w:val="en-GB" w:eastAsia="zh-CN"/>
        </w:rPr>
      </w:pPr>
      <w:r w:rsidRPr="00F85C5E">
        <w:rPr>
          <w:rFonts w:eastAsia="宋体"/>
          <w:b/>
          <w:lang w:val="en-GB" w:eastAsia="zh-CN"/>
        </w:rPr>
        <w:t>Proposal</w:t>
      </w:r>
      <w:r w:rsidR="0089514C">
        <w:rPr>
          <w:rFonts w:eastAsia="宋体"/>
          <w:b/>
          <w:lang w:val="en-GB" w:eastAsia="zh-CN"/>
        </w:rPr>
        <w:t xml:space="preserve"> 1-4</w:t>
      </w:r>
      <w:r w:rsidRPr="00F85C5E">
        <w:rPr>
          <w:rFonts w:eastAsia="宋体"/>
          <w:b/>
          <w:lang w:val="en-GB" w:eastAsia="zh-CN"/>
        </w:rPr>
        <w:t xml:space="preserve">: </w:t>
      </w:r>
      <w:r w:rsidR="00B92F5D" w:rsidRPr="00F85C5E">
        <w:rPr>
          <w:rFonts w:eastAsia="宋体"/>
          <w:b/>
          <w:lang w:val="en-GB" w:eastAsia="zh-CN"/>
        </w:rPr>
        <w:t xml:space="preserve">After inter-CU/intra-CU LTM cell switch failure (due to the expiry of T304), </w:t>
      </w:r>
      <w:r w:rsidRPr="00F85C5E">
        <w:rPr>
          <w:rFonts w:eastAsia="宋体"/>
          <w:b/>
          <w:lang w:val="en-GB" w:eastAsia="zh-CN"/>
        </w:rPr>
        <w:t>RAN2 is kindly asked to agree that the UE can perform the fast recovery</w:t>
      </w:r>
      <w:r w:rsidR="00B92F5D" w:rsidRPr="00F85C5E">
        <w:rPr>
          <w:rFonts w:eastAsia="宋体"/>
          <w:b/>
          <w:lang w:val="en-GB" w:eastAsia="zh-CN"/>
        </w:rPr>
        <w:t xml:space="preserve"> </w:t>
      </w:r>
      <w:r w:rsidRPr="00F85C5E">
        <w:rPr>
          <w:rFonts w:eastAsia="宋体"/>
          <w:b/>
          <w:lang w:val="en-GB" w:eastAsia="zh-CN"/>
        </w:rPr>
        <w:t xml:space="preserve">if the selected LTM candidate cell is the intra-CU cell w.r.t. to the source cell </w:t>
      </w:r>
      <w:r w:rsidR="00B92F5D" w:rsidRPr="00F85C5E">
        <w:rPr>
          <w:rFonts w:eastAsia="宋体"/>
          <w:b/>
          <w:lang w:val="en-GB" w:eastAsia="zh-CN"/>
        </w:rPr>
        <w:t>(Case 1 &amp; 4)</w:t>
      </w:r>
      <w:r w:rsidR="008026CC" w:rsidRPr="00F85C5E">
        <w:rPr>
          <w:rFonts w:eastAsia="宋体"/>
          <w:b/>
          <w:lang w:val="en-GB" w:eastAsia="zh-CN"/>
        </w:rPr>
        <w:t>.</w:t>
      </w:r>
    </w:p>
    <w:p w14:paraId="4F2F29FB" w14:textId="0DC8BC32" w:rsidR="009F22FC" w:rsidRDefault="009F22FC" w:rsidP="006D1FCD">
      <w:pPr>
        <w:jc w:val="both"/>
        <w:rPr>
          <w:rFonts w:eastAsia="宋体"/>
          <w:lang w:val="en-GB" w:eastAsia="zh-CN"/>
        </w:rPr>
      </w:pPr>
      <w:r>
        <w:rPr>
          <w:rFonts w:eastAsia="宋体"/>
          <w:lang w:val="en-GB" w:eastAsia="zh-CN"/>
        </w:rPr>
        <w:t xml:space="preserve">For Case 3, </w:t>
      </w:r>
      <w:r w:rsidR="007B3D3D">
        <w:rPr>
          <w:rFonts w:eastAsia="宋体"/>
          <w:lang w:val="en-GB" w:eastAsia="zh-CN"/>
        </w:rPr>
        <w:t xml:space="preserve">the selected cell is an </w:t>
      </w:r>
      <w:r w:rsidR="00C02E2B">
        <w:rPr>
          <w:rFonts w:eastAsia="宋体"/>
          <w:lang w:val="en-GB" w:eastAsia="zh-CN"/>
        </w:rPr>
        <w:t xml:space="preserve">inter-CU candidate cell so that the UE has to perform the security key update. Thus, the fast recovery cannot be carried out, and the UE has to perform the normal RRC reestablishment procedure. </w:t>
      </w:r>
    </w:p>
    <w:p w14:paraId="68E87C10" w14:textId="62887934" w:rsidR="00B92F5D" w:rsidRPr="00F85C5E" w:rsidRDefault="00B92F5D" w:rsidP="006D1FCD">
      <w:pPr>
        <w:jc w:val="both"/>
        <w:rPr>
          <w:rFonts w:eastAsia="宋体"/>
          <w:b/>
          <w:lang w:val="en-GB" w:eastAsia="zh-CN"/>
        </w:rPr>
      </w:pPr>
      <w:r w:rsidRPr="00F85C5E">
        <w:rPr>
          <w:rFonts w:eastAsia="宋体"/>
          <w:b/>
          <w:lang w:val="en-GB" w:eastAsia="zh-CN"/>
        </w:rPr>
        <w:t>Proposal</w:t>
      </w:r>
      <w:r w:rsidR="0089514C">
        <w:rPr>
          <w:rFonts w:eastAsia="宋体"/>
          <w:b/>
          <w:lang w:val="en-GB" w:eastAsia="zh-CN"/>
        </w:rPr>
        <w:t xml:space="preserve"> 1-5</w:t>
      </w:r>
      <w:r w:rsidRPr="00F85C5E">
        <w:rPr>
          <w:rFonts w:eastAsia="宋体"/>
          <w:b/>
          <w:lang w:val="en-GB" w:eastAsia="zh-CN"/>
        </w:rPr>
        <w:t>: After intra-CU LTM cell switch failure (due to the expiry of T304), RAN2 is kindly asked to agree that the UE perform</w:t>
      </w:r>
      <w:r w:rsidR="008026CC" w:rsidRPr="00F85C5E">
        <w:rPr>
          <w:rFonts w:eastAsia="宋体"/>
          <w:b/>
          <w:lang w:val="en-GB" w:eastAsia="zh-CN"/>
        </w:rPr>
        <w:t>s</w:t>
      </w:r>
      <w:r w:rsidRPr="00F85C5E">
        <w:rPr>
          <w:rFonts w:eastAsia="宋体"/>
          <w:b/>
          <w:lang w:val="en-GB" w:eastAsia="zh-CN"/>
        </w:rPr>
        <w:t xml:space="preserve"> RRC reestablishment procedure (not fast recovery) if the selected LTM candidate cell is the inter-CU candidate </w:t>
      </w:r>
      <w:r w:rsidR="008026CC" w:rsidRPr="00F85C5E">
        <w:rPr>
          <w:rFonts w:eastAsia="宋体"/>
          <w:b/>
          <w:lang w:val="en-GB" w:eastAsia="zh-CN"/>
        </w:rPr>
        <w:t>cell w.r.t. to the source cell (Case 3)</w:t>
      </w:r>
      <w:r w:rsidR="00F85C5E" w:rsidRPr="00F85C5E">
        <w:rPr>
          <w:rFonts w:eastAsia="宋体"/>
          <w:b/>
          <w:lang w:val="en-GB" w:eastAsia="zh-CN"/>
        </w:rPr>
        <w:t xml:space="preserve"> .</w:t>
      </w:r>
    </w:p>
    <w:p w14:paraId="17FE409C" w14:textId="52630116" w:rsidR="00C02E2B" w:rsidRDefault="00C02E2B" w:rsidP="006D1FCD">
      <w:pPr>
        <w:jc w:val="both"/>
        <w:rPr>
          <w:rFonts w:eastAsia="宋体"/>
          <w:lang w:val="en-GB" w:eastAsia="zh-CN"/>
        </w:rPr>
      </w:pPr>
      <w:r>
        <w:rPr>
          <w:rFonts w:eastAsia="宋体"/>
          <w:lang w:val="en-GB" w:eastAsia="zh-CN"/>
        </w:rPr>
        <w:t xml:space="preserve">For Case </w:t>
      </w:r>
      <w:r w:rsidR="00DF2A42">
        <w:rPr>
          <w:rFonts w:eastAsia="宋体"/>
          <w:lang w:val="en-GB" w:eastAsia="zh-CN"/>
        </w:rPr>
        <w:t>2</w:t>
      </w:r>
      <w:r>
        <w:rPr>
          <w:rFonts w:eastAsia="宋体"/>
          <w:lang w:val="en-GB" w:eastAsia="zh-CN"/>
        </w:rPr>
        <w:t>, to carry out fast recovery, the UE cannot revert back to the configuration of source PCell after the failure</w:t>
      </w:r>
      <w:r w:rsidR="00AA6C2B">
        <w:rPr>
          <w:rFonts w:eastAsia="宋体"/>
          <w:lang w:val="en-GB" w:eastAsia="zh-CN"/>
        </w:rPr>
        <w:t>. The operation of “revert back” depends on the selected cell:</w:t>
      </w:r>
    </w:p>
    <w:p w14:paraId="2D2AD1B8" w14:textId="214A9EAE" w:rsidR="00AA6C2B" w:rsidRPr="008026CC" w:rsidRDefault="00AA6C2B" w:rsidP="00AA6C2B">
      <w:pPr>
        <w:pStyle w:val="ab"/>
        <w:numPr>
          <w:ilvl w:val="0"/>
          <w:numId w:val="35"/>
        </w:numPr>
        <w:jc w:val="both"/>
        <w:rPr>
          <w:rFonts w:eastAsia="宋体"/>
          <w:sz w:val="20"/>
          <w:szCs w:val="20"/>
          <w:lang w:val="en-GB" w:eastAsia="zh-CN"/>
        </w:rPr>
      </w:pPr>
      <w:r w:rsidRPr="008026CC">
        <w:rPr>
          <w:rFonts w:eastAsia="宋体" w:hint="eastAsia"/>
          <w:sz w:val="20"/>
          <w:szCs w:val="20"/>
          <w:lang w:val="en-GB" w:eastAsia="zh-CN"/>
        </w:rPr>
        <w:t>I</w:t>
      </w:r>
      <w:r w:rsidRPr="008026CC">
        <w:rPr>
          <w:rFonts w:eastAsia="宋体"/>
          <w:sz w:val="20"/>
          <w:szCs w:val="20"/>
          <w:lang w:val="en-GB" w:eastAsia="zh-CN"/>
        </w:rPr>
        <w:t>f t</w:t>
      </w:r>
      <w:r w:rsidR="00DF2A42" w:rsidRPr="008026CC">
        <w:rPr>
          <w:rFonts w:eastAsia="宋体"/>
          <w:sz w:val="20"/>
          <w:szCs w:val="20"/>
          <w:lang w:val="en-GB" w:eastAsia="zh-CN"/>
        </w:rPr>
        <w:t>he selected cell is the intra-CU candidate cell w.r.t. source cell, the UE performs the “revert back” operation, and it can use the security key of the source cell to perform the fast recovery</w:t>
      </w:r>
    </w:p>
    <w:p w14:paraId="57B02451" w14:textId="3B454293" w:rsidR="00DF2A42" w:rsidRPr="008026CC" w:rsidRDefault="00DF2A42" w:rsidP="008026CC">
      <w:pPr>
        <w:pStyle w:val="ab"/>
        <w:numPr>
          <w:ilvl w:val="0"/>
          <w:numId w:val="35"/>
        </w:numPr>
        <w:spacing w:after="180"/>
        <w:ind w:left="641" w:hanging="357"/>
        <w:jc w:val="both"/>
        <w:rPr>
          <w:rFonts w:eastAsia="宋体"/>
          <w:sz w:val="20"/>
          <w:szCs w:val="20"/>
          <w:lang w:val="en-GB" w:eastAsia="zh-CN"/>
        </w:rPr>
      </w:pPr>
      <w:r w:rsidRPr="008026CC">
        <w:rPr>
          <w:rFonts w:eastAsia="宋体"/>
          <w:sz w:val="20"/>
          <w:szCs w:val="20"/>
          <w:lang w:val="en-GB" w:eastAsia="zh-CN"/>
        </w:rPr>
        <w:t xml:space="preserve">Otherwise(as indicated in Case 2), the UE needn’t perform “revert back”, and it can perform LTM cell switch directly at the selected cell. </w:t>
      </w:r>
    </w:p>
    <w:p w14:paraId="7029F601" w14:textId="05947B1A" w:rsidR="000347D0" w:rsidRPr="00F85C5E" w:rsidRDefault="00A85D22" w:rsidP="008026CC">
      <w:pPr>
        <w:jc w:val="both"/>
        <w:rPr>
          <w:rFonts w:eastAsia="宋体"/>
          <w:b/>
          <w:lang w:val="en-GB" w:eastAsia="zh-CN"/>
        </w:rPr>
      </w:pPr>
      <w:r w:rsidRPr="00F85C5E">
        <w:rPr>
          <w:rFonts w:eastAsia="宋体"/>
          <w:b/>
          <w:lang w:val="en-GB" w:eastAsia="zh-CN"/>
        </w:rPr>
        <w:t>Proposal</w:t>
      </w:r>
      <w:r w:rsidR="0089514C">
        <w:rPr>
          <w:rFonts w:eastAsia="宋体"/>
          <w:b/>
          <w:lang w:val="en-GB" w:eastAsia="zh-CN"/>
        </w:rPr>
        <w:t xml:space="preserve"> 1-6</w:t>
      </w:r>
      <w:r w:rsidRPr="00F85C5E">
        <w:rPr>
          <w:rFonts w:eastAsia="宋体"/>
          <w:b/>
          <w:lang w:val="en-GB" w:eastAsia="zh-CN"/>
        </w:rPr>
        <w:t xml:space="preserve">: </w:t>
      </w:r>
      <w:r w:rsidR="008026CC" w:rsidRPr="00F85C5E">
        <w:rPr>
          <w:rFonts w:eastAsia="宋体"/>
          <w:b/>
          <w:lang w:val="en-GB" w:eastAsia="zh-CN"/>
        </w:rPr>
        <w:t xml:space="preserve">For inter-CU LTM cell switch failure (due to expiry of T304), </w:t>
      </w:r>
      <w:r w:rsidRPr="00F85C5E">
        <w:rPr>
          <w:rFonts w:eastAsia="宋体"/>
          <w:b/>
          <w:lang w:val="en-GB" w:eastAsia="zh-CN"/>
        </w:rPr>
        <w:t xml:space="preserve">RAN2 is kindly asked to </w:t>
      </w:r>
      <w:r w:rsidR="008026CC" w:rsidRPr="00F85C5E">
        <w:rPr>
          <w:rFonts w:eastAsia="宋体"/>
          <w:b/>
          <w:lang w:val="en-GB" w:eastAsia="zh-CN"/>
        </w:rPr>
        <w:t xml:space="preserve">discuss whether to support the fast failure recovery if the selected cell is intra-CU LTM candidate cell w.r.t. the target cell (Case 2). </w:t>
      </w:r>
    </w:p>
    <w:p w14:paraId="2686B2B1" w14:textId="63D1B443" w:rsidR="008E1A01" w:rsidRDefault="008E1A01" w:rsidP="008E1A01">
      <w:pPr>
        <w:jc w:val="both"/>
        <w:rPr>
          <w:rFonts w:eastAsia="宋体"/>
          <w:lang w:val="en-GB" w:eastAsia="zh-CN"/>
        </w:rPr>
      </w:pPr>
      <w:r>
        <w:rPr>
          <w:rFonts w:eastAsia="宋体" w:hint="eastAsia"/>
          <w:lang w:val="en-GB" w:eastAsia="zh-CN"/>
        </w:rPr>
        <w:lastRenderedPageBreak/>
        <w:t>F</w:t>
      </w:r>
      <w:r>
        <w:rPr>
          <w:rFonts w:eastAsia="宋体"/>
          <w:lang w:val="en-GB" w:eastAsia="zh-CN"/>
        </w:rPr>
        <w:t xml:space="preserve">or failure cases due to RLF shortly after LTM cell switch, the following four cases can be considered (as shown in Fig. </w:t>
      </w:r>
      <w:r w:rsidR="00D9463B">
        <w:rPr>
          <w:rFonts w:eastAsia="宋体"/>
          <w:lang w:val="en-GB" w:eastAsia="zh-CN"/>
        </w:rPr>
        <w:t>2</w:t>
      </w:r>
      <w:r>
        <w:rPr>
          <w:rFonts w:eastAsia="宋体"/>
          <w:lang w:val="en-GB" w:eastAsia="zh-CN"/>
        </w:rPr>
        <w:t>):</w:t>
      </w:r>
    </w:p>
    <w:p w14:paraId="1881F10B" w14:textId="6DA2ACB5" w:rsidR="008E1A01" w:rsidRDefault="008E1A01" w:rsidP="008E1A01">
      <w:pPr>
        <w:pStyle w:val="ab"/>
        <w:numPr>
          <w:ilvl w:val="0"/>
          <w:numId w:val="10"/>
        </w:numPr>
        <w:jc w:val="both"/>
        <w:rPr>
          <w:rFonts w:eastAsia="宋体"/>
          <w:sz w:val="20"/>
          <w:szCs w:val="20"/>
          <w:lang w:val="en-GB" w:eastAsia="zh-CN"/>
        </w:rPr>
      </w:pPr>
      <w:r>
        <w:rPr>
          <w:rFonts w:eastAsia="宋体" w:hint="eastAsia"/>
          <w:sz w:val="20"/>
          <w:szCs w:val="20"/>
          <w:lang w:val="en-GB" w:eastAsia="zh-CN"/>
        </w:rPr>
        <w:t>Cas</w:t>
      </w:r>
      <w:r>
        <w:rPr>
          <w:rFonts w:eastAsia="宋体"/>
          <w:sz w:val="20"/>
          <w:szCs w:val="20"/>
          <w:lang w:val="en-GB" w:eastAsia="zh-CN"/>
        </w:rPr>
        <w:t>e 1:</w:t>
      </w:r>
      <w:r w:rsidR="00D9463B">
        <w:rPr>
          <w:rFonts w:eastAsia="宋体"/>
          <w:sz w:val="20"/>
          <w:szCs w:val="20"/>
          <w:lang w:val="en-GB" w:eastAsia="zh-CN"/>
        </w:rPr>
        <w:t xml:space="preserve"> RLF after</w:t>
      </w:r>
      <w:r>
        <w:rPr>
          <w:rFonts w:eastAsia="宋体"/>
          <w:sz w:val="20"/>
          <w:szCs w:val="20"/>
          <w:lang w:val="en-GB" w:eastAsia="zh-CN"/>
        </w:rPr>
        <w:t xml:space="preserve"> intra-CU cell switch </w:t>
      </w:r>
      <w:r w:rsidR="00D9463B">
        <w:rPr>
          <w:rFonts w:eastAsia="宋体"/>
          <w:sz w:val="20"/>
          <w:szCs w:val="20"/>
          <w:lang w:val="en-GB" w:eastAsia="zh-CN"/>
        </w:rPr>
        <w:t xml:space="preserve">and select an </w:t>
      </w:r>
      <w:r>
        <w:rPr>
          <w:rFonts w:eastAsia="宋体"/>
          <w:sz w:val="20"/>
          <w:szCs w:val="20"/>
          <w:lang w:val="en-GB" w:eastAsia="zh-CN"/>
        </w:rPr>
        <w:t xml:space="preserve">intra-CU candidate cell w.r.t. the </w:t>
      </w:r>
      <w:r w:rsidR="00D9463B">
        <w:rPr>
          <w:rFonts w:eastAsia="宋体"/>
          <w:sz w:val="20"/>
          <w:szCs w:val="20"/>
          <w:lang w:val="en-GB" w:eastAsia="zh-CN"/>
        </w:rPr>
        <w:t>target</w:t>
      </w:r>
      <w:r>
        <w:rPr>
          <w:rFonts w:eastAsia="宋体"/>
          <w:sz w:val="20"/>
          <w:szCs w:val="20"/>
          <w:lang w:val="en-GB" w:eastAsia="zh-CN"/>
        </w:rPr>
        <w:t xml:space="preserve"> cell </w:t>
      </w:r>
    </w:p>
    <w:p w14:paraId="4C08E413" w14:textId="4D1BD63A" w:rsidR="008E1A01" w:rsidRPr="003608C6" w:rsidRDefault="008E1A01" w:rsidP="008E1A01">
      <w:pPr>
        <w:pStyle w:val="ab"/>
        <w:numPr>
          <w:ilvl w:val="0"/>
          <w:numId w:val="10"/>
        </w:numPr>
        <w:spacing w:after="180"/>
        <w:ind w:left="641" w:hanging="357"/>
        <w:jc w:val="both"/>
        <w:rPr>
          <w:rFonts w:eastAsia="宋体"/>
          <w:sz w:val="20"/>
          <w:szCs w:val="20"/>
          <w:lang w:val="en-GB" w:eastAsia="zh-CN"/>
        </w:rPr>
      </w:pPr>
      <w:r>
        <w:rPr>
          <w:rFonts w:eastAsia="宋体"/>
          <w:sz w:val="20"/>
          <w:szCs w:val="20"/>
          <w:lang w:val="en-GB" w:eastAsia="zh-CN"/>
        </w:rPr>
        <w:t xml:space="preserve">Case 2: </w:t>
      </w:r>
      <w:r w:rsidR="00D9463B">
        <w:rPr>
          <w:rFonts w:eastAsia="宋体"/>
          <w:sz w:val="20"/>
          <w:szCs w:val="20"/>
          <w:lang w:val="en-GB" w:eastAsia="zh-CN"/>
        </w:rPr>
        <w:t xml:space="preserve">RLF after </w:t>
      </w:r>
      <w:r>
        <w:rPr>
          <w:rFonts w:eastAsia="宋体"/>
          <w:sz w:val="20"/>
          <w:szCs w:val="20"/>
          <w:lang w:val="en-GB" w:eastAsia="zh-CN"/>
        </w:rPr>
        <w:t xml:space="preserve">inter-CU cell switch </w:t>
      </w:r>
      <w:r w:rsidR="00D9463B">
        <w:rPr>
          <w:rFonts w:eastAsia="宋体"/>
          <w:sz w:val="20"/>
          <w:szCs w:val="20"/>
          <w:lang w:val="en-GB" w:eastAsia="zh-CN"/>
        </w:rPr>
        <w:t>and select</w:t>
      </w:r>
      <w:r>
        <w:rPr>
          <w:rFonts w:eastAsia="宋体"/>
          <w:sz w:val="20"/>
          <w:szCs w:val="20"/>
          <w:lang w:val="en-GB" w:eastAsia="zh-CN"/>
        </w:rPr>
        <w:t xml:space="preserve"> </w:t>
      </w:r>
      <w:r w:rsidR="00D9463B">
        <w:rPr>
          <w:rFonts w:eastAsia="宋体"/>
          <w:sz w:val="20"/>
          <w:szCs w:val="20"/>
          <w:lang w:val="en-GB" w:eastAsia="zh-CN"/>
        </w:rPr>
        <w:t xml:space="preserve">an </w:t>
      </w:r>
      <w:r>
        <w:rPr>
          <w:rFonts w:eastAsia="宋体"/>
          <w:sz w:val="20"/>
          <w:szCs w:val="20"/>
          <w:lang w:val="en-GB" w:eastAsia="zh-CN"/>
        </w:rPr>
        <w:t xml:space="preserve">intra-CU candidate cell w.r.t. the target cell </w:t>
      </w:r>
    </w:p>
    <w:p w14:paraId="0C2285C5" w14:textId="63460120" w:rsidR="008E1A01" w:rsidRPr="000C68A3" w:rsidRDefault="008E1A01" w:rsidP="008E1A01">
      <w:pPr>
        <w:pStyle w:val="ab"/>
        <w:numPr>
          <w:ilvl w:val="0"/>
          <w:numId w:val="10"/>
        </w:numPr>
        <w:jc w:val="both"/>
        <w:rPr>
          <w:rFonts w:eastAsia="宋体"/>
          <w:sz w:val="20"/>
          <w:szCs w:val="20"/>
          <w:lang w:val="en-GB" w:eastAsia="zh-CN"/>
        </w:rPr>
      </w:pPr>
      <w:r w:rsidRPr="000C68A3">
        <w:rPr>
          <w:rFonts w:eastAsia="宋体" w:hint="eastAsia"/>
          <w:sz w:val="20"/>
          <w:szCs w:val="20"/>
          <w:lang w:val="en-GB" w:eastAsia="zh-CN"/>
        </w:rPr>
        <w:t>C</w:t>
      </w:r>
      <w:r w:rsidRPr="000C68A3">
        <w:rPr>
          <w:rFonts w:eastAsia="宋体"/>
          <w:sz w:val="20"/>
          <w:szCs w:val="20"/>
          <w:lang w:val="en-GB" w:eastAsia="zh-CN"/>
        </w:rPr>
        <w:t xml:space="preserve">ase </w:t>
      </w:r>
      <w:r>
        <w:rPr>
          <w:rFonts w:eastAsia="宋体"/>
          <w:sz w:val="20"/>
          <w:szCs w:val="20"/>
          <w:lang w:val="en-GB" w:eastAsia="zh-CN"/>
        </w:rPr>
        <w:t>3</w:t>
      </w:r>
      <w:r w:rsidRPr="000C68A3">
        <w:rPr>
          <w:rFonts w:eastAsia="宋体"/>
          <w:sz w:val="20"/>
          <w:szCs w:val="20"/>
          <w:lang w:val="en-GB" w:eastAsia="zh-CN"/>
        </w:rPr>
        <w:t xml:space="preserve">: </w:t>
      </w:r>
      <w:r w:rsidR="00111A67">
        <w:rPr>
          <w:rFonts w:eastAsia="宋体"/>
          <w:sz w:val="20"/>
          <w:szCs w:val="20"/>
          <w:lang w:val="en-GB" w:eastAsia="zh-CN"/>
        </w:rPr>
        <w:t xml:space="preserve">RLF after </w:t>
      </w:r>
      <w:r>
        <w:rPr>
          <w:rFonts w:eastAsia="宋体"/>
          <w:sz w:val="20"/>
          <w:szCs w:val="20"/>
          <w:lang w:val="en-GB" w:eastAsia="zh-CN"/>
        </w:rPr>
        <w:t xml:space="preserve">intra-CU cell switch </w:t>
      </w:r>
      <w:r w:rsidR="00111A67">
        <w:rPr>
          <w:rFonts w:eastAsia="宋体"/>
          <w:sz w:val="20"/>
          <w:szCs w:val="20"/>
          <w:lang w:val="en-GB" w:eastAsia="zh-CN"/>
        </w:rPr>
        <w:t>and select an</w:t>
      </w:r>
      <w:r>
        <w:rPr>
          <w:rFonts w:eastAsia="宋体"/>
          <w:sz w:val="20"/>
          <w:szCs w:val="20"/>
          <w:lang w:val="en-GB" w:eastAsia="zh-CN"/>
        </w:rPr>
        <w:t xml:space="preserve"> inter-CU candidate cell w.r.t. the </w:t>
      </w:r>
      <w:r w:rsidR="00111A67">
        <w:rPr>
          <w:rFonts w:eastAsia="宋体"/>
          <w:sz w:val="20"/>
          <w:szCs w:val="20"/>
          <w:lang w:val="en-GB" w:eastAsia="zh-CN"/>
        </w:rPr>
        <w:t>target</w:t>
      </w:r>
      <w:r>
        <w:rPr>
          <w:rFonts w:eastAsia="宋体"/>
          <w:sz w:val="20"/>
          <w:szCs w:val="20"/>
          <w:lang w:val="en-GB" w:eastAsia="zh-CN"/>
        </w:rPr>
        <w:t xml:space="preserve"> cell</w:t>
      </w:r>
    </w:p>
    <w:p w14:paraId="23729A61" w14:textId="099C58AB" w:rsidR="008E1A01" w:rsidRPr="003608C6" w:rsidRDefault="008E1A01" w:rsidP="008E1A01">
      <w:pPr>
        <w:pStyle w:val="ab"/>
        <w:numPr>
          <w:ilvl w:val="0"/>
          <w:numId w:val="10"/>
        </w:numPr>
        <w:jc w:val="both"/>
        <w:rPr>
          <w:rFonts w:eastAsia="宋体"/>
          <w:lang w:val="en-GB" w:eastAsia="zh-CN"/>
        </w:rPr>
      </w:pPr>
      <w:r w:rsidRPr="003608C6">
        <w:rPr>
          <w:rFonts w:eastAsia="宋体"/>
          <w:sz w:val="20"/>
          <w:szCs w:val="20"/>
          <w:lang w:val="en-GB" w:eastAsia="zh-CN"/>
        </w:rPr>
        <w:t xml:space="preserve">Case 4: </w:t>
      </w:r>
      <w:r w:rsidR="00111A67">
        <w:rPr>
          <w:rFonts w:eastAsia="宋体"/>
          <w:sz w:val="20"/>
          <w:szCs w:val="20"/>
          <w:lang w:val="en-GB" w:eastAsia="zh-CN"/>
        </w:rPr>
        <w:t xml:space="preserve">RLF after </w:t>
      </w:r>
      <w:r w:rsidRPr="003608C6">
        <w:rPr>
          <w:rFonts w:eastAsia="宋体"/>
          <w:sz w:val="20"/>
          <w:szCs w:val="20"/>
          <w:lang w:val="en-GB" w:eastAsia="zh-CN"/>
        </w:rPr>
        <w:t xml:space="preserve">inter-CU cell switch </w:t>
      </w:r>
      <w:r w:rsidR="00111A67">
        <w:rPr>
          <w:rFonts w:eastAsia="宋体"/>
          <w:sz w:val="20"/>
          <w:szCs w:val="20"/>
          <w:lang w:val="en-GB" w:eastAsia="zh-CN"/>
        </w:rPr>
        <w:t>and select an inter</w:t>
      </w:r>
      <w:r w:rsidRPr="003608C6">
        <w:rPr>
          <w:rFonts w:eastAsia="宋体"/>
          <w:sz w:val="20"/>
          <w:szCs w:val="20"/>
          <w:lang w:val="en-GB" w:eastAsia="zh-CN"/>
        </w:rPr>
        <w:t xml:space="preserve">-CU </w:t>
      </w:r>
      <w:r>
        <w:rPr>
          <w:rFonts w:eastAsia="宋体"/>
          <w:sz w:val="20"/>
          <w:szCs w:val="20"/>
          <w:lang w:val="en-GB" w:eastAsia="zh-CN"/>
        </w:rPr>
        <w:t xml:space="preserve">candidate </w:t>
      </w:r>
      <w:r w:rsidRPr="003608C6">
        <w:rPr>
          <w:rFonts w:eastAsia="宋体"/>
          <w:sz w:val="20"/>
          <w:szCs w:val="20"/>
          <w:lang w:val="en-GB" w:eastAsia="zh-CN"/>
        </w:rPr>
        <w:t xml:space="preserve">cell w.r.t. the </w:t>
      </w:r>
      <w:r w:rsidR="00111A67">
        <w:rPr>
          <w:rFonts w:eastAsia="宋体"/>
          <w:sz w:val="20"/>
          <w:szCs w:val="20"/>
          <w:lang w:val="en-GB" w:eastAsia="zh-CN"/>
        </w:rPr>
        <w:t>target</w:t>
      </w:r>
      <w:r w:rsidRPr="003608C6">
        <w:rPr>
          <w:rFonts w:eastAsia="宋体"/>
          <w:sz w:val="20"/>
          <w:szCs w:val="20"/>
          <w:lang w:val="en-GB" w:eastAsia="zh-CN"/>
        </w:rPr>
        <w:t xml:space="preserve"> cell</w:t>
      </w:r>
    </w:p>
    <w:p w14:paraId="7E993D79" w14:textId="3A890528" w:rsidR="008E1A01" w:rsidRDefault="00D9463B" w:rsidP="008E1A01">
      <w:pPr>
        <w:jc w:val="both"/>
      </w:pPr>
      <w:r>
        <w:object w:dxaOrig="28139" w:dyaOrig="8534" w14:anchorId="666407A8">
          <v:shape id="_x0000_i1026" type="#_x0000_t75" style="width:481.1pt;height:145.85pt" o:ole="">
            <v:imagedata r:id="rId10" o:title=""/>
          </v:shape>
          <o:OLEObject Type="Embed" ProgID="Visio.Drawing.15" ShapeID="_x0000_i1026" DrawAspect="Content" ObjectID="_1804667304" r:id="rId11"/>
        </w:object>
      </w:r>
    </w:p>
    <w:p w14:paraId="3D2FF23D" w14:textId="00401BD5" w:rsidR="008026CC" w:rsidRDefault="008E1A01" w:rsidP="00111A67">
      <w:pPr>
        <w:jc w:val="center"/>
        <w:rPr>
          <w:rFonts w:eastAsia="宋体"/>
          <w:lang w:val="en-GB" w:eastAsia="zh-CN"/>
        </w:rPr>
      </w:pPr>
      <w:r>
        <w:t xml:space="preserve">Fig. </w:t>
      </w:r>
      <w:r w:rsidR="00535F2D">
        <w:t>2</w:t>
      </w:r>
      <w:r>
        <w:t xml:space="preserve"> failure cases due to </w:t>
      </w:r>
      <w:r w:rsidR="00111A67">
        <w:t>RLF shortly after LTM cell switch</w:t>
      </w:r>
    </w:p>
    <w:p w14:paraId="7451EC22" w14:textId="100F4C89" w:rsidR="000347D0" w:rsidRDefault="00111A67" w:rsidP="006D1FCD">
      <w:pPr>
        <w:jc w:val="both"/>
        <w:rPr>
          <w:rFonts w:eastAsia="宋体"/>
          <w:lang w:val="en-GB" w:eastAsia="zh-CN"/>
        </w:rPr>
      </w:pPr>
      <w:r>
        <w:rPr>
          <w:rFonts w:eastAsia="宋体" w:hint="eastAsia"/>
          <w:lang w:val="en-GB" w:eastAsia="zh-CN"/>
        </w:rPr>
        <w:t>A</w:t>
      </w:r>
      <w:r>
        <w:rPr>
          <w:rFonts w:eastAsia="宋体"/>
          <w:lang w:val="en-GB" w:eastAsia="zh-CN"/>
        </w:rPr>
        <w:t xml:space="preserve">mong the above cases, the fast recovery can be performed if the selected LTM candidate cell is the intra-CU cell w.r.t. the target cell </w:t>
      </w:r>
      <w:r w:rsidR="003F6B1B">
        <w:rPr>
          <w:rFonts w:eastAsia="宋体"/>
          <w:lang w:val="en-GB" w:eastAsia="zh-CN"/>
        </w:rPr>
        <w:t xml:space="preserve">(Case 1 &amp; 2) </w:t>
      </w:r>
      <w:r>
        <w:rPr>
          <w:rFonts w:eastAsia="宋体"/>
          <w:lang w:val="en-GB" w:eastAsia="zh-CN"/>
        </w:rPr>
        <w:t xml:space="preserve">since the security key update is not needed. </w:t>
      </w:r>
      <w:r w:rsidR="003F6B1B">
        <w:rPr>
          <w:rFonts w:eastAsia="宋体"/>
          <w:lang w:val="en-GB" w:eastAsia="zh-CN"/>
        </w:rPr>
        <w:t xml:space="preserve">For Case 3&amp;4, the UE has to perform the re-establishment procedure since the security key update is needed. </w:t>
      </w:r>
    </w:p>
    <w:p w14:paraId="35F7CFE7" w14:textId="6625BDC6" w:rsidR="003F6B1B" w:rsidRPr="00214A78" w:rsidRDefault="003F6B1B" w:rsidP="006D1FCD">
      <w:pPr>
        <w:jc w:val="both"/>
        <w:rPr>
          <w:rFonts w:eastAsia="宋体"/>
          <w:b/>
          <w:lang w:val="en-GB" w:eastAsia="zh-CN"/>
        </w:rPr>
      </w:pPr>
      <w:r w:rsidRPr="00214A78">
        <w:rPr>
          <w:rFonts w:eastAsia="宋体"/>
          <w:b/>
          <w:lang w:val="en-GB" w:eastAsia="zh-CN"/>
        </w:rPr>
        <w:t>Proposal</w:t>
      </w:r>
      <w:r w:rsidR="0089514C">
        <w:rPr>
          <w:rFonts w:eastAsia="宋体"/>
          <w:b/>
          <w:lang w:val="en-GB" w:eastAsia="zh-CN"/>
        </w:rPr>
        <w:t xml:space="preserve"> 1-7</w:t>
      </w:r>
      <w:r w:rsidRPr="00214A78">
        <w:rPr>
          <w:rFonts w:eastAsia="宋体"/>
          <w:b/>
          <w:lang w:val="en-GB" w:eastAsia="zh-CN"/>
        </w:rPr>
        <w:t xml:space="preserve">: For RLF after the LTM cell switch, RAN2 is kindly asked to agree that the UE can perform the fast recovery if the selected LTM candidate cell is the intra-CU cell w.r.t. the target cell (Case 1 &amp; 2). </w:t>
      </w:r>
    </w:p>
    <w:p w14:paraId="36A595B2" w14:textId="36E51C67" w:rsidR="00111A67" w:rsidRDefault="00111A67" w:rsidP="006D1FCD">
      <w:pPr>
        <w:jc w:val="both"/>
        <w:rPr>
          <w:rFonts w:eastAsia="宋体"/>
          <w:lang w:val="en-GB" w:eastAsia="zh-CN"/>
        </w:rPr>
      </w:pPr>
    </w:p>
    <w:p w14:paraId="411A1B5B" w14:textId="4A1E1DE5" w:rsidR="00EA18CD" w:rsidRPr="00C02DF2" w:rsidRDefault="00EA18CD" w:rsidP="00EA18CD">
      <w:pPr>
        <w:jc w:val="both"/>
        <w:rPr>
          <w:rFonts w:eastAsia="宋体"/>
          <w:i/>
          <w:u w:val="single"/>
          <w:lang w:val="en-GB" w:eastAsia="zh-CN"/>
        </w:rPr>
      </w:pPr>
      <w:r w:rsidRPr="00C02DF2">
        <w:rPr>
          <w:rFonts w:eastAsia="宋体"/>
          <w:i/>
          <w:u w:val="single"/>
          <w:lang w:val="en-GB" w:eastAsia="zh-CN"/>
        </w:rPr>
        <w:t xml:space="preserve">Issue </w:t>
      </w:r>
      <w:r>
        <w:rPr>
          <w:rFonts w:eastAsia="宋体"/>
          <w:i/>
          <w:u w:val="single"/>
          <w:lang w:val="en-GB" w:eastAsia="zh-CN"/>
        </w:rPr>
        <w:t>3</w:t>
      </w:r>
      <w:r w:rsidRPr="00C02DF2">
        <w:rPr>
          <w:rFonts w:eastAsia="宋体"/>
          <w:i/>
          <w:u w:val="single"/>
          <w:lang w:val="en-GB" w:eastAsia="zh-CN"/>
        </w:rPr>
        <w:t xml:space="preserve">: </w:t>
      </w:r>
      <w:r>
        <w:rPr>
          <w:rFonts w:eastAsia="宋体" w:hint="eastAsia"/>
          <w:i/>
          <w:u w:val="single"/>
          <w:lang w:val="en-GB" w:eastAsia="zh-CN"/>
        </w:rPr>
        <w:t>Fa</w:t>
      </w:r>
      <w:r>
        <w:rPr>
          <w:rFonts w:eastAsia="宋体"/>
          <w:i/>
          <w:u w:val="single"/>
          <w:lang w:val="en-GB" w:eastAsia="zh-CN"/>
        </w:rPr>
        <w:t xml:space="preserve">st RRC processing </w:t>
      </w:r>
    </w:p>
    <w:p w14:paraId="6F0B7C55" w14:textId="77777777" w:rsidR="009B1B9F" w:rsidRDefault="004F6413" w:rsidP="006D1FCD">
      <w:pPr>
        <w:jc w:val="both"/>
        <w:rPr>
          <w:rFonts w:eastAsia="宋体"/>
          <w:lang w:val="en-GB" w:eastAsia="zh-CN"/>
        </w:rPr>
      </w:pPr>
      <w:r>
        <w:rPr>
          <w:rFonts w:eastAsia="宋体" w:hint="eastAsia"/>
          <w:lang w:val="en-GB" w:eastAsia="zh-CN"/>
        </w:rPr>
        <w:t>I</w:t>
      </w:r>
      <w:r>
        <w:rPr>
          <w:rFonts w:eastAsia="宋体"/>
          <w:lang w:val="en-GB" w:eastAsia="zh-CN"/>
        </w:rPr>
        <w:t xml:space="preserve">n last RAN2 meeting, the fast RRC processing </w:t>
      </w:r>
      <w:r w:rsidR="009B1B9F">
        <w:rPr>
          <w:rFonts w:eastAsia="宋体"/>
          <w:lang w:val="en-GB" w:eastAsia="zh-CN"/>
        </w:rPr>
        <w:t>was</w:t>
      </w:r>
      <w:r>
        <w:rPr>
          <w:rFonts w:eastAsia="宋体"/>
          <w:lang w:val="en-GB" w:eastAsia="zh-CN"/>
        </w:rPr>
        <w:t xml:space="preserve"> discussed</w:t>
      </w:r>
      <w:r w:rsidR="009B1B9F">
        <w:rPr>
          <w:rFonts w:eastAsia="宋体"/>
          <w:lang w:val="en-GB" w:eastAsia="zh-CN"/>
        </w:rPr>
        <w:t xml:space="preserve"> for Rel-18 and reached the following agreements. </w:t>
      </w:r>
    </w:p>
    <w:tbl>
      <w:tblPr>
        <w:tblStyle w:val="af3"/>
        <w:tblW w:w="0" w:type="auto"/>
        <w:tblLook w:val="04A0" w:firstRow="1" w:lastRow="0" w:firstColumn="1" w:lastColumn="0" w:noHBand="0" w:noVBand="1"/>
      </w:tblPr>
      <w:tblGrid>
        <w:gridCol w:w="9631"/>
      </w:tblGrid>
      <w:tr w:rsidR="009B1B9F" w14:paraId="1F0E7D1D" w14:textId="77777777" w:rsidTr="009B1B9F">
        <w:tc>
          <w:tcPr>
            <w:tcW w:w="9631" w:type="dxa"/>
          </w:tcPr>
          <w:p w14:paraId="488F2A1E" w14:textId="77777777" w:rsidR="009B1B9F" w:rsidRPr="009B1B9F" w:rsidRDefault="009B1B9F" w:rsidP="009B1B9F">
            <w:pPr>
              <w:spacing w:before="60" w:after="0"/>
              <w:ind w:left="1259" w:hanging="1259"/>
              <w:rPr>
                <w:rFonts w:cs="Times New Roman"/>
                <w:noProof/>
                <w:lang w:val="en-GB"/>
              </w:rPr>
            </w:pPr>
            <w:r w:rsidRPr="009B1B9F">
              <w:rPr>
                <w:rFonts w:cs="Times New Roman"/>
                <w:noProof/>
                <w:lang w:val="en-GB"/>
              </w:rPr>
              <w:t>R2-2500989</w:t>
            </w:r>
            <w:r w:rsidRPr="009B1B9F">
              <w:rPr>
                <w:rFonts w:cs="Times New Roman"/>
                <w:noProof/>
                <w:lang w:val="en-GB"/>
              </w:rPr>
              <w:tab/>
              <w:t>Discussion on the fast RRC processing for LTM</w:t>
            </w:r>
            <w:r w:rsidRPr="009B1B9F">
              <w:rPr>
                <w:rFonts w:cs="Times New Roman"/>
                <w:noProof/>
                <w:lang w:val="en-GB"/>
              </w:rPr>
              <w:tab/>
              <w:t>Ericsson, MediaTek Inc.</w:t>
            </w:r>
            <w:r w:rsidRPr="009B1B9F">
              <w:rPr>
                <w:rFonts w:cs="Times New Roman"/>
                <w:noProof/>
                <w:lang w:val="en-GB"/>
              </w:rPr>
              <w:tab/>
              <w:t>discussion</w:t>
            </w:r>
            <w:r w:rsidRPr="009B1B9F">
              <w:rPr>
                <w:rFonts w:cs="Times New Roman"/>
                <w:noProof/>
                <w:lang w:val="en-GB"/>
              </w:rPr>
              <w:tab/>
              <w:t>Rel-18</w:t>
            </w:r>
            <w:r w:rsidRPr="009B1B9F">
              <w:rPr>
                <w:rFonts w:cs="Times New Roman"/>
                <w:noProof/>
                <w:lang w:val="en-GB"/>
              </w:rPr>
              <w:tab/>
              <w:t>NR_Mob_enh2-Core</w:t>
            </w:r>
          </w:p>
          <w:p w14:paraId="374F9D83" w14:textId="77777777" w:rsidR="009B1B9F" w:rsidRPr="009B1B9F" w:rsidRDefault="009B1B9F" w:rsidP="009B1B9F">
            <w:pPr>
              <w:tabs>
                <w:tab w:val="left" w:pos="1622"/>
              </w:tabs>
              <w:spacing w:after="0"/>
              <w:ind w:left="1253"/>
              <w:rPr>
                <w:rFonts w:cs="Times New Roman"/>
                <w:lang w:val="en-GB"/>
              </w:rPr>
            </w:pPr>
            <w:r w:rsidRPr="009B1B9F">
              <w:rPr>
                <w:rFonts w:cs="Times New Roman"/>
                <w:lang w:val="en-GB"/>
              </w:rPr>
              <w:t>Proposal 4: A new field is added within the LTM-Candidate IE to indicate the number of serving cells configured for the LTM candidate configuration.</w:t>
            </w:r>
          </w:p>
          <w:p w14:paraId="045A718D" w14:textId="77777777" w:rsidR="009B1B9F" w:rsidRPr="009B1B9F" w:rsidRDefault="009B1B9F" w:rsidP="009B1B9F">
            <w:pPr>
              <w:tabs>
                <w:tab w:val="left" w:pos="1622"/>
              </w:tabs>
              <w:spacing w:after="0"/>
              <w:ind w:left="1253"/>
              <w:rPr>
                <w:rFonts w:cs="Times New Roman"/>
                <w:lang w:val="en-GB"/>
              </w:rPr>
            </w:pPr>
            <w:r w:rsidRPr="009B1B9F">
              <w:rPr>
                <w:rFonts w:cs="Times New Roman"/>
                <w:lang w:val="en-GB"/>
              </w:rPr>
              <w:t>Proposal 5: RAN2 to agree on the CR provided in the Annex.</w:t>
            </w:r>
          </w:p>
          <w:p w14:paraId="1CC2E23A" w14:textId="77777777" w:rsidR="009B1B9F" w:rsidRPr="009B1B9F" w:rsidRDefault="009B1B9F" w:rsidP="009B1B9F">
            <w:pPr>
              <w:tabs>
                <w:tab w:val="left" w:pos="2913"/>
              </w:tabs>
              <w:spacing w:after="0"/>
              <w:ind w:left="1253"/>
              <w:rPr>
                <w:rFonts w:cs="Times New Roman"/>
                <w:lang w:val="en-GB"/>
              </w:rPr>
            </w:pPr>
            <w:r w:rsidRPr="009B1B9F">
              <w:rPr>
                <w:rFonts w:cs="Times New Roman"/>
                <w:lang w:val="en-GB"/>
              </w:rPr>
              <w:tab/>
            </w:r>
          </w:p>
          <w:p w14:paraId="13C24645" w14:textId="27EEAD84" w:rsidR="009B1B9F" w:rsidRPr="009B1B9F" w:rsidRDefault="009B1B9F" w:rsidP="009B1B9F">
            <w:pPr>
              <w:tabs>
                <w:tab w:val="num" w:pos="1800"/>
              </w:tabs>
              <w:spacing w:before="60" w:after="0"/>
              <w:ind w:left="1800" w:hanging="360"/>
              <w:rPr>
                <w:rFonts w:cs="Times New Roman"/>
                <w:b/>
                <w:lang w:val="en-GB"/>
              </w:rPr>
            </w:pPr>
            <w:r w:rsidRPr="009B1B9F">
              <w:rPr>
                <w:rFonts w:cs="Times New Roman"/>
                <w:b/>
                <w:lang w:val="en-GB"/>
              </w:rPr>
              <w:t xml:space="preserve">A new field within the LTM-Candidate IE to indicate the number of serving cells configured for the LTM candidate configuration is not needed. </w:t>
            </w:r>
          </w:p>
        </w:tc>
      </w:tr>
    </w:tbl>
    <w:p w14:paraId="12F5EF69" w14:textId="2F421E59" w:rsidR="00C537A6" w:rsidRDefault="00C537A6" w:rsidP="006D1FCD">
      <w:pPr>
        <w:jc w:val="both"/>
        <w:rPr>
          <w:rFonts w:eastAsia="宋体"/>
          <w:lang w:val="en-GB" w:eastAsia="zh-CN"/>
        </w:rPr>
      </w:pPr>
    </w:p>
    <w:p w14:paraId="4217BB7A" w14:textId="2380173B" w:rsidR="007534B2" w:rsidRDefault="00C537A6" w:rsidP="006D1FCD">
      <w:pPr>
        <w:jc w:val="both"/>
        <w:rPr>
          <w:rFonts w:eastAsia="宋体"/>
          <w:lang w:val="en-GB" w:eastAsia="zh-CN"/>
        </w:rPr>
      </w:pPr>
      <w:r>
        <w:rPr>
          <w:rFonts w:eastAsia="宋体"/>
          <w:lang w:val="en-GB" w:eastAsia="zh-CN"/>
        </w:rPr>
        <w:t xml:space="preserve">In order to support the early ASN.1 decoding, RAN4’s reply LS </w:t>
      </w:r>
      <w:r w:rsidR="00742FFB">
        <w:rPr>
          <w:rFonts w:eastAsia="宋体"/>
          <w:lang w:val="en-GB" w:eastAsia="zh-CN"/>
        </w:rPr>
        <w:t xml:space="preserve">(R2-2420218) indicates that the number of serving cells configured for the LTM candidate configuration is beneficial for the UE. However, since this feature was raised lately after Rel18 frozen, companies were not convinced to have it in Rel18. In Rel19, </w:t>
      </w:r>
      <w:r w:rsidR="00212A24">
        <w:rPr>
          <w:rFonts w:eastAsia="宋体"/>
          <w:lang w:val="en-GB" w:eastAsia="zh-CN"/>
        </w:rPr>
        <w:t>the same issue is applicable</w:t>
      </w:r>
      <w:r w:rsidR="00742FFB">
        <w:rPr>
          <w:rFonts w:eastAsia="宋体"/>
          <w:lang w:val="en-GB" w:eastAsia="zh-CN"/>
        </w:rPr>
        <w:t xml:space="preserve">, i.e., the UE needs to determine whether to perform the fast ASN.1 </w:t>
      </w:r>
      <w:r w:rsidR="00212A24">
        <w:rPr>
          <w:rFonts w:eastAsia="宋体"/>
          <w:lang w:val="en-GB" w:eastAsia="zh-CN"/>
        </w:rPr>
        <w:t xml:space="preserve">decoding. </w:t>
      </w:r>
    </w:p>
    <w:p w14:paraId="0407F918" w14:textId="7E347FD0" w:rsidR="007534B2" w:rsidRPr="00535F2D" w:rsidRDefault="007534B2" w:rsidP="006D1FCD">
      <w:pPr>
        <w:jc w:val="both"/>
        <w:rPr>
          <w:rFonts w:eastAsia="宋体"/>
          <w:b/>
          <w:lang w:val="en-GB" w:eastAsia="zh-CN"/>
        </w:rPr>
      </w:pPr>
      <w:r w:rsidRPr="00535F2D">
        <w:rPr>
          <w:rFonts w:eastAsia="宋体"/>
          <w:b/>
          <w:lang w:val="en-GB" w:eastAsia="zh-CN"/>
        </w:rPr>
        <w:t>Proposal</w:t>
      </w:r>
      <w:r w:rsidR="00530573">
        <w:rPr>
          <w:rFonts w:eastAsia="宋体"/>
          <w:b/>
          <w:lang w:val="en-GB" w:eastAsia="zh-CN"/>
        </w:rPr>
        <w:t xml:space="preserve"> 1-8</w:t>
      </w:r>
      <w:r w:rsidRPr="00535F2D">
        <w:rPr>
          <w:rFonts w:eastAsia="宋体"/>
          <w:b/>
          <w:lang w:val="en-GB" w:eastAsia="zh-CN"/>
        </w:rPr>
        <w:t xml:space="preserve">: RAN2 is kindly asked to agree that the number of serving cells configured for each LTM candidate configuration can be notified to the UE. </w:t>
      </w:r>
    </w:p>
    <w:p w14:paraId="169307A4" w14:textId="0497795E" w:rsidR="00C537A6" w:rsidRDefault="00212A24" w:rsidP="006D1FCD">
      <w:pPr>
        <w:jc w:val="both"/>
        <w:rPr>
          <w:rFonts w:eastAsia="宋体"/>
          <w:lang w:val="en-GB" w:eastAsia="zh-CN"/>
        </w:rPr>
      </w:pPr>
      <w:r>
        <w:rPr>
          <w:rFonts w:eastAsia="宋体"/>
          <w:lang w:val="en-GB" w:eastAsia="zh-CN"/>
        </w:rPr>
        <w:t xml:space="preserve">Moreover, the knowledge on the number of cells configured in each inter-CU LTM candidate configuration is also beneficial for the gNB side. For example, with this information, the source gNB can </w:t>
      </w:r>
      <w:r w:rsidR="00D32DA4">
        <w:rPr>
          <w:rFonts w:eastAsia="宋体"/>
          <w:lang w:val="en-GB" w:eastAsia="zh-CN"/>
        </w:rPr>
        <w:t>be used to determine whether the UE performs the early ASN.1 decoding or not for the target cell. Specifically, when the source gNB sends the LTM cell switch command to the UE</w:t>
      </w:r>
      <w:r w:rsidR="009B7532">
        <w:rPr>
          <w:rFonts w:eastAsia="宋体"/>
          <w:lang w:val="en-GB" w:eastAsia="zh-CN"/>
        </w:rPr>
        <w:t xml:space="preserve">, if all the configured LTM candidate configurations do not exceed the capability of fast RRC processing, the gNB can assume the UE performs the early ASN.1 decoding, and it should </w:t>
      </w:r>
      <w:r w:rsidR="007534B2">
        <w:rPr>
          <w:rFonts w:eastAsia="宋体"/>
          <w:lang w:val="en-GB" w:eastAsia="zh-CN"/>
        </w:rPr>
        <w:t xml:space="preserve">carry out the network operations (e.g., send the cell switch notification to the target gNB) quickly.  </w:t>
      </w:r>
      <w:r w:rsidR="009B7532">
        <w:rPr>
          <w:rFonts w:eastAsia="宋体"/>
          <w:lang w:val="en-GB" w:eastAsia="zh-CN"/>
        </w:rPr>
        <w:t xml:space="preserve"> </w:t>
      </w:r>
    </w:p>
    <w:p w14:paraId="3418C939" w14:textId="45705C9C" w:rsidR="00397B8B" w:rsidRPr="00535F2D" w:rsidRDefault="007534B2" w:rsidP="00926107">
      <w:pPr>
        <w:jc w:val="both"/>
        <w:rPr>
          <w:rFonts w:eastAsia="宋体"/>
          <w:b/>
          <w:lang w:val="en-GB" w:eastAsia="zh-CN"/>
        </w:rPr>
      </w:pPr>
      <w:r w:rsidRPr="00535F2D">
        <w:rPr>
          <w:rFonts w:eastAsia="宋体"/>
          <w:b/>
          <w:lang w:val="en-GB" w:eastAsia="zh-CN"/>
        </w:rPr>
        <w:lastRenderedPageBreak/>
        <w:t>Proposal</w:t>
      </w:r>
      <w:r w:rsidR="00530573">
        <w:rPr>
          <w:rFonts w:eastAsia="宋体"/>
          <w:b/>
          <w:lang w:val="en-GB" w:eastAsia="zh-CN"/>
        </w:rPr>
        <w:t xml:space="preserve"> 1-9</w:t>
      </w:r>
      <w:r w:rsidRPr="00535F2D">
        <w:rPr>
          <w:rFonts w:eastAsia="宋体"/>
          <w:b/>
          <w:lang w:val="en-GB" w:eastAsia="zh-CN"/>
        </w:rPr>
        <w:t xml:space="preserve">: RAN2 is kindly asked to agree that it is beneficial to let the source gNB know the number of serving cells configured for each LTM candidate configuration. </w:t>
      </w:r>
    </w:p>
    <w:p w14:paraId="2E685EF8" w14:textId="3A5611E0" w:rsidR="00E63D6C" w:rsidRDefault="00E63D6C" w:rsidP="00E46E5C">
      <w:pPr>
        <w:pStyle w:val="1"/>
        <w:pBdr>
          <w:top w:val="single" w:sz="12" w:space="0" w:color="auto"/>
        </w:pBdr>
      </w:pPr>
      <w:r w:rsidRPr="00E63D6C">
        <w:rPr>
          <w:rFonts w:hint="eastAsia"/>
        </w:rPr>
        <w:t>D</w:t>
      </w:r>
      <w:r w:rsidRPr="00E63D6C">
        <w:t>iscussion (DC part)</w:t>
      </w:r>
    </w:p>
    <w:p w14:paraId="03B952B4" w14:textId="3375B5EF" w:rsidR="00F26B4D" w:rsidRPr="004D018E" w:rsidRDefault="00F26B4D" w:rsidP="00476362">
      <w:pPr>
        <w:rPr>
          <w:rFonts w:eastAsia="宋体"/>
          <w:b/>
          <w:lang w:val="en-GB" w:eastAsia="zh-CN"/>
        </w:rPr>
      </w:pPr>
      <w:r w:rsidRPr="004D018E">
        <w:rPr>
          <w:rFonts w:eastAsia="宋体" w:hint="eastAsia"/>
          <w:b/>
          <w:lang w:val="en-GB" w:eastAsia="zh-CN"/>
        </w:rPr>
        <w:t>I</w:t>
      </w:r>
      <w:r w:rsidRPr="004D018E">
        <w:rPr>
          <w:rFonts w:eastAsia="宋体"/>
          <w:b/>
          <w:lang w:val="en-GB" w:eastAsia="zh-CN"/>
        </w:rPr>
        <w:t>nter-CU MCG LTM</w:t>
      </w:r>
    </w:p>
    <w:p w14:paraId="46A3807D" w14:textId="21B4AC0E" w:rsidR="001B03FB" w:rsidRDefault="00F26B4D" w:rsidP="001B03FB">
      <w:pPr>
        <w:rPr>
          <w:rFonts w:eastAsia="宋体"/>
          <w:lang w:val="en-GB" w:eastAsia="zh-CN"/>
        </w:rPr>
      </w:pPr>
      <w:r>
        <w:rPr>
          <w:rFonts w:eastAsia="宋体"/>
          <w:lang w:val="en-GB" w:eastAsia="zh-CN"/>
        </w:rPr>
        <w:t>According to</w:t>
      </w:r>
      <w:r w:rsidR="001B03FB">
        <w:rPr>
          <w:rFonts w:eastAsia="宋体"/>
          <w:lang w:val="en-GB" w:eastAsia="zh-CN"/>
        </w:rPr>
        <w:t xml:space="preserve"> agreements in the past, the following inter-CU MCG LTM cases are supported:</w:t>
      </w:r>
    </w:p>
    <w:p w14:paraId="287445FC"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with intra-SN PSCell change</w:t>
      </w:r>
    </w:p>
    <w:p w14:paraId="0FAD8DF2"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with SCG addition</w:t>
      </w:r>
    </w:p>
    <w:p w14:paraId="102B35A3"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with SCG reconfiguration</w:t>
      </w:r>
    </w:p>
    <w:p w14:paraId="64B574F2" w14:textId="77777777" w:rsidR="001B03FB" w:rsidRPr="001B03FB" w:rsidRDefault="001B03FB" w:rsidP="001B03FB">
      <w:pPr>
        <w:pStyle w:val="ab"/>
        <w:numPr>
          <w:ilvl w:val="0"/>
          <w:numId w:val="10"/>
        </w:numPr>
        <w:rPr>
          <w:rFonts w:eastAsia="宋体"/>
          <w:lang w:val="en-GB" w:eastAsia="zh-CN"/>
        </w:rPr>
      </w:pPr>
      <w:r w:rsidRPr="001B03FB">
        <w:rPr>
          <w:rFonts w:eastAsia="宋体"/>
          <w:lang w:val="en-GB" w:eastAsia="zh-CN"/>
        </w:rPr>
        <w:t>Inter-CU MCG LTM + intra-CU MCG LTM</w:t>
      </w:r>
    </w:p>
    <w:p w14:paraId="205453BD" w14:textId="1C9ED0C9" w:rsidR="001B03FB" w:rsidRDefault="001B03FB" w:rsidP="001B03FB">
      <w:pPr>
        <w:pStyle w:val="ab"/>
        <w:numPr>
          <w:ilvl w:val="0"/>
          <w:numId w:val="10"/>
        </w:numPr>
        <w:rPr>
          <w:rFonts w:eastAsia="宋体"/>
          <w:lang w:val="en-GB" w:eastAsia="zh-CN"/>
        </w:rPr>
      </w:pPr>
      <w:r w:rsidRPr="001B03FB">
        <w:rPr>
          <w:rFonts w:eastAsia="宋体"/>
          <w:lang w:val="en-GB" w:eastAsia="zh-CN"/>
        </w:rPr>
        <w:t>Inter-CU MCG LTM +intra-CU SCG LTM</w:t>
      </w:r>
    </w:p>
    <w:p w14:paraId="0F176393" w14:textId="68DB56EB" w:rsidR="00073C4F" w:rsidRPr="00852CCE" w:rsidRDefault="00073C4F" w:rsidP="00476362">
      <w:pPr>
        <w:rPr>
          <w:rFonts w:eastAsia="宋体"/>
          <w:i/>
          <w:u w:val="single"/>
          <w:lang w:val="en-GB" w:eastAsia="zh-CN"/>
        </w:rPr>
      </w:pPr>
      <w:r w:rsidRPr="00852CCE">
        <w:rPr>
          <w:rFonts w:eastAsia="宋体" w:hint="eastAsia"/>
          <w:i/>
          <w:u w:val="single"/>
          <w:lang w:val="en-GB" w:eastAsia="zh-CN"/>
        </w:rPr>
        <w:t>I</w:t>
      </w:r>
      <w:r w:rsidRPr="00852CCE">
        <w:rPr>
          <w:rFonts w:eastAsia="宋体"/>
          <w:i/>
          <w:u w:val="single"/>
          <w:lang w:val="en-GB" w:eastAsia="zh-CN"/>
        </w:rPr>
        <w:t xml:space="preserve">ssue </w:t>
      </w:r>
      <w:r w:rsidR="001B03FB">
        <w:rPr>
          <w:rFonts w:eastAsia="宋体"/>
          <w:i/>
          <w:u w:val="single"/>
          <w:lang w:val="en-GB" w:eastAsia="zh-CN"/>
        </w:rPr>
        <w:t>1</w:t>
      </w:r>
      <w:r w:rsidRPr="00852CCE">
        <w:rPr>
          <w:rFonts w:eastAsia="宋体"/>
          <w:i/>
          <w:u w:val="single"/>
          <w:lang w:val="en-GB" w:eastAsia="zh-CN"/>
        </w:rPr>
        <w:t xml:space="preserve">: reference configuration </w:t>
      </w:r>
      <w:r w:rsidR="004D018E" w:rsidRPr="00852CCE">
        <w:rPr>
          <w:rFonts w:eastAsia="宋体"/>
          <w:i/>
          <w:u w:val="single"/>
          <w:lang w:val="en-GB" w:eastAsia="zh-CN"/>
        </w:rPr>
        <w:t>f</w:t>
      </w:r>
      <w:r w:rsidRPr="00852CCE">
        <w:rPr>
          <w:rFonts w:eastAsia="宋体"/>
          <w:i/>
          <w:u w:val="single"/>
          <w:lang w:val="en-GB" w:eastAsia="zh-CN"/>
        </w:rPr>
        <w:t>or inter MCG LTM</w:t>
      </w:r>
    </w:p>
    <w:p w14:paraId="33557B81" w14:textId="4EC90B38" w:rsidR="00025D25" w:rsidRDefault="00073C4F" w:rsidP="00476362">
      <w:pPr>
        <w:rPr>
          <w:rFonts w:eastAsia="宋体"/>
          <w:lang w:val="en-GB" w:eastAsia="zh-CN"/>
        </w:rPr>
      </w:pPr>
      <w:r>
        <w:rPr>
          <w:rFonts w:eastAsia="宋体"/>
          <w:lang w:val="en-GB" w:eastAsia="zh-CN"/>
        </w:rPr>
        <w:t xml:space="preserve">Similar to </w:t>
      </w:r>
      <w:r>
        <w:rPr>
          <w:rFonts w:eastAsia="宋体" w:hint="eastAsia"/>
          <w:lang w:val="en-GB" w:eastAsia="zh-CN"/>
        </w:rPr>
        <w:t>no</w:t>
      </w:r>
      <w:r>
        <w:rPr>
          <w:rFonts w:eastAsia="宋体"/>
          <w:lang w:val="en-GB" w:eastAsia="zh-CN"/>
        </w:rPr>
        <w:t xml:space="preserve">-DC case, the reference configuration including MCG part can be configured to the UE. The question is whether the reference configuration can include SCG part or not. </w:t>
      </w:r>
      <w:r w:rsidR="00A63451">
        <w:rPr>
          <w:rFonts w:eastAsia="宋体"/>
          <w:lang w:val="en-GB" w:eastAsia="zh-CN"/>
        </w:rPr>
        <w:t xml:space="preserve">For </w:t>
      </w:r>
      <w:r w:rsidR="00F84367">
        <w:rPr>
          <w:rFonts w:eastAsia="宋体"/>
          <w:lang w:val="en-GB" w:eastAsia="zh-CN"/>
        </w:rPr>
        <w:t xml:space="preserve">inter-CU </w:t>
      </w:r>
      <w:r w:rsidR="00A63451">
        <w:rPr>
          <w:rFonts w:eastAsia="宋体"/>
          <w:lang w:val="en-GB" w:eastAsia="zh-CN"/>
        </w:rPr>
        <w:t>MCG LTM, the SCG configur</w:t>
      </w:r>
      <w:r w:rsidR="00C823BB">
        <w:rPr>
          <w:rFonts w:eastAsia="宋体"/>
          <w:lang w:val="en-GB" w:eastAsia="zh-CN"/>
        </w:rPr>
        <w:t>ation can be added/modified</w:t>
      </w:r>
      <w:r w:rsidR="00F84367">
        <w:rPr>
          <w:rFonts w:eastAsia="宋体"/>
          <w:lang w:val="en-GB" w:eastAsia="zh-CN"/>
        </w:rPr>
        <w:t>, as agreed in the past</w:t>
      </w:r>
      <w:r w:rsidR="00C823BB">
        <w:rPr>
          <w:rFonts w:eastAsia="宋体"/>
          <w:lang w:val="en-GB" w:eastAsia="zh-CN"/>
        </w:rPr>
        <w:t>. Thus, t</w:t>
      </w:r>
      <w:r w:rsidR="00A63451">
        <w:rPr>
          <w:rFonts w:eastAsia="宋体"/>
          <w:lang w:val="en-GB" w:eastAsia="zh-CN"/>
        </w:rPr>
        <w:t xml:space="preserve">he SCG reference configuration </w:t>
      </w:r>
      <w:r w:rsidR="00C823BB">
        <w:rPr>
          <w:rFonts w:eastAsia="宋体"/>
          <w:lang w:val="en-GB" w:eastAsia="zh-CN"/>
        </w:rPr>
        <w:t xml:space="preserve">is beneficial </w:t>
      </w:r>
      <w:r w:rsidR="00A63451">
        <w:rPr>
          <w:rFonts w:eastAsia="宋体"/>
          <w:lang w:val="en-GB" w:eastAsia="zh-CN"/>
        </w:rPr>
        <w:t>to reduce the configuration overhead at the UE side. Moreover, s</w:t>
      </w:r>
      <w:r w:rsidR="00025D25">
        <w:rPr>
          <w:rFonts w:eastAsia="宋体"/>
          <w:lang w:val="en-GB" w:eastAsia="zh-CN"/>
        </w:rPr>
        <w:t xml:space="preserve">ince the SN is unchanged, when preparing the SCG part, the SN can evaluate whether the reference configuration for SCG part can save signalling or not. If it is needed, SN can provide the reference configuration to MN directly (without request from MN), and the MN can configure the reference configuration including both MCG and SCG part. </w:t>
      </w:r>
    </w:p>
    <w:p w14:paraId="66556057" w14:textId="0580919E" w:rsidR="00025D25" w:rsidRPr="006F1934" w:rsidRDefault="00025D25" w:rsidP="00476362">
      <w:pPr>
        <w:rPr>
          <w:rFonts w:eastAsia="宋体"/>
          <w:b/>
          <w:lang w:val="en-GB" w:eastAsia="zh-CN"/>
        </w:rPr>
      </w:pPr>
      <w:r w:rsidRPr="006F1934">
        <w:rPr>
          <w:rFonts w:eastAsia="宋体"/>
          <w:b/>
          <w:lang w:val="en-GB" w:eastAsia="zh-CN"/>
        </w:rPr>
        <w:t>Proposal</w:t>
      </w:r>
      <w:r w:rsidR="00931C6E">
        <w:rPr>
          <w:rFonts w:eastAsia="宋体"/>
          <w:b/>
          <w:lang w:val="en-GB" w:eastAsia="zh-CN"/>
        </w:rPr>
        <w:t xml:space="preserve"> 2-</w:t>
      </w:r>
      <w:r w:rsidR="00506AA0">
        <w:rPr>
          <w:rFonts w:eastAsia="宋体"/>
          <w:b/>
          <w:lang w:val="en-GB" w:eastAsia="zh-CN"/>
        </w:rPr>
        <w:t>1</w:t>
      </w:r>
      <w:r w:rsidRPr="006F1934">
        <w:rPr>
          <w:rFonts w:eastAsia="宋体"/>
          <w:b/>
          <w:lang w:val="en-GB" w:eastAsia="zh-CN"/>
        </w:rPr>
        <w:t>: For inter-CU MCG LTM with unchanged SN</w:t>
      </w:r>
      <w:r w:rsidR="000B3FA9">
        <w:rPr>
          <w:rFonts w:eastAsia="宋体"/>
          <w:b/>
          <w:lang w:val="en-GB" w:eastAsia="zh-CN"/>
        </w:rPr>
        <w:t xml:space="preserve"> or SCG addition</w:t>
      </w:r>
      <w:r w:rsidRPr="006F1934">
        <w:rPr>
          <w:rFonts w:eastAsia="宋体"/>
          <w:b/>
          <w:lang w:val="en-GB" w:eastAsia="zh-CN"/>
        </w:rPr>
        <w:t>, RAN2 is kindly asked to agree the followings:</w:t>
      </w:r>
    </w:p>
    <w:p w14:paraId="1889DBBE" w14:textId="5307E57F" w:rsidR="00025D25" w:rsidRPr="006F1934" w:rsidRDefault="00025D25" w:rsidP="00025D25">
      <w:pPr>
        <w:pStyle w:val="ab"/>
        <w:numPr>
          <w:ilvl w:val="0"/>
          <w:numId w:val="10"/>
        </w:numPr>
        <w:rPr>
          <w:rFonts w:eastAsia="宋体"/>
          <w:b/>
          <w:sz w:val="20"/>
          <w:szCs w:val="20"/>
          <w:lang w:val="en-GB" w:eastAsia="zh-CN"/>
        </w:rPr>
      </w:pPr>
      <w:r w:rsidRPr="006F1934">
        <w:rPr>
          <w:rFonts w:eastAsia="宋体"/>
          <w:b/>
          <w:sz w:val="20"/>
          <w:szCs w:val="20"/>
          <w:lang w:val="en-GB" w:eastAsia="zh-CN"/>
        </w:rPr>
        <w:t xml:space="preserve">The reference configuration can include the SCG part </w:t>
      </w:r>
    </w:p>
    <w:p w14:paraId="70FC1E36" w14:textId="0726A693" w:rsidR="00025D25" w:rsidRDefault="00025D25" w:rsidP="004D018E">
      <w:pPr>
        <w:pStyle w:val="ab"/>
        <w:numPr>
          <w:ilvl w:val="0"/>
          <w:numId w:val="10"/>
        </w:numPr>
        <w:spacing w:after="180"/>
        <w:ind w:left="641" w:hanging="357"/>
        <w:rPr>
          <w:rFonts w:eastAsia="宋体"/>
          <w:b/>
          <w:sz w:val="20"/>
          <w:szCs w:val="20"/>
          <w:lang w:val="en-GB" w:eastAsia="zh-CN"/>
        </w:rPr>
      </w:pPr>
      <w:r w:rsidRPr="006F1934">
        <w:rPr>
          <w:rFonts w:eastAsia="宋体"/>
          <w:b/>
          <w:sz w:val="20"/>
          <w:szCs w:val="20"/>
          <w:lang w:val="en-GB" w:eastAsia="zh-CN"/>
        </w:rPr>
        <w:t xml:space="preserve">During inter-CU MCG LTM preparation, the SN can determine whether to provide the reference configuration of SCG part to the MN or not. </w:t>
      </w:r>
    </w:p>
    <w:bookmarkEnd w:id="2"/>
    <w:bookmarkEnd w:id="3"/>
    <w:bookmarkEnd w:id="4"/>
    <w:p w14:paraId="5FF2457F" w14:textId="6B6C8779" w:rsidR="00A209D6" w:rsidRDefault="008C3057" w:rsidP="003F11FC">
      <w:pPr>
        <w:pStyle w:val="1"/>
        <w:jc w:val="both"/>
      </w:pPr>
      <w:r>
        <w:t>Conclusion</w:t>
      </w:r>
    </w:p>
    <w:p w14:paraId="3D9613D6" w14:textId="6C6E121C" w:rsidR="00550535" w:rsidRPr="00FE7C41" w:rsidRDefault="00550535" w:rsidP="00FE7C41">
      <w:pPr>
        <w:pStyle w:val="ab"/>
        <w:numPr>
          <w:ilvl w:val="0"/>
          <w:numId w:val="22"/>
        </w:numPr>
        <w:rPr>
          <w:rFonts w:eastAsia="宋体"/>
          <w:b/>
          <w:lang w:val="en-GB" w:eastAsia="zh-CN"/>
        </w:rPr>
      </w:pPr>
      <w:r w:rsidRPr="00FE7C41">
        <w:rPr>
          <w:rFonts w:eastAsia="宋体"/>
          <w:b/>
          <w:lang w:val="en-GB" w:eastAsia="zh-CN"/>
        </w:rPr>
        <w:t>Non-DC</w:t>
      </w:r>
    </w:p>
    <w:p w14:paraId="0F7601F6" w14:textId="6B5A62BB" w:rsidR="00550535" w:rsidRPr="00CB492A" w:rsidRDefault="001E35D1" w:rsidP="00550535">
      <w:pPr>
        <w:rPr>
          <w:rFonts w:eastAsia="宋体"/>
          <w:i/>
          <w:u w:val="single"/>
          <w:lang w:val="en-GB" w:eastAsia="zh-CN"/>
        </w:rPr>
      </w:pPr>
      <w:r>
        <w:rPr>
          <w:rFonts w:eastAsia="宋体"/>
          <w:i/>
          <w:u w:val="single"/>
          <w:lang w:val="en-GB" w:eastAsia="zh-CN"/>
        </w:rPr>
        <w:t xml:space="preserve">Security </w:t>
      </w:r>
      <w:r w:rsidR="0089514C">
        <w:rPr>
          <w:rFonts w:eastAsia="宋体"/>
          <w:i/>
          <w:u w:val="single"/>
          <w:lang w:val="en-GB" w:eastAsia="zh-CN"/>
        </w:rPr>
        <w:t>for inter-CU LTM</w:t>
      </w:r>
      <w:r w:rsidR="00550535" w:rsidRPr="00CB492A">
        <w:rPr>
          <w:rFonts w:eastAsia="宋体"/>
          <w:i/>
          <w:u w:val="single"/>
          <w:lang w:val="en-GB" w:eastAsia="zh-CN"/>
        </w:rPr>
        <w:t>:</w:t>
      </w:r>
    </w:p>
    <w:p w14:paraId="2D6B674C" w14:textId="0C669D96" w:rsidR="0089514C" w:rsidRDefault="0089514C" w:rsidP="0089514C">
      <w:pPr>
        <w:jc w:val="both"/>
        <w:rPr>
          <w:rFonts w:eastAsia="宋体"/>
          <w:b/>
          <w:lang w:val="en-GB" w:eastAsia="zh-CN"/>
        </w:rPr>
      </w:pPr>
      <w:r w:rsidRPr="002579D3">
        <w:rPr>
          <w:rFonts w:eastAsia="宋体" w:hint="eastAsia"/>
          <w:b/>
          <w:lang w:val="en-GB" w:eastAsia="zh-CN"/>
        </w:rPr>
        <w:t>P</w:t>
      </w:r>
      <w:r w:rsidRPr="002579D3">
        <w:rPr>
          <w:rFonts w:eastAsia="宋体"/>
          <w:b/>
          <w:lang w:val="en-GB" w:eastAsia="zh-CN"/>
        </w:rPr>
        <w:t>roposal</w:t>
      </w:r>
      <w:r>
        <w:rPr>
          <w:rFonts w:eastAsia="宋体"/>
          <w:b/>
          <w:lang w:val="en-GB" w:eastAsia="zh-CN"/>
        </w:rPr>
        <w:t xml:space="preserve"> 1-1</w:t>
      </w:r>
      <w:r w:rsidRPr="002579D3">
        <w:rPr>
          <w:rFonts w:eastAsia="宋体"/>
          <w:b/>
          <w:lang w:val="en-GB" w:eastAsia="zh-CN"/>
        </w:rPr>
        <w:t xml:space="preserve">: RAN2 is kindly asked to agree that the MAC CE can be used to indicate the NCC for inter-CU LTM. </w:t>
      </w:r>
    </w:p>
    <w:p w14:paraId="69D6211D" w14:textId="77777777" w:rsidR="0089514C" w:rsidRPr="00182589" w:rsidRDefault="0089514C" w:rsidP="0089514C">
      <w:pPr>
        <w:jc w:val="both"/>
        <w:rPr>
          <w:rFonts w:eastAsia="宋体"/>
          <w:b/>
          <w:lang w:val="en-GB" w:eastAsia="zh-CN"/>
        </w:rPr>
      </w:pPr>
      <w:r w:rsidRPr="00182589">
        <w:rPr>
          <w:rFonts w:eastAsia="宋体" w:hint="eastAsia"/>
          <w:b/>
          <w:lang w:val="en-GB" w:eastAsia="zh-CN"/>
        </w:rPr>
        <w:t>P</w:t>
      </w:r>
      <w:r w:rsidRPr="00182589">
        <w:rPr>
          <w:rFonts w:eastAsia="宋体"/>
          <w:b/>
          <w:lang w:val="en-GB" w:eastAsia="zh-CN"/>
        </w:rPr>
        <w:t>roposal</w:t>
      </w:r>
      <w:r>
        <w:rPr>
          <w:rFonts w:eastAsia="宋体"/>
          <w:b/>
          <w:lang w:val="en-GB" w:eastAsia="zh-CN"/>
        </w:rPr>
        <w:t xml:space="preserve"> 1-2</w:t>
      </w:r>
      <w:r w:rsidRPr="00182589">
        <w:rPr>
          <w:rFonts w:eastAsia="宋体"/>
          <w:b/>
          <w:lang w:val="en-GB" w:eastAsia="zh-CN"/>
        </w:rPr>
        <w:t>: if NCC in plaintext over MAC CE is not agreeable, RAN2 is kindly asked to discuss the following options and make decisions:</w:t>
      </w:r>
    </w:p>
    <w:p w14:paraId="56C135F8" w14:textId="77777777" w:rsidR="0089514C" w:rsidRPr="00182589" w:rsidRDefault="0089514C" w:rsidP="0089514C">
      <w:pPr>
        <w:pStyle w:val="ab"/>
        <w:numPr>
          <w:ilvl w:val="0"/>
          <w:numId w:val="34"/>
        </w:numPr>
        <w:jc w:val="both"/>
        <w:rPr>
          <w:rFonts w:eastAsia="宋体"/>
          <w:b/>
          <w:sz w:val="20"/>
          <w:szCs w:val="20"/>
          <w:lang w:val="en-GB" w:eastAsia="zh-CN"/>
        </w:rPr>
      </w:pPr>
      <w:r w:rsidRPr="00182589">
        <w:rPr>
          <w:rFonts w:eastAsia="宋体" w:hint="eastAsia"/>
          <w:b/>
          <w:sz w:val="20"/>
          <w:szCs w:val="20"/>
          <w:lang w:val="en-GB" w:eastAsia="zh-CN"/>
        </w:rPr>
        <w:t>O</w:t>
      </w:r>
      <w:r w:rsidRPr="00182589">
        <w:rPr>
          <w:rFonts w:eastAsia="宋体"/>
          <w:b/>
          <w:sz w:val="20"/>
          <w:szCs w:val="20"/>
          <w:lang w:val="en-GB" w:eastAsia="zh-CN"/>
        </w:rPr>
        <w:t>ption 1: contain NCC index rather than NCC in MAC CE</w:t>
      </w:r>
    </w:p>
    <w:p w14:paraId="4D403C2A" w14:textId="77777777" w:rsidR="0089514C" w:rsidRPr="00182589" w:rsidRDefault="0089514C" w:rsidP="0089514C">
      <w:pPr>
        <w:pStyle w:val="ab"/>
        <w:numPr>
          <w:ilvl w:val="0"/>
          <w:numId w:val="34"/>
        </w:numPr>
        <w:jc w:val="both"/>
        <w:rPr>
          <w:rFonts w:eastAsia="宋体"/>
          <w:b/>
          <w:sz w:val="20"/>
          <w:szCs w:val="20"/>
          <w:lang w:val="en-GB" w:eastAsia="zh-CN"/>
        </w:rPr>
      </w:pPr>
      <w:r w:rsidRPr="00182589">
        <w:rPr>
          <w:rFonts w:eastAsia="宋体"/>
          <w:b/>
          <w:sz w:val="20"/>
          <w:szCs w:val="20"/>
          <w:lang w:val="en-GB" w:eastAsia="zh-CN"/>
        </w:rPr>
        <w:t>Option 2: contain the delta value of the in-use NCC in MAC CE</w:t>
      </w:r>
    </w:p>
    <w:p w14:paraId="75D18E01" w14:textId="77777777" w:rsidR="0089514C" w:rsidRPr="0089514C" w:rsidRDefault="0089514C" w:rsidP="0089514C">
      <w:pPr>
        <w:jc w:val="both"/>
        <w:rPr>
          <w:rFonts w:eastAsia="宋体"/>
          <w:b/>
          <w:lang w:val="en-GB" w:eastAsia="zh-CN"/>
        </w:rPr>
      </w:pPr>
      <w:r w:rsidRPr="0089514C">
        <w:rPr>
          <w:rFonts w:eastAsia="宋体"/>
          <w:b/>
          <w:lang w:val="en-GB" w:eastAsia="zh-CN"/>
        </w:rPr>
        <w:t xml:space="preserve">Proposal 1-3: RAN2 is kindly asked to determine whether the new Rel19 ID is still used for the determination of security key update during inter-CU MCG LTM.  </w:t>
      </w:r>
    </w:p>
    <w:p w14:paraId="06CDF098" w14:textId="0637BBED" w:rsidR="00150D4E" w:rsidRPr="00CB492A" w:rsidRDefault="0089514C" w:rsidP="00150D4E">
      <w:pPr>
        <w:rPr>
          <w:rFonts w:eastAsia="宋体"/>
          <w:i/>
          <w:u w:val="single"/>
          <w:lang w:val="en-GB" w:eastAsia="zh-CN"/>
        </w:rPr>
      </w:pPr>
      <w:r>
        <w:rPr>
          <w:rFonts w:eastAsia="宋体" w:hint="eastAsia"/>
          <w:i/>
          <w:u w:val="single"/>
          <w:lang w:val="en-GB" w:eastAsia="zh-CN"/>
        </w:rPr>
        <w:t>Fa</w:t>
      </w:r>
      <w:r>
        <w:rPr>
          <w:rFonts w:eastAsia="宋体"/>
          <w:i/>
          <w:u w:val="single"/>
          <w:lang w:val="en-GB" w:eastAsia="zh-CN"/>
        </w:rPr>
        <w:t>ilure handling</w:t>
      </w:r>
      <w:r w:rsidR="00150D4E" w:rsidRPr="00CB492A">
        <w:rPr>
          <w:rFonts w:eastAsia="宋体"/>
          <w:i/>
          <w:u w:val="single"/>
          <w:lang w:val="en-GB" w:eastAsia="zh-CN"/>
        </w:rPr>
        <w:t>:</w:t>
      </w:r>
    </w:p>
    <w:p w14:paraId="46502DAF" w14:textId="0CF579FB" w:rsidR="0089514C" w:rsidRDefault="0089514C" w:rsidP="0089514C">
      <w:pPr>
        <w:jc w:val="both"/>
        <w:rPr>
          <w:rFonts w:eastAsia="宋体"/>
          <w:b/>
          <w:lang w:val="en-GB" w:eastAsia="zh-CN"/>
        </w:rPr>
      </w:pPr>
      <w:r w:rsidRPr="00F85C5E">
        <w:rPr>
          <w:rFonts w:eastAsia="宋体"/>
          <w:b/>
          <w:lang w:val="en-GB" w:eastAsia="zh-CN"/>
        </w:rPr>
        <w:t>Proposal</w:t>
      </w:r>
      <w:r>
        <w:rPr>
          <w:rFonts w:eastAsia="宋体"/>
          <w:b/>
          <w:lang w:val="en-GB" w:eastAsia="zh-CN"/>
        </w:rPr>
        <w:t xml:space="preserve"> 1-4</w:t>
      </w:r>
      <w:r w:rsidRPr="00F85C5E">
        <w:rPr>
          <w:rFonts w:eastAsia="宋体"/>
          <w:b/>
          <w:lang w:val="en-GB" w:eastAsia="zh-CN"/>
        </w:rPr>
        <w:t>: After inter-CU/intra-CU LTM cell switch failure (due to the expiry of T304), RAN2 is kindly asked to agree that the UE can perform the fast recovery if the selected LTM candidate cell is the intra-CU cell w.r.t. to the source cell (Case 1 &amp; 4).</w:t>
      </w:r>
    </w:p>
    <w:p w14:paraId="679C0B2E" w14:textId="77777777" w:rsidR="0089514C" w:rsidRPr="00F85C5E" w:rsidRDefault="0089514C" w:rsidP="0089514C">
      <w:pPr>
        <w:jc w:val="both"/>
        <w:rPr>
          <w:rFonts w:eastAsia="宋体"/>
          <w:b/>
          <w:lang w:val="en-GB" w:eastAsia="zh-CN"/>
        </w:rPr>
      </w:pPr>
      <w:r w:rsidRPr="00F85C5E">
        <w:rPr>
          <w:rFonts w:eastAsia="宋体"/>
          <w:b/>
          <w:lang w:val="en-GB" w:eastAsia="zh-CN"/>
        </w:rPr>
        <w:t>Proposal</w:t>
      </w:r>
      <w:r>
        <w:rPr>
          <w:rFonts w:eastAsia="宋体"/>
          <w:b/>
          <w:lang w:val="en-GB" w:eastAsia="zh-CN"/>
        </w:rPr>
        <w:t xml:space="preserve"> 1-5</w:t>
      </w:r>
      <w:r w:rsidRPr="00F85C5E">
        <w:rPr>
          <w:rFonts w:eastAsia="宋体"/>
          <w:b/>
          <w:lang w:val="en-GB" w:eastAsia="zh-CN"/>
        </w:rPr>
        <w:t>: After intra-CU LTM cell switch failure (due to the expiry of T304), RAN2 is kindly asked to agree that the UE performs RRC reestablishment procedure (not fast recovery) if the selected LTM candidate cell is the inter-CU candidate cell w.r.t. to the source cell (Case 3) .</w:t>
      </w:r>
    </w:p>
    <w:p w14:paraId="2A92CCC6" w14:textId="77777777" w:rsidR="0089514C" w:rsidRPr="00F85C5E" w:rsidRDefault="0089514C" w:rsidP="0089514C">
      <w:pPr>
        <w:jc w:val="both"/>
        <w:rPr>
          <w:rFonts w:eastAsia="宋体"/>
          <w:b/>
          <w:lang w:val="en-GB" w:eastAsia="zh-CN"/>
        </w:rPr>
      </w:pPr>
      <w:r w:rsidRPr="00F85C5E">
        <w:rPr>
          <w:rFonts w:eastAsia="宋体"/>
          <w:b/>
          <w:lang w:val="en-GB" w:eastAsia="zh-CN"/>
        </w:rPr>
        <w:t>Proposal</w:t>
      </w:r>
      <w:r>
        <w:rPr>
          <w:rFonts w:eastAsia="宋体"/>
          <w:b/>
          <w:lang w:val="en-GB" w:eastAsia="zh-CN"/>
        </w:rPr>
        <w:t xml:space="preserve"> 1-6</w:t>
      </w:r>
      <w:r w:rsidRPr="00F85C5E">
        <w:rPr>
          <w:rFonts w:eastAsia="宋体"/>
          <w:b/>
          <w:lang w:val="en-GB" w:eastAsia="zh-CN"/>
        </w:rPr>
        <w:t xml:space="preserve">: For inter-CU LTM cell switch failure (due to expiry of T304), RAN2 is kindly asked to discuss whether to support the fast failure recovery if the selected cell is intra-CU LTM candidate cell w.r.t. the target cell (Case 2). </w:t>
      </w:r>
    </w:p>
    <w:p w14:paraId="5DF4FCAF" w14:textId="77777777" w:rsidR="0089514C" w:rsidRPr="00214A78" w:rsidRDefault="0089514C" w:rsidP="0089514C">
      <w:pPr>
        <w:jc w:val="both"/>
        <w:rPr>
          <w:rFonts w:eastAsia="宋体"/>
          <w:b/>
          <w:lang w:val="en-GB" w:eastAsia="zh-CN"/>
        </w:rPr>
      </w:pPr>
      <w:r w:rsidRPr="00214A78">
        <w:rPr>
          <w:rFonts w:eastAsia="宋体"/>
          <w:b/>
          <w:lang w:val="en-GB" w:eastAsia="zh-CN"/>
        </w:rPr>
        <w:lastRenderedPageBreak/>
        <w:t>Proposal</w:t>
      </w:r>
      <w:r>
        <w:rPr>
          <w:rFonts w:eastAsia="宋体"/>
          <w:b/>
          <w:lang w:val="en-GB" w:eastAsia="zh-CN"/>
        </w:rPr>
        <w:t xml:space="preserve"> 1-7</w:t>
      </w:r>
      <w:r w:rsidRPr="00214A78">
        <w:rPr>
          <w:rFonts w:eastAsia="宋体"/>
          <w:b/>
          <w:lang w:val="en-GB" w:eastAsia="zh-CN"/>
        </w:rPr>
        <w:t xml:space="preserve">: For RLF after the LTM cell switch, RAN2 is kindly asked to agree that the UE can perform the fast recovery if the selected LTM candidate cell is the intra-CU cell w.r.t. the target cell (Case 1 &amp; 2). </w:t>
      </w:r>
    </w:p>
    <w:p w14:paraId="20B0A854" w14:textId="0A5B9187" w:rsidR="00150D4E" w:rsidRPr="00CB492A" w:rsidRDefault="00530573">
      <w:pPr>
        <w:rPr>
          <w:rFonts w:eastAsia="宋体"/>
          <w:i/>
          <w:u w:val="single"/>
          <w:lang w:val="en-GB" w:eastAsia="zh-CN"/>
        </w:rPr>
      </w:pPr>
      <w:r>
        <w:rPr>
          <w:rFonts w:eastAsia="宋体"/>
          <w:i/>
          <w:u w:val="single"/>
          <w:lang w:val="en-GB" w:eastAsia="zh-CN"/>
        </w:rPr>
        <w:t>Fast RRC processing</w:t>
      </w:r>
    </w:p>
    <w:p w14:paraId="20CC5B63" w14:textId="77777777" w:rsidR="00530573" w:rsidRPr="00535F2D" w:rsidRDefault="00530573" w:rsidP="00530573">
      <w:pPr>
        <w:jc w:val="both"/>
        <w:rPr>
          <w:rFonts w:eastAsia="宋体"/>
          <w:b/>
          <w:lang w:val="en-GB" w:eastAsia="zh-CN"/>
        </w:rPr>
      </w:pPr>
      <w:r w:rsidRPr="00535F2D">
        <w:rPr>
          <w:rFonts w:eastAsia="宋体"/>
          <w:b/>
          <w:lang w:val="en-GB" w:eastAsia="zh-CN"/>
        </w:rPr>
        <w:t>Proposal</w:t>
      </w:r>
      <w:r>
        <w:rPr>
          <w:rFonts w:eastAsia="宋体"/>
          <w:b/>
          <w:lang w:val="en-GB" w:eastAsia="zh-CN"/>
        </w:rPr>
        <w:t xml:space="preserve"> 1-8</w:t>
      </w:r>
      <w:r w:rsidRPr="00535F2D">
        <w:rPr>
          <w:rFonts w:eastAsia="宋体"/>
          <w:b/>
          <w:lang w:val="en-GB" w:eastAsia="zh-CN"/>
        </w:rPr>
        <w:t xml:space="preserve">: RAN2 is kindly asked to agree that the number of serving cells configured for each LTM candidate configuration can be notified to the UE. </w:t>
      </w:r>
    </w:p>
    <w:p w14:paraId="74A805A8" w14:textId="77777777" w:rsidR="00530573" w:rsidRPr="00535F2D" w:rsidRDefault="00530573" w:rsidP="00530573">
      <w:pPr>
        <w:jc w:val="both"/>
        <w:rPr>
          <w:rFonts w:eastAsia="宋体"/>
          <w:b/>
          <w:lang w:val="en-GB" w:eastAsia="zh-CN"/>
        </w:rPr>
      </w:pPr>
      <w:r w:rsidRPr="00535F2D">
        <w:rPr>
          <w:rFonts w:eastAsia="宋体"/>
          <w:b/>
          <w:lang w:val="en-GB" w:eastAsia="zh-CN"/>
        </w:rPr>
        <w:t>Proposal</w:t>
      </w:r>
      <w:r>
        <w:rPr>
          <w:rFonts w:eastAsia="宋体"/>
          <w:b/>
          <w:lang w:val="en-GB" w:eastAsia="zh-CN"/>
        </w:rPr>
        <w:t xml:space="preserve"> 1-9</w:t>
      </w:r>
      <w:r w:rsidRPr="00535F2D">
        <w:rPr>
          <w:rFonts w:eastAsia="宋体"/>
          <w:b/>
          <w:lang w:val="en-GB" w:eastAsia="zh-CN"/>
        </w:rPr>
        <w:t xml:space="preserve">: RAN2 is kindly asked to agree that it is beneficial to let the source gNB know the number of serving cells configured for each LTM candidate configuration. </w:t>
      </w:r>
    </w:p>
    <w:p w14:paraId="011F5B42" w14:textId="3A735757" w:rsidR="00150D4E" w:rsidRPr="00F15F3A" w:rsidRDefault="00150D4E" w:rsidP="00F15F3A">
      <w:pPr>
        <w:pStyle w:val="ab"/>
        <w:numPr>
          <w:ilvl w:val="0"/>
          <w:numId w:val="23"/>
        </w:numPr>
        <w:rPr>
          <w:rFonts w:eastAsia="宋体"/>
          <w:b/>
          <w:lang w:val="en-GB" w:eastAsia="zh-CN"/>
        </w:rPr>
      </w:pPr>
      <w:r w:rsidRPr="00F15F3A">
        <w:rPr>
          <w:rFonts w:eastAsia="宋体" w:hint="eastAsia"/>
          <w:b/>
          <w:lang w:val="en-GB" w:eastAsia="zh-CN"/>
        </w:rPr>
        <w:t>DC</w:t>
      </w:r>
    </w:p>
    <w:p w14:paraId="75EA6E98" w14:textId="572950E0" w:rsidR="00150D4E" w:rsidRPr="00CB492A" w:rsidRDefault="00150D4E" w:rsidP="00550535">
      <w:pPr>
        <w:rPr>
          <w:rFonts w:eastAsia="宋体"/>
          <w:i/>
          <w:u w:val="single"/>
          <w:lang w:val="en-GB" w:eastAsia="zh-CN"/>
        </w:rPr>
      </w:pPr>
      <w:r w:rsidRPr="00CB492A">
        <w:rPr>
          <w:rFonts w:eastAsia="宋体"/>
          <w:i/>
          <w:u w:val="single"/>
          <w:lang w:val="en-GB" w:eastAsia="zh-CN"/>
        </w:rPr>
        <w:t xml:space="preserve">Inter-CU </w:t>
      </w:r>
      <w:r w:rsidR="001E35D1">
        <w:rPr>
          <w:rFonts w:eastAsia="宋体"/>
          <w:i/>
          <w:u w:val="single"/>
          <w:lang w:val="en-GB" w:eastAsia="zh-CN"/>
        </w:rPr>
        <w:t>M</w:t>
      </w:r>
      <w:r w:rsidRPr="00CB492A">
        <w:rPr>
          <w:rFonts w:eastAsia="宋体"/>
          <w:i/>
          <w:u w:val="single"/>
          <w:lang w:val="en-GB" w:eastAsia="zh-CN"/>
        </w:rPr>
        <w:t xml:space="preserve">CG LTM </w:t>
      </w:r>
    </w:p>
    <w:p w14:paraId="208049D8" w14:textId="5E13308A" w:rsidR="00530573" w:rsidRPr="006F1934" w:rsidRDefault="00530573" w:rsidP="00530573">
      <w:pPr>
        <w:rPr>
          <w:rFonts w:eastAsia="宋体"/>
          <w:b/>
          <w:lang w:val="en-GB" w:eastAsia="zh-CN"/>
        </w:rPr>
      </w:pPr>
      <w:r w:rsidRPr="006F1934">
        <w:rPr>
          <w:rFonts w:eastAsia="宋体"/>
          <w:b/>
          <w:lang w:val="en-GB" w:eastAsia="zh-CN"/>
        </w:rPr>
        <w:t>Proposal</w:t>
      </w:r>
      <w:r>
        <w:rPr>
          <w:rFonts w:eastAsia="宋体"/>
          <w:b/>
          <w:lang w:val="en-GB" w:eastAsia="zh-CN"/>
        </w:rPr>
        <w:t xml:space="preserve"> 2-1</w:t>
      </w:r>
      <w:r w:rsidRPr="006F1934">
        <w:rPr>
          <w:rFonts w:eastAsia="宋体"/>
          <w:b/>
          <w:lang w:val="en-GB" w:eastAsia="zh-CN"/>
        </w:rPr>
        <w:t>: For inter-CU MCG LTM with unchanged SN</w:t>
      </w:r>
      <w:r w:rsidR="000B3FA9">
        <w:rPr>
          <w:rFonts w:eastAsia="宋体"/>
          <w:b/>
          <w:lang w:val="en-GB" w:eastAsia="zh-CN"/>
        </w:rPr>
        <w:t xml:space="preserve"> or SCG addition</w:t>
      </w:r>
      <w:r w:rsidRPr="006F1934">
        <w:rPr>
          <w:rFonts w:eastAsia="宋体"/>
          <w:b/>
          <w:lang w:val="en-GB" w:eastAsia="zh-CN"/>
        </w:rPr>
        <w:t>, RAN2 is kindly asked to agree the followings:</w:t>
      </w:r>
    </w:p>
    <w:p w14:paraId="749DADCB" w14:textId="77777777" w:rsidR="00530573" w:rsidRPr="006F1934" w:rsidRDefault="00530573" w:rsidP="00530573">
      <w:pPr>
        <w:pStyle w:val="ab"/>
        <w:numPr>
          <w:ilvl w:val="0"/>
          <w:numId w:val="10"/>
        </w:numPr>
        <w:rPr>
          <w:rFonts w:eastAsia="宋体"/>
          <w:b/>
          <w:sz w:val="20"/>
          <w:szCs w:val="20"/>
          <w:lang w:val="en-GB" w:eastAsia="zh-CN"/>
        </w:rPr>
      </w:pPr>
      <w:r w:rsidRPr="006F1934">
        <w:rPr>
          <w:rFonts w:eastAsia="宋体"/>
          <w:b/>
          <w:sz w:val="20"/>
          <w:szCs w:val="20"/>
          <w:lang w:val="en-GB" w:eastAsia="zh-CN"/>
        </w:rPr>
        <w:t xml:space="preserve">The reference configuration can include the SCG part </w:t>
      </w:r>
    </w:p>
    <w:p w14:paraId="60214C24" w14:textId="77777777" w:rsidR="00530573" w:rsidRDefault="00530573" w:rsidP="00530573">
      <w:pPr>
        <w:pStyle w:val="ab"/>
        <w:numPr>
          <w:ilvl w:val="0"/>
          <w:numId w:val="10"/>
        </w:numPr>
        <w:spacing w:after="180"/>
        <w:ind w:left="641" w:hanging="357"/>
        <w:rPr>
          <w:rFonts w:eastAsia="宋体"/>
          <w:b/>
          <w:sz w:val="20"/>
          <w:szCs w:val="20"/>
          <w:lang w:val="en-GB" w:eastAsia="zh-CN"/>
        </w:rPr>
      </w:pPr>
      <w:r w:rsidRPr="006F1934">
        <w:rPr>
          <w:rFonts w:eastAsia="宋体"/>
          <w:b/>
          <w:sz w:val="20"/>
          <w:szCs w:val="20"/>
          <w:lang w:val="en-GB" w:eastAsia="zh-CN"/>
        </w:rPr>
        <w:t xml:space="preserve">During inter-CU MCG LTM preparation, the SN can determine whether to provide the reference configuration of SCG part to the MN or not. </w:t>
      </w:r>
    </w:p>
    <w:p w14:paraId="2353506E" w14:textId="77777777" w:rsidR="001E35D1" w:rsidRPr="001E35D1" w:rsidRDefault="001E35D1" w:rsidP="001E35D1">
      <w:pPr>
        <w:rPr>
          <w:rFonts w:eastAsia="宋体"/>
          <w:b/>
          <w:szCs w:val="20"/>
          <w:lang w:val="en-GB" w:eastAsia="zh-CN"/>
        </w:rPr>
      </w:pP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561FC" w14:textId="77777777" w:rsidR="00353C23" w:rsidRDefault="00353C23" w:rsidP="00051DF8">
      <w:r>
        <w:separator/>
      </w:r>
    </w:p>
  </w:endnote>
  <w:endnote w:type="continuationSeparator" w:id="0">
    <w:p w14:paraId="79764C97" w14:textId="77777777" w:rsidR="00353C23" w:rsidRDefault="00353C23" w:rsidP="00051DF8">
      <w:r>
        <w:continuationSeparator/>
      </w:r>
    </w:p>
  </w:endnote>
  <w:endnote w:type="continuationNotice" w:id="1">
    <w:p w14:paraId="24F067B8" w14:textId="77777777" w:rsidR="00353C23" w:rsidRDefault="00353C2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Footlight MT Light">
    <w:panose1 w:val="0204060206030A020304"/>
    <w:charset w:val="00"/>
    <w:family w:val="roman"/>
    <w:pitch w:val="variable"/>
    <w:sig w:usb0="00000003" w:usb1="00000000" w:usb2="00000000" w:usb3="00000000" w:csb0="00000001"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A1A93" w14:textId="77777777" w:rsidR="00353C23" w:rsidRDefault="00353C23" w:rsidP="00051DF8">
      <w:r>
        <w:separator/>
      </w:r>
    </w:p>
  </w:footnote>
  <w:footnote w:type="continuationSeparator" w:id="0">
    <w:p w14:paraId="55AF6DAB" w14:textId="77777777" w:rsidR="00353C23" w:rsidRDefault="00353C23" w:rsidP="00051DF8">
      <w:r>
        <w:continuationSeparator/>
      </w:r>
    </w:p>
  </w:footnote>
  <w:footnote w:type="continuationNotice" w:id="1">
    <w:p w14:paraId="4F4DEB63" w14:textId="77777777" w:rsidR="00353C23" w:rsidRDefault="00353C2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1340CC"/>
    <w:multiLevelType w:val="hybridMultilevel"/>
    <w:tmpl w:val="E1E56F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A44389"/>
    <w:multiLevelType w:val="hybridMultilevel"/>
    <w:tmpl w:val="72C2115C"/>
    <w:lvl w:ilvl="0" w:tplc="CA2EF00A">
      <w:start w:val="8"/>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520C40"/>
    <w:multiLevelType w:val="hybridMultilevel"/>
    <w:tmpl w:val="D9F05E98"/>
    <w:lvl w:ilvl="0" w:tplc="A980491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D15195"/>
    <w:multiLevelType w:val="hybridMultilevel"/>
    <w:tmpl w:val="E6EECF9E"/>
    <w:lvl w:ilvl="0" w:tplc="3DC8B47E">
      <w:numFmt w:val="bullet"/>
      <w:lvlText w:val=""/>
      <w:lvlJc w:val="left"/>
      <w:pPr>
        <w:ind w:left="644" w:hanging="360"/>
      </w:pPr>
      <w:rPr>
        <w:rFonts w:ascii="Wingdings" w:eastAsia="宋体" w:hAnsi="Wingdings"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E05449"/>
    <w:multiLevelType w:val="hybridMultilevel"/>
    <w:tmpl w:val="3912D1B8"/>
    <w:lvl w:ilvl="0" w:tplc="0638FAE8">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944F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30AB5005"/>
    <w:multiLevelType w:val="hybridMultilevel"/>
    <w:tmpl w:val="37DC4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8E4720"/>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E23E6E"/>
    <w:multiLevelType w:val="hybridMultilevel"/>
    <w:tmpl w:val="0CC2E89E"/>
    <w:lvl w:ilvl="0" w:tplc="206AE044">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D908E6"/>
    <w:multiLevelType w:val="hybridMultilevel"/>
    <w:tmpl w:val="E188B35C"/>
    <w:lvl w:ilvl="0" w:tplc="A7284380">
      <w:numFmt w:val="bullet"/>
      <w:lvlText w:val="-"/>
      <w:lvlJc w:val="left"/>
      <w:pPr>
        <w:ind w:left="645" w:hanging="360"/>
      </w:pPr>
      <w:rPr>
        <w:rFonts w:ascii="Arial" w:eastAsia="宋体"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37311A73"/>
    <w:multiLevelType w:val="hybridMultilevel"/>
    <w:tmpl w:val="5DB6A5B8"/>
    <w:lvl w:ilvl="0" w:tplc="2B2A4CDE">
      <w:start w:val="1"/>
      <w:numFmt w:val="bullet"/>
      <w:lvlText w:val="-"/>
      <w:lvlJc w:val="left"/>
      <w:pPr>
        <w:ind w:left="420" w:hanging="360"/>
      </w:pPr>
      <w:rPr>
        <w:rFonts w:ascii="Footlight MT Light" w:eastAsia="Gulim" w:hAnsi="Footlight MT Light" w:cs="Calibri"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18" w15:restartNumberingAfterBreak="0">
    <w:nsid w:val="3A1B67B0"/>
    <w:multiLevelType w:val="hybridMultilevel"/>
    <w:tmpl w:val="BEE289E6"/>
    <w:lvl w:ilvl="0" w:tplc="BD2E03BC">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F1238"/>
    <w:multiLevelType w:val="hybridMultilevel"/>
    <w:tmpl w:val="12A47786"/>
    <w:lvl w:ilvl="0" w:tplc="675249A0">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5F3F50"/>
    <w:multiLevelType w:val="hybridMultilevel"/>
    <w:tmpl w:val="A3569ADA"/>
    <w:lvl w:ilvl="0" w:tplc="15C2F9F4">
      <w:numFmt w:val="bullet"/>
      <w:lvlText w:val="-"/>
      <w:lvlJc w:val="left"/>
      <w:pPr>
        <w:ind w:left="1200" w:hanging="360"/>
      </w:pPr>
      <w:rPr>
        <w:rFonts w:ascii="等线" w:eastAsia="等线" w:hAnsi="等线" w:cs="Times New Roman" w:hint="eastAsia"/>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1" w15:restartNumberingAfterBreak="0">
    <w:nsid w:val="4A00329A"/>
    <w:multiLevelType w:val="hybridMultilevel"/>
    <w:tmpl w:val="50D0D054"/>
    <w:lvl w:ilvl="0" w:tplc="AEB6EDF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B0D7527"/>
    <w:multiLevelType w:val="hybridMultilevel"/>
    <w:tmpl w:val="2EEC7C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8"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F5E4485"/>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C3770"/>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6D804E0"/>
    <w:multiLevelType w:val="hybridMultilevel"/>
    <w:tmpl w:val="BDAA97B2"/>
    <w:lvl w:ilvl="0" w:tplc="648E26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0"/>
  </w:num>
  <w:num w:numId="3">
    <w:abstractNumId w:val="2"/>
  </w:num>
  <w:num w:numId="4">
    <w:abstractNumId w:val="28"/>
  </w:num>
  <w:num w:numId="5">
    <w:abstractNumId w:val="33"/>
  </w:num>
  <w:num w:numId="6">
    <w:abstractNumId w:val="23"/>
  </w:num>
  <w:num w:numId="7">
    <w:abstractNumId w:val="3"/>
  </w:num>
  <w:num w:numId="8">
    <w:abstractNumId w:val="15"/>
  </w:num>
  <w:num w:numId="9">
    <w:abstractNumId w:val="24"/>
  </w:num>
  <w:num w:numId="10">
    <w:abstractNumId w:val="8"/>
  </w:num>
  <w:num w:numId="11">
    <w:abstractNumId w:val="17"/>
  </w:num>
  <w:num w:numId="12">
    <w:abstractNumId w:val="13"/>
  </w:num>
  <w:num w:numId="13">
    <w:abstractNumId w:val="29"/>
  </w:num>
  <w:num w:numId="14">
    <w:abstractNumId w:val="6"/>
  </w:num>
  <w:num w:numId="15">
    <w:abstractNumId w:val="31"/>
  </w:num>
  <w:num w:numId="16">
    <w:abstractNumId w:val="26"/>
  </w:num>
  <w:num w:numId="17">
    <w:abstractNumId w:val="11"/>
  </w:num>
  <w:num w:numId="18">
    <w:abstractNumId w:val="18"/>
  </w:num>
  <w:num w:numId="19">
    <w:abstractNumId w:val="9"/>
  </w:num>
  <w:num w:numId="20">
    <w:abstractNumId w:val="27"/>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2"/>
  </w:num>
  <w:num w:numId="24">
    <w:abstractNumId w:val="1"/>
  </w:num>
  <w:num w:numId="25">
    <w:abstractNumId w:val="20"/>
  </w:num>
  <w:num w:numId="26">
    <w:abstractNumId w:val="7"/>
  </w:num>
  <w:num w:numId="27">
    <w:abstractNumId w:val="5"/>
  </w:num>
  <w:num w:numId="28">
    <w:abstractNumId w:val="27"/>
  </w:num>
  <w:num w:numId="29">
    <w:abstractNumId w:val="32"/>
  </w:num>
  <w:num w:numId="30">
    <w:abstractNumId w:val="21"/>
  </w:num>
  <w:num w:numId="31">
    <w:abstractNumId w:val="10"/>
  </w:num>
  <w:num w:numId="32">
    <w:abstractNumId w:val="0"/>
  </w:num>
  <w:num w:numId="33">
    <w:abstractNumId w:val="14"/>
  </w:num>
  <w:num w:numId="34">
    <w:abstractNumId w:val="19"/>
  </w:num>
  <w:num w:numId="35">
    <w:abstractNumId w:val="16"/>
  </w:num>
  <w:num w:numId="36">
    <w:abstractNumId w:val="4"/>
  </w:num>
  <w:num w:numId="37">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1E6F"/>
    <w:rsid w:val="00012C2F"/>
    <w:rsid w:val="00013CDB"/>
    <w:rsid w:val="00014BC5"/>
    <w:rsid w:val="0001530D"/>
    <w:rsid w:val="000153CC"/>
    <w:rsid w:val="00015950"/>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5D25"/>
    <w:rsid w:val="00026596"/>
    <w:rsid w:val="00026BFC"/>
    <w:rsid w:val="000274CF"/>
    <w:rsid w:val="00027DC5"/>
    <w:rsid w:val="000302F2"/>
    <w:rsid w:val="00031BE8"/>
    <w:rsid w:val="00031EFF"/>
    <w:rsid w:val="00032642"/>
    <w:rsid w:val="00033397"/>
    <w:rsid w:val="00033FC5"/>
    <w:rsid w:val="000347D0"/>
    <w:rsid w:val="00035DF0"/>
    <w:rsid w:val="0003673F"/>
    <w:rsid w:val="000368CF"/>
    <w:rsid w:val="00036920"/>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6E3"/>
    <w:rsid w:val="00052840"/>
    <w:rsid w:val="00052F6F"/>
    <w:rsid w:val="0005588D"/>
    <w:rsid w:val="00055A10"/>
    <w:rsid w:val="00055E27"/>
    <w:rsid w:val="00057AE8"/>
    <w:rsid w:val="00057CA9"/>
    <w:rsid w:val="000601D0"/>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3C4F"/>
    <w:rsid w:val="00073C9C"/>
    <w:rsid w:val="000770D3"/>
    <w:rsid w:val="00077314"/>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1D29"/>
    <w:rsid w:val="00092310"/>
    <w:rsid w:val="00092AC7"/>
    <w:rsid w:val="00092CA5"/>
    <w:rsid w:val="00093488"/>
    <w:rsid w:val="00093957"/>
    <w:rsid w:val="00093C97"/>
    <w:rsid w:val="00093FA2"/>
    <w:rsid w:val="00094568"/>
    <w:rsid w:val="00094735"/>
    <w:rsid w:val="00094C6B"/>
    <w:rsid w:val="00095C30"/>
    <w:rsid w:val="00097B88"/>
    <w:rsid w:val="000A01B7"/>
    <w:rsid w:val="000A07B1"/>
    <w:rsid w:val="000A2A11"/>
    <w:rsid w:val="000A2B52"/>
    <w:rsid w:val="000A3F88"/>
    <w:rsid w:val="000A4C20"/>
    <w:rsid w:val="000A5750"/>
    <w:rsid w:val="000A58E4"/>
    <w:rsid w:val="000A60C3"/>
    <w:rsid w:val="000A63AC"/>
    <w:rsid w:val="000A6B72"/>
    <w:rsid w:val="000A7150"/>
    <w:rsid w:val="000A7530"/>
    <w:rsid w:val="000B0115"/>
    <w:rsid w:val="000B02F8"/>
    <w:rsid w:val="000B0BF3"/>
    <w:rsid w:val="000B0EF0"/>
    <w:rsid w:val="000B1245"/>
    <w:rsid w:val="000B1752"/>
    <w:rsid w:val="000B3FA9"/>
    <w:rsid w:val="000B40D8"/>
    <w:rsid w:val="000B4621"/>
    <w:rsid w:val="000B469C"/>
    <w:rsid w:val="000B4877"/>
    <w:rsid w:val="000B5905"/>
    <w:rsid w:val="000B61B9"/>
    <w:rsid w:val="000B6398"/>
    <w:rsid w:val="000B7460"/>
    <w:rsid w:val="000B7BCF"/>
    <w:rsid w:val="000C0379"/>
    <w:rsid w:val="000C1413"/>
    <w:rsid w:val="000C18BA"/>
    <w:rsid w:val="000C18FE"/>
    <w:rsid w:val="000C2B2C"/>
    <w:rsid w:val="000C3867"/>
    <w:rsid w:val="000C4FE3"/>
    <w:rsid w:val="000C522B"/>
    <w:rsid w:val="000C5340"/>
    <w:rsid w:val="000C68A3"/>
    <w:rsid w:val="000C6F6D"/>
    <w:rsid w:val="000C7694"/>
    <w:rsid w:val="000D110E"/>
    <w:rsid w:val="000D2941"/>
    <w:rsid w:val="000D2E51"/>
    <w:rsid w:val="000D3336"/>
    <w:rsid w:val="000D4B95"/>
    <w:rsid w:val="000D5157"/>
    <w:rsid w:val="000D58AB"/>
    <w:rsid w:val="000D5B48"/>
    <w:rsid w:val="000D62EF"/>
    <w:rsid w:val="000D64F1"/>
    <w:rsid w:val="000D6B85"/>
    <w:rsid w:val="000D6E3F"/>
    <w:rsid w:val="000D6FB6"/>
    <w:rsid w:val="000D72CB"/>
    <w:rsid w:val="000D75DC"/>
    <w:rsid w:val="000E01FF"/>
    <w:rsid w:val="000E04B5"/>
    <w:rsid w:val="000E11DD"/>
    <w:rsid w:val="000E3934"/>
    <w:rsid w:val="000E3B57"/>
    <w:rsid w:val="000E4069"/>
    <w:rsid w:val="000E5108"/>
    <w:rsid w:val="000E5F32"/>
    <w:rsid w:val="000E5FE6"/>
    <w:rsid w:val="000E623A"/>
    <w:rsid w:val="000E70D2"/>
    <w:rsid w:val="000E7BDB"/>
    <w:rsid w:val="000F03B5"/>
    <w:rsid w:val="000F37A2"/>
    <w:rsid w:val="000F47BA"/>
    <w:rsid w:val="000F481F"/>
    <w:rsid w:val="000F526A"/>
    <w:rsid w:val="000F57DC"/>
    <w:rsid w:val="000F6455"/>
    <w:rsid w:val="000F6A70"/>
    <w:rsid w:val="000F6CE7"/>
    <w:rsid w:val="000F7570"/>
    <w:rsid w:val="000F7A11"/>
    <w:rsid w:val="00100327"/>
    <w:rsid w:val="001011C1"/>
    <w:rsid w:val="001029E0"/>
    <w:rsid w:val="0010368C"/>
    <w:rsid w:val="001072C0"/>
    <w:rsid w:val="00111A67"/>
    <w:rsid w:val="00111CF1"/>
    <w:rsid w:val="00112016"/>
    <w:rsid w:val="00112F1A"/>
    <w:rsid w:val="001141A5"/>
    <w:rsid w:val="00116AF8"/>
    <w:rsid w:val="00116CDF"/>
    <w:rsid w:val="00117519"/>
    <w:rsid w:val="0012049E"/>
    <w:rsid w:val="0012283E"/>
    <w:rsid w:val="0012349F"/>
    <w:rsid w:val="0012364A"/>
    <w:rsid w:val="00123AC6"/>
    <w:rsid w:val="00124397"/>
    <w:rsid w:val="0012485A"/>
    <w:rsid w:val="00124DD4"/>
    <w:rsid w:val="001261BD"/>
    <w:rsid w:val="00126400"/>
    <w:rsid w:val="00127688"/>
    <w:rsid w:val="001279F7"/>
    <w:rsid w:val="00130A42"/>
    <w:rsid w:val="00131BCA"/>
    <w:rsid w:val="00132293"/>
    <w:rsid w:val="001329AB"/>
    <w:rsid w:val="00133F3B"/>
    <w:rsid w:val="001340BF"/>
    <w:rsid w:val="001340E4"/>
    <w:rsid w:val="00134E1D"/>
    <w:rsid w:val="00134E85"/>
    <w:rsid w:val="0014223B"/>
    <w:rsid w:val="0014230B"/>
    <w:rsid w:val="001423A4"/>
    <w:rsid w:val="001430D4"/>
    <w:rsid w:val="00143363"/>
    <w:rsid w:val="001436BC"/>
    <w:rsid w:val="0014396D"/>
    <w:rsid w:val="001446F4"/>
    <w:rsid w:val="00144985"/>
    <w:rsid w:val="00144B90"/>
    <w:rsid w:val="00145075"/>
    <w:rsid w:val="0014519B"/>
    <w:rsid w:val="001500B8"/>
    <w:rsid w:val="00150D4E"/>
    <w:rsid w:val="0015116D"/>
    <w:rsid w:val="00151373"/>
    <w:rsid w:val="00151AB1"/>
    <w:rsid w:val="001522F2"/>
    <w:rsid w:val="00152747"/>
    <w:rsid w:val="00153CB5"/>
    <w:rsid w:val="0015642D"/>
    <w:rsid w:val="00156593"/>
    <w:rsid w:val="001617E5"/>
    <w:rsid w:val="00162882"/>
    <w:rsid w:val="00163443"/>
    <w:rsid w:val="00163E02"/>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589"/>
    <w:rsid w:val="00182C72"/>
    <w:rsid w:val="00182E67"/>
    <w:rsid w:val="00183778"/>
    <w:rsid w:val="00183F0F"/>
    <w:rsid w:val="001841BF"/>
    <w:rsid w:val="00184D59"/>
    <w:rsid w:val="0018515E"/>
    <w:rsid w:val="00185AE9"/>
    <w:rsid w:val="00185BC1"/>
    <w:rsid w:val="00186138"/>
    <w:rsid w:val="00186370"/>
    <w:rsid w:val="0018680E"/>
    <w:rsid w:val="00187B03"/>
    <w:rsid w:val="00190972"/>
    <w:rsid w:val="0019158C"/>
    <w:rsid w:val="001921CE"/>
    <w:rsid w:val="00194515"/>
    <w:rsid w:val="00194CD0"/>
    <w:rsid w:val="0019500E"/>
    <w:rsid w:val="001962AF"/>
    <w:rsid w:val="0019688F"/>
    <w:rsid w:val="00196D94"/>
    <w:rsid w:val="00197FFC"/>
    <w:rsid w:val="001A0BD0"/>
    <w:rsid w:val="001A0E3D"/>
    <w:rsid w:val="001A3A37"/>
    <w:rsid w:val="001A498C"/>
    <w:rsid w:val="001A543A"/>
    <w:rsid w:val="001A57B2"/>
    <w:rsid w:val="001A7013"/>
    <w:rsid w:val="001A7BA1"/>
    <w:rsid w:val="001B03FB"/>
    <w:rsid w:val="001B0E6A"/>
    <w:rsid w:val="001B11D6"/>
    <w:rsid w:val="001B1E91"/>
    <w:rsid w:val="001B1FA7"/>
    <w:rsid w:val="001B2120"/>
    <w:rsid w:val="001B3311"/>
    <w:rsid w:val="001B349E"/>
    <w:rsid w:val="001B49C9"/>
    <w:rsid w:val="001C0FE8"/>
    <w:rsid w:val="001C1364"/>
    <w:rsid w:val="001C160A"/>
    <w:rsid w:val="001C23F4"/>
    <w:rsid w:val="001C3543"/>
    <w:rsid w:val="001C4AC4"/>
    <w:rsid w:val="001C4CEA"/>
    <w:rsid w:val="001C4F79"/>
    <w:rsid w:val="001C5490"/>
    <w:rsid w:val="001C615B"/>
    <w:rsid w:val="001C77C4"/>
    <w:rsid w:val="001D0016"/>
    <w:rsid w:val="001D0C63"/>
    <w:rsid w:val="001D1DAA"/>
    <w:rsid w:val="001D21D6"/>
    <w:rsid w:val="001D347B"/>
    <w:rsid w:val="001D446A"/>
    <w:rsid w:val="001D4817"/>
    <w:rsid w:val="001D5FC2"/>
    <w:rsid w:val="001D6647"/>
    <w:rsid w:val="001E0380"/>
    <w:rsid w:val="001E103B"/>
    <w:rsid w:val="001E3033"/>
    <w:rsid w:val="001E3379"/>
    <w:rsid w:val="001E33AD"/>
    <w:rsid w:val="001E35D1"/>
    <w:rsid w:val="001E373F"/>
    <w:rsid w:val="001E3A80"/>
    <w:rsid w:val="001E4E73"/>
    <w:rsid w:val="001E5E26"/>
    <w:rsid w:val="001F168B"/>
    <w:rsid w:val="001F2DAA"/>
    <w:rsid w:val="001F3105"/>
    <w:rsid w:val="001F3FFB"/>
    <w:rsid w:val="001F5363"/>
    <w:rsid w:val="001F63C9"/>
    <w:rsid w:val="001F68CE"/>
    <w:rsid w:val="001F7188"/>
    <w:rsid w:val="001F7519"/>
    <w:rsid w:val="001F7543"/>
    <w:rsid w:val="001F7831"/>
    <w:rsid w:val="00200C36"/>
    <w:rsid w:val="00203CC7"/>
    <w:rsid w:val="00204045"/>
    <w:rsid w:val="002046EF"/>
    <w:rsid w:val="002050AC"/>
    <w:rsid w:val="0020712B"/>
    <w:rsid w:val="00207576"/>
    <w:rsid w:val="0021054A"/>
    <w:rsid w:val="00210CA7"/>
    <w:rsid w:val="00211D36"/>
    <w:rsid w:val="0021231D"/>
    <w:rsid w:val="002128D1"/>
    <w:rsid w:val="00212942"/>
    <w:rsid w:val="00212A24"/>
    <w:rsid w:val="00212F1F"/>
    <w:rsid w:val="00213563"/>
    <w:rsid w:val="00214804"/>
    <w:rsid w:val="00214A78"/>
    <w:rsid w:val="00214B18"/>
    <w:rsid w:val="002155CC"/>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0D0"/>
    <w:rsid w:val="00246F4A"/>
    <w:rsid w:val="00247550"/>
    <w:rsid w:val="00250404"/>
    <w:rsid w:val="002504A5"/>
    <w:rsid w:val="002508F7"/>
    <w:rsid w:val="00251536"/>
    <w:rsid w:val="00253EB3"/>
    <w:rsid w:val="002548B1"/>
    <w:rsid w:val="0025613A"/>
    <w:rsid w:val="00256A9F"/>
    <w:rsid w:val="00256F27"/>
    <w:rsid w:val="002570AF"/>
    <w:rsid w:val="002579BF"/>
    <w:rsid w:val="002579D3"/>
    <w:rsid w:val="002607E8"/>
    <w:rsid w:val="00260EC0"/>
    <w:rsid w:val="002610D8"/>
    <w:rsid w:val="0026126B"/>
    <w:rsid w:val="00261EDB"/>
    <w:rsid w:val="00264734"/>
    <w:rsid w:val="0026513E"/>
    <w:rsid w:val="00266AF5"/>
    <w:rsid w:val="0026745C"/>
    <w:rsid w:val="002675D3"/>
    <w:rsid w:val="002709D8"/>
    <w:rsid w:val="00270A2B"/>
    <w:rsid w:val="00270A43"/>
    <w:rsid w:val="002710E4"/>
    <w:rsid w:val="00271A19"/>
    <w:rsid w:val="002747EC"/>
    <w:rsid w:val="00274FC6"/>
    <w:rsid w:val="002760EB"/>
    <w:rsid w:val="00276A2E"/>
    <w:rsid w:val="002815C0"/>
    <w:rsid w:val="00282115"/>
    <w:rsid w:val="0028384B"/>
    <w:rsid w:val="002840C7"/>
    <w:rsid w:val="00284E78"/>
    <w:rsid w:val="002855BF"/>
    <w:rsid w:val="0028710E"/>
    <w:rsid w:val="00287326"/>
    <w:rsid w:val="002874E7"/>
    <w:rsid w:val="00290336"/>
    <w:rsid w:val="0029073F"/>
    <w:rsid w:val="00290BEB"/>
    <w:rsid w:val="00292891"/>
    <w:rsid w:val="00292FC9"/>
    <w:rsid w:val="002945AD"/>
    <w:rsid w:val="00294CF3"/>
    <w:rsid w:val="00296A41"/>
    <w:rsid w:val="00297B07"/>
    <w:rsid w:val="002A084B"/>
    <w:rsid w:val="002A0C96"/>
    <w:rsid w:val="002A1096"/>
    <w:rsid w:val="002A15E0"/>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9EA"/>
    <w:rsid w:val="002B2AFB"/>
    <w:rsid w:val="002B2B38"/>
    <w:rsid w:val="002B3152"/>
    <w:rsid w:val="002B3354"/>
    <w:rsid w:val="002B3B23"/>
    <w:rsid w:val="002B3F8E"/>
    <w:rsid w:val="002B44B8"/>
    <w:rsid w:val="002B49FD"/>
    <w:rsid w:val="002B5926"/>
    <w:rsid w:val="002B6746"/>
    <w:rsid w:val="002B679D"/>
    <w:rsid w:val="002B7147"/>
    <w:rsid w:val="002B7736"/>
    <w:rsid w:val="002C244F"/>
    <w:rsid w:val="002C24F5"/>
    <w:rsid w:val="002C329A"/>
    <w:rsid w:val="002C4BF2"/>
    <w:rsid w:val="002C5580"/>
    <w:rsid w:val="002C591F"/>
    <w:rsid w:val="002C6052"/>
    <w:rsid w:val="002C611B"/>
    <w:rsid w:val="002C6574"/>
    <w:rsid w:val="002C69AA"/>
    <w:rsid w:val="002C7808"/>
    <w:rsid w:val="002D093F"/>
    <w:rsid w:val="002D1B0D"/>
    <w:rsid w:val="002D1C9F"/>
    <w:rsid w:val="002D2B20"/>
    <w:rsid w:val="002D2C29"/>
    <w:rsid w:val="002D2CA2"/>
    <w:rsid w:val="002D5213"/>
    <w:rsid w:val="002D657A"/>
    <w:rsid w:val="002D7BD3"/>
    <w:rsid w:val="002E058A"/>
    <w:rsid w:val="002E1C8B"/>
    <w:rsid w:val="002E29AB"/>
    <w:rsid w:val="002E3FC7"/>
    <w:rsid w:val="002E61C8"/>
    <w:rsid w:val="002E79BB"/>
    <w:rsid w:val="002F073B"/>
    <w:rsid w:val="002F0D22"/>
    <w:rsid w:val="002F0DF4"/>
    <w:rsid w:val="002F12A5"/>
    <w:rsid w:val="002F1345"/>
    <w:rsid w:val="002F2220"/>
    <w:rsid w:val="002F2983"/>
    <w:rsid w:val="002F2AA7"/>
    <w:rsid w:val="002F34C3"/>
    <w:rsid w:val="002F5301"/>
    <w:rsid w:val="002F5488"/>
    <w:rsid w:val="002F5A0B"/>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29CF"/>
    <w:rsid w:val="00313299"/>
    <w:rsid w:val="003133F1"/>
    <w:rsid w:val="0031390F"/>
    <w:rsid w:val="00313E0F"/>
    <w:rsid w:val="00316225"/>
    <w:rsid w:val="00316240"/>
    <w:rsid w:val="003164AA"/>
    <w:rsid w:val="00316F81"/>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689"/>
    <w:rsid w:val="003378B4"/>
    <w:rsid w:val="00337C3B"/>
    <w:rsid w:val="003407BE"/>
    <w:rsid w:val="00340C0B"/>
    <w:rsid w:val="0034315A"/>
    <w:rsid w:val="00343806"/>
    <w:rsid w:val="00343819"/>
    <w:rsid w:val="00343844"/>
    <w:rsid w:val="003466A7"/>
    <w:rsid w:val="00347B20"/>
    <w:rsid w:val="00350D7C"/>
    <w:rsid w:val="00351CAD"/>
    <w:rsid w:val="00352BBF"/>
    <w:rsid w:val="00352E3A"/>
    <w:rsid w:val="00353629"/>
    <w:rsid w:val="00353C23"/>
    <w:rsid w:val="0035462D"/>
    <w:rsid w:val="00357118"/>
    <w:rsid w:val="00357272"/>
    <w:rsid w:val="003574BB"/>
    <w:rsid w:val="003608C6"/>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41FE"/>
    <w:rsid w:val="003754D1"/>
    <w:rsid w:val="00376209"/>
    <w:rsid w:val="0037693C"/>
    <w:rsid w:val="00377A2F"/>
    <w:rsid w:val="00377ACC"/>
    <w:rsid w:val="00377CEF"/>
    <w:rsid w:val="00377F37"/>
    <w:rsid w:val="00380E40"/>
    <w:rsid w:val="003812C2"/>
    <w:rsid w:val="00381708"/>
    <w:rsid w:val="003824C2"/>
    <w:rsid w:val="00382A53"/>
    <w:rsid w:val="00382C4D"/>
    <w:rsid w:val="00383096"/>
    <w:rsid w:val="00384561"/>
    <w:rsid w:val="0038495D"/>
    <w:rsid w:val="00384AA6"/>
    <w:rsid w:val="00385E77"/>
    <w:rsid w:val="00386130"/>
    <w:rsid w:val="00387011"/>
    <w:rsid w:val="00387B0B"/>
    <w:rsid w:val="00387CB1"/>
    <w:rsid w:val="00387E2F"/>
    <w:rsid w:val="003900B0"/>
    <w:rsid w:val="0039081E"/>
    <w:rsid w:val="003909CB"/>
    <w:rsid w:val="00390D6B"/>
    <w:rsid w:val="00391EE4"/>
    <w:rsid w:val="0039263F"/>
    <w:rsid w:val="0039346C"/>
    <w:rsid w:val="003943BF"/>
    <w:rsid w:val="00394AE8"/>
    <w:rsid w:val="00394C6C"/>
    <w:rsid w:val="00395772"/>
    <w:rsid w:val="003957A6"/>
    <w:rsid w:val="00395AEF"/>
    <w:rsid w:val="00395D18"/>
    <w:rsid w:val="003972FF"/>
    <w:rsid w:val="00397B8B"/>
    <w:rsid w:val="00397B9C"/>
    <w:rsid w:val="003A049C"/>
    <w:rsid w:val="003A133F"/>
    <w:rsid w:val="003A1D3E"/>
    <w:rsid w:val="003A2082"/>
    <w:rsid w:val="003A229C"/>
    <w:rsid w:val="003A34E4"/>
    <w:rsid w:val="003A41EF"/>
    <w:rsid w:val="003A527F"/>
    <w:rsid w:val="003A52E0"/>
    <w:rsid w:val="003A565C"/>
    <w:rsid w:val="003A619C"/>
    <w:rsid w:val="003A78FD"/>
    <w:rsid w:val="003A7B3D"/>
    <w:rsid w:val="003A7EB6"/>
    <w:rsid w:val="003B0769"/>
    <w:rsid w:val="003B2EAB"/>
    <w:rsid w:val="003B30A9"/>
    <w:rsid w:val="003B3806"/>
    <w:rsid w:val="003B40AD"/>
    <w:rsid w:val="003B4F56"/>
    <w:rsid w:val="003B5083"/>
    <w:rsid w:val="003B5DEC"/>
    <w:rsid w:val="003B6290"/>
    <w:rsid w:val="003B73F6"/>
    <w:rsid w:val="003B79E3"/>
    <w:rsid w:val="003C1A2A"/>
    <w:rsid w:val="003C1CE5"/>
    <w:rsid w:val="003C237F"/>
    <w:rsid w:val="003C291C"/>
    <w:rsid w:val="003C311A"/>
    <w:rsid w:val="003C3D57"/>
    <w:rsid w:val="003C4E37"/>
    <w:rsid w:val="003C4F2E"/>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26DC"/>
    <w:rsid w:val="003E3346"/>
    <w:rsid w:val="003E3916"/>
    <w:rsid w:val="003E3CDE"/>
    <w:rsid w:val="003E3F31"/>
    <w:rsid w:val="003E44F8"/>
    <w:rsid w:val="003E48D3"/>
    <w:rsid w:val="003E5013"/>
    <w:rsid w:val="003E5F93"/>
    <w:rsid w:val="003E676B"/>
    <w:rsid w:val="003E69AF"/>
    <w:rsid w:val="003E77F9"/>
    <w:rsid w:val="003F026A"/>
    <w:rsid w:val="003F0729"/>
    <w:rsid w:val="003F11FC"/>
    <w:rsid w:val="003F16BA"/>
    <w:rsid w:val="003F24B6"/>
    <w:rsid w:val="003F2683"/>
    <w:rsid w:val="003F2920"/>
    <w:rsid w:val="003F3214"/>
    <w:rsid w:val="003F3652"/>
    <w:rsid w:val="003F4831"/>
    <w:rsid w:val="003F4E28"/>
    <w:rsid w:val="003F5250"/>
    <w:rsid w:val="003F5ECC"/>
    <w:rsid w:val="003F679F"/>
    <w:rsid w:val="003F6B1B"/>
    <w:rsid w:val="003F72DA"/>
    <w:rsid w:val="004006E8"/>
    <w:rsid w:val="004007A7"/>
    <w:rsid w:val="0040087F"/>
    <w:rsid w:val="00400C63"/>
    <w:rsid w:val="00401855"/>
    <w:rsid w:val="00401D27"/>
    <w:rsid w:val="00401ECB"/>
    <w:rsid w:val="004020DB"/>
    <w:rsid w:val="0040228D"/>
    <w:rsid w:val="0040378B"/>
    <w:rsid w:val="0040388D"/>
    <w:rsid w:val="00404783"/>
    <w:rsid w:val="0040499C"/>
    <w:rsid w:val="00404D34"/>
    <w:rsid w:val="00405A25"/>
    <w:rsid w:val="004062AB"/>
    <w:rsid w:val="00406E2C"/>
    <w:rsid w:val="0040702D"/>
    <w:rsid w:val="00410B87"/>
    <w:rsid w:val="00410D7F"/>
    <w:rsid w:val="00412625"/>
    <w:rsid w:val="00412DA7"/>
    <w:rsid w:val="004131CA"/>
    <w:rsid w:val="00413F2F"/>
    <w:rsid w:val="00414017"/>
    <w:rsid w:val="00414916"/>
    <w:rsid w:val="00415C3B"/>
    <w:rsid w:val="0041753E"/>
    <w:rsid w:val="00417F17"/>
    <w:rsid w:val="00420317"/>
    <w:rsid w:val="00420958"/>
    <w:rsid w:val="00420E2C"/>
    <w:rsid w:val="0042113B"/>
    <w:rsid w:val="00421E18"/>
    <w:rsid w:val="00422F1E"/>
    <w:rsid w:val="00422F6F"/>
    <w:rsid w:val="00423260"/>
    <w:rsid w:val="004234E3"/>
    <w:rsid w:val="004235E8"/>
    <w:rsid w:val="004236FF"/>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2D5"/>
    <w:rsid w:val="004433CF"/>
    <w:rsid w:val="0044406B"/>
    <w:rsid w:val="00446388"/>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3B50"/>
    <w:rsid w:val="0047610A"/>
    <w:rsid w:val="00476361"/>
    <w:rsid w:val="00476362"/>
    <w:rsid w:val="00476C27"/>
    <w:rsid w:val="00476EFE"/>
    <w:rsid w:val="0047702F"/>
    <w:rsid w:val="00477455"/>
    <w:rsid w:val="004779FB"/>
    <w:rsid w:val="00480C20"/>
    <w:rsid w:val="0048554F"/>
    <w:rsid w:val="00487060"/>
    <w:rsid w:val="004875F7"/>
    <w:rsid w:val="00487617"/>
    <w:rsid w:val="004901A6"/>
    <w:rsid w:val="00490325"/>
    <w:rsid w:val="004905F3"/>
    <w:rsid w:val="00490C92"/>
    <w:rsid w:val="00491923"/>
    <w:rsid w:val="00491983"/>
    <w:rsid w:val="00491F9E"/>
    <w:rsid w:val="004937F8"/>
    <w:rsid w:val="0049389E"/>
    <w:rsid w:val="00493A0E"/>
    <w:rsid w:val="00493D7F"/>
    <w:rsid w:val="00493FF0"/>
    <w:rsid w:val="00495DDB"/>
    <w:rsid w:val="00496ACE"/>
    <w:rsid w:val="004A10EE"/>
    <w:rsid w:val="004A1F7B"/>
    <w:rsid w:val="004A2470"/>
    <w:rsid w:val="004A3412"/>
    <w:rsid w:val="004A34E6"/>
    <w:rsid w:val="004A40FB"/>
    <w:rsid w:val="004A5B0B"/>
    <w:rsid w:val="004A6E33"/>
    <w:rsid w:val="004B1812"/>
    <w:rsid w:val="004B18E1"/>
    <w:rsid w:val="004B2479"/>
    <w:rsid w:val="004B2692"/>
    <w:rsid w:val="004B2751"/>
    <w:rsid w:val="004B32EB"/>
    <w:rsid w:val="004B4340"/>
    <w:rsid w:val="004B579D"/>
    <w:rsid w:val="004B716D"/>
    <w:rsid w:val="004B77BE"/>
    <w:rsid w:val="004C01C9"/>
    <w:rsid w:val="004C0C6E"/>
    <w:rsid w:val="004C14B0"/>
    <w:rsid w:val="004C18F5"/>
    <w:rsid w:val="004C25E8"/>
    <w:rsid w:val="004C2D5E"/>
    <w:rsid w:val="004C2EC3"/>
    <w:rsid w:val="004C3DCD"/>
    <w:rsid w:val="004C44D2"/>
    <w:rsid w:val="004C4C56"/>
    <w:rsid w:val="004C776A"/>
    <w:rsid w:val="004D018E"/>
    <w:rsid w:val="004D0C51"/>
    <w:rsid w:val="004D12EF"/>
    <w:rsid w:val="004D21BF"/>
    <w:rsid w:val="004D3578"/>
    <w:rsid w:val="004D380D"/>
    <w:rsid w:val="004D3E74"/>
    <w:rsid w:val="004D4335"/>
    <w:rsid w:val="004D6C16"/>
    <w:rsid w:val="004D6FD4"/>
    <w:rsid w:val="004D7351"/>
    <w:rsid w:val="004D7B60"/>
    <w:rsid w:val="004E18EF"/>
    <w:rsid w:val="004E213A"/>
    <w:rsid w:val="004E2D0B"/>
    <w:rsid w:val="004E31E3"/>
    <w:rsid w:val="004E4E09"/>
    <w:rsid w:val="004E5943"/>
    <w:rsid w:val="004E5BB6"/>
    <w:rsid w:val="004E62A1"/>
    <w:rsid w:val="004F10E9"/>
    <w:rsid w:val="004F1757"/>
    <w:rsid w:val="004F3ADA"/>
    <w:rsid w:val="004F4540"/>
    <w:rsid w:val="004F51B8"/>
    <w:rsid w:val="004F5BB2"/>
    <w:rsid w:val="004F6413"/>
    <w:rsid w:val="004F6548"/>
    <w:rsid w:val="004F6B88"/>
    <w:rsid w:val="004F73A7"/>
    <w:rsid w:val="004F7C51"/>
    <w:rsid w:val="004F7D17"/>
    <w:rsid w:val="005001FE"/>
    <w:rsid w:val="00501C2E"/>
    <w:rsid w:val="00501D49"/>
    <w:rsid w:val="00502370"/>
    <w:rsid w:val="00502522"/>
    <w:rsid w:val="00503171"/>
    <w:rsid w:val="0050351B"/>
    <w:rsid w:val="005038C3"/>
    <w:rsid w:val="00503947"/>
    <w:rsid w:val="005039BC"/>
    <w:rsid w:val="00503B64"/>
    <w:rsid w:val="00503CB5"/>
    <w:rsid w:val="00506AA0"/>
    <w:rsid w:val="00506C28"/>
    <w:rsid w:val="005075B6"/>
    <w:rsid w:val="00510544"/>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573"/>
    <w:rsid w:val="0053081A"/>
    <w:rsid w:val="00530963"/>
    <w:rsid w:val="00530ADD"/>
    <w:rsid w:val="0053232F"/>
    <w:rsid w:val="005333BC"/>
    <w:rsid w:val="00534644"/>
    <w:rsid w:val="00534DA0"/>
    <w:rsid w:val="00535D00"/>
    <w:rsid w:val="00535D39"/>
    <w:rsid w:val="00535EC5"/>
    <w:rsid w:val="00535F2D"/>
    <w:rsid w:val="00536A0E"/>
    <w:rsid w:val="00537154"/>
    <w:rsid w:val="00542000"/>
    <w:rsid w:val="00542CA3"/>
    <w:rsid w:val="00543E6C"/>
    <w:rsid w:val="00543F7B"/>
    <w:rsid w:val="005445E8"/>
    <w:rsid w:val="00546C79"/>
    <w:rsid w:val="00546F66"/>
    <w:rsid w:val="00547211"/>
    <w:rsid w:val="00547A10"/>
    <w:rsid w:val="00550535"/>
    <w:rsid w:val="005507E7"/>
    <w:rsid w:val="00551763"/>
    <w:rsid w:val="00552779"/>
    <w:rsid w:val="00553988"/>
    <w:rsid w:val="0055422F"/>
    <w:rsid w:val="00554774"/>
    <w:rsid w:val="00554B36"/>
    <w:rsid w:val="00557006"/>
    <w:rsid w:val="00557329"/>
    <w:rsid w:val="00557338"/>
    <w:rsid w:val="00557CE5"/>
    <w:rsid w:val="00561FAA"/>
    <w:rsid w:val="005625DD"/>
    <w:rsid w:val="00563BA5"/>
    <w:rsid w:val="005642A1"/>
    <w:rsid w:val="00564416"/>
    <w:rsid w:val="00564CC6"/>
    <w:rsid w:val="00565087"/>
    <w:rsid w:val="00565367"/>
    <w:rsid w:val="0056554B"/>
    <w:rsid w:val="0056573F"/>
    <w:rsid w:val="00566468"/>
    <w:rsid w:val="0056656C"/>
    <w:rsid w:val="00566C6A"/>
    <w:rsid w:val="00567FD0"/>
    <w:rsid w:val="00570B29"/>
    <w:rsid w:val="00570FF5"/>
    <w:rsid w:val="00571279"/>
    <w:rsid w:val="00571AB6"/>
    <w:rsid w:val="00571D6B"/>
    <w:rsid w:val="00572564"/>
    <w:rsid w:val="005728A1"/>
    <w:rsid w:val="00572E47"/>
    <w:rsid w:val="00573454"/>
    <w:rsid w:val="005739BD"/>
    <w:rsid w:val="005740F6"/>
    <w:rsid w:val="00574618"/>
    <w:rsid w:val="00574826"/>
    <w:rsid w:val="00574B1A"/>
    <w:rsid w:val="00575070"/>
    <w:rsid w:val="005752D5"/>
    <w:rsid w:val="0057598B"/>
    <w:rsid w:val="00575A1A"/>
    <w:rsid w:val="00576F65"/>
    <w:rsid w:val="0057783A"/>
    <w:rsid w:val="0058077E"/>
    <w:rsid w:val="00583007"/>
    <w:rsid w:val="00583DC1"/>
    <w:rsid w:val="00584044"/>
    <w:rsid w:val="00584142"/>
    <w:rsid w:val="0058460B"/>
    <w:rsid w:val="00591A40"/>
    <w:rsid w:val="00591E74"/>
    <w:rsid w:val="00592936"/>
    <w:rsid w:val="0059328F"/>
    <w:rsid w:val="00593C4B"/>
    <w:rsid w:val="0059433B"/>
    <w:rsid w:val="005944C9"/>
    <w:rsid w:val="00594518"/>
    <w:rsid w:val="00594B6F"/>
    <w:rsid w:val="00594FFD"/>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3762"/>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B8A"/>
    <w:rsid w:val="005D65BB"/>
    <w:rsid w:val="005D6E49"/>
    <w:rsid w:val="005D6F2D"/>
    <w:rsid w:val="005D725F"/>
    <w:rsid w:val="005D7A3A"/>
    <w:rsid w:val="005E028E"/>
    <w:rsid w:val="005E0AED"/>
    <w:rsid w:val="005E1600"/>
    <w:rsid w:val="005E1FAC"/>
    <w:rsid w:val="005E28FB"/>
    <w:rsid w:val="005E3B42"/>
    <w:rsid w:val="005E42CA"/>
    <w:rsid w:val="005E47B2"/>
    <w:rsid w:val="005E4F98"/>
    <w:rsid w:val="005E4FA2"/>
    <w:rsid w:val="005E57EA"/>
    <w:rsid w:val="005E59E2"/>
    <w:rsid w:val="005E5A63"/>
    <w:rsid w:val="005F065C"/>
    <w:rsid w:val="005F0D6D"/>
    <w:rsid w:val="005F191C"/>
    <w:rsid w:val="005F27D5"/>
    <w:rsid w:val="005F3310"/>
    <w:rsid w:val="005F4A28"/>
    <w:rsid w:val="005F4AFD"/>
    <w:rsid w:val="005F56A2"/>
    <w:rsid w:val="005F5718"/>
    <w:rsid w:val="005F68F5"/>
    <w:rsid w:val="005F6D35"/>
    <w:rsid w:val="0060041B"/>
    <w:rsid w:val="0060107D"/>
    <w:rsid w:val="00602F40"/>
    <w:rsid w:val="00602FD4"/>
    <w:rsid w:val="00603B63"/>
    <w:rsid w:val="00603D62"/>
    <w:rsid w:val="00603EE0"/>
    <w:rsid w:val="00604294"/>
    <w:rsid w:val="006048A8"/>
    <w:rsid w:val="00604D20"/>
    <w:rsid w:val="00605502"/>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52A5"/>
    <w:rsid w:val="006160D7"/>
    <w:rsid w:val="0061657E"/>
    <w:rsid w:val="00616C1A"/>
    <w:rsid w:val="00617243"/>
    <w:rsid w:val="00617B03"/>
    <w:rsid w:val="006202CB"/>
    <w:rsid w:val="006206E3"/>
    <w:rsid w:val="00620AD6"/>
    <w:rsid w:val="00621183"/>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33ED"/>
    <w:rsid w:val="00644102"/>
    <w:rsid w:val="00646D99"/>
    <w:rsid w:val="00650177"/>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3E36"/>
    <w:rsid w:val="006657E2"/>
    <w:rsid w:val="00666621"/>
    <w:rsid w:val="006674D2"/>
    <w:rsid w:val="00670C14"/>
    <w:rsid w:val="00671D08"/>
    <w:rsid w:val="00672522"/>
    <w:rsid w:val="00674BC6"/>
    <w:rsid w:val="00674D79"/>
    <w:rsid w:val="00675F0F"/>
    <w:rsid w:val="00676ACA"/>
    <w:rsid w:val="0067758B"/>
    <w:rsid w:val="0067783E"/>
    <w:rsid w:val="00677B91"/>
    <w:rsid w:val="00677F4E"/>
    <w:rsid w:val="00677F5B"/>
    <w:rsid w:val="00682844"/>
    <w:rsid w:val="00682848"/>
    <w:rsid w:val="006829B7"/>
    <w:rsid w:val="00682BF2"/>
    <w:rsid w:val="00683892"/>
    <w:rsid w:val="006854C3"/>
    <w:rsid w:val="00687801"/>
    <w:rsid w:val="00690191"/>
    <w:rsid w:val="00690839"/>
    <w:rsid w:val="00690ED2"/>
    <w:rsid w:val="006913C8"/>
    <w:rsid w:val="006927AE"/>
    <w:rsid w:val="00693045"/>
    <w:rsid w:val="00694551"/>
    <w:rsid w:val="006948BE"/>
    <w:rsid w:val="00694E24"/>
    <w:rsid w:val="00694F3C"/>
    <w:rsid w:val="00694F59"/>
    <w:rsid w:val="00695FBA"/>
    <w:rsid w:val="00696821"/>
    <w:rsid w:val="00696898"/>
    <w:rsid w:val="00697C13"/>
    <w:rsid w:val="006A0687"/>
    <w:rsid w:val="006A19A8"/>
    <w:rsid w:val="006A1A2B"/>
    <w:rsid w:val="006A1CF8"/>
    <w:rsid w:val="006A300C"/>
    <w:rsid w:val="006A3F09"/>
    <w:rsid w:val="006A416F"/>
    <w:rsid w:val="006A4A4B"/>
    <w:rsid w:val="006A51E5"/>
    <w:rsid w:val="006A601E"/>
    <w:rsid w:val="006A6D78"/>
    <w:rsid w:val="006A72C2"/>
    <w:rsid w:val="006A761E"/>
    <w:rsid w:val="006B043E"/>
    <w:rsid w:val="006B3737"/>
    <w:rsid w:val="006B4494"/>
    <w:rsid w:val="006B46F5"/>
    <w:rsid w:val="006B4A3A"/>
    <w:rsid w:val="006B4A6D"/>
    <w:rsid w:val="006B5287"/>
    <w:rsid w:val="006B6DAC"/>
    <w:rsid w:val="006C086A"/>
    <w:rsid w:val="006C1B70"/>
    <w:rsid w:val="006C2167"/>
    <w:rsid w:val="006C3551"/>
    <w:rsid w:val="006C3BC0"/>
    <w:rsid w:val="006C5155"/>
    <w:rsid w:val="006C5559"/>
    <w:rsid w:val="006C66D8"/>
    <w:rsid w:val="006C7723"/>
    <w:rsid w:val="006C7C48"/>
    <w:rsid w:val="006D067F"/>
    <w:rsid w:val="006D11FC"/>
    <w:rsid w:val="006D1E24"/>
    <w:rsid w:val="006D1FCD"/>
    <w:rsid w:val="006D25AC"/>
    <w:rsid w:val="006D31CC"/>
    <w:rsid w:val="006D35DE"/>
    <w:rsid w:val="006D3AF4"/>
    <w:rsid w:val="006D3CBB"/>
    <w:rsid w:val="006D5196"/>
    <w:rsid w:val="006D530C"/>
    <w:rsid w:val="006D554E"/>
    <w:rsid w:val="006D6B7F"/>
    <w:rsid w:val="006D764B"/>
    <w:rsid w:val="006E0403"/>
    <w:rsid w:val="006E0F41"/>
    <w:rsid w:val="006E0FCB"/>
    <w:rsid w:val="006E1057"/>
    <w:rsid w:val="006E11F0"/>
    <w:rsid w:val="006E1417"/>
    <w:rsid w:val="006E1599"/>
    <w:rsid w:val="006E19AF"/>
    <w:rsid w:val="006E4AE6"/>
    <w:rsid w:val="006E50F8"/>
    <w:rsid w:val="006E5D80"/>
    <w:rsid w:val="006F06AD"/>
    <w:rsid w:val="006F0CDD"/>
    <w:rsid w:val="006F0EA1"/>
    <w:rsid w:val="006F1726"/>
    <w:rsid w:val="006F1934"/>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6DB5"/>
    <w:rsid w:val="007171D0"/>
    <w:rsid w:val="00717949"/>
    <w:rsid w:val="00717D3D"/>
    <w:rsid w:val="00717FDA"/>
    <w:rsid w:val="007203FA"/>
    <w:rsid w:val="0072073A"/>
    <w:rsid w:val="00721516"/>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2FFB"/>
    <w:rsid w:val="00744E76"/>
    <w:rsid w:val="0074569B"/>
    <w:rsid w:val="00745854"/>
    <w:rsid w:val="00745A2F"/>
    <w:rsid w:val="00745AC8"/>
    <w:rsid w:val="00745BA5"/>
    <w:rsid w:val="007469FD"/>
    <w:rsid w:val="00747430"/>
    <w:rsid w:val="007506B3"/>
    <w:rsid w:val="007513CA"/>
    <w:rsid w:val="00751DB0"/>
    <w:rsid w:val="0075287B"/>
    <w:rsid w:val="007534B2"/>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7BB"/>
    <w:rsid w:val="007709B3"/>
    <w:rsid w:val="00771287"/>
    <w:rsid w:val="00771BFF"/>
    <w:rsid w:val="007728C2"/>
    <w:rsid w:val="00772DB2"/>
    <w:rsid w:val="00773E38"/>
    <w:rsid w:val="00774940"/>
    <w:rsid w:val="00776CAB"/>
    <w:rsid w:val="00776E25"/>
    <w:rsid w:val="00777000"/>
    <w:rsid w:val="0077751F"/>
    <w:rsid w:val="007778A0"/>
    <w:rsid w:val="00777F2E"/>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43B"/>
    <w:rsid w:val="00794B9A"/>
    <w:rsid w:val="00794D4A"/>
    <w:rsid w:val="00795BB9"/>
    <w:rsid w:val="00796823"/>
    <w:rsid w:val="00796E49"/>
    <w:rsid w:val="0079729D"/>
    <w:rsid w:val="00797AA0"/>
    <w:rsid w:val="00797DED"/>
    <w:rsid w:val="007A062B"/>
    <w:rsid w:val="007A2E05"/>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3D"/>
    <w:rsid w:val="007B3D64"/>
    <w:rsid w:val="007B5E21"/>
    <w:rsid w:val="007C061A"/>
    <w:rsid w:val="007C095F"/>
    <w:rsid w:val="007C17D5"/>
    <w:rsid w:val="007C1A44"/>
    <w:rsid w:val="007C1DC3"/>
    <w:rsid w:val="007C1FFD"/>
    <w:rsid w:val="007C25AC"/>
    <w:rsid w:val="007C2D36"/>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6EC9"/>
    <w:rsid w:val="007F742E"/>
    <w:rsid w:val="007F7E55"/>
    <w:rsid w:val="007F7EC4"/>
    <w:rsid w:val="00800696"/>
    <w:rsid w:val="00800A72"/>
    <w:rsid w:val="00800B57"/>
    <w:rsid w:val="00800F39"/>
    <w:rsid w:val="008011CF"/>
    <w:rsid w:val="008015EA"/>
    <w:rsid w:val="008026CC"/>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8E8"/>
    <w:rsid w:val="00821E52"/>
    <w:rsid w:val="00822B26"/>
    <w:rsid w:val="00822FA0"/>
    <w:rsid w:val="00824262"/>
    <w:rsid w:val="00824BA3"/>
    <w:rsid w:val="008275B1"/>
    <w:rsid w:val="00827815"/>
    <w:rsid w:val="00827D94"/>
    <w:rsid w:val="0083007B"/>
    <w:rsid w:val="00830B22"/>
    <w:rsid w:val="00830E1C"/>
    <w:rsid w:val="008312D2"/>
    <w:rsid w:val="00832127"/>
    <w:rsid w:val="00832DF3"/>
    <w:rsid w:val="00832EAB"/>
    <w:rsid w:val="008333B6"/>
    <w:rsid w:val="008345A8"/>
    <w:rsid w:val="0083484D"/>
    <w:rsid w:val="008350FE"/>
    <w:rsid w:val="008378CB"/>
    <w:rsid w:val="00840DE0"/>
    <w:rsid w:val="00841052"/>
    <w:rsid w:val="0084147C"/>
    <w:rsid w:val="00842A34"/>
    <w:rsid w:val="00842EC7"/>
    <w:rsid w:val="00844CDD"/>
    <w:rsid w:val="0084515E"/>
    <w:rsid w:val="008471B0"/>
    <w:rsid w:val="00847C73"/>
    <w:rsid w:val="00850C3E"/>
    <w:rsid w:val="008510D3"/>
    <w:rsid w:val="00851443"/>
    <w:rsid w:val="008515D4"/>
    <w:rsid w:val="0085208A"/>
    <w:rsid w:val="00852984"/>
    <w:rsid w:val="00852B8E"/>
    <w:rsid w:val="00852CCE"/>
    <w:rsid w:val="00854175"/>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2719"/>
    <w:rsid w:val="00872ABA"/>
    <w:rsid w:val="008732D6"/>
    <w:rsid w:val="00873562"/>
    <w:rsid w:val="00875CA2"/>
    <w:rsid w:val="00875EB1"/>
    <w:rsid w:val="008768CA"/>
    <w:rsid w:val="00877EF9"/>
    <w:rsid w:val="00880559"/>
    <w:rsid w:val="008815B2"/>
    <w:rsid w:val="008818E2"/>
    <w:rsid w:val="00882533"/>
    <w:rsid w:val="0088362F"/>
    <w:rsid w:val="008849F5"/>
    <w:rsid w:val="008855C3"/>
    <w:rsid w:val="008856D6"/>
    <w:rsid w:val="00886B71"/>
    <w:rsid w:val="008905C2"/>
    <w:rsid w:val="00890D75"/>
    <w:rsid w:val="00891825"/>
    <w:rsid w:val="00892166"/>
    <w:rsid w:val="00892FAC"/>
    <w:rsid w:val="00895017"/>
    <w:rsid w:val="0089514C"/>
    <w:rsid w:val="00895A0B"/>
    <w:rsid w:val="00896CB6"/>
    <w:rsid w:val="00897DE7"/>
    <w:rsid w:val="008A0488"/>
    <w:rsid w:val="008A3F2A"/>
    <w:rsid w:val="008A6002"/>
    <w:rsid w:val="008B0846"/>
    <w:rsid w:val="008B29B9"/>
    <w:rsid w:val="008B38FD"/>
    <w:rsid w:val="008B41D3"/>
    <w:rsid w:val="008B480B"/>
    <w:rsid w:val="008B4CAF"/>
    <w:rsid w:val="008B5306"/>
    <w:rsid w:val="008B5890"/>
    <w:rsid w:val="008B6D4C"/>
    <w:rsid w:val="008B746A"/>
    <w:rsid w:val="008B74AF"/>
    <w:rsid w:val="008C0076"/>
    <w:rsid w:val="008C1792"/>
    <w:rsid w:val="008C2097"/>
    <w:rsid w:val="008C2858"/>
    <w:rsid w:val="008C285A"/>
    <w:rsid w:val="008C2E2A"/>
    <w:rsid w:val="008C2F08"/>
    <w:rsid w:val="008C3057"/>
    <w:rsid w:val="008C3BA0"/>
    <w:rsid w:val="008C3CE9"/>
    <w:rsid w:val="008C469D"/>
    <w:rsid w:val="008C4E29"/>
    <w:rsid w:val="008C51E1"/>
    <w:rsid w:val="008C5EAA"/>
    <w:rsid w:val="008C635A"/>
    <w:rsid w:val="008C68EA"/>
    <w:rsid w:val="008C7DE0"/>
    <w:rsid w:val="008C7EF9"/>
    <w:rsid w:val="008D0321"/>
    <w:rsid w:val="008D0637"/>
    <w:rsid w:val="008D0ECD"/>
    <w:rsid w:val="008D19D1"/>
    <w:rsid w:val="008D1DD1"/>
    <w:rsid w:val="008D27B0"/>
    <w:rsid w:val="008D2E4D"/>
    <w:rsid w:val="008D36F2"/>
    <w:rsid w:val="008D3812"/>
    <w:rsid w:val="008D3BA5"/>
    <w:rsid w:val="008D49D8"/>
    <w:rsid w:val="008D5030"/>
    <w:rsid w:val="008D5B6B"/>
    <w:rsid w:val="008D5DFA"/>
    <w:rsid w:val="008D5E0E"/>
    <w:rsid w:val="008D655C"/>
    <w:rsid w:val="008D6817"/>
    <w:rsid w:val="008D6BA1"/>
    <w:rsid w:val="008D6DE9"/>
    <w:rsid w:val="008E0988"/>
    <w:rsid w:val="008E199E"/>
    <w:rsid w:val="008E1A01"/>
    <w:rsid w:val="008E1C22"/>
    <w:rsid w:val="008E2927"/>
    <w:rsid w:val="008E2FA2"/>
    <w:rsid w:val="008E4A5C"/>
    <w:rsid w:val="008E596A"/>
    <w:rsid w:val="008E675F"/>
    <w:rsid w:val="008E7185"/>
    <w:rsid w:val="008F0478"/>
    <w:rsid w:val="008F1714"/>
    <w:rsid w:val="008F2A43"/>
    <w:rsid w:val="008F32B3"/>
    <w:rsid w:val="008F391F"/>
    <w:rsid w:val="008F396F"/>
    <w:rsid w:val="008F3DCD"/>
    <w:rsid w:val="008F5092"/>
    <w:rsid w:val="008F60D4"/>
    <w:rsid w:val="0090129C"/>
    <w:rsid w:val="00901625"/>
    <w:rsid w:val="00901D5C"/>
    <w:rsid w:val="0090271F"/>
    <w:rsid w:val="009027DA"/>
    <w:rsid w:val="00902867"/>
    <w:rsid w:val="00902BC5"/>
    <w:rsid w:val="00902DB9"/>
    <w:rsid w:val="00903709"/>
    <w:rsid w:val="00903A30"/>
    <w:rsid w:val="009041DF"/>
    <w:rsid w:val="0090466A"/>
    <w:rsid w:val="00905BFE"/>
    <w:rsid w:val="00905E39"/>
    <w:rsid w:val="00906223"/>
    <w:rsid w:val="009069F0"/>
    <w:rsid w:val="00906C0B"/>
    <w:rsid w:val="00907FE0"/>
    <w:rsid w:val="0091035F"/>
    <w:rsid w:val="00910715"/>
    <w:rsid w:val="00910B54"/>
    <w:rsid w:val="00911B0A"/>
    <w:rsid w:val="00911D3B"/>
    <w:rsid w:val="00912176"/>
    <w:rsid w:val="009139F6"/>
    <w:rsid w:val="00913BD4"/>
    <w:rsid w:val="009143A1"/>
    <w:rsid w:val="009143D1"/>
    <w:rsid w:val="00914F4C"/>
    <w:rsid w:val="0091664B"/>
    <w:rsid w:val="0091704E"/>
    <w:rsid w:val="00920B56"/>
    <w:rsid w:val="00920E92"/>
    <w:rsid w:val="00921D57"/>
    <w:rsid w:val="00921E6D"/>
    <w:rsid w:val="0092209D"/>
    <w:rsid w:val="00922190"/>
    <w:rsid w:val="00923655"/>
    <w:rsid w:val="0092419C"/>
    <w:rsid w:val="009259A8"/>
    <w:rsid w:val="00926107"/>
    <w:rsid w:val="0092610E"/>
    <w:rsid w:val="009263AC"/>
    <w:rsid w:val="00931C6E"/>
    <w:rsid w:val="00931D92"/>
    <w:rsid w:val="009322D7"/>
    <w:rsid w:val="009333E1"/>
    <w:rsid w:val="00934DEF"/>
    <w:rsid w:val="0093589D"/>
    <w:rsid w:val="00935948"/>
    <w:rsid w:val="00936071"/>
    <w:rsid w:val="009376AF"/>
    <w:rsid w:val="009376CD"/>
    <w:rsid w:val="00940212"/>
    <w:rsid w:val="009428FC"/>
    <w:rsid w:val="00942EC2"/>
    <w:rsid w:val="009434F8"/>
    <w:rsid w:val="00943933"/>
    <w:rsid w:val="00943F64"/>
    <w:rsid w:val="00944B5B"/>
    <w:rsid w:val="00944FBA"/>
    <w:rsid w:val="00946D5B"/>
    <w:rsid w:val="009504CA"/>
    <w:rsid w:val="009505D8"/>
    <w:rsid w:val="009508D2"/>
    <w:rsid w:val="00950B99"/>
    <w:rsid w:val="00950F55"/>
    <w:rsid w:val="009510B8"/>
    <w:rsid w:val="00951A3D"/>
    <w:rsid w:val="00951A4F"/>
    <w:rsid w:val="00952941"/>
    <w:rsid w:val="00952D55"/>
    <w:rsid w:val="00952FE9"/>
    <w:rsid w:val="00953214"/>
    <w:rsid w:val="0095330B"/>
    <w:rsid w:val="0095343C"/>
    <w:rsid w:val="00954546"/>
    <w:rsid w:val="00954C78"/>
    <w:rsid w:val="00954D76"/>
    <w:rsid w:val="00955E64"/>
    <w:rsid w:val="00955FB6"/>
    <w:rsid w:val="0095778B"/>
    <w:rsid w:val="0096059F"/>
    <w:rsid w:val="00960B86"/>
    <w:rsid w:val="00960F02"/>
    <w:rsid w:val="009617FB"/>
    <w:rsid w:val="00961B32"/>
    <w:rsid w:val="00961BCE"/>
    <w:rsid w:val="00962455"/>
    <w:rsid w:val="00962509"/>
    <w:rsid w:val="009632B5"/>
    <w:rsid w:val="00965089"/>
    <w:rsid w:val="009654E2"/>
    <w:rsid w:val="00965DFC"/>
    <w:rsid w:val="00965E6D"/>
    <w:rsid w:val="00966ABC"/>
    <w:rsid w:val="00966CE8"/>
    <w:rsid w:val="00966EAA"/>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0E6"/>
    <w:rsid w:val="00984741"/>
    <w:rsid w:val="00984800"/>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5AA"/>
    <w:rsid w:val="009A2EEE"/>
    <w:rsid w:val="009A4931"/>
    <w:rsid w:val="009A5858"/>
    <w:rsid w:val="009A5940"/>
    <w:rsid w:val="009A69EE"/>
    <w:rsid w:val="009B07CD"/>
    <w:rsid w:val="009B1234"/>
    <w:rsid w:val="009B13FA"/>
    <w:rsid w:val="009B1B9F"/>
    <w:rsid w:val="009B26F6"/>
    <w:rsid w:val="009B3BE7"/>
    <w:rsid w:val="009B647D"/>
    <w:rsid w:val="009B66BD"/>
    <w:rsid w:val="009B6B5E"/>
    <w:rsid w:val="009B6F94"/>
    <w:rsid w:val="009B7234"/>
    <w:rsid w:val="009B7532"/>
    <w:rsid w:val="009C01DB"/>
    <w:rsid w:val="009C0E65"/>
    <w:rsid w:val="009C0F1F"/>
    <w:rsid w:val="009C19E9"/>
    <w:rsid w:val="009C32F8"/>
    <w:rsid w:val="009C3A8C"/>
    <w:rsid w:val="009C69AE"/>
    <w:rsid w:val="009C6D75"/>
    <w:rsid w:val="009D051D"/>
    <w:rsid w:val="009D2AA1"/>
    <w:rsid w:val="009D3D31"/>
    <w:rsid w:val="009D5A5D"/>
    <w:rsid w:val="009D6D53"/>
    <w:rsid w:val="009D7467"/>
    <w:rsid w:val="009D74A6"/>
    <w:rsid w:val="009D7615"/>
    <w:rsid w:val="009E070C"/>
    <w:rsid w:val="009E0775"/>
    <w:rsid w:val="009E0E87"/>
    <w:rsid w:val="009E1CEC"/>
    <w:rsid w:val="009E1F72"/>
    <w:rsid w:val="009E291C"/>
    <w:rsid w:val="009E5529"/>
    <w:rsid w:val="009E55AC"/>
    <w:rsid w:val="009E5717"/>
    <w:rsid w:val="009E61B7"/>
    <w:rsid w:val="009E6B15"/>
    <w:rsid w:val="009E7A24"/>
    <w:rsid w:val="009E7A5C"/>
    <w:rsid w:val="009E7EC4"/>
    <w:rsid w:val="009F0B0E"/>
    <w:rsid w:val="009F1649"/>
    <w:rsid w:val="009F1DF5"/>
    <w:rsid w:val="009F1F7A"/>
    <w:rsid w:val="009F22FC"/>
    <w:rsid w:val="009F2CB9"/>
    <w:rsid w:val="009F36B4"/>
    <w:rsid w:val="009F445F"/>
    <w:rsid w:val="009F45F5"/>
    <w:rsid w:val="009F49E8"/>
    <w:rsid w:val="009F5806"/>
    <w:rsid w:val="009F59AE"/>
    <w:rsid w:val="009F6541"/>
    <w:rsid w:val="009F68A0"/>
    <w:rsid w:val="009F6A23"/>
    <w:rsid w:val="009F7E16"/>
    <w:rsid w:val="00A00170"/>
    <w:rsid w:val="00A0066E"/>
    <w:rsid w:val="00A0133B"/>
    <w:rsid w:val="00A027CA"/>
    <w:rsid w:val="00A03496"/>
    <w:rsid w:val="00A04A88"/>
    <w:rsid w:val="00A055DC"/>
    <w:rsid w:val="00A07140"/>
    <w:rsid w:val="00A07C9C"/>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1DB2"/>
    <w:rsid w:val="00A33876"/>
    <w:rsid w:val="00A33FE1"/>
    <w:rsid w:val="00A34163"/>
    <w:rsid w:val="00A341F5"/>
    <w:rsid w:val="00A34297"/>
    <w:rsid w:val="00A34EDB"/>
    <w:rsid w:val="00A351FF"/>
    <w:rsid w:val="00A35512"/>
    <w:rsid w:val="00A36938"/>
    <w:rsid w:val="00A36E93"/>
    <w:rsid w:val="00A409FF"/>
    <w:rsid w:val="00A41313"/>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919"/>
    <w:rsid w:val="00A56ADA"/>
    <w:rsid w:val="00A56C20"/>
    <w:rsid w:val="00A5714C"/>
    <w:rsid w:val="00A60806"/>
    <w:rsid w:val="00A61A54"/>
    <w:rsid w:val="00A62088"/>
    <w:rsid w:val="00A6259E"/>
    <w:rsid w:val="00A63451"/>
    <w:rsid w:val="00A6507B"/>
    <w:rsid w:val="00A65EE3"/>
    <w:rsid w:val="00A65F0A"/>
    <w:rsid w:val="00A66518"/>
    <w:rsid w:val="00A668C5"/>
    <w:rsid w:val="00A67F95"/>
    <w:rsid w:val="00A70362"/>
    <w:rsid w:val="00A71A3D"/>
    <w:rsid w:val="00A71AAD"/>
    <w:rsid w:val="00A72629"/>
    <w:rsid w:val="00A7298F"/>
    <w:rsid w:val="00A743DE"/>
    <w:rsid w:val="00A745A3"/>
    <w:rsid w:val="00A7529B"/>
    <w:rsid w:val="00A75A4F"/>
    <w:rsid w:val="00A76716"/>
    <w:rsid w:val="00A7694D"/>
    <w:rsid w:val="00A76A41"/>
    <w:rsid w:val="00A77B25"/>
    <w:rsid w:val="00A77C01"/>
    <w:rsid w:val="00A802B3"/>
    <w:rsid w:val="00A80335"/>
    <w:rsid w:val="00A815C5"/>
    <w:rsid w:val="00A82346"/>
    <w:rsid w:val="00A838DA"/>
    <w:rsid w:val="00A84418"/>
    <w:rsid w:val="00A85727"/>
    <w:rsid w:val="00A85D22"/>
    <w:rsid w:val="00A85D8F"/>
    <w:rsid w:val="00A86A2C"/>
    <w:rsid w:val="00A87CE7"/>
    <w:rsid w:val="00A9051A"/>
    <w:rsid w:val="00A905D9"/>
    <w:rsid w:val="00A90727"/>
    <w:rsid w:val="00A91596"/>
    <w:rsid w:val="00A933E1"/>
    <w:rsid w:val="00A9570F"/>
    <w:rsid w:val="00A9671C"/>
    <w:rsid w:val="00A975DA"/>
    <w:rsid w:val="00AA1081"/>
    <w:rsid w:val="00AA1553"/>
    <w:rsid w:val="00AA17C8"/>
    <w:rsid w:val="00AA21B2"/>
    <w:rsid w:val="00AA4349"/>
    <w:rsid w:val="00AA4F5A"/>
    <w:rsid w:val="00AA5A02"/>
    <w:rsid w:val="00AA5B50"/>
    <w:rsid w:val="00AA69BA"/>
    <w:rsid w:val="00AA6C2B"/>
    <w:rsid w:val="00AA6D11"/>
    <w:rsid w:val="00AA6D24"/>
    <w:rsid w:val="00AA7EA8"/>
    <w:rsid w:val="00AB0DA1"/>
    <w:rsid w:val="00AB20DF"/>
    <w:rsid w:val="00AB25A2"/>
    <w:rsid w:val="00AB2C03"/>
    <w:rsid w:val="00AB3DDD"/>
    <w:rsid w:val="00AB4454"/>
    <w:rsid w:val="00AB696A"/>
    <w:rsid w:val="00AB7EC1"/>
    <w:rsid w:val="00AC08AE"/>
    <w:rsid w:val="00AC0FE8"/>
    <w:rsid w:val="00AC1F4D"/>
    <w:rsid w:val="00AC284B"/>
    <w:rsid w:val="00AC507F"/>
    <w:rsid w:val="00AC619E"/>
    <w:rsid w:val="00AC6887"/>
    <w:rsid w:val="00AC73AB"/>
    <w:rsid w:val="00AC7742"/>
    <w:rsid w:val="00AD2119"/>
    <w:rsid w:val="00AD3082"/>
    <w:rsid w:val="00AD3804"/>
    <w:rsid w:val="00AD5354"/>
    <w:rsid w:val="00AD5A07"/>
    <w:rsid w:val="00AD5AD6"/>
    <w:rsid w:val="00AD6EC3"/>
    <w:rsid w:val="00AD70AD"/>
    <w:rsid w:val="00AD7632"/>
    <w:rsid w:val="00AE103E"/>
    <w:rsid w:val="00AE131E"/>
    <w:rsid w:val="00AE1E1F"/>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545"/>
    <w:rsid w:val="00B05863"/>
    <w:rsid w:val="00B05962"/>
    <w:rsid w:val="00B06EDB"/>
    <w:rsid w:val="00B1032A"/>
    <w:rsid w:val="00B113DC"/>
    <w:rsid w:val="00B1172E"/>
    <w:rsid w:val="00B11EAC"/>
    <w:rsid w:val="00B13A48"/>
    <w:rsid w:val="00B15449"/>
    <w:rsid w:val="00B15B76"/>
    <w:rsid w:val="00B16687"/>
    <w:rsid w:val="00B16C2F"/>
    <w:rsid w:val="00B176C9"/>
    <w:rsid w:val="00B20081"/>
    <w:rsid w:val="00B21A2A"/>
    <w:rsid w:val="00B21A97"/>
    <w:rsid w:val="00B21E7D"/>
    <w:rsid w:val="00B23C7A"/>
    <w:rsid w:val="00B2509E"/>
    <w:rsid w:val="00B2602A"/>
    <w:rsid w:val="00B261CD"/>
    <w:rsid w:val="00B27303"/>
    <w:rsid w:val="00B27BDA"/>
    <w:rsid w:val="00B30A77"/>
    <w:rsid w:val="00B30F22"/>
    <w:rsid w:val="00B312E5"/>
    <w:rsid w:val="00B31F1F"/>
    <w:rsid w:val="00B34A13"/>
    <w:rsid w:val="00B4113C"/>
    <w:rsid w:val="00B413F2"/>
    <w:rsid w:val="00B41611"/>
    <w:rsid w:val="00B41C3C"/>
    <w:rsid w:val="00B422C6"/>
    <w:rsid w:val="00B43E59"/>
    <w:rsid w:val="00B46043"/>
    <w:rsid w:val="00B4636F"/>
    <w:rsid w:val="00B463B6"/>
    <w:rsid w:val="00B46556"/>
    <w:rsid w:val="00B46E85"/>
    <w:rsid w:val="00B47C49"/>
    <w:rsid w:val="00B47FD1"/>
    <w:rsid w:val="00B51007"/>
    <w:rsid w:val="00B516BB"/>
    <w:rsid w:val="00B51B95"/>
    <w:rsid w:val="00B523C7"/>
    <w:rsid w:val="00B53DBA"/>
    <w:rsid w:val="00B54FFC"/>
    <w:rsid w:val="00B55159"/>
    <w:rsid w:val="00B5658B"/>
    <w:rsid w:val="00B6002E"/>
    <w:rsid w:val="00B606E6"/>
    <w:rsid w:val="00B619DB"/>
    <w:rsid w:val="00B61C94"/>
    <w:rsid w:val="00B6484A"/>
    <w:rsid w:val="00B649BC"/>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0760"/>
    <w:rsid w:val="00B81AEF"/>
    <w:rsid w:val="00B848D2"/>
    <w:rsid w:val="00B84B49"/>
    <w:rsid w:val="00B84DB2"/>
    <w:rsid w:val="00B85023"/>
    <w:rsid w:val="00B873FD"/>
    <w:rsid w:val="00B9207F"/>
    <w:rsid w:val="00B921E4"/>
    <w:rsid w:val="00B92F5D"/>
    <w:rsid w:val="00B93FC5"/>
    <w:rsid w:val="00B9426B"/>
    <w:rsid w:val="00B97CBC"/>
    <w:rsid w:val="00BA1226"/>
    <w:rsid w:val="00BA18CB"/>
    <w:rsid w:val="00BA38C0"/>
    <w:rsid w:val="00BA4DBC"/>
    <w:rsid w:val="00BA55D1"/>
    <w:rsid w:val="00BA56A5"/>
    <w:rsid w:val="00BB12BA"/>
    <w:rsid w:val="00BB1304"/>
    <w:rsid w:val="00BB1937"/>
    <w:rsid w:val="00BB1F15"/>
    <w:rsid w:val="00BB2171"/>
    <w:rsid w:val="00BB242A"/>
    <w:rsid w:val="00BB251D"/>
    <w:rsid w:val="00BB2949"/>
    <w:rsid w:val="00BB38AA"/>
    <w:rsid w:val="00BB3D55"/>
    <w:rsid w:val="00BB7251"/>
    <w:rsid w:val="00BB7C42"/>
    <w:rsid w:val="00BC0826"/>
    <w:rsid w:val="00BC0BC3"/>
    <w:rsid w:val="00BC13D1"/>
    <w:rsid w:val="00BC1BC3"/>
    <w:rsid w:val="00BC1EE6"/>
    <w:rsid w:val="00BC20C9"/>
    <w:rsid w:val="00BC2317"/>
    <w:rsid w:val="00BC32E4"/>
    <w:rsid w:val="00BC3555"/>
    <w:rsid w:val="00BC3A26"/>
    <w:rsid w:val="00BC4549"/>
    <w:rsid w:val="00BC6872"/>
    <w:rsid w:val="00BC68D7"/>
    <w:rsid w:val="00BD03E5"/>
    <w:rsid w:val="00BD0830"/>
    <w:rsid w:val="00BD2CE9"/>
    <w:rsid w:val="00BD2E70"/>
    <w:rsid w:val="00BD42E4"/>
    <w:rsid w:val="00BD543E"/>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2C3"/>
    <w:rsid w:val="00BF4333"/>
    <w:rsid w:val="00BF45E8"/>
    <w:rsid w:val="00BF4969"/>
    <w:rsid w:val="00BF7193"/>
    <w:rsid w:val="00BF7272"/>
    <w:rsid w:val="00BF779B"/>
    <w:rsid w:val="00C00351"/>
    <w:rsid w:val="00C00512"/>
    <w:rsid w:val="00C02DF2"/>
    <w:rsid w:val="00C02E2B"/>
    <w:rsid w:val="00C04398"/>
    <w:rsid w:val="00C04A27"/>
    <w:rsid w:val="00C04D62"/>
    <w:rsid w:val="00C05CD5"/>
    <w:rsid w:val="00C07761"/>
    <w:rsid w:val="00C07BC7"/>
    <w:rsid w:val="00C108B1"/>
    <w:rsid w:val="00C10B1F"/>
    <w:rsid w:val="00C11561"/>
    <w:rsid w:val="00C115B5"/>
    <w:rsid w:val="00C11EFC"/>
    <w:rsid w:val="00C121F8"/>
    <w:rsid w:val="00C12B51"/>
    <w:rsid w:val="00C133C9"/>
    <w:rsid w:val="00C1493D"/>
    <w:rsid w:val="00C150BE"/>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52A"/>
    <w:rsid w:val="00C27D85"/>
    <w:rsid w:val="00C30859"/>
    <w:rsid w:val="00C31B5A"/>
    <w:rsid w:val="00C31FE0"/>
    <w:rsid w:val="00C33079"/>
    <w:rsid w:val="00C3403A"/>
    <w:rsid w:val="00C34F33"/>
    <w:rsid w:val="00C353B2"/>
    <w:rsid w:val="00C36004"/>
    <w:rsid w:val="00C36CC6"/>
    <w:rsid w:val="00C37414"/>
    <w:rsid w:val="00C37615"/>
    <w:rsid w:val="00C379CF"/>
    <w:rsid w:val="00C405A7"/>
    <w:rsid w:val="00C42472"/>
    <w:rsid w:val="00C424AD"/>
    <w:rsid w:val="00C433EE"/>
    <w:rsid w:val="00C435E1"/>
    <w:rsid w:val="00C447E2"/>
    <w:rsid w:val="00C44D4E"/>
    <w:rsid w:val="00C460F5"/>
    <w:rsid w:val="00C46E04"/>
    <w:rsid w:val="00C473EE"/>
    <w:rsid w:val="00C479AE"/>
    <w:rsid w:val="00C5010C"/>
    <w:rsid w:val="00C52ECE"/>
    <w:rsid w:val="00C53212"/>
    <w:rsid w:val="00C5348B"/>
    <w:rsid w:val="00C5362D"/>
    <w:rsid w:val="00C537A6"/>
    <w:rsid w:val="00C53E70"/>
    <w:rsid w:val="00C54AE7"/>
    <w:rsid w:val="00C54DA4"/>
    <w:rsid w:val="00C54F5D"/>
    <w:rsid w:val="00C55038"/>
    <w:rsid w:val="00C55A12"/>
    <w:rsid w:val="00C56734"/>
    <w:rsid w:val="00C56C9F"/>
    <w:rsid w:val="00C57344"/>
    <w:rsid w:val="00C603BA"/>
    <w:rsid w:val="00C61653"/>
    <w:rsid w:val="00C62409"/>
    <w:rsid w:val="00C62A8A"/>
    <w:rsid w:val="00C637FD"/>
    <w:rsid w:val="00C63E09"/>
    <w:rsid w:val="00C63E34"/>
    <w:rsid w:val="00C646B4"/>
    <w:rsid w:val="00C648BF"/>
    <w:rsid w:val="00C6553E"/>
    <w:rsid w:val="00C66523"/>
    <w:rsid w:val="00C66D96"/>
    <w:rsid w:val="00C677E9"/>
    <w:rsid w:val="00C67EA4"/>
    <w:rsid w:val="00C70DC4"/>
    <w:rsid w:val="00C726FB"/>
    <w:rsid w:val="00C74717"/>
    <w:rsid w:val="00C74D1C"/>
    <w:rsid w:val="00C7515F"/>
    <w:rsid w:val="00C7601C"/>
    <w:rsid w:val="00C760D4"/>
    <w:rsid w:val="00C76A1A"/>
    <w:rsid w:val="00C76B6B"/>
    <w:rsid w:val="00C77978"/>
    <w:rsid w:val="00C80D05"/>
    <w:rsid w:val="00C819E6"/>
    <w:rsid w:val="00C823BB"/>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5A3E"/>
    <w:rsid w:val="00C9651E"/>
    <w:rsid w:val="00C96A2B"/>
    <w:rsid w:val="00C97DF5"/>
    <w:rsid w:val="00CA0FF2"/>
    <w:rsid w:val="00CA1636"/>
    <w:rsid w:val="00CA2A8B"/>
    <w:rsid w:val="00CA358C"/>
    <w:rsid w:val="00CA390E"/>
    <w:rsid w:val="00CA3D0C"/>
    <w:rsid w:val="00CA3EB3"/>
    <w:rsid w:val="00CA4E46"/>
    <w:rsid w:val="00CA5E5B"/>
    <w:rsid w:val="00CA654B"/>
    <w:rsid w:val="00CA6E09"/>
    <w:rsid w:val="00CA6F88"/>
    <w:rsid w:val="00CA7092"/>
    <w:rsid w:val="00CB065C"/>
    <w:rsid w:val="00CB1DA9"/>
    <w:rsid w:val="00CB1F48"/>
    <w:rsid w:val="00CB2D10"/>
    <w:rsid w:val="00CB3154"/>
    <w:rsid w:val="00CB396F"/>
    <w:rsid w:val="00CB40C7"/>
    <w:rsid w:val="00CB4426"/>
    <w:rsid w:val="00CB4772"/>
    <w:rsid w:val="00CB492A"/>
    <w:rsid w:val="00CB4DEB"/>
    <w:rsid w:val="00CB51CE"/>
    <w:rsid w:val="00CB670C"/>
    <w:rsid w:val="00CB71F2"/>
    <w:rsid w:val="00CB72B8"/>
    <w:rsid w:val="00CC15DE"/>
    <w:rsid w:val="00CC1D19"/>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35A"/>
    <w:rsid w:val="00CD4948"/>
    <w:rsid w:val="00CD4C7B"/>
    <w:rsid w:val="00CD4F02"/>
    <w:rsid w:val="00CD5366"/>
    <w:rsid w:val="00CD58FE"/>
    <w:rsid w:val="00CD6038"/>
    <w:rsid w:val="00CD7134"/>
    <w:rsid w:val="00CD751A"/>
    <w:rsid w:val="00CD75BC"/>
    <w:rsid w:val="00CD7EDD"/>
    <w:rsid w:val="00CE08D1"/>
    <w:rsid w:val="00CE1B38"/>
    <w:rsid w:val="00CE31BB"/>
    <w:rsid w:val="00CE4C53"/>
    <w:rsid w:val="00CE4F64"/>
    <w:rsid w:val="00CE6159"/>
    <w:rsid w:val="00CE6A94"/>
    <w:rsid w:val="00CE742E"/>
    <w:rsid w:val="00CE78D6"/>
    <w:rsid w:val="00CF1E1A"/>
    <w:rsid w:val="00CF27B8"/>
    <w:rsid w:val="00CF2BB9"/>
    <w:rsid w:val="00CF4D95"/>
    <w:rsid w:val="00CF4DF3"/>
    <w:rsid w:val="00CF5E41"/>
    <w:rsid w:val="00CF6820"/>
    <w:rsid w:val="00CF73D9"/>
    <w:rsid w:val="00D004AD"/>
    <w:rsid w:val="00D00BF0"/>
    <w:rsid w:val="00D011CA"/>
    <w:rsid w:val="00D020FC"/>
    <w:rsid w:val="00D03057"/>
    <w:rsid w:val="00D0378F"/>
    <w:rsid w:val="00D0507F"/>
    <w:rsid w:val="00D06125"/>
    <w:rsid w:val="00D06188"/>
    <w:rsid w:val="00D06948"/>
    <w:rsid w:val="00D10D18"/>
    <w:rsid w:val="00D11B4E"/>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12BA"/>
    <w:rsid w:val="00D32DA4"/>
    <w:rsid w:val="00D33A07"/>
    <w:rsid w:val="00D33BE3"/>
    <w:rsid w:val="00D33E90"/>
    <w:rsid w:val="00D35DEB"/>
    <w:rsid w:val="00D361BF"/>
    <w:rsid w:val="00D36C63"/>
    <w:rsid w:val="00D37918"/>
    <w:rsid w:val="00D3792D"/>
    <w:rsid w:val="00D415A1"/>
    <w:rsid w:val="00D42F11"/>
    <w:rsid w:val="00D43A08"/>
    <w:rsid w:val="00D44B00"/>
    <w:rsid w:val="00D44D37"/>
    <w:rsid w:val="00D4517A"/>
    <w:rsid w:val="00D4560A"/>
    <w:rsid w:val="00D47CAD"/>
    <w:rsid w:val="00D504D8"/>
    <w:rsid w:val="00D505EF"/>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AAF"/>
    <w:rsid w:val="00D67CD1"/>
    <w:rsid w:val="00D7022F"/>
    <w:rsid w:val="00D721A0"/>
    <w:rsid w:val="00D72617"/>
    <w:rsid w:val="00D727AF"/>
    <w:rsid w:val="00D727BD"/>
    <w:rsid w:val="00D72C64"/>
    <w:rsid w:val="00D738D6"/>
    <w:rsid w:val="00D740A2"/>
    <w:rsid w:val="00D75219"/>
    <w:rsid w:val="00D764D1"/>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2B7"/>
    <w:rsid w:val="00D92893"/>
    <w:rsid w:val="00D92DA4"/>
    <w:rsid w:val="00D92ED2"/>
    <w:rsid w:val="00D93832"/>
    <w:rsid w:val="00D93914"/>
    <w:rsid w:val="00D9463B"/>
    <w:rsid w:val="00D949E8"/>
    <w:rsid w:val="00D94AE4"/>
    <w:rsid w:val="00D96808"/>
    <w:rsid w:val="00D96D11"/>
    <w:rsid w:val="00DA08AB"/>
    <w:rsid w:val="00DA29BD"/>
    <w:rsid w:val="00DA35A9"/>
    <w:rsid w:val="00DA35AC"/>
    <w:rsid w:val="00DA3D44"/>
    <w:rsid w:val="00DA6127"/>
    <w:rsid w:val="00DA7A03"/>
    <w:rsid w:val="00DA7D34"/>
    <w:rsid w:val="00DB0DB8"/>
    <w:rsid w:val="00DB159F"/>
    <w:rsid w:val="00DB17BC"/>
    <w:rsid w:val="00DB1818"/>
    <w:rsid w:val="00DB1F9F"/>
    <w:rsid w:val="00DB3682"/>
    <w:rsid w:val="00DB3918"/>
    <w:rsid w:val="00DB4BAC"/>
    <w:rsid w:val="00DB6578"/>
    <w:rsid w:val="00DB7358"/>
    <w:rsid w:val="00DB74A8"/>
    <w:rsid w:val="00DB7D3C"/>
    <w:rsid w:val="00DC00AF"/>
    <w:rsid w:val="00DC045F"/>
    <w:rsid w:val="00DC056C"/>
    <w:rsid w:val="00DC18DA"/>
    <w:rsid w:val="00DC1BBD"/>
    <w:rsid w:val="00DC309B"/>
    <w:rsid w:val="00DC3ED9"/>
    <w:rsid w:val="00DC4DA2"/>
    <w:rsid w:val="00DC5261"/>
    <w:rsid w:val="00DC6A61"/>
    <w:rsid w:val="00DC7402"/>
    <w:rsid w:val="00DC75FA"/>
    <w:rsid w:val="00DC7B4E"/>
    <w:rsid w:val="00DC7C44"/>
    <w:rsid w:val="00DD18E1"/>
    <w:rsid w:val="00DD1D37"/>
    <w:rsid w:val="00DD24D6"/>
    <w:rsid w:val="00DD2C1C"/>
    <w:rsid w:val="00DD3480"/>
    <w:rsid w:val="00DD4409"/>
    <w:rsid w:val="00DD5070"/>
    <w:rsid w:val="00DD5188"/>
    <w:rsid w:val="00DD5D4C"/>
    <w:rsid w:val="00DD64BE"/>
    <w:rsid w:val="00DD76C2"/>
    <w:rsid w:val="00DE03D3"/>
    <w:rsid w:val="00DE10B9"/>
    <w:rsid w:val="00DE22A8"/>
    <w:rsid w:val="00DE25D2"/>
    <w:rsid w:val="00DE491C"/>
    <w:rsid w:val="00DE51D2"/>
    <w:rsid w:val="00DE7CA9"/>
    <w:rsid w:val="00DF159B"/>
    <w:rsid w:val="00DF218F"/>
    <w:rsid w:val="00DF2A42"/>
    <w:rsid w:val="00DF4645"/>
    <w:rsid w:val="00DF71B8"/>
    <w:rsid w:val="00DF7834"/>
    <w:rsid w:val="00E00D16"/>
    <w:rsid w:val="00E01AC7"/>
    <w:rsid w:val="00E02228"/>
    <w:rsid w:val="00E0267E"/>
    <w:rsid w:val="00E02C7C"/>
    <w:rsid w:val="00E04219"/>
    <w:rsid w:val="00E042B7"/>
    <w:rsid w:val="00E044EF"/>
    <w:rsid w:val="00E04C5A"/>
    <w:rsid w:val="00E051D1"/>
    <w:rsid w:val="00E053D4"/>
    <w:rsid w:val="00E057D5"/>
    <w:rsid w:val="00E05D04"/>
    <w:rsid w:val="00E067D7"/>
    <w:rsid w:val="00E069F7"/>
    <w:rsid w:val="00E072C3"/>
    <w:rsid w:val="00E10513"/>
    <w:rsid w:val="00E107C1"/>
    <w:rsid w:val="00E1255A"/>
    <w:rsid w:val="00E131B9"/>
    <w:rsid w:val="00E131E1"/>
    <w:rsid w:val="00E1389E"/>
    <w:rsid w:val="00E147E9"/>
    <w:rsid w:val="00E14E83"/>
    <w:rsid w:val="00E1589E"/>
    <w:rsid w:val="00E16A39"/>
    <w:rsid w:val="00E16ACC"/>
    <w:rsid w:val="00E16BF5"/>
    <w:rsid w:val="00E17E34"/>
    <w:rsid w:val="00E2096F"/>
    <w:rsid w:val="00E20D5B"/>
    <w:rsid w:val="00E223EE"/>
    <w:rsid w:val="00E2250E"/>
    <w:rsid w:val="00E2305F"/>
    <w:rsid w:val="00E23A1F"/>
    <w:rsid w:val="00E241E2"/>
    <w:rsid w:val="00E24C00"/>
    <w:rsid w:val="00E26122"/>
    <w:rsid w:val="00E262F2"/>
    <w:rsid w:val="00E26EA3"/>
    <w:rsid w:val="00E271EB"/>
    <w:rsid w:val="00E278C2"/>
    <w:rsid w:val="00E337F6"/>
    <w:rsid w:val="00E340BB"/>
    <w:rsid w:val="00E353C0"/>
    <w:rsid w:val="00E37983"/>
    <w:rsid w:val="00E37E4F"/>
    <w:rsid w:val="00E403F2"/>
    <w:rsid w:val="00E4131C"/>
    <w:rsid w:val="00E41B53"/>
    <w:rsid w:val="00E4283F"/>
    <w:rsid w:val="00E43DDA"/>
    <w:rsid w:val="00E44648"/>
    <w:rsid w:val="00E447E6"/>
    <w:rsid w:val="00E44821"/>
    <w:rsid w:val="00E44CAB"/>
    <w:rsid w:val="00E45739"/>
    <w:rsid w:val="00E4615A"/>
    <w:rsid w:val="00E46332"/>
    <w:rsid w:val="00E46C08"/>
    <w:rsid w:val="00E46E5C"/>
    <w:rsid w:val="00E471CF"/>
    <w:rsid w:val="00E47979"/>
    <w:rsid w:val="00E50EA3"/>
    <w:rsid w:val="00E520AE"/>
    <w:rsid w:val="00E522B4"/>
    <w:rsid w:val="00E52D7A"/>
    <w:rsid w:val="00E5433E"/>
    <w:rsid w:val="00E54D39"/>
    <w:rsid w:val="00E55DA6"/>
    <w:rsid w:val="00E5636D"/>
    <w:rsid w:val="00E575B2"/>
    <w:rsid w:val="00E606C4"/>
    <w:rsid w:val="00E609A3"/>
    <w:rsid w:val="00E60DDD"/>
    <w:rsid w:val="00E6247A"/>
    <w:rsid w:val="00E62835"/>
    <w:rsid w:val="00E62BC9"/>
    <w:rsid w:val="00E62D26"/>
    <w:rsid w:val="00E6337A"/>
    <w:rsid w:val="00E63D6C"/>
    <w:rsid w:val="00E64B31"/>
    <w:rsid w:val="00E66ABA"/>
    <w:rsid w:val="00E67116"/>
    <w:rsid w:val="00E675D5"/>
    <w:rsid w:val="00E67EBB"/>
    <w:rsid w:val="00E7096B"/>
    <w:rsid w:val="00E73B60"/>
    <w:rsid w:val="00E74041"/>
    <w:rsid w:val="00E743A8"/>
    <w:rsid w:val="00E74804"/>
    <w:rsid w:val="00E7496B"/>
    <w:rsid w:val="00E74E5E"/>
    <w:rsid w:val="00E75577"/>
    <w:rsid w:val="00E76044"/>
    <w:rsid w:val="00E766EC"/>
    <w:rsid w:val="00E77645"/>
    <w:rsid w:val="00E77717"/>
    <w:rsid w:val="00E82625"/>
    <w:rsid w:val="00E826C7"/>
    <w:rsid w:val="00E82DE4"/>
    <w:rsid w:val="00E83697"/>
    <w:rsid w:val="00E83852"/>
    <w:rsid w:val="00E859B6"/>
    <w:rsid w:val="00E8654C"/>
    <w:rsid w:val="00E86809"/>
    <w:rsid w:val="00E86D6D"/>
    <w:rsid w:val="00E90620"/>
    <w:rsid w:val="00E9103A"/>
    <w:rsid w:val="00E92208"/>
    <w:rsid w:val="00E9389B"/>
    <w:rsid w:val="00E93D02"/>
    <w:rsid w:val="00E94014"/>
    <w:rsid w:val="00E94277"/>
    <w:rsid w:val="00E9509D"/>
    <w:rsid w:val="00E953C6"/>
    <w:rsid w:val="00E96CD0"/>
    <w:rsid w:val="00E96F95"/>
    <w:rsid w:val="00E9732D"/>
    <w:rsid w:val="00EA0316"/>
    <w:rsid w:val="00EA12F9"/>
    <w:rsid w:val="00EA18CD"/>
    <w:rsid w:val="00EA2F12"/>
    <w:rsid w:val="00EA3E27"/>
    <w:rsid w:val="00EA5A15"/>
    <w:rsid w:val="00EA66C9"/>
    <w:rsid w:val="00EA6F9D"/>
    <w:rsid w:val="00EA715F"/>
    <w:rsid w:val="00EA73AE"/>
    <w:rsid w:val="00EA77C2"/>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585D"/>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C15"/>
    <w:rsid w:val="00EE5D46"/>
    <w:rsid w:val="00EE5F79"/>
    <w:rsid w:val="00EE61B2"/>
    <w:rsid w:val="00EE671D"/>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6AE"/>
    <w:rsid w:val="00F07939"/>
    <w:rsid w:val="00F07BE6"/>
    <w:rsid w:val="00F10733"/>
    <w:rsid w:val="00F11387"/>
    <w:rsid w:val="00F1171D"/>
    <w:rsid w:val="00F11D0D"/>
    <w:rsid w:val="00F12DE6"/>
    <w:rsid w:val="00F141DF"/>
    <w:rsid w:val="00F14973"/>
    <w:rsid w:val="00F155C2"/>
    <w:rsid w:val="00F15F3A"/>
    <w:rsid w:val="00F177BD"/>
    <w:rsid w:val="00F1781E"/>
    <w:rsid w:val="00F2026E"/>
    <w:rsid w:val="00F206BD"/>
    <w:rsid w:val="00F2073A"/>
    <w:rsid w:val="00F2173A"/>
    <w:rsid w:val="00F2210A"/>
    <w:rsid w:val="00F236E8"/>
    <w:rsid w:val="00F239F4"/>
    <w:rsid w:val="00F23E2E"/>
    <w:rsid w:val="00F247F6"/>
    <w:rsid w:val="00F25696"/>
    <w:rsid w:val="00F26B4D"/>
    <w:rsid w:val="00F26B9C"/>
    <w:rsid w:val="00F26EB7"/>
    <w:rsid w:val="00F275A1"/>
    <w:rsid w:val="00F30244"/>
    <w:rsid w:val="00F3039A"/>
    <w:rsid w:val="00F31048"/>
    <w:rsid w:val="00F31372"/>
    <w:rsid w:val="00F33041"/>
    <w:rsid w:val="00F33E2F"/>
    <w:rsid w:val="00F33E54"/>
    <w:rsid w:val="00F341BE"/>
    <w:rsid w:val="00F3485F"/>
    <w:rsid w:val="00F349D4"/>
    <w:rsid w:val="00F35EF0"/>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AE0"/>
    <w:rsid w:val="00F61C8E"/>
    <w:rsid w:val="00F62A1D"/>
    <w:rsid w:val="00F63298"/>
    <w:rsid w:val="00F633B4"/>
    <w:rsid w:val="00F63424"/>
    <w:rsid w:val="00F653B8"/>
    <w:rsid w:val="00F66B03"/>
    <w:rsid w:val="00F673D2"/>
    <w:rsid w:val="00F67A36"/>
    <w:rsid w:val="00F701EF"/>
    <w:rsid w:val="00F71B89"/>
    <w:rsid w:val="00F72A85"/>
    <w:rsid w:val="00F72BF3"/>
    <w:rsid w:val="00F7353C"/>
    <w:rsid w:val="00F73746"/>
    <w:rsid w:val="00F74440"/>
    <w:rsid w:val="00F758D2"/>
    <w:rsid w:val="00F76F8F"/>
    <w:rsid w:val="00F77B35"/>
    <w:rsid w:val="00F77CC7"/>
    <w:rsid w:val="00F77EE4"/>
    <w:rsid w:val="00F8001D"/>
    <w:rsid w:val="00F81D4D"/>
    <w:rsid w:val="00F824FC"/>
    <w:rsid w:val="00F825CA"/>
    <w:rsid w:val="00F836AD"/>
    <w:rsid w:val="00F83BB0"/>
    <w:rsid w:val="00F83C4F"/>
    <w:rsid w:val="00F83CF8"/>
    <w:rsid w:val="00F84367"/>
    <w:rsid w:val="00F84D86"/>
    <w:rsid w:val="00F85A2D"/>
    <w:rsid w:val="00F85C5E"/>
    <w:rsid w:val="00F86568"/>
    <w:rsid w:val="00F8702A"/>
    <w:rsid w:val="00F917E7"/>
    <w:rsid w:val="00F92356"/>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240"/>
    <w:rsid w:val="00FA7493"/>
    <w:rsid w:val="00FB0EFB"/>
    <w:rsid w:val="00FB115E"/>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0D73"/>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8A1"/>
    <w:rsid w:val="00FD4FC8"/>
    <w:rsid w:val="00FD5CC7"/>
    <w:rsid w:val="00FD6CD3"/>
    <w:rsid w:val="00FD6EDB"/>
    <w:rsid w:val="00FD7BD7"/>
    <w:rsid w:val="00FD7FF9"/>
    <w:rsid w:val="00FE0513"/>
    <w:rsid w:val="00FE106D"/>
    <w:rsid w:val="00FE1C0C"/>
    <w:rsid w:val="00FE251B"/>
    <w:rsid w:val="00FE278E"/>
    <w:rsid w:val="00FE329E"/>
    <w:rsid w:val="00FE40A6"/>
    <w:rsid w:val="00FE4BA9"/>
    <w:rsid w:val="00FE520E"/>
    <w:rsid w:val="00FE6595"/>
    <w:rsid w:val="00FE6612"/>
    <w:rsid w:val="00FE6828"/>
    <w:rsid w:val="00FE6DE6"/>
    <w:rsid w:val="00FE7C41"/>
    <w:rsid w:val="00FF0428"/>
    <w:rsid w:val="00FF0CC9"/>
    <w:rsid w:val="00FF22E4"/>
    <w:rsid w:val="00FF231F"/>
    <w:rsid w:val="00FF25BF"/>
    <w:rsid w:val="00FF2E60"/>
    <w:rsid w:val="00FF4395"/>
    <w:rsid w:val="00FF4815"/>
    <w:rsid w:val="00FF4E4C"/>
    <w:rsid w:val="00FF59B6"/>
    <w:rsid w:val="00FF6259"/>
    <w:rsid w:val="00FF6A6A"/>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List,- Bullets,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
    <w:link w:val="ac"/>
    <w:uiPriority w:val="34"/>
    <w:qFormat/>
    <w:rsid w:val="00723B0B"/>
    <w:pPr>
      <w:spacing w:after="0"/>
      <w:ind w:left="720"/>
      <w:contextualSpacing/>
    </w:pPr>
    <w:rPr>
      <w:sz w:val="22"/>
    </w:rPr>
  </w:style>
  <w:style w:type="character" w:customStyle="1" w:styleId="ac">
    <w:name w:val="列出段落 字符"/>
    <w:aliases w:val="List 字符,-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paragraph" w:customStyle="1" w:styleId="DECISION">
    <w:name w:val="DECISION"/>
    <w:basedOn w:val="a"/>
    <w:rsid w:val="006657E2"/>
    <w:pPr>
      <w:widowControl w:val="0"/>
      <w:numPr>
        <w:numId w:val="16"/>
      </w:numPr>
      <w:overflowPunct w:val="0"/>
      <w:autoSpaceDE w:val="0"/>
      <w:autoSpaceDN w:val="0"/>
      <w:adjustRightInd w:val="0"/>
      <w:spacing w:before="120" w:after="120"/>
      <w:jc w:val="both"/>
      <w:textAlignment w:val="baseline"/>
    </w:pPr>
    <w:rPr>
      <w:rFonts w:eastAsiaTheme="minorEastAsia" w:cs="Times New Roman"/>
      <w:b/>
      <w:color w:val="0000FF"/>
      <w:szCs w:val="20"/>
      <w:u w:val="single"/>
      <w:lang w:val="en-GB" w:eastAsia="en-US"/>
    </w:rPr>
  </w:style>
  <w:style w:type="character" w:customStyle="1" w:styleId="EditorsNoteChar">
    <w:name w:val="Editor's Note Char"/>
    <w:link w:val="EditorsNote"/>
    <w:qFormat/>
    <w:rsid w:val="005D65BB"/>
    <w:rPr>
      <w:rFonts w:ascii="Arial" w:eastAsia="MS Mincho" w:hAnsi="Arial" w:cs="Arial"/>
      <w:color w:val="FF0000"/>
      <w:szCs w:val="24"/>
      <w:lang w:val="en-US"/>
    </w:rPr>
  </w:style>
  <w:style w:type="character" w:customStyle="1" w:styleId="B3Char2">
    <w:name w:val="B3 Char2"/>
    <w:qFormat/>
    <w:rsid w:val="00751DB0"/>
    <w:rPr>
      <w:rFonts w:eastAsia="Times New Roman"/>
      <w:lang w:val="en-GB" w:eastAsia="zh-CN"/>
    </w:rPr>
  </w:style>
  <w:style w:type="character" w:customStyle="1" w:styleId="B4Char">
    <w:name w:val="B4 Char"/>
    <w:link w:val="B4"/>
    <w:qFormat/>
    <w:rsid w:val="00AA21B2"/>
    <w:rPr>
      <w:rFonts w:ascii="Arial" w:eastAsia="MS Mincho" w:hAnsi="Arial" w:cs="Arial"/>
      <w:szCs w:val="24"/>
      <w:lang w:val="en-US"/>
    </w:rPr>
  </w:style>
  <w:style w:type="paragraph" w:customStyle="1" w:styleId="Default">
    <w:name w:val="Default"/>
    <w:rsid w:val="00D415A1"/>
    <w:pPr>
      <w:autoSpaceDE w:val="0"/>
      <w:autoSpaceDN w:val="0"/>
      <w:adjustRightInd w:val="0"/>
    </w:pPr>
    <w:rPr>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8562767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9216588">
      <w:bodyDiv w:val="1"/>
      <w:marLeft w:val="0"/>
      <w:marRight w:val="0"/>
      <w:marTop w:val="0"/>
      <w:marBottom w:val="0"/>
      <w:divBdr>
        <w:top w:val="none" w:sz="0" w:space="0" w:color="auto"/>
        <w:left w:val="none" w:sz="0" w:space="0" w:color="auto"/>
        <w:bottom w:val="none" w:sz="0" w:space="0" w:color="auto"/>
        <w:right w:val="none" w:sz="0" w:space="0" w:color="auto"/>
      </w:divBdr>
    </w:div>
    <w:div w:id="1304047879">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6578772">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EF15-1978-465B-BE7D-2162A6A3D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2371</Words>
  <Characters>13516</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15856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2024-09-29T03:47:00Z</dcterms:created>
  <dcterms:modified xsi:type="dcterms:W3CDTF">2025-03-28T03:39:00Z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