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ind w:left="1985" w:hanging="1985"/>
        <w:rPr>
          <w:rFonts w:ascii="Arial" w:hAnsi="Arial" w:eastAsiaTheme="minorEastAsia"/>
          <w:b/>
          <w:sz w:val="24"/>
          <w:lang w:eastAsia="zh-CN"/>
        </w:rPr>
      </w:pPr>
      <w:bookmarkStart w:id="0" w:name="_Toc193024528"/>
      <w:r>
        <w:rPr>
          <w:rFonts w:ascii="Arial" w:hAnsi="Arial" w:cs="Times New Roman" w:eastAsiaTheme="minorEastAsia"/>
          <w:b/>
          <w:sz w:val="24"/>
          <w:lang w:val="en-GB" w:eastAsia="zh-CN" w:bidi="ar-SA"/>
        </w:rPr>
        <w:t>3GPP TSG-RAN WG2 Meeting #12</w:t>
      </w:r>
      <w:r>
        <w:rPr>
          <w:rFonts w:hint="eastAsia" w:ascii="Arial" w:hAnsi="Arial" w:cs="Times New Roman" w:eastAsiaTheme="minorEastAsia"/>
          <w:b/>
          <w:sz w:val="24"/>
          <w:lang w:val="en-US" w:eastAsia="zh-CN" w:bidi="ar-SA"/>
        </w:rPr>
        <w:t xml:space="preserve">9bis      </w:t>
      </w:r>
      <w:r>
        <w:rPr>
          <w:rFonts w:hint="eastAsia" w:ascii="Arial" w:hAnsi="Arial" w:cs="Times New Roman" w:eastAsiaTheme="minorEastAsia"/>
          <w:b/>
          <w:sz w:val="24"/>
          <w:lang w:val="en-GB" w:eastAsia="zh-CN" w:bidi="ar-SA"/>
        </w:rPr>
        <w:t xml:space="preserve">  </w:t>
      </w:r>
      <w:r>
        <w:rPr>
          <w:rFonts w:hint="eastAsia" w:ascii="Arial" w:hAnsi="Arial" w:eastAsiaTheme="minorEastAsia"/>
          <w:b/>
          <w:sz w:val="24"/>
          <w:lang w:eastAsia="zh-CN"/>
        </w:rPr>
        <w:t xml:space="preserve">                   </w:t>
      </w:r>
      <w:r>
        <w:rPr>
          <w:rFonts w:ascii="Arial" w:hAnsi="Arial" w:eastAsiaTheme="minorEastAsia"/>
          <w:b/>
          <w:sz w:val="24"/>
          <w:lang w:eastAsia="zh-CN"/>
        </w:rPr>
        <w:tab/>
      </w:r>
      <w:r>
        <w:rPr>
          <w:rFonts w:ascii="Arial" w:hAnsi="Arial" w:eastAsiaTheme="minorEastAsia"/>
          <w:b/>
          <w:sz w:val="24"/>
          <w:lang w:eastAsia="zh-CN"/>
        </w:rPr>
        <w:t xml:space="preserve">           </w:t>
      </w:r>
      <w:r>
        <w:rPr>
          <w:rFonts w:hint="eastAsia" w:ascii="Arial" w:hAnsi="Arial" w:eastAsiaTheme="minorEastAsia"/>
          <w:b/>
          <w:sz w:val="24"/>
          <w:lang w:eastAsia="zh-CN"/>
        </w:rPr>
        <w:t xml:space="preserve">      </w:t>
      </w:r>
      <w:r>
        <w:rPr>
          <w:rFonts w:hint="eastAsia" w:ascii="Arial" w:hAnsi="Arial" w:eastAsiaTheme="minorEastAsia"/>
          <w:b/>
          <w:sz w:val="24"/>
          <w:lang w:val="en-US" w:eastAsia="zh-CN"/>
        </w:rPr>
        <w:t xml:space="preserve">               R2-2502710</w:t>
      </w:r>
    </w:p>
    <w:p>
      <w:pPr>
        <w:pStyle w:val="32"/>
        <w:tabs>
          <w:tab w:val="left" w:pos="1701"/>
          <w:tab w:val="right" w:pos="9923"/>
        </w:tabs>
        <w:rPr>
          <w:rFonts w:ascii="Arial" w:hAnsi="Arial" w:cs="Times New Roman" w:eastAsiaTheme="minorEastAsia"/>
          <w:b/>
          <w:sz w:val="24"/>
          <w:lang w:val="en-US" w:eastAsia="zh-CN" w:bidi="ar-SA"/>
        </w:rPr>
      </w:pPr>
      <w:r>
        <w:rPr>
          <w:rFonts w:ascii="Arial" w:hAnsi="Arial" w:cs="Times New Roman" w:eastAsiaTheme="minorEastAsia"/>
          <w:b/>
          <w:sz w:val="24"/>
          <w:lang w:val="en-US" w:eastAsia="zh-CN" w:bidi="ar-SA"/>
        </w:rPr>
        <w:t>Wuhan, China, Apr. 7th – 11th , 2025</w:t>
      </w:r>
    </w:p>
    <w:p>
      <w:pPr>
        <w:pStyle w:val="151"/>
        <w:spacing w:line="276" w:lineRule="auto"/>
        <w:rPr>
          <w:rFonts w:eastAsiaTheme="minorEastAsia"/>
        </w:rPr>
      </w:pPr>
    </w:p>
    <w:p>
      <w:pPr>
        <w:pStyle w:val="151"/>
        <w:spacing w:line="276" w:lineRule="auto"/>
        <w:rPr>
          <w:rFonts w:hint="default" w:eastAsiaTheme="minorEastAsia"/>
          <w:lang w:val="en-US" w:eastAsia="zh-CN"/>
        </w:rPr>
      </w:pPr>
      <w:r>
        <w:t>Agenda Item:</w:t>
      </w:r>
      <w:r>
        <w:tab/>
      </w:r>
      <w:r>
        <w:rPr>
          <w:rFonts w:hint="eastAsia" w:eastAsia="宋体"/>
          <w:lang w:val="en-US" w:eastAsia="zh-CN"/>
        </w:rPr>
        <w:t>8</w:t>
      </w:r>
      <w:r>
        <w:rPr>
          <w:rFonts w:eastAsiaTheme="minorEastAsia"/>
        </w:rPr>
        <w:t>.</w:t>
      </w:r>
      <w:r>
        <w:rPr>
          <w:rFonts w:hint="eastAsia" w:eastAsiaTheme="minorEastAsia"/>
          <w:lang w:val="en-US" w:eastAsia="zh-CN"/>
        </w:rPr>
        <w:t>7.5</w:t>
      </w:r>
    </w:p>
    <w:p>
      <w:pPr>
        <w:pStyle w:val="151"/>
        <w:tabs>
          <w:tab w:val="left" w:pos="4196"/>
          <w:tab w:val="clear" w:pos="9639"/>
        </w:tabs>
        <w:spacing w:line="276" w:lineRule="auto"/>
      </w:pPr>
      <w:r>
        <w:t xml:space="preserve">Source: </w:t>
      </w:r>
      <w:r>
        <w:tab/>
      </w:r>
      <w:r>
        <w:rPr>
          <w:rFonts w:hint="eastAsia"/>
        </w:rPr>
        <w:t>CMCC</w:t>
      </w:r>
      <w:r>
        <w:tab/>
      </w:r>
    </w:p>
    <w:p>
      <w:pPr>
        <w:pStyle w:val="151"/>
        <w:spacing w:line="276" w:lineRule="auto"/>
        <w:rPr>
          <w:rFonts w:hint="default" w:eastAsia="宋体"/>
          <w:lang w:val="en-US" w:eastAsia="zh-CN"/>
        </w:rPr>
      </w:pPr>
      <w:r>
        <w:t xml:space="preserve">Title:  </w:t>
      </w:r>
      <w:r>
        <w:rPr>
          <w:rFonts w:hint="eastAsia" w:eastAsia="宋体"/>
          <w:lang w:val="en-US" w:eastAsia="zh-CN"/>
        </w:rPr>
        <w:tab/>
      </w:r>
      <w:r>
        <w:rPr>
          <w:rFonts w:hint="eastAsia" w:eastAsia="宋体"/>
          <w:lang w:val="en-US" w:eastAsia="zh-CN"/>
        </w:rPr>
        <w:t>Discussion on the left issue of RLC enhancements</w:t>
      </w:r>
    </w:p>
    <w:p>
      <w:pPr>
        <w:rPr>
          <w:rFonts w:ascii="Arial" w:hAnsi="Arial" w:eastAsiaTheme="minorEastAsia"/>
          <w:b/>
          <w:sz w:val="24"/>
          <w:lang w:eastAsia="zh-CN"/>
        </w:rPr>
      </w:pPr>
      <w:r>
        <w:rPr>
          <w:rFonts w:ascii="Arial" w:hAnsi="Arial" w:eastAsiaTheme="minorEastAsia"/>
          <w:b/>
          <w:sz w:val="24"/>
          <w:lang w:eastAsia="zh-CN"/>
        </w:rPr>
        <w:t>WID/SID:</w:t>
      </w:r>
      <w:r>
        <w:rPr>
          <w:rFonts w:ascii="Arial" w:hAnsi="Arial" w:eastAsiaTheme="minorEastAsia"/>
          <w:b/>
          <w:sz w:val="24"/>
          <w:lang w:eastAsia="zh-CN"/>
        </w:rPr>
        <w:tab/>
      </w:r>
      <w:r>
        <w:rPr>
          <w:rFonts w:hint="eastAsia" w:ascii="Arial" w:hAnsi="Arial" w:eastAsiaTheme="minorEastAsia"/>
          <w:b/>
          <w:sz w:val="24"/>
          <w:lang w:eastAsia="zh-CN"/>
        </w:rPr>
        <w:t xml:space="preserve">        </w:t>
      </w:r>
      <w:r>
        <w:rPr>
          <w:rFonts w:hint="eastAsia" w:ascii="Arial" w:hAnsi="Arial" w:eastAsia="Times New Roman" w:cs="Times New Roman"/>
          <w:b/>
          <w:sz w:val="24"/>
          <w:lang w:val="en-GB" w:eastAsia="zh-CN" w:bidi="ar-SA"/>
        </w:rPr>
        <w:t xml:space="preserve"> </w:t>
      </w:r>
      <w:r>
        <w:rPr>
          <w:rFonts w:hint="eastAsia" w:ascii="Arial" w:hAnsi="Arial" w:eastAsia="Times New Roman" w:cs="Times New Roman"/>
          <w:b/>
          <w:sz w:val="24"/>
          <w:lang w:val="en-US" w:eastAsia="zh-CN" w:bidi="ar-SA"/>
        </w:rPr>
        <w:t xml:space="preserve"> </w:t>
      </w:r>
      <w:r>
        <w:rPr>
          <w:rFonts w:ascii="Arial" w:hAnsi="Arial" w:eastAsia="Times New Roman" w:cs="Times New Roman"/>
          <w:b/>
          <w:sz w:val="24"/>
          <w:lang w:val="en-US" w:eastAsia="en-US" w:bidi="ar-SA"/>
        </w:rPr>
        <w:t>NR_XR_Ph3-Core</w:t>
      </w:r>
    </w:p>
    <w:p>
      <w:pPr>
        <w:pStyle w:val="151"/>
        <w:spacing w:line="276" w:lineRule="auto"/>
      </w:pPr>
      <w:r>
        <w:t>Document for:</w:t>
      </w:r>
      <w:r>
        <w:tab/>
      </w:r>
      <w:r>
        <w:t>Discussion and Decision</w:t>
      </w:r>
    </w:p>
    <w:p>
      <w:pPr>
        <w:pStyle w:val="2"/>
        <w:bidi w:val="0"/>
        <w:ind w:left="432" w:leftChars="0" w:hanging="432" w:firstLineChars="0"/>
        <w:rPr>
          <w:lang w:eastAsia="zh-CN"/>
        </w:rPr>
      </w:pPr>
      <w:r>
        <w:rPr>
          <w:rFonts w:hint="eastAsia"/>
          <w:lang w:val="en-US" w:eastAsia="zh-CN"/>
        </w:rPr>
        <w:t xml:space="preserve"> </w:t>
      </w:r>
      <w:r>
        <w:rPr>
          <w:lang w:eastAsia="zh-CN"/>
        </w:rPr>
        <w:t>Introduction</w:t>
      </w:r>
    </w:p>
    <w:p>
      <w:pPr>
        <w:spacing w:after="0" w:afterAutospacing="0"/>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the last RAN2 #129 meeting, </w:t>
      </w:r>
      <w:r>
        <w:rPr>
          <w:rFonts w:hint="default" w:ascii="Arial" w:hAnsi="Arial" w:cs="Arial"/>
          <w:sz w:val="20"/>
          <w:szCs w:val="20"/>
          <w:lang w:val="en-US" w:eastAsia="zh-CN"/>
        </w:rPr>
        <w:t>the</w:t>
      </w:r>
      <w:r>
        <w:rPr>
          <w:rFonts w:hint="eastAsia" w:ascii="Arial" w:hAnsi="Arial" w:cs="Arial"/>
          <w:sz w:val="20"/>
          <w:szCs w:val="20"/>
          <w:lang w:val="en-US" w:eastAsia="zh-CN"/>
        </w:rPr>
        <w:t xml:space="preserve"> </w:t>
      </w:r>
      <w:r>
        <w:rPr>
          <w:rFonts w:hint="default" w:ascii="Arial" w:hAnsi="Arial" w:cs="Arial"/>
          <w:sz w:val="20"/>
          <w:szCs w:val="20"/>
          <w:lang w:val="en-US" w:eastAsia="zh-CN"/>
        </w:rPr>
        <w:t>RLC enhancements</w:t>
      </w:r>
      <w:r>
        <w:rPr>
          <w:rFonts w:hint="eastAsia" w:ascii="Arial" w:hAnsi="Arial" w:cs="Arial"/>
          <w:sz w:val="20"/>
          <w:szCs w:val="20"/>
          <w:lang w:val="en-US" w:eastAsia="zh-CN"/>
        </w:rPr>
        <w:t xml:space="preserve"> </w:t>
      </w:r>
      <w:r>
        <w:rPr>
          <w:rFonts w:hint="default" w:ascii="Arial" w:hAnsi="Arial" w:cs="Arial"/>
          <w:sz w:val="20"/>
          <w:szCs w:val="20"/>
          <w:lang w:val="en-US" w:eastAsia="zh-CN"/>
        </w:rPr>
        <w:t xml:space="preserve">has </w:t>
      </w:r>
      <w:r>
        <w:rPr>
          <w:rFonts w:hint="default" w:ascii="Arial" w:hAnsi="Arial" w:cs="Arial"/>
          <w:sz w:val="20"/>
          <w:szCs w:val="20"/>
          <w:lang w:val="en-US" w:eastAsia="ko-KR"/>
        </w:rPr>
        <w:t xml:space="preserve">been </w:t>
      </w:r>
      <w:r>
        <w:rPr>
          <w:rFonts w:hint="default" w:ascii="Arial" w:hAnsi="Arial" w:cs="Arial"/>
          <w:sz w:val="20"/>
          <w:szCs w:val="20"/>
          <w:lang w:val="en-US" w:eastAsia="zh-CN"/>
        </w:rPr>
        <w:t>discussed</w:t>
      </w:r>
      <w:r>
        <w:rPr>
          <w:rFonts w:hint="eastAsia" w:ascii="Arial" w:hAnsi="Arial" w:cs="Arial"/>
          <w:sz w:val="20"/>
          <w:szCs w:val="20"/>
          <w:lang w:val="en-US" w:eastAsia="zh-CN"/>
        </w:rPr>
        <w:t xml:space="preserve"> </w:t>
      </w:r>
      <w:r>
        <w:rPr>
          <w:rFonts w:hint="default" w:ascii="Arial" w:hAnsi="Arial" w:cs="Arial"/>
          <w:sz w:val="20"/>
          <w:szCs w:val="20"/>
          <w:lang w:val="en-US" w:eastAsia="zh-CN"/>
        </w:rPr>
        <w:t xml:space="preserve">and the following </w:t>
      </w:r>
      <w:r>
        <w:rPr>
          <w:rFonts w:hint="eastAsia" w:ascii="Arial" w:hAnsi="Arial" w:cs="Arial"/>
          <w:sz w:val="20"/>
          <w:szCs w:val="20"/>
          <w:lang w:val="en-US" w:eastAsia="zh-CN"/>
        </w:rPr>
        <w:t>related agreements have been approved.</w:t>
      </w:r>
    </w:p>
    <w:p>
      <w:pPr>
        <w:spacing w:after="0" w:afterAutospacing="0"/>
        <w:jc w:val="both"/>
        <w:rPr>
          <w:rFonts w:hint="eastAsia" w:ascii="Arial" w:hAnsi="Arial" w:cs="Arial"/>
          <w:sz w:val="20"/>
          <w:szCs w:val="20"/>
          <w:lang w:val="en-US" w:eastAsia="zh-C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pPr>
              <w:pStyle w:val="125"/>
              <w:ind w:left="0" w:firstLine="0"/>
              <w:rPr>
                <w:rFonts w:hint="eastAsia" w:eastAsia="宋体"/>
                <w:b/>
                <w:lang w:val="en-US" w:eastAsia="zh-CN"/>
              </w:rPr>
            </w:pPr>
            <w:r>
              <w:rPr>
                <w:b/>
              </w:rPr>
              <w:t>Autonomous retransmissions and polling enhancements</w:t>
            </w:r>
            <w:r>
              <w:rPr>
                <w:rFonts w:hint="eastAsia"/>
                <w:b/>
                <w:lang w:val="en-US" w:eastAsia="zh-CN"/>
              </w:rPr>
              <w:t>:</w:t>
            </w:r>
          </w:p>
          <w:p>
            <w:pPr>
              <w:pStyle w:val="162"/>
              <w:numPr>
                <w:ilvl w:val="0"/>
                <w:numId w:val="13"/>
              </w:numPr>
              <w:tabs>
                <w:tab w:val="left" w:pos="600"/>
                <w:tab w:val="clear" w:pos="1440"/>
              </w:tabs>
              <w:overflowPunct/>
              <w:autoSpaceDE/>
              <w:autoSpaceDN/>
              <w:adjustRightInd/>
              <w:ind w:left="600" w:leftChars="0" w:hanging="240" w:firstLineChars="0"/>
              <w:textAlignment w:val="auto"/>
              <w:rPr>
                <w:rFonts w:hint="eastAsia"/>
                <w:b w:val="0"/>
              </w:rPr>
            </w:pPr>
            <w:r>
              <w:rPr>
                <w:rFonts w:hint="eastAsia"/>
                <w:b w:val="0"/>
              </w:rPr>
              <w:t>Autonomous retransmission and/or polling should be triggered when the remaining time of an RLC SDU falls below a specified threshold. FFS if remaining time is determined based on discardTimer at PDCP or new timer at RLC</w:t>
            </w:r>
          </w:p>
          <w:p>
            <w:pPr>
              <w:pStyle w:val="162"/>
              <w:numPr>
                <w:ilvl w:val="0"/>
                <w:numId w:val="13"/>
              </w:numPr>
              <w:tabs>
                <w:tab w:val="left" w:pos="600"/>
                <w:tab w:val="clear" w:pos="1440"/>
              </w:tabs>
              <w:overflowPunct/>
              <w:autoSpaceDE/>
              <w:autoSpaceDN/>
              <w:adjustRightInd/>
              <w:ind w:left="600" w:leftChars="0" w:hanging="240" w:firstLineChars="0"/>
              <w:textAlignment w:val="auto"/>
              <w:rPr>
                <w:rFonts w:hint="eastAsia"/>
                <w:b w:val="0"/>
              </w:rPr>
            </w:pPr>
            <w:r>
              <w:rPr>
                <w:rFonts w:hint="eastAsia"/>
                <w:b w:val="0"/>
              </w:rPr>
              <w:t xml:space="preserve">Only a single autonomous retransmission will be triggered per RLC SDU. </w:t>
            </w:r>
          </w:p>
          <w:p>
            <w:pPr>
              <w:pStyle w:val="162"/>
              <w:numPr>
                <w:ilvl w:val="0"/>
                <w:numId w:val="13"/>
              </w:numPr>
              <w:tabs>
                <w:tab w:val="left" w:pos="600"/>
                <w:tab w:val="clear" w:pos="1440"/>
              </w:tabs>
              <w:overflowPunct/>
              <w:autoSpaceDE/>
              <w:autoSpaceDN/>
              <w:adjustRightInd/>
              <w:ind w:left="600" w:leftChars="0" w:hanging="240" w:firstLineChars="0"/>
              <w:textAlignment w:val="auto"/>
              <w:rPr>
                <w:rFonts w:hint="eastAsia"/>
                <w:b w:val="0"/>
              </w:rPr>
            </w:pPr>
            <w:r>
              <w:rPr>
                <w:rFonts w:hint="eastAsia"/>
                <w:b w:val="0"/>
              </w:rPr>
              <w:t>There is no dynamic activation/deactivation of the autonomous retransmission mechanism.</w:t>
            </w:r>
          </w:p>
          <w:p>
            <w:pPr>
              <w:pStyle w:val="162"/>
              <w:numPr>
                <w:ilvl w:val="0"/>
                <w:numId w:val="13"/>
              </w:numPr>
              <w:tabs>
                <w:tab w:val="left" w:pos="600"/>
                <w:tab w:val="clear" w:pos="1440"/>
              </w:tabs>
              <w:overflowPunct/>
              <w:autoSpaceDE/>
              <w:autoSpaceDN/>
              <w:adjustRightInd/>
              <w:ind w:left="720" w:leftChars="0" w:hanging="360" w:firstLineChars="0"/>
              <w:textAlignment w:val="auto"/>
              <w:rPr>
                <w:rFonts w:hint="eastAsia"/>
                <w:b w:val="0"/>
              </w:rPr>
            </w:pPr>
            <w:r>
              <w:rPr>
                <w:rFonts w:hint="eastAsia"/>
                <w:b w:val="0"/>
              </w:rPr>
              <w:t>We have separate thresholds for autonomous reTx and for polling</w:t>
            </w:r>
          </w:p>
          <w:p>
            <w:pPr>
              <w:pStyle w:val="125"/>
              <w:ind w:left="0" w:firstLine="0"/>
              <w:rPr>
                <w:b/>
              </w:rPr>
            </w:pPr>
          </w:p>
          <w:p>
            <w:pPr>
              <w:pStyle w:val="125"/>
              <w:ind w:left="0" w:firstLine="0"/>
              <w:rPr>
                <w:b/>
              </w:rPr>
            </w:pPr>
            <w:r>
              <w:rPr>
                <w:b/>
              </w:rPr>
              <w:t>Unnecessary retransmissions avoidance</w:t>
            </w:r>
          </w:p>
          <w:p>
            <w:pPr>
              <w:pStyle w:val="162"/>
              <w:numPr>
                <w:ilvl w:val="0"/>
                <w:numId w:val="14"/>
              </w:numPr>
              <w:tabs>
                <w:tab w:val="left" w:pos="600"/>
                <w:tab w:val="clear" w:pos="1440"/>
              </w:tabs>
              <w:overflowPunct/>
              <w:autoSpaceDE/>
              <w:autoSpaceDN/>
              <w:adjustRightInd/>
              <w:ind w:left="720" w:leftChars="0" w:hanging="360" w:firstLineChars="0"/>
              <w:textAlignment w:val="auto"/>
              <w:rPr>
                <w:rFonts w:hint="eastAsia"/>
                <w:b w:val="0"/>
              </w:rPr>
            </w:pPr>
            <w:r>
              <w:rPr>
                <w:rFonts w:hint="eastAsia"/>
                <w:b w:val="0"/>
              </w:rPr>
              <w:t>When the TX RLC entity receives a discard indication of the SDU from PDCP, the TX RLC entity considers the SDU as an outdated SDU. The TX RLC entity does not perform any transmission and retransmission of such SDU/SDU segment.</w:t>
            </w:r>
          </w:p>
          <w:p>
            <w:pPr>
              <w:pStyle w:val="162"/>
              <w:numPr>
                <w:ilvl w:val="0"/>
                <w:numId w:val="14"/>
              </w:numPr>
              <w:tabs>
                <w:tab w:val="left" w:pos="600"/>
                <w:tab w:val="clear" w:pos="1440"/>
              </w:tabs>
              <w:overflowPunct/>
              <w:autoSpaceDE/>
              <w:autoSpaceDN/>
              <w:adjustRightInd/>
              <w:ind w:left="720" w:leftChars="0" w:hanging="360" w:firstLineChars="0"/>
              <w:textAlignment w:val="auto"/>
              <w:rPr>
                <w:rFonts w:hint="eastAsia"/>
                <w:b w:val="0"/>
              </w:rPr>
            </w:pPr>
            <w:r>
              <w:rPr>
                <w:rFonts w:hint="eastAsia"/>
                <w:b w:val="0"/>
              </w:rPr>
              <w:t>A new RLC timer at the TX is not introduced to determine outdated RLC SDUs.</w:t>
            </w:r>
          </w:p>
          <w:p>
            <w:pPr>
              <w:pStyle w:val="162"/>
              <w:numPr>
                <w:ilvl w:val="0"/>
                <w:numId w:val="14"/>
              </w:numPr>
              <w:tabs>
                <w:tab w:val="left" w:pos="600"/>
                <w:tab w:val="clear" w:pos="1440"/>
              </w:tabs>
              <w:overflowPunct/>
              <w:autoSpaceDE/>
              <w:autoSpaceDN/>
              <w:adjustRightInd/>
              <w:ind w:left="720" w:leftChars="0" w:hanging="360" w:firstLineChars="0"/>
              <w:textAlignment w:val="auto"/>
              <w:rPr>
                <w:rFonts w:hint="eastAsia"/>
                <w:b w:val="0"/>
              </w:rPr>
            </w:pPr>
            <w:r>
              <w:rPr>
                <w:rFonts w:hint="eastAsia"/>
                <w:b w:val="0"/>
              </w:rPr>
              <w:t>The new RLC timer at the RX is per RLC entity</w:t>
            </w:r>
          </w:p>
          <w:p>
            <w:pPr>
              <w:pStyle w:val="162"/>
              <w:numPr>
                <w:ilvl w:val="0"/>
                <w:numId w:val="14"/>
              </w:numPr>
              <w:tabs>
                <w:tab w:val="left" w:pos="600"/>
                <w:tab w:val="clear" w:pos="1440"/>
              </w:tabs>
              <w:overflowPunct/>
              <w:autoSpaceDE/>
              <w:autoSpaceDN/>
              <w:adjustRightInd/>
              <w:ind w:left="720" w:leftChars="0" w:hanging="360" w:firstLineChars="0"/>
              <w:textAlignment w:val="auto"/>
              <w:rPr>
                <w:rFonts w:hint="eastAsia"/>
                <w:b w:val="0"/>
              </w:rPr>
            </w:pPr>
            <w:r>
              <w:rPr>
                <w:rFonts w:hint="eastAsia"/>
                <w:b w:val="0"/>
              </w:rPr>
              <w:t>The duration of the new RLC timer is not lower than that of t-reassembly</w:t>
            </w:r>
          </w:p>
          <w:p>
            <w:pPr>
              <w:pStyle w:val="162"/>
              <w:numPr>
                <w:ilvl w:val="0"/>
                <w:numId w:val="14"/>
              </w:numPr>
              <w:tabs>
                <w:tab w:val="left" w:pos="600"/>
                <w:tab w:val="clear" w:pos="1440"/>
              </w:tabs>
              <w:overflowPunct/>
              <w:autoSpaceDE/>
              <w:autoSpaceDN/>
              <w:adjustRightInd/>
              <w:ind w:left="720" w:leftChars="0" w:hanging="360" w:firstLineChars="0"/>
              <w:textAlignment w:val="auto"/>
              <w:rPr>
                <w:rFonts w:hint="eastAsia"/>
                <w:b w:val="0"/>
              </w:rPr>
            </w:pPr>
            <w:r>
              <w:rPr>
                <w:rFonts w:hint="eastAsia"/>
                <w:b w:val="0"/>
              </w:rPr>
              <w:t>Proposals 4 and 6 from R2-2500380 and P3 and 4 from R2-2500401 will be discussed together with RLC CR review</w:t>
            </w:r>
          </w:p>
          <w:p>
            <w:pPr>
              <w:pStyle w:val="125"/>
              <w:numPr>
                <w:ilvl w:val="0"/>
                <w:numId w:val="0"/>
              </w:numPr>
              <w:overflowPunct/>
              <w:autoSpaceDE/>
              <w:autoSpaceDN/>
              <w:adjustRightInd/>
              <w:textAlignment w:val="auto"/>
            </w:pPr>
          </w:p>
        </w:tc>
      </w:tr>
    </w:tbl>
    <w:p>
      <w:pPr>
        <w:spacing w:after="0" w:afterAutospacing="0"/>
        <w:jc w:val="left"/>
        <w:rPr>
          <w:rFonts w:hint="eastAsia" w:ascii="Arial" w:hAnsi="Arial" w:cs="Arial"/>
          <w:sz w:val="20"/>
          <w:szCs w:val="20"/>
          <w:lang w:val="en-US" w:eastAsia="zh-CN"/>
        </w:rPr>
      </w:pP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this contribution, we provide our views on the </w:t>
      </w:r>
      <w:r>
        <w:rPr>
          <w:rFonts w:hint="eastAsia" w:ascii="Arial" w:hAnsi="Arial" w:cs="Arial"/>
          <w:sz w:val="20"/>
          <w:szCs w:val="20"/>
          <w:lang w:val="en-US" w:eastAsia="ko-KR"/>
        </w:rPr>
        <w:t>RLC enhancement</w:t>
      </w:r>
      <w:r>
        <w:rPr>
          <w:rFonts w:hint="eastAsia" w:ascii="Arial" w:hAnsi="Arial" w:cs="Arial"/>
          <w:sz w:val="20"/>
          <w:szCs w:val="20"/>
          <w:lang w:val="en-US" w:eastAsia="zh-CN"/>
        </w:rPr>
        <w:t>s.</w:t>
      </w:r>
    </w:p>
    <w:p>
      <w:pPr>
        <w:pStyle w:val="2"/>
        <w:bidi w:val="0"/>
        <w:ind w:left="432" w:leftChars="0" w:hanging="432" w:firstLineChars="0"/>
      </w:pPr>
      <w:r>
        <w:rPr>
          <w:rFonts w:hint="eastAsia"/>
          <w:lang w:val="en-US" w:eastAsia="zh-CN"/>
        </w:rPr>
        <w:t xml:space="preserve"> </w:t>
      </w:r>
      <w:r>
        <w:t>Discussion</w:t>
      </w:r>
    </w:p>
    <w:p>
      <w:pPr>
        <w:pStyle w:val="3"/>
        <w:bidi w:val="0"/>
        <w:ind w:left="0" w:leftChars="0" w:firstLine="0" w:firstLineChars="0"/>
        <w:rPr>
          <w:rFonts w:hint="default"/>
          <w:lang w:val="en-US" w:eastAsia="zh-CN"/>
        </w:rPr>
      </w:pPr>
      <w:r>
        <w:rPr>
          <w:rFonts w:hint="eastAsia"/>
          <w:lang w:val="en-US" w:eastAsia="zh-CN"/>
        </w:rPr>
        <w:t xml:space="preserve"> Timely RLC Retransmission</w:t>
      </w:r>
    </w:p>
    <w:p>
      <w:pPr>
        <w:pStyle w:val="4"/>
        <w:bidi w:val="0"/>
        <w:rPr>
          <w:rFonts w:hint="eastAsia"/>
          <w:lang w:val="en-US" w:eastAsia="zh-CN"/>
        </w:rPr>
      </w:pPr>
      <w:r>
        <w:rPr>
          <w:rFonts w:hint="eastAsia"/>
          <w:lang w:val="en-US" w:eastAsia="zh-CN"/>
        </w:rPr>
        <w:t xml:space="preserve"> Autonomous Retransmission</w:t>
      </w:r>
    </w:p>
    <w:p>
      <w:pPr>
        <w:jc w:val="both"/>
        <w:rPr>
          <w:rFonts w:hint="default" w:ascii="Arial" w:hAnsi="Arial" w:cs="Arial"/>
          <w:sz w:val="20"/>
          <w:szCs w:val="20"/>
          <w:lang w:val="en-US" w:eastAsia="zh-CN"/>
        </w:rPr>
      </w:pPr>
      <w:r>
        <w:rPr>
          <w:rFonts w:hint="default" w:ascii="Arial" w:hAnsi="Arial" w:cs="Arial"/>
          <w:sz w:val="20"/>
          <w:szCs w:val="20"/>
          <w:lang w:val="en-US" w:eastAsia="zh-CN"/>
        </w:rPr>
        <w:t>In the last meeting, one FFS left for discussion is that if remaining time is determined based on discardTimer at PDCP or new timer at RLC</w:t>
      </w:r>
      <w:r>
        <w:rPr>
          <w:rFonts w:hint="eastAsia" w:ascii="Arial" w:hAnsi="Arial" w:cs="Arial"/>
          <w:sz w:val="20"/>
          <w:szCs w:val="20"/>
          <w:lang w:val="en-US" w:eastAsia="zh-CN"/>
        </w:rPr>
        <w:t>.</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the autonomous retransmission mechanism, the transmitter could retransmit the PDUs without waiting for the NACKs indicated in STATUS report from receiving side. Indeed the autonomous retransmission may fasten the retransmission procedure by reducing the report waiting time. It is agreed that the PDUs with short remaining time could be selected to be retransmitted autonomously. If the remaining time based on the </w:t>
      </w:r>
      <w:r>
        <w:rPr>
          <w:i/>
        </w:rPr>
        <w:t>discardTimer</w:t>
      </w:r>
      <w:r>
        <w:rPr>
          <w:rFonts w:hint="eastAsia" w:ascii="Arial" w:hAnsi="Arial" w:cs="Arial"/>
          <w:sz w:val="20"/>
          <w:szCs w:val="20"/>
          <w:lang w:val="en-US" w:eastAsia="zh-CN"/>
        </w:rPr>
        <w:t xml:space="preserve"> from PDCP is below a threshold, RLC should be indicated by PDCP to trigger the autonomous transmission which may need the interaction between these two layer. While it is more flexible for RLC to introduce a new timer associated with </w:t>
      </w:r>
      <w:r>
        <w:rPr>
          <w:rFonts w:hint="eastAsia" w:ascii="Arial" w:hAnsi="Arial" w:cs="Arial"/>
          <w:sz w:val="20"/>
          <w:szCs w:val="20"/>
          <w:lang w:val="en-US" w:eastAsia="ko-KR"/>
        </w:rPr>
        <w:t xml:space="preserve">a particular RLC </w:t>
      </w:r>
      <w:r>
        <w:rPr>
          <w:rFonts w:hint="eastAsia" w:ascii="Arial" w:hAnsi="Arial" w:cs="Arial"/>
          <w:sz w:val="20"/>
          <w:szCs w:val="20"/>
          <w:lang w:val="en-US" w:eastAsia="zh-CN"/>
        </w:rPr>
        <w:t>S</w:t>
      </w:r>
      <w:r>
        <w:rPr>
          <w:rFonts w:hint="eastAsia" w:ascii="Arial" w:hAnsi="Arial" w:cs="Arial"/>
          <w:sz w:val="20"/>
          <w:szCs w:val="20"/>
          <w:lang w:val="en-US" w:eastAsia="ko-KR"/>
        </w:rPr>
        <w:t>DU</w:t>
      </w:r>
      <w:r>
        <w:rPr>
          <w:rFonts w:hint="eastAsia" w:ascii="Arial" w:hAnsi="Arial" w:cs="Arial"/>
          <w:sz w:val="20"/>
          <w:szCs w:val="20"/>
          <w:lang w:val="en-US" w:eastAsia="zh-CN"/>
        </w:rPr>
        <w:t xml:space="preserve"> to trigger the autonomous retransmission. The new timer could start when the RLC SDU is received from PDCP or the RLC PDU containing the RLC SDU or any segment of RLC SDU is submitted to lower layer for the first time.</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1: If the remaining time based on the discardTimer from PDCP is below a threshold, RLC should be indicated by PDCP to trigger the autonomous transmission which may need the interaction between these two layer.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1: Introduce a new RLC timer associated with a</w:t>
      </w:r>
      <w:r>
        <w:rPr>
          <w:rFonts w:hint="eastAsia" w:ascii="Arial" w:hAnsi="Arial" w:cs="Arial"/>
          <w:b/>
          <w:bCs/>
          <w:sz w:val="20"/>
          <w:szCs w:val="20"/>
          <w:lang w:val="en-US" w:eastAsia="ko-KR"/>
        </w:rPr>
        <w:t xml:space="preserve"> RLC </w:t>
      </w:r>
      <w:r>
        <w:rPr>
          <w:rFonts w:hint="eastAsia" w:ascii="Arial" w:hAnsi="Arial" w:cs="Arial"/>
          <w:b/>
          <w:bCs/>
          <w:sz w:val="20"/>
          <w:szCs w:val="20"/>
          <w:lang w:val="en-US" w:eastAsia="zh-CN"/>
        </w:rPr>
        <w:t>S</w:t>
      </w:r>
      <w:r>
        <w:rPr>
          <w:rFonts w:hint="eastAsia" w:ascii="Arial" w:hAnsi="Arial" w:cs="Arial"/>
          <w:b/>
          <w:bCs/>
          <w:sz w:val="20"/>
          <w:szCs w:val="20"/>
          <w:lang w:val="en-US" w:eastAsia="ko-KR"/>
        </w:rPr>
        <w:t>DU</w:t>
      </w:r>
      <w:r>
        <w:rPr>
          <w:rFonts w:hint="eastAsia" w:ascii="Arial" w:hAnsi="Arial" w:cs="Arial"/>
          <w:b/>
          <w:bCs/>
          <w:sz w:val="20"/>
          <w:szCs w:val="20"/>
          <w:lang w:val="en-US" w:eastAsia="zh-CN"/>
        </w:rPr>
        <w:t xml:space="preserve"> to trigger the autonomous retransmission. The new timer could start when the RLC SDU is received from PDCP or the RLC PDU containing the RLC SDU or any segment of RLC SDU is submitted to lower layer for the first time.</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the last meeting, it is agreed that only a single autonomous retransmission will be triggered per RLC SDU.  Therefore one shot autonomous retransmission is considered as the last attempt to retransmit the RLC SDU. The round time for the next RLC SDU retransmission and its status report after one shot autonomous retransmission may exceed the PDB of this SDU. After one shot autonomous retransmission is submitted to lower layer, the RLC may receive the discard indication for this RLC SDU from PDCP or the ACK/NACK for single autonomous retransmission in the STATUS reporting. If the RLC receives the NACK for single autonomous retransmission in the STATUS reporting, the retranmsission couter </w:t>
      </w:r>
      <w:r>
        <w:t>RETX_COUNT</w:t>
      </w:r>
      <w:r>
        <w:rPr>
          <w:rFonts w:hint="eastAsia"/>
          <w:lang w:val="en-US" w:eastAsia="zh-CN"/>
        </w:rPr>
        <w:t xml:space="preserve"> </w:t>
      </w:r>
      <w:r>
        <w:rPr>
          <w:rFonts w:hint="eastAsia" w:ascii="Arial" w:hAnsi="Arial" w:cs="Arial"/>
          <w:sz w:val="20"/>
          <w:szCs w:val="20"/>
          <w:lang w:val="en-US" w:eastAsia="zh-CN"/>
        </w:rPr>
        <w:t xml:space="preserve">could be incremented by one. If the </w:t>
      </w:r>
      <w:r>
        <w:t>RETX_COUNT</w:t>
      </w:r>
      <w:r>
        <w:rPr>
          <w:rFonts w:hint="eastAsia"/>
          <w:lang w:val="en-US" w:eastAsia="zh-CN"/>
        </w:rPr>
        <w:t xml:space="preserve"> </w:t>
      </w:r>
      <w:r>
        <w:rPr>
          <w:rFonts w:hint="eastAsia" w:ascii="Arial" w:hAnsi="Arial" w:cs="Arial"/>
          <w:sz w:val="20"/>
          <w:szCs w:val="20"/>
          <w:lang w:val="en-US" w:eastAsia="zh-CN"/>
        </w:rPr>
        <w:t xml:space="preserve">reaches </w:t>
      </w:r>
      <w:r>
        <w:rPr>
          <w:i/>
        </w:rPr>
        <w:t>maxRetxThreshold</w:t>
      </w:r>
      <w:r>
        <w:rPr>
          <w:rFonts w:hint="eastAsia"/>
          <w:i/>
          <w:lang w:val="en-US" w:eastAsia="zh-CN"/>
        </w:rPr>
        <w:t xml:space="preserve"> </w:t>
      </w:r>
      <w:r>
        <w:rPr>
          <w:rFonts w:hint="eastAsia" w:ascii="Arial" w:hAnsi="Arial" w:cs="Arial"/>
          <w:sz w:val="20"/>
          <w:szCs w:val="20"/>
          <w:lang w:val="en-US" w:eastAsia="zh-CN"/>
        </w:rPr>
        <w:t xml:space="preserve">and RLC </w:t>
      </w:r>
      <w:r>
        <w:rPr>
          <w:rFonts w:hint="eastAsia" w:ascii="Arial" w:hAnsi="Arial" w:cs="Arial"/>
          <w:sz w:val="20"/>
          <w:szCs w:val="20"/>
          <w:lang w:val="en-US" w:eastAsia="ko-KR"/>
        </w:rPr>
        <w:t>indicate</w:t>
      </w:r>
      <w:r>
        <w:rPr>
          <w:rFonts w:hint="eastAsia" w:ascii="Arial" w:hAnsi="Arial" w:cs="Arial"/>
          <w:sz w:val="20"/>
          <w:szCs w:val="20"/>
          <w:lang w:val="en-US" w:eastAsia="zh-CN"/>
        </w:rPr>
        <w:t>s</w:t>
      </w:r>
      <w:r>
        <w:rPr>
          <w:rFonts w:hint="eastAsia" w:ascii="Arial" w:hAnsi="Arial" w:cs="Arial"/>
          <w:sz w:val="20"/>
          <w:szCs w:val="20"/>
          <w:lang w:val="en-US" w:eastAsia="ko-KR"/>
        </w:rPr>
        <w:t xml:space="preserve"> to upper layers</w:t>
      </w:r>
      <w:r>
        <w:rPr>
          <w:rFonts w:hint="eastAsia" w:ascii="Arial" w:hAnsi="Arial" w:cs="Arial"/>
          <w:sz w:val="20"/>
          <w:szCs w:val="20"/>
          <w:lang w:val="en-US" w:eastAsia="zh-CN"/>
        </w:rPr>
        <w:t xml:space="preserve"> that max retransmission has been reached as legacy. </w:t>
      </w:r>
    </w:p>
    <w:p>
      <w:pPr>
        <w:jc w:val="both"/>
        <w:rPr>
          <w:rFonts w:hint="eastAsia" w:ascii="Arial" w:hAnsi="Arial" w:cs="Arial"/>
          <w:sz w:val="20"/>
          <w:szCs w:val="20"/>
          <w:lang w:val="en-US" w:eastAsia="zh-CN"/>
        </w:rPr>
      </w:pPr>
      <w:r>
        <w:rPr>
          <w:rFonts w:hint="eastAsia" w:ascii="Arial" w:hAnsi="Arial" w:cs="Arial"/>
          <w:sz w:val="20"/>
          <w:szCs w:val="20"/>
          <w:lang w:val="en-US" w:eastAsia="zh-CN"/>
        </w:rPr>
        <w:t>For the capacity consideration, it is suggested to use a new timer illustrated in Figure 1 in the transmitting side of an AM RLC entity for autonomours retransmission. A timer for RLC SDU could be introduced to avoid excessive retransmissions and STATUS reporting for pervious retransmission before the autonomous retransmission. It could start after the one shot autonomous retransmission. When the timer is running, no retransmission is allowed and NACKed in STATUS reporting is considered as for pervious retransmission.</w:t>
      </w:r>
    </w:p>
    <w:p>
      <w:pPr>
        <w:jc w:val="center"/>
        <w:rPr>
          <w:rFonts w:hint="eastAsia" w:ascii="Arial" w:hAnsi="Arial" w:cs="Arial"/>
          <w:sz w:val="20"/>
          <w:szCs w:val="20"/>
          <w:lang w:val="en-US" w:eastAsia="zh-CN"/>
        </w:rPr>
      </w:pPr>
      <w:r>
        <w:drawing>
          <wp:inline distT="0" distB="0" distL="114300" distR="114300">
            <wp:extent cx="4302760" cy="2033905"/>
            <wp:effectExtent l="0" t="0" r="254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302760" cy="2033905"/>
                    </a:xfrm>
                    <a:prstGeom prst="rect">
                      <a:avLst/>
                    </a:prstGeom>
                    <a:noFill/>
                    <a:ln>
                      <a:noFill/>
                    </a:ln>
                  </pic:spPr>
                </pic:pic>
              </a:graphicData>
            </a:graphic>
          </wp:inline>
        </w:drawing>
      </w:r>
    </w:p>
    <w:p>
      <w:pPr>
        <w:jc w:val="center"/>
        <w:rPr>
          <w:rFonts w:hint="default" w:ascii="Arial" w:hAnsi="Arial" w:cs="Arial"/>
          <w:sz w:val="20"/>
          <w:szCs w:val="20"/>
          <w:lang w:val="en-US" w:eastAsia="zh-CN"/>
        </w:rPr>
      </w:pPr>
      <w:r>
        <w:rPr>
          <w:rFonts w:hint="eastAsia" w:ascii="Arial" w:hAnsi="Arial" w:cs="Arial"/>
          <w:sz w:val="20"/>
          <w:szCs w:val="20"/>
          <w:lang w:val="en-US" w:eastAsia="zh-CN"/>
        </w:rPr>
        <w:t>Figure 1 new timer for single autonomours retransmission</w:t>
      </w:r>
    </w:p>
    <w:p>
      <w:pPr>
        <w:jc w:val="both"/>
        <w:rPr>
          <w:rFonts w:hint="default"/>
          <w:i/>
          <w:lang w:val="en-US" w:eastAsia="zh-CN"/>
        </w:rPr>
      </w:pPr>
      <w:r>
        <w:rPr>
          <w:rFonts w:hint="eastAsia" w:ascii="Arial" w:hAnsi="Arial" w:cs="Arial"/>
          <w:b/>
          <w:bCs/>
          <w:sz w:val="20"/>
          <w:szCs w:val="20"/>
          <w:lang w:val="en-US" w:eastAsia="zh-CN"/>
        </w:rPr>
        <w:t>Proposal 2: If the RLC receives the NACK for the single autonomous retransmission in the STATUS reporting, the retranmsission couter</w:t>
      </w:r>
      <w:r>
        <w:rPr>
          <w:rFonts w:hint="eastAsia" w:ascii="Arial" w:hAnsi="Arial" w:cs="Arial"/>
          <w:sz w:val="20"/>
          <w:szCs w:val="20"/>
          <w:lang w:val="en-US" w:eastAsia="zh-CN"/>
        </w:rPr>
        <w:t xml:space="preserve"> </w:t>
      </w:r>
      <w:r>
        <w:t>RETX_COUNT</w:t>
      </w:r>
      <w:r>
        <w:rPr>
          <w:rFonts w:hint="eastAsia"/>
          <w:lang w:val="en-US" w:eastAsia="zh-CN"/>
        </w:rPr>
        <w:t xml:space="preserve"> </w:t>
      </w:r>
      <w:r>
        <w:rPr>
          <w:rFonts w:hint="eastAsia" w:ascii="Arial" w:hAnsi="Arial" w:cs="Arial"/>
          <w:b/>
          <w:bCs/>
          <w:sz w:val="20"/>
          <w:szCs w:val="20"/>
          <w:lang w:val="en-US" w:eastAsia="zh-CN"/>
        </w:rPr>
        <w:t xml:space="preserve">could be incremented by one. If the </w:t>
      </w:r>
      <w:r>
        <w:t>RETX_COUNT</w:t>
      </w:r>
      <w:r>
        <w:rPr>
          <w:rFonts w:hint="eastAsia"/>
          <w:lang w:val="en-US" w:eastAsia="zh-CN"/>
        </w:rPr>
        <w:t xml:space="preserve"> </w:t>
      </w:r>
      <w:r>
        <w:rPr>
          <w:rFonts w:hint="eastAsia" w:ascii="Arial" w:hAnsi="Arial" w:cs="Arial"/>
          <w:b/>
          <w:bCs/>
          <w:sz w:val="20"/>
          <w:szCs w:val="20"/>
          <w:lang w:val="en-US" w:eastAsia="zh-CN"/>
        </w:rPr>
        <w:t>reaches</w:t>
      </w:r>
      <w:r>
        <w:rPr>
          <w:rFonts w:hint="eastAsia" w:ascii="Arial" w:hAnsi="Arial" w:cs="Arial"/>
          <w:sz w:val="20"/>
          <w:szCs w:val="20"/>
          <w:lang w:val="en-US" w:eastAsia="zh-CN"/>
        </w:rPr>
        <w:t xml:space="preserve"> </w:t>
      </w:r>
      <w:r>
        <w:rPr>
          <w:i/>
        </w:rPr>
        <w:t>maxRetxThreshold</w:t>
      </w:r>
      <w:r>
        <w:rPr>
          <w:rFonts w:hint="eastAsia"/>
          <w:i/>
          <w:lang w:val="en-US" w:eastAsia="zh-CN"/>
        </w:rPr>
        <w:t xml:space="preserve"> </w:t>
      </w:r>
      <w:r>
        <w:rPr>
          <w:rFonts w:hint="eastAsia" w:ascii="Arial" w:hAnsi="Arial" w:cs="Arial"/>
          <w:b/>
          <w:bCs/>
          <w:sz w:val="20"/>
          <w:szCs w:val="20"/>
          <w:lang w:val="en-US" w:eastAsia="zh-CN"/>
        </w:rPr>
        <w:t xml:space="preserve">and RLC </w:t>
      </w:r>
      <w:r>
        <w:rPr>
          <w:rFonts w:hint="eastAsia" w:ascii="Arial" w:hAnsi="Arial" w:cs="Arial"/>
          <w:b/>
          <w:bCs/>
          <w:sz w:val="20"/>
          <w:szCs w:val="20"/>
          <w:lang w:val="en-US" w:eastAsia="ko-KR"/>
        </w:rPr>
        <w:t>indicate</w:t>
      </w:r>
      <w:r>
        <w:rPr>
          <w:rFonts w:hint="eastAsia" w:ascii="Arial" w:hAnsi="Arial" w:cs="Arial"/>
          <w:b/>
          <w:bCs/>
          <w:sz w:val="20"/>
          <w:szCs w:val="20"/>
          <w:lang w:val="en-US" w:eastAsia="zh-CN"/>
        </w:rPr>
        <w:t>s</w:t>
      </w:r>
      <w:r>
        <w:rPr>
          <w:rFonts w:hint="eastAsia" w:ascii="Arial" w:hAnsi="Arial" w:cs="Arial"/>
          <w:b/>
          <w:bCs/>
          <w:sz w:val="20"/>
          <w:szCs w:val="20"/>
          <w:lang w:val="en-US" w:eastAsia="ko-KR"/>
        </w:rPr>
        <w:t xml:space="preserve"> to upper layers</w:t>
      </w:r>
      <w:r>
        <w:rPr>
          <w:rFonts w:hint="eastAsia" w:ascii="Arial" w:hAnsi="Arial" w:cs="Arial"/>
          <w:b/>
          <w:bCs/>
          <w:sz w:val="20"/>
          <w:szCs w:val="20"/>
          <w:lang w:val="en-US" w:eastAsia="zh-CN"/>
        </w:rPr>
        <w:t xml:space="preserve"> that max retransmission has been reached as legacy.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3: A timer for RLC SDU could be introduced to avoid excessive retransmissions and STATUS reporting for pervious retransmission before the autonomous retransmission. It could start after the one shot autonomous retransmission. When the timer is running, no retransmission is allowed and NACKed in STATUS reporting is considered as for pervious retransmission.</w:t>
      </w:r>
    </w:p>
    <w:p>
      <w:pPr>
        <w:pStyle w:val="4"/>
        <w:bidi w:val="0"/>
        <w:rPr>
          <w:rFonts w:hint="eastAsia"/>
          <w:lang w:val="en-US" w:eastAsia="zh-CN"/>
        </w:rPr>
      </w:pPr>
      <w:r>
        <w:rPr>
          <w:rFonts w:hint="eastAsia"/>
          <w:lang w:val="en-US" w:eastAsia="zh-CN"/>
        </w:rPr>
        <w:t xml:space="preserve"> Polling Enhancement</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order to reduce the polling delay for the RLC SDUs with small remaining time value, the remaining time could be considered in the polling trigger mechanism. Indeed, when the remaining time based on the PDCP timer </w:t>
      </w:r>
      <w:r>
        <w:rPr>
          <w:i/>
        </w:rPr>
        <w:t>discardTimer</w:t>
      </w:r>
      <w:r>
        <w:rPr>
          <w:rFonts w:hint="eastAsia"/>
          <w:i/>
          <w:lang w:val="en-US" w:eastAsia="zh-CN"/>
        </w:rPr>
        <w:t xml:space="preserve"> </w:t>
      </w:r>
      <w:r>
        <w:rPr>
          <w:rFonts w:hint="eastAsia" w:ascii="Arial" w:hAnsi="Arial" w:cs="Arial"/>
          <w:sz w:val="20"/>
          <w:szCs w:val="20"/>
          <w:lang w:val="en-US" w:eastAsia="zh-CN"/>
        </w:rPr>
        <w:t xml:space="preserve">is below a threshold for a PDU, which means this PDU turns to be a delay-critical data, the polling may be triggered.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4: When the remaining time based on the PDCP timer </w:t>
      </w:r>
      <w:r>
        <w:rPr>
          <w:i/>
        </w:rPr>
        <w:t>discardTimer</w:t>
      </w:r>
      <w:r>
        <w:rPr>
          <w:rFonts w:hint="eastAsia"/>
          <w:i/>
          <w:lang w:val="en-US" w:eastAsia="zh-CN"/>
        </w:rPr>
        <w:t xml:space="preserve"> </w:t>
      </w:r>
      <w:r>
        <w:rPr>
          <w:rFonts w:hint="eastAsia" w:ascii="Arial" w:hAnsi="Arial" w:cs="Arial"/>
          <w:b/>
          <w:bCs/>
          <w:sz w:val="20"/>
          <w:szCs w:val="20"/>
          <w:lang w:val="en-US" w:eastAsia="zh-CN"/>
        </w:rPr>
        <w:t xml:space="preserve">is below a threshold for a RLC SDU, which means this SDU turns to be a delay-critical data, the polling may be triggered.  </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Several solutions for polling enhancement was proposed in previous meetings. </w:t>
      </w:r>
    </w:p>
    <w:p>
      <w:pPr>
        <w:jc w:val="both"/>
        <w:rPr>
          <w:rFonts w:hint="eastAsia" w:ascii="Arial" w:hAnsi="Arial" w:cs="Arial"/>
          <w:sz w:val="20"/>
          <w:szCs w:val="20"/>
          <w:lang w:val="en-US" w:eastAsia="zh-CN"/>
        </w:rPr>
      </w:pPr>
      <w:r>
        <w:rPr>
          <w:rFonts w:hint="eastAsia" w:ascii="Arial" w:hAnsi="Arial" w:cs="Arial"/>
          <w:sz w:val="20"/>
          <w:szCs w:val="20"/>
          <w:lang w:val="en-US" w:eastAsia="zh-CN"/>
        </w:rPr>
        <w:t>One solution is to include the polling bit in the PDU containing delay-critical data. But this solution may result lots of pollings or STATUS reports if consecutive delay-critical data come when the congestion occurs. The</w:t>
      </w:r>
      <w:r>
        <w:rPr>
          <w:rFonts w:hint="eastAsia"/>
          <w:i/>
          <w:lang w:val="en-US" w:eastAsia="zh-CN"/>
        </w:rPr>
        <w:t xml:space="preserve"> </w:t>
      </w:r>
      <w:r>
        <w:rPr>
          <w:rFonts w:hint="eastAsia" w:ascii="Arial" w:hAnsi="Arial" w:cs="Arial"/>
          <w:sz w:val="20"/>
          <w:szCs w:val="20"/>
          <w:lang w:val="en-US" w:eastAsia="zh-CN"/>
        </w:rPr>
        <w:t xml:space="preserve">network could use </w:t>
      </w:r>
      <w:r>
        <w:rPr>
          <w:i/>
        </w:rPr>
        <w:t>t-PollRetransmit</w:t>
      </w:r>
      <w:r>
        <w:rPr>
          <w:b/>
          <w:bCs/>
        </w:rPr>
        <w:t xml:space="preserve"> </w:t>
      </w:r>
      <w:r>
        <w:rPr>
          <w:rFonts w:hint="eastAsia" w:ascii="Arial" w:hAnsi="Arial" w:cs="Arial"/>
          <w:sz w:val="20"/>
          <w:szCs w:val="20"/>
          <w:lang w:val="en-US" w:eastAsia="zh-CN"/>
        </w:rPr>
        <w:t>timer to control the frequency of sending the pollings. The value below 5ms for the timer</w:t>
      </w:r>
      <w:r>
        <w:rPr>
          <w:rFonts w:hint="eastAsia"/>
          <w:i/>
          <w:lang w:val="en-US" w:eastAsia="zh-CN"/>
        </w:rPr>
        <w:t xml:space="preserve"> t-PollRetransmit </w:t>
      </w:r>
      <w:r>
        <w:rPr>
          <w:rFonts w:hint="eastAsia" w:ascii="Arial" w:hAnsi="Arial" w:cs="Arial"/>
          <w:sz w:val="20"/>
          <w:szCs w:val="20"/>
          <w:lang w:val="en-US" w:eastAsia="zh-CN"/>
        </w:rPr>
        <w:t>should be added to reduce the delay of retransmitting the polling. The additional values could be introduced for short PBD of XR traffic, including [0,1,2,3,4] in milliseconds value.</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5: The additional values of the timer</w:t>
      </w:r>
      <w:r>
        <w:rPr>
          <w:rFonts w:hint="eastAsia"/>
          <w:i/>
          <w:lang w:val="en-US" w:eastAsia="zh-CN"/>
        </w:rPr>
        <w:t xml:space="preserve"> t-PollRetransmit </w:t>
      </w:r>
      <w:r>
        <w:rPr>
          <w:rFonts w:hint="eastAsia" w:ascii="Arial" w:hAnsi="Arial" w:cs="Arial"/>
          <w:b/>
          <w:bCs/>
          <w:sz w:val="20"/>
          <w:szCs w:val="20"/>
          <w:lang w:val="en-US" w:eastAsia="zh-CN"/>
        </w:rPr>
        <w:t>could be introduced for reducing the delay of retransmitting the polling, including [0,1,2,3,4] in milliseconds value.</w:t>
      </w:r>
    </w:p>
    <w:p>
      <w:pPr>
        <w:jc w:val="both"/>
        <w:rPr>
          <w:rFonts w:hint="default" w:ascii="Arial" w:hAnsi="Arial" w:cs="Arial"/>
          <w:sz w:val="20"/>
          <w:szCs w:val="20"/>
          <w:lang w:val="en-US" w:eastAsia="zh-CN"/>
        </w:rPr>
      </w:pP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Another solution is to configure a dedicated value </w:t>
      </w:r>
      <w:r>
        <w:rPr>
          <w:rFonts w:hint="eastAsia"/>
          <w:i/>
          <w:lang w:val="en-US" w:eastAsia="zh-CN"/>
        </w:rPr>
        <w:t>pollPDU</w:t>
      </w:r>
      <w:r>
        <w:rPr>
          <w:rFonts w:hint="eastAsia" w:ascii="Arial" w:hAnsi="Arial" w:cs="Arial"/>
          <w:sz w:val="20"/>
          <w:szCs w:val="20"/>
          <w:lang w:val="en-US" w:eastAsia="zh-CN"/>
        </w:rPr>
        <w:t xml:space="preserve"> or </w:t>
      </w:r>
      <w:r>
        <w:rPr>
          <w:rFonts w:hint="eastAsia"/>
          <w:i/>
          <w:lang w:val="en-US" w:eastAsia="zh-CN"/>
        </w:rPr>
        <w:t>pollByte</w:t>
      </w:r>
      <w:r>
        <w:rPr>
          <w:rFonts w:hint="eastAsia" w:ascii="Arial" w:hAnsi="Arial" w:cs="Arial"/>
          <w:sz w:val="20"/>
          <w:szCs w:val="20"/>
          <w:lang w:val="en-US" w:eastAsia="zh-CN"/>
        </w:rPr>
        <w:t xml:space="preserve"> for delay-critical data in the RLC entity. Two options listed below could be considered to apply a new dedicated value </w:t>
      </w:r>
      <w:r>
        <w:rPr>
          <w:rFonts w:hint="eastAsia"/>
          <w:i/>
          <w:lang w:val="en-US" w:eastAsia="zh-CN"/>
        </w:rPr>
        <w:t>pollPDU</w:t>
      </w:r>
      <w:r>
        <w:rPr>
          <w:rFonts w:hint="eastAsia" w:ascii="Arial" w:hAnsi="Arial" w:cs="Arial"/>
          <w:sz w:val="20"/>
          <w:szCs w:val="20"/>
          <w:lang w:val="en-US" w:eastAsia="zh-CN"/>
        </w:rPr>
        <w:t xml:space="preserve"> or </w:t>
      </w:r>
      <w:r>
        <w:rPr>
          <w:rFonts w:hint="eastAsia"/>
          <w:i/>
          <w:lang w:val="en-US" w:eastAsia="zh-CN"/>
        </w:rPr>
        <w:t>pollByte</w:t>
      </w:r>
      <w:r>
        <w:rPr>
          <w:rFonts w:hint="eastAsia" w:ascii="Arial" w:hAnsi="Arial" w:cs="Arial"/>
          <w:sz w:val="20"/>
          <w:szCs w:val="20"/>
          <w:lang w:val="en-US" w:eastAsia="zh-CN"/>
        </w:rPr>
        <w:t xml:space="preserve"> for delay-critical data. </w:t>
      </w:r>
    </w:p>
    <w:p>
      <w:pPr>
        <w:numPr>
          <w:ilvl w:val="0"/>
          <w:numId w:val="15"/>
        </w:numPr>
        <w:ind w:left="420" w:leftChars="0" w:hanging="420" w:firstLineChars="0"/>
        <w:jc w:val="both"/>
        <w:rPr>
          <w:rFonts w:hint="eastAsia" w:ascii="Arial" w:hAnsi="Arial" w:cs="Arial"/>
          <w:sz w:val="20"/>
          <w:szCs w:val="20"/>
          <w:lang w:val="en-US" w:eastAsia="zh-CN"/>
        </w:rPr>
      </w:pPr>
      <w:r>
        <w:rPr>
          <w:rFonts w:hint="eastAsia" w:ascii="Arial" w:hAnsi="Arial" w:cs="Arial"/>
          <w:b/>
          <w:bCs/>
          <w:sz w:val="20"/>
          <w:szCs w:val="20"/>
          <w:lang w:val="en-US" w:eastAsia="zh-CN"/>
        </w:rPr>
        <w:t>Option 1:</w:t>
      </w:r>
      <w:r>
        <w:rPr>
          <w:rFonts w:hint="eastAsia" w:ascii="Arial" w:hAnsi="Arial" w:cs="Arial"/>
          <w:sz w:val="20"/>
          <w:szCs w:val="20"/>
          <w:lang w:val="en-US" w:eastAsia="zh-CN"/>
        </w:rPr>
        <w:t xml:space="preserve"> If the any PDU containing the delay-critical data is found, and when the total number of PDUs or the total data volume of PDUs is accumulated larger than a new dedicated value </w:t>
      </w:r>
      <w:r>
        <w:rPr>
          <w:rFonts w:hint="eastAsia"/>
          <w:i/>
          <w:lang w:val="en-US" w:eastAsia="zh-CN"/>
        </w:rPr>
        <w:t>pollPDU</w:t>
      </w:r>
      <w:r>
        <w:rPr>
          <w:rFonts w:hint="eastAsia" w:ascii="Arial" w:hAnsi="Arial" w:cs="Arial"/>
          <w:sz w:val="20"/>
          <w:szCs w:val="20"/>
          <w:lang w:val="en-US" w:eastAsia="zh-CN"/>
        </w:rPr>
        <w:t xml:space="preserve"> or  </w:t>
      </w:r>
      <w:r>
        <w:rPr>
          <w:rFonts w:hint="eastAsia"/>
          <w:i/>
          <w:lang w:val="en-US" w:eastAsia="zh-CN"/>
        </w:rPr>
        <w:t>pollByte</w:t>
      </w:r>
      <w:r>
        <w:rPr>
          <w:rFonts w:hint="eastAsia" w:ascii="Arial" w:hAnsi="Arial" w:cs="Arial"/>
          <w:sz w:val="20"/>
          <w:szCs w:val="20"/>
          <w:lang w:val="en-US" w:eastAsia="zh-CN"/>
        </w:rPr>
        <w:t>, the polling could be included in the PDU to request the status report from receiving side.</w:t>
      </w:r>
    </w:p>
    <w:p>
      <w:pPr>
        <w:numPr>
          <w:ilvl w:val="0"/>
          <w:numId w:val="15"/>
        </w:numPr>
        <w:ind w:left="420" w:leftChars="0" w:hanging="420" w:firstLineChars="0"/>
        <w:jc w:val="both"/>
        <w:rPr>
          <w:rFonts w:hint="default" w:ascii="Arial" w:hAnsi="Arial" w:cs="Arial"/>
          <w:sz w:val="20"/>
          <w:szCs w:val="20"/>
          <w:lang w:val="en-US" w:eastAsia="zh-CN"/>
        </w:rPr>
      </w:pPr>
      <w:r>
        <w:rPr>
          <w:rFonts w:hint="eastAsia" w:ascii="Arial" w:hAnsi="Arial" w:cs="Arial"/>
          <w:b/>
          <w:bCs/>
          <w:sz w:val="20"/>
          <w:szCs w:val="20"/>
          <w:lang w:val="en-US" w:eastAsia="zh-CN"/>
        </w:rPr>
        <w:t>Option 2:</w:t>
      </w:r>
      <w:r>
        <w:rPr>
          <w:rFonts w:hint="eastAsia" w:ascii="Arial" w:hAnsi="Arial" w:cs="Arial"/>
          <w:sz w:val="20"/>
          <w:szCs w:val="20"/>
          <w:lang w:val="en-US" w:eastAsia="zh-CN"/>
        </w:rPr>
        <w:t xml:space="preserve"> When the total number of PDUs or the total data volume of PDUs containing the delay-critical data is accumulated larger than a new dedicated value </w:t>
      </w:r>
      <w:r>
        <w:rPr>
          <w:rFonts w:hint="eastAsia"/>
          <w:i/>
          <w:lang w:val="en-US" w:eastAsia="zh-CN"/>
        </w:rPr>
        <w:t>pollPDU</w:t>
      </w:r>
      <w:r>
        <w:rPr>
          <w:rFonts w:hint="eastAsia" w:ascii="Arial" w:hAnsi="Arial" w:cs="Arial"/>
          <w:sz w:val="20"/>
          <w:szCs w:val="20"/>
          <w:lang w:val="en-US" w:eastAsia="zh-CN"/>
        </w:rPr>
        <w:t xml:space="preserve"> or  </w:t>
      </w:r>
      <w:r>
        <w:rPr>
          <w:rFonts w:hint="eastAsia"/>
          <w:i/>
          <w:lang w:val="en-US" w:eastAsia="zh-CN"/>
        </w:rPr>
        <w:t>pollByte</w:t>
      </w:r>
      <w:r>
        <w:rPr>
          <w:rFonts w:hint="eastAsia" w:ascii="Arial" w:hAnsi="Arial" w:cs="Arial"/>
          <w:sz w:val="20"/>
          <w:szCs w:val="20"/>
          <w:lang w:val="en-US" w:eastAsia="zh-CN"/>
        </w:rPr>
        <w:t xml:space="preserve">, the polling could be included in the PDU to request the status report from receiving side. </w:t>
      </w:r>
    </w:p>
    <w:p>
      <w:pPr>
        <w:numPr>
          <w:ilvl w:val="0"/>
          <w:numId w:val="0"/>
        </w:numPr>
        <w:ind w:leftChars="0"/>
        <w:jc w:val="both"/>
        <w:rPr>
          <w:rFonts w:hint="default" w:ascii="Arial" w:hAnsi="Arial" w:cs="Arial"/>
          <w:sz w:val="20"/>
          <w:szCs w:val="20"/>
          <w:lang w:val="en-US" w:eastAsia="zh-CN"/>
        </w:rPr>
      </w:pPr>
      <w:r>
        <w:rPr>
          <w:rFonts w:hint="eastAsia" w:ascii="Arial" w:hAnsi="Arial" w:cs="Arial"/>
          <w:sz w:val="20"/>
          <w:szCs w:val="20"/>
          <w:lang w:val="en-US" w:eastAsia="zh-CN"/>
        </w:rPr>
        <w:t xml:space="preserve">Compared to option1, this option 2 could fasten the polling trigger procedure by additional polling for delay-critical data and not impact the legacy polling procedure.  </w:t>
      </w:r>
    </w:p>
    <w:p>
      <w:pPr>
        <w:numPr>
          <w:ilvl w:val="0"/>
          <w:numId w:val="0"/>
        </w:numPr>
        <w:ind w:left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6: The following mechanism could be considered to trigger the polling enhancement:</w:t>
      </w:r>
    </w:p>
    <w:p>
      <w:pPr>
        <w:numPr>
          <w:ilvl w:val="0"/>
          <w:numId w:val="16"/>
        </w:numPr>
        <w:ind w:left="840" w:leftChars="0" w:hanging="42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Option 1:  If the any PDU containing the delay-critical data is found, and when the total number of PDUs or the total data volume of PDUs is accumulated larger than a new dedicated value </w:t>
      </w:r>
      <w:r>
        <w:rPr>
          <w:rFonts w:hint="eastAsia"/>
          <w:b/>
          <w:bCs/>
          <w:i/>
          <w:lang w:val="en-US" w:eastAsia="zh-CN"/>
        </w:rPr>
        <w:t>pollPDU</w:t>
      </w:r>
      <w:r>
        <w:rPr>
          <w:rFonts w:hint="eastAsia" w:ascii="Arial" w:hAnsi="Arial" w:cs="Arial"/>
          <w:b/>
          <w:bCs/>
          <w:sz w:val="20"/>
          <w:szCs w:val="20"/>
          <w:lang w:val="en-US" w:eastAsia="zh-CN"/>
        </w:rPr>
        <w:t xml:space="preserve"> or  </w:t>
      </w:r>
      <w:r>
        <w:rPr>
          <w:rFonts w:hint="eastAsia"/>
          <w:b/>
          <w:bCs/>
          <w:i/>
          <w:lang w:val="en-US" w:eastAsia="zh-CN"/>
        </w:rPr>
        <w:t>pollByte</w:t>
      </w:r>
      <w:r>
        <w:rPr>
          <w:rFonts w:hint="eastAsia" w:ascii="Arial" w:hAnsi="Arial" w:cs="Arial"/>
          <w:b/>
          <w:bCs/>
          <w:sz w:val="20"/>
          <w:szCs w:val="20"/>
          <w:lang w:val="en-US" w:eastAsia="zh-CN"/>
        </w:rPr>
        <w:t xml:space="preserve">, the polling could be included in the PDU to request the status report from receiving side. </w:t>
      </w:r>
    </w:p>
    <w:p>
      <w:pPr>
        <w:numPr>
          <w:ilvl w:val="0"/>
          <w:numId w:val="16"/>
        </w:numPr>
        <w:ind w:left="840" w:leftChars="0" w:hanging="42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Option 2: When the total number of PDUs or the total data volume of PDUs containing the delay-critical data is accumulated</w:t>
      </w:r>
      <w:bookmarkStart w:id="1" w:name="_GoBack"/>
      <w:bookmarkEnd w:id="1"/>
      <w:r>
        <w:rPr>
          <w:rFonts w:hint="eastAsia" w:ascii="Arial" w:hAnsi="Arial" w:cs="Arial"/>
          <w:b/>
          <w:bCs/>
          <w:sz w:val="20"/>
          <w:szCs w:val="20"/>
          <w:lang w:val="en-US" w:eastAsia="zh-CN"/>
        </w:rPr>
        <w:t xml:space="preserve"> larger than a new dedicated value </w:t>
      </w:r>
      <w:r>
        <w:rPr>
          <w:rFonts w:hint="eastAsia"/>
          <w:b/>
          <w:bCs/>
          <w:i/>
          <w:lang w:val="en-US" w:eastAsia="zh-CN"/>
        </w:rPr>
        <w:t>pollPDU</w:t>
      </w:r>
      <w:r>
        <w:rPr>
          <w:rFonts w:hint="eastAsia" w:ascii="Arial" w:hAnsi="Arial" w:cs="Arial"/>
          <w:b/>
          <w:bCs/>
          <w:sz w:val="20"/>
          <w:szCs w:val="20"/>
          <w:lang w:val="en-US" w:eastAsia="zh-CN"/>
        </w:rPr>
        <w:t xml:space="preserve"> or  </w:t>
      </w:r>
      <w:r>
        <w:rPr>
          <w:rFonts w:hint="eastAsia"/>
          <w:b/>
          <w:bCs/>
          <w:i/>
          <w:lang w:val="en-US" w:eastAsia="zh-CN"/>
        </w:rPr>
        <w:t>pollByte</w:t>
      </w:r>
      <w:r>
        <w:rPr>
          <w:rFonts w:hint="eastAsia" w:ascii="Arial" w:hAnsi="Arial" w:cs="Arial"/>
          <w:b/>
          <w:bCs/>
          <w:sz w:val="20"/>
          <w:szCs w:val="20"/>
          <w:lang w:val="en-US" w:eastAsia="zh-CN"/>
        </w:rPr>
        <w:t>, the polling could be included in the PDU to request the status report from receiving side. The legacy polling procedure is not impacted.</w:t>
      </w:r>
    </w:p>
    <w:p>
      <w:pPr>
        <w:pStyle w:val="3"/>
        <w:keepNext/>
        <w:keepLines/>
        <w:pageBreakBefore w:val="0"/>
        <w:widowControl/>
        <w:kinsoku/>
        <w:wordWrap/>
        <w:overflowPunct/>
        <w:topLinePunct w:val="0"/>
        <w:autoSpaceDE/>
        <w:autoSpaceDN/>
        <w:bidi w:val="0"/>
        <w:adjustRightInd/>
        <w:snapToGrid/>
        <w:ind w:left="578" w:leftChars="0" w:hanging="578" w:firstLineChars="0"/>
        <w:textAlignment w:val="auto"/>
        <w:rPr>
          <w:rFonts w:hint="default"/>
          <w:lang w:val="en-US" w:eastAsia="zh-CN"/>
        </w:rPr>
      </w:pPr>
      <w:r>
        <w:rPr>
          <w:rFonts w:hint="eastAsia"/>
          <w:lang w:val="en-US" w:eastAsia="zh-CN"/>
        </w:rPr>
        <w:t xml:space="preserve"> Avoidance of Unnecessary Retransmission</w:t>
      </w:r>
    </w:p>
    <w:p>
      <w:pPr>
        <w:spacing w:after="0" w:afterAutospacing="0"/>
        <w:jc w:val="both"/>
        <w:rPr>
          <w:rFonts w:hint="eastAsia" w:ascii="Arial" w:hAnsi="Arial" w:cs="Arial"/>
          <w:sz w:val="20"/>
          <w:szCs w:val="20"/>
          <w:lang w:val="en-US" w:eastAsia="zh-CN"/>
        </w:rPr>
      </w:pPr>
      <w:r>
        <w:rPr>
          <w:rFonts w:hint="eastAsia" w:ascii="Arial" w:hAnsi="Arial" w:cs="Arial"/>
          <w:sz w:val="20"/>
          <w:szCs w:val="20"/>
          <w:lang w:val="en-US" w:eastAsia="zh-CN"/>
        </w:rPr>
        <w:t>In the last RAN2 meeting,  the details of combined approach have not reach a consensus in last meeting and still need to be discussed.</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The RLC failure is indicated from RLC to upper layer when max retransmission has been reached, which may lead Radio Link Failure (RLF) and bring the interruption. If the RLC AM entity discards </w:t>
      </w:r>
      <w:r>
        <w:rPr>
          <w:rFonts w:hint="eastAsia" w:ascii="Arial" w:hAnsi="Arial" w:cs="Arial"/>
          <w:sz w:val="20"/>
          <w:szCs w:val="20"/>
          <w:lang w:val="en-US" w:eastAsia="ko-KR"/>
        </w:rPr>
        <w:t>a</w:t>
      </w:r>
      <w:r>
        <w:rPr>
          <w:rFonts w:hint="eastAsia" w:ascii="Arial" w:hAnsi="Arial" w:cs="Arial"/>
          <w:sz w:val="20"/>
          <w:szCs w:val="20"/>
          <w:lang w:val="en-US" w:eastAsia="zh-CN"/>
        </w:rPr>
        <w:t>n obsolete RLC SDU and the maximum number of retransmissions is reached, the indication from RLC to upper layer, which indicates max retransmission has been reached as RLC failure, shall not be triggered due to the retransmissions discarding.</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7: The indication for RLC failure from RLC to upper layer shall not be triggered due to the retransmissions discarding.</w:t>
      </w:r>
    </w:p>
    <w:p>
      <w:pPr>
        <w:pStyle w:val="2"/>
        <w:bidi w:val="0"/>
        <w:ind w:left="432" w:leftChars="0" w:hanging="432" w:firstLineChars="0"/>
      </w:pPr>
      <w:r>
        <w:rPr>
          <w:rFonts w:hint="eastAsia"/>
          <w:lang w:val="en-US" w:eastAsia="zh-CN"/>
        </w:rPr>
        <w:t xml:space="preserve"> </w:t>
      </w:r>
      <w:r>
        <w:t>Conclusion</w:t>
      </w:r>
    </w:p>
    <w:p>
      <w:pPr>
        <w:jc w:val="both"/>
        <w:rPr>
          <w:rFonts w:hint="eastAsia" w:ascii="Arial" w:hAnsi="Arial" w:cs="Arial"/>
          <w:sz w:val="20"/>
          <w:szCs w:val="20"/>
          <w:lang w:val="en-US" w:eastAsia="zh-CN"/>
        </w:rPr>
      </w:pPr>
      <w:r>
        <w:rPr>
          <w:rFonts w:hint="eastAsia" w:ascii="Arial" w:hAnsi="Arial" w:cs="Arial"/>
          <w:sz w:val="20"/>
          <w:szCs w:val="20"/>
          <w:lang w:val="en-US" w:eastAsia="zh-CN"/>
        </w:rPr>
        <w:t>In this contribution, we discussed the RLC enhancements related issues. We propose:</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1: If the remaining time based on the discardTimer from PDCP is below a threshold, RLC should be indicated by PDCP to trigger the autonomous transmission which may need the interaction between these two layer.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1: Introduce a new RLC timer associated with a</w:t>
      </w:r>
      <w:r>
        <w:rPr>
          <w:rFonts w:hint="eastAsia" w:ascii="Arial" w:hAnsi="Arial" w:cs="Arial"/>
          <w:b/>
          <w:bCs/>
          <w:sz w:val="20"/>
          <w:szCs w:val="20"/>
          <w:lang w:val="en-US" w:eastAsia="ko-KR"/>
        </w:rPr>
        <w:t xml:space="preserve"> RLC </w:t>
      </w:r>
      <w:r>
        <w:rPr>
          <w:rFonts w:hint="eastAsia" w:ascii="Arial" w:hAnsi="Arial" w:cs="Arial"/>
          <w:b/>
          <w:bCs/>
          <w:sz w:val="20"/>
          <w:szCs w:val="20"/>
          <w:lang w:val="en-US" w:eastAsia="zh-CN"/>
        </w:rPr>
        <w:t>S</w:t>
      </w:r>
      <w:r>
        <w:rPr>
          <w:rFonts w:hint="eastAsia" w:ascii="Arial" w:hAnsi="Arial" w:cs="Arial"/>
          <w:b/>
          <w:bCs/>
          <w:sz w:val="20"/>
          <w:szCs w:val="20"/>
          <w:lang w:val="en-US" w:eastAsia="ko-KR"/>
        </w:rPr>
        <w:t>DU</w:t>
      </w:r>
      <w:r>
        <w:rPr>
          <w:rFonts w:hint="eastAsia" w:ascii="Arial" w:hAnsi="Arial" w:cs="Arial"/>
          <w:b/>
          <w:bCs/>
          <w:sz w:val="20"/>
          <w:szCs w:val="20"/>
          <w:lang w:val="en-US" w:eastAsia="zh-CN"/>
        </w:rPr>
        <w:t xml:space="preserve"> to trigger the autonomous retransmission. The new timer could start when the RLC SDU is received from PDCP or the RLC PDU containing the RLC SDU or any segment of RLC SDU is submitted to lower layer for the first time.</w:t>
      </w:r>
    </w:p>
    <w:p>
      <w:pPr>
        <w:jc w:val="both"/>
        <w:rPr>
          <w:rFonts w:hint="default"/>
          <w:i/>
          <w:lang w:val="en-US" w:eastAsia="zh-CN"/>
        </w:rPr>
      </w:pPr>
      <w:r>
        <w:rPr>
          <w:rFonts w:hint="eastAsia" w:ascii="Arial" w:hAnsi="Arial" w:cs="Arial"/>
          <w:b/>
          <w:bCs/>
          <w:sz w:val="20"/>
          <w:szCs w:val="20"/>
          <w:lang w:val="en-US" w:eastAsia="zh-CN"/>
        </w:rPr>
        <w:t>Proposal 2: If the RLC receives the NACK for the single autonomous retransmission in the STATUS reporting, the retranmsission couter</w:t>
      </w:r>
      <w:r>
        <w:rPr>
          <w:rFonts w:hint="eastAsia" w:ascii="Arial" w:hAnsi="Arial" w:cs="Arial"/>
          <w:sz w:val="20"/>
          <w:szCs w:val="20"/>
          <w:lang w:val="en-US" w:eastAsia="zh-CN"/>
        </w:rPr>
        <w:t xml:space="preserve"> </w:t>
      </w:r>
      <w:r>
        <w:t>RETX_COUNT</w:t>
      </w:r>
      <w:r>
        <w:rPr>
          <w:rFonts w:hint="eastAsia"/>
          <w:lang w:val="en-US" w:eastAsia="zh-CN"/>
        </w:rPr>
        <w:t xml:space="preserve"> </w:t>
      </w:r>
      <w:r>
        <w:rPr>
          <w:rFonts w:hint="eastAsia" w:ascii="Arial" w:hAnsi="Arial" w:cs="Arial"/>
          <w:b/>
          <w:bCs/>
          <w:sz w:val="20"/>
          <w:szCs w:val="20"/>
          <w:lang w:val="en-US" w:eastAsia="zh-CN"/>
        </w:rPr>
        <w:t xml:space="preserve">could be incremented by one. If the </w:t>
      </w:r>
      <w:r>
        <w:t>RETX_COUNT</w:t>
      </w:r>
      <w:r>
        <w:rPr>
          <w:rFonts w:hint="eastAsia"/>
          <w:lang w:val="en-US" w:eastAsia="zh-CN"/>
        </w:rPr>
        <w:t xml:space="preserve"> </w:t>
      </w:r>
      <w:r>
        <w:rPr>
          <w:rFonts w:hint="eastAsia" w:ascii="Arial" w:hAnsi="Arial" w:cs="Arial"/>
          <w:b/>
          <w:bCs/>
          <w:sz w:val="20"/>
          <w:szCs w:val="20"/>
          <w:lang w:val="en-US" w:eastAsia="zh-CN"/>
        </w:rPr>
        <w:t>reaches</w:t>
      </w:r>
      <w:r>
        <w:rPr>
          <w:rFonts w:hint="eastAsia" w:ascii="Arial" w:hAnsi="Arial" w:cs="Arial"/>
          <w:sz w:val="20"/>
          <w:szCs w:val="20"/>
          <w:lang w:val="en-US" w:eastAsia="zh-CN"/>
        </w:rPr>
        <w:t xml:space="preserve"> </w:t>
      </w:r>
      <w:r>
        <w:rPr>
          <w:i/>
        </w:rPr>
        <w:t>maxRetxThreshold</w:t>
      </w:r>
      <w:r>
        <w:rPr>
          <w:rFonts w:hint="eastAsia"/>
          <w:i/>
          <w:lang w:val="en-US" w:eastAsia="zh-CN"/>
        </w:rPr>
        <w:t xml:space="preserve"> </w:t>
      </w:r>
      <w:r>
        <w:rPr>
          <w:rFonts w:hint="eastAsia" w:ascii="Arial" w:hAnsi="Arial" w:cs="Arial"/>
          <w:b/>
          <w:bCs/>
          <w:sz w:val="20"/>
          <w:szCs w:val="20"/>
          <w:lang w:val="en-US" w:eastAsia="zh-CN"/>
        </w:rPr>
        <w:t xml:space="preserve">and RLC </w:t>
      </w:r>
      <w:r>
        <w:rPr>
          <w:rFonts w:hint="eastAsia" w:ascii="Arial" w:hAnsi="Arial" w:cs="Arial"/>
          <w:b/>
          <w:bCs/>
          <w:sz w:val="20"/>
          <w:szCs w:val="20"/>
          <w:lang w:val="en-US" w:eastAsia="ko-KR"/>
        </w:rPr>
        <w:t>indicate</w:t>
      </w:r>
      <w:r>
        <w:rPr>
          <w:rFonts w:hint="eastAsia" w:ascii="Arial" w:hAnsi="Arial" w:cs="Arial"/>
          <w:b/>
          <w:bCs/>
          <w:sz w:val="20"/>
          <w:szCs w:val="20"/>
          <w:lang w:val="en-US" w:eastAsia="zh-CN"/>
        </w:rPr>
        <w:t>s</w:t>
      </w:r>
      <w:r>
        <w:rPr>
          <w:rFonts w:hint="eastAsia" w:ascii="Arial" w:hAnsi="Arial" w:cs="Arial"/>
          <w:b/>
          <w:bCs/>
          <w:sz w:val="20"/>
          <w:szCs w:val="20"/>
          <w:lang w:val="en-US" w:eastAsia="ko-KR"/>
        </w:rPr>
        <w:t xml:space="preserve"> to upper layers</w:t>
      </w:r>
      <w:r>
        <w:rPr>
          <w:rFonts w:hint="eastAsia" w:ascii="Arial" w:hAnsi="Arial" w:cs="Arial"/>
          <w:b/>
          <w:bCs/>
          <w:sz w:val="20"/>
          <w:szCs w:val="20"/>
          <w:lang w:val="en-US" w:eastAsia="zh-CN"/>
        </w:rPr>
        <w:t xml:space="preserve"> that max retransmission has been reached as legacy.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3: A timer for RLC SDU could be introduced to avoid excessive retransmissions and STATUS reporting for pervious retransmission before the autonomous retransmission. It could start after the one shot autonomous retransmission. When the timer is running, no retransmission is allowed and NACKed in STATUS reporting is considered as for pervious retransmission.</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4: When the remaining time based on the PDCP timer </w:t>
      </w:r>
      <w:r>
        <w:rPr>
          <w:i/>
        </w:rPr>
        <w:t>discardTimer</w:t>
      </w:r>
      <w:r>
        <w:rPr>
          <w:rFonts w:hint="eastAsia"/>
          <w:i/>
          <w:lang w:val="en-US" w:eastAsia="zh-CN"/>
        </w:rPr>
        <w:t xml:space="preserve"> </w:t>
      </w:r>
      <w:r>
        <w:rPr>
          <w:rFonts w:hint="eastAsia" w:ascii="Arial" w:hAnsi="Arial" w:cs="Arial"/>
          <w:b/>
          <w:bCs/>
          <w:sz w:val="20"/>
          <w:szCs w:val="20"/>
          <w:lang w:val="en-US" w:eastAsia="zh-CN"/>
        </w:rPr>
        <w:t xml:space="preserve">is below a threshold for a RLC SDU, which means this SDU turns to be a delay-critical data, the polling may be triggered.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5: The additional values of the timer</w:t>
      </w:r>
      <w:r>
        <w:rPr>
          <w:rFonts w:hint="eastAsia"/>
          <w:i/>
          <w:lang w:val="en-US" w:eastAsia="zh-CN"/>
        </w:rPr>
        <w:t xml:space="preserve"> t-PollRetransmit </w:t>
      </w:r>
      <w:r>
        <w:rPr>
          <w:rFonts w:hint="eastAsia" w:ascii="Arial" w:hAnsi="Arial" w:cs="Arial"/>
          <w:b/>
          <w:bCs/>
          <w:sz w:val="20"/>
          <w:szCs w:val="20"/>
          <w:lang w:val="en-US" w:eastAsia="zh-CN"/>
        </w:rPr>
        <w:t>could be introduced for reducing the delay of retransmitting the polling, including [0,1,2,3,4] in milliseconds value.</w:t>
      </w:r>
    </w:p>
    <w:p>
      <w:pPr>
        <w:numPr>
          <w:ilvl w:val="0"/>
          <w:numId w:val="0"/>
        </w:numPr>
        <w:ind w:left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6: The following mechanism could be considered to trigger the polling enhancement:</w:t>
      </w:r>
    </w:p>
    <w:p>
      <w:pPr>
        <w:numPr>
          <w:ilvl w:val="0"/>
          <w:numId w:val="16"/>
        </w:numPr>
        <w:ind w:left="840" w:leftChars="0" w:hanging="42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Option 1:  If the any PDU containing the delay-critical data is found, and when the total number of PDUs or the total data volume of PDUs is accumulated larger than a new dedicated value </w:t>
      </w:r>
      <w:r>
        <w:rPr>
          <w:rFonts w:hint="eastAsia"/>
          <w:b/>
          <w:bCs/>
          <w:i/>
          <w:lang w:val="en-US" w:eastAsia="zh-CN"/>
        </w:rPr>
        <w:t>pollPDU</w:t>
      </w:r>
      <w:r>
        <w:rPr>
          <w:rFonts w:hint="eastAsia" w:ascii="Arial" w:hAnsi="Arial" w:cs="Arial"/>
          <w:b/>
          <w:bCs/>
          <w:sz w:val="20"/>
          <w:szCs w:val="20"/>
          <w:lang w:val="en-US" w:eastAsia="zh-CN"/>
        </w:rPr>
        <w:t xml:space="preserve"> or  </w:t>
      </w:r>
      <w:r>
        <w:rPr>
          <w:rFonts w:hint="eastAsia"/>
          <w:b/>
          <w:bCs/>
          <w:i/>
          <w:lang w:val="en-US" w:eastAsia="zh-CN"/>
        </w:rPr>
        <w:t>pollByte</w:t>
      </w:r>
      <w:r>
        <w:rPr>
          <w:rFonts w:hint="eastAsia" w:ascii="Arial" w:hAnsi="Arial" w:cs="Arial"/>
          <w:b/>
          <w:bCs/>
          <w:sz w:val="20"/>
          <w:szCs w:val="20"/>
          <w:lang w:val="en-US" w:eastAsia="zh-CN"/>
        </w:rPr>
        <w:t xml:space="preserve">, the polling could be included in the PDU to request the status report from receiving side. </w:t>
      </w:r>
    </w:p>
    <w:p>
      <w:pPr>
        <w:numPr>
          <w:ilvl w:val="0"/>
          <w:numId w:val="16"/>
        </w:numPr>
        <w:ind w:left="840" w:leftChars="0" w:hanging="42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Option 2: When the total number of PDUs or the total data volume of PDUs containing the delay-critical data is accumulated larger than a new dedicated value </w:t>
      </w:r>
      <w:r>
        <w:rPr>
          <w:rFonts w:hint="eastAsia"/>
          <w:b/>
          <w:bCs/>
          <w:i/>
          <w:lang w:val="en-US" w:eastAsia="zh-CN"/>
        </w:rPr>
        <w:t>pollPDU</w:t>
      </w:r>
      <w:r>
        <w:rPr>
          <w:rFonts w:hint="eastAsia" w:ascii="Arial" w:hAnsi="Arial" w:cs="Arial"/>
          <w:b/>
          <w:bCs/>
          <w:sz w:val="20"/>
          <w:szCs w:val="20"/>
          <w:lang w:val="en-US" w:eastAsia="zh-CN"/>
        </w:rPr>
        <w:t xml:space="preserve"> or  </w:t>
      </w:r>
      <w:r>
        <w:rPr>
          <w:rFonts w:hint="eastAsia"/>
          <w:b/>
          <w:bCs/>
          <w:i/>
          <w:lang w:val="en-US" w:eastAsia="zh-CN"/>
        </w:rPr>
        <w:t>pollByte</w:t>
      </w:r>
      <w:r>
        <w:rPr>
          <w:rFonts w:hint="eastAsia" w:ascii="Arial" w:hAnsi="Arial" w:cs="Arial"/>
          <w:b/>
          <w:bCs/>
          <w:sz w:val="20"/>
          <w:szCs w:val="20"/>
          <w:lang w:val="en-US" w:eastAsia="zh-CN"/>
        </w:rPr>
        <w:t>, the polling could be included in the PDU to request the status report from receiving side. The legacy polling procedure is not impacted.</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7: The indication for RLC failure from RLC to upper layer shall not be triggered due to the retransmissions discarding.</w:t>
      </w:r>
    </w:p>
    <w:p>
      <w:pPr>
        <w:pStyle w:val="2"/>
        <w:bidi w:val="0"/>
        <w:ind w:left="432" w:leftChars="0" w:hanging="432" w:firstLineChars="0"/>
      </w:pPr>
      <w:r>
        <w:rPr>
          <w:rFonts w:hint="eastAsia"/>
          <w:lang w:val="en-US" w:eastAsia="zh-CN"/>
        </w:rPr>
        <w:t xml:space="preserve"> </w:t>
      </w:r>
      <w:r>
        <w:t>Reference</w:t>
      </w:r>
    </w:p>
    <w:bookmarkEnd w:id="0"/>
    <w:p>
      <w:pPr>
        <w:pStyle w:val="91"/>
        <w:numPr>
          <w:ilvl w:val="0"/>
          <w:numId w:val="17"/>
        </w:numPr>
        <w:tabs>
          <w:tab w:val="right" w:pos="9639"/>
        </w:tabs>
        <w:spacing w:after="0"/>
        <w:rPr>
          <w:rFonts w:hint="default" w:ascii="Arial" w:hAnsi="Arial" w:eastAsia="宋体" w:cs="Arial"/>
          <w:b w:val="0"/>
          <w:sz w:val="20"/>
          <w:szCs w:val="20"/>
          <w:lang w:val="en-US" w:eastAsia="zh-CN" w:bidi="ar-SA"/>
        </w:rPr>
      </w:pPr>
      <w:r>
        <w:rPr>
          <w:rFonts w:hint="default" w:ascii="Arial" w:hAnsi="Arial" w:eastAsia="宋体" w:cs="Arial"/>
          <w:b w:val="0"/>
          <w:sz w:val="20"/>
          <w:szCs w:val="20"/>
          <w:lang w:val="en-US" w:eastAsia="zh-CN" w:bidi="ar-SA"/>
        </w:rPr>
        <w:t>3GPP TS 38.32</w:t>
      </w:r>
      <w:r>
        <w:rPr>
          <w:rFonts w:hint="eastAsia" w:cs="Arial"/>
          <w:b w:val="0"/>
          <w:sz w:val="20"/>
          <w:szCs w:val="20"/>
          <w:lang w:val="en-US" w:eastAsia="zh-CN" w:bidi="ar-SA"/>
        </w:rPr>
        <w:t>3</w:t>
      </w:r>
      <w:r>
        <w:rPr>
          <w:rFonts w:hint="default" w:ascii="Arial" w:hAnsi="Arial" w:eastAsia="宋体" w:cs="Arial"/>
          <w:b w:val="0"/>
          <w:sz w:val="20"/>
          <w:szCs w:val="20"/>
          <w:lang w:val="en-US" w:eastAsia="zh-CN" w:bidi="ar-SA"/>
        </w:rPr>
        <w:t xml:space="preserve"> V18.</w:t>
      </w:r>
      <w:r>
        <w:rPr>
          <w:rFonts w:hint="eastAsia" w:cs="Arial"/>
          <w:b w:val="0"/>
          <w:sz w:val="20"/>
          <w:szCs w:val="20"/>
          <w:lang w:val="en-US" w:eastAsia="zh-CN" w:bidi="ar-SA"/>
        </w:rPr>
        <w:t>4</w:t>
      </w:r>
      <w:r>
        <w:rPr>
          <w:rFonts w:hint="default" w:ascii="Arial" w:hAnsi="Arial" w:eastAsia="宋体" w:cs="Arial"/>
          <w:b w:val="0"/>
          <w:sz w:val="20"/>
          <w:szCs w:val="20"/>
          <w:lang w:val="en-US" w:eastAsia="zh-CN" w:bidi="ar-SA"/>
        </w:rPr>
        <w:t>.0 (202</w:t>
      </w:r>
      <w:r>
        <w:rPr>
          <w:rFonts w:hint="eastAsia" w:cs="Arial"/>
          <w:b w:val="0"/>
          <w:sz w:val="20"/>
          <w:szCs w:val="20"/>
          <w:lang w:val="en-US" w:eastAsia="zh-CN" w:bidi="ar-SA"/>
        </w:rPr>
        <w:t>4</w:t>
      </w:r>
      <w:r>
        <w:rPr>
          <w:rFonts w:hint="default" w:ascii="Arial" w:hAnsi="Arial" w:eastAsia="宋体" w:cs="Arial"/>
          <w:b w:val="0"/>
          <w:sz w:val="20"/>
          <w:szCs w:val="20"/>
          <w:lang w:val="en-US" w:eastAsia="zh-CN" w:bidi="ar-SA"/>
        </w:rPr>
        <w:t>-</w:t>
      </w:r>
      <w:r>
        <w:rPr>
          <w:rFonts w:hint="eastAsia" w:cs="Arial"/>
          <w:b w:val="0"/>
          <w:sz w:val="20"/>
          <w:szCs w:val="20"/>
          <w:lang w:val="en-US" w:eastAsia="zh-CN" w:bidi="ar-SA"/>
        </w:rPr>
        <w:t>12</w:t>
      </w:r>
      <w:r>
        <w:rPr>
          <w:rFonts w:hint="default" w:ascii="Arial" w:hAnsi="Arial" w:eastAsia="宋体" w:cs="Arial"/>
          <w:b w:val="0"/>
          <w:sz w:val="20"/>
          <w:szCs w:val="20"/>
          <w:lang w:val="en-US" w:eastAsia="zh-CN" w:bidi="ar-SA"/>
        </w:rPr>
        <w:t>)</w:t>
      </w:r>
      <w:r>
        <w:rPr>
          <w:rFonts w:hint="eastAsia" w:ascii="Arial" w:hAnsi="Arial" w:eastAsia="宋体" w:cs="Arial"/>
          <w:b w:val="0"/>
          <w:sz w:val="20"/>
          <w:szCs w:val="20"/>
          <w:lang w:val="en-US" w:eastAsia="zh-CN" w:bidi="ar-SA"/>
        </w:rPr>
        <w:t>, Packet Data Convergence Protocol (PDCP) specification(Release 1</w:t>
      </w:r>
      <w:r>
        <w:rPr>
          <w:rFonts w:hint="eastAsia" w:cs="Arial"/>
          <w:b w:val="0"/>
          <w:sz w:val="20"/>
          <w:szCs w:val="20"/>
          <w:lang w:val="en-US" w:eastAsia="zh-CN" w:bidi="ar-SA"/>
        </w:rPr>
        <w:t>8</w:t>
      </w:r>
      <w:r>
        <w:rPr>
          <w:rFonts w:hint="eastAsia" w:ascii="Arial" w:hAnsi="Arial" w:eastAsia="宋体" w:cs="Arial"/>
          <w:b w:val="0"/>
          <w:sz w:val="20"/>
          <w:szCs w:val="20"/>
          <w:lang w:val="en-US" w:eastAsia="zh-CN" w:bidi="ar-SA"/>
        </w:rPr>
        <w:t>)</w:t>
      </w:r>
    </w:p>
    <w:p>
      <w:pPr>
        <w:pStyle w:val="91"/>
        <w:numPr>
          <w:ilvl w:val="0"/>
          <w:numId w:val="17"/>
        </w:numPr>
        <w:tabs>
          <w:tab w:val="right" w:pos="9639"/>
        </w:tabs>
        <w:spacing w:after="0"/>
        <w:rPr>
          <w:rFonts w:hint="default" w:ascii="Arial" w:hAnsi="Arial" w:eastAsia="宋体" w:cs="Arial"/>
          <w:b w:val="0"/>
          <w:sz w:val="20"/>
          <w:szCs w:val="20"/>
          <w:lang w:val="en-US" w:eastAsia="zh-CN" w:bidi="ar-SA"/>
        </w:rPr>
      </w:pPr>
      <w:r>
        <w:rPr>
          <w:rFonts w:hint="default" w:ascii="Arial" w:hAnsi="Arial" w:eastAsia="宋体" w:cs="Arial"/>
          <w:b w:val="0"/>
          <w:sz w:val="20"/>
          <w:szCs w:val="20"/>
          <w:lang w:val="en-US" w:eastAsia="zh-CN" w:bidi="ar-SA"/>
        </w:rPr>
        <w:t>3GPP TS 38.322 V18.</w:t>
      </w:r>
      <w:r>
        <w:rPr>
          <w:rFonts w:hint="eastAsia" w:cs="Arial"/>
          <w:b w:val="0"/>
          <w:sz w:val="20"/>
          <w:szCs w:val="20"/>
          <w:lang w:val="en-US" w:eastAsia="zh-CN" w:bidi="ar-SA"/>
        </w:rPr>
        <w:t>2</w:t>
      </w:r>
      <w:r>
        <w:rPr>
          <w:rFonts w:hint="default" w:ascii="Arial" w:hAnsi="Arial" w:eastAsia="宋体" w:cs="Arial"/>
          <w:b w:val="0"/>
          <w:sz w:val="20"/>
          <w:szCs w:val="20"/>
          <w:lang w:val="en-US" w:eastAsia="zh-CN" w:bidi="ar-SA"/>
        </w:rPr>
        <w:t>.0 (202</w:t>
      </w:r>
      <w:r>
        <w:rPr>
          <w:rFonts w:hint="eastAsia" w:cs="Arial"/>
          <w:b w:val="0"/>
          <w:sz w:val="20"/>
          <w:szCs w:val="20"/>
          <w:lang w:val="en-US" w:eastAsia="zh-CN" w:bidi="ar-SA"/>
        </w:rPr>
        <w:t>4</w:t>
      </w:r>
      <w:r>
        <w:rPr>
          <w:rFonts w:hint="default" w:ascii="Arial" w:hAnsi="Arial" w:eastAsia="宋体" w:cs="Arial"/>
          <w:b w:val="0"/>
          <w:sz w:val="20"/>
          <w:szCs w:val="20"/>
          <w:lang w:val="en-US" w:eastAsia="zh-CN" w:bidi="ar-SA"/>
        </w:rPr>
        <w:t>-</w:t>
      </w:r>
      <w:r>
        <w:rPr>
          <w:rFonts w:hint="eastAsia" w:cs="Arial"/>
          <w:b w:val="0"/>
          <w:sz w:val="20"/>
          <w:szCs w:val="20"/>
          <w:lang w:val="en-US" w:eastAsia="zh-CN" w:bidi="ar-SA"/>
        </w:rPr>
        <w:t>12</w:t>
      </w:r>
      <w:r>
        <w:rPr>
          <w:rFonts w:hint="default" w:ascii="Arial" w:hAnsi="Arial" w:eastAsia="宋体" w:cs="Arial"/>
          <w:b w:val="0"/>
          <w:sz w:val="20"/>
          <w:szCs w:val="20"/>
          <w:lang w:val="en-US" w:eastAsia="zh-CN" w:bidi="ar-SA"/>
        </w:rPr>
        <w:t>)</w:t>
      </w:r>
      <w:r>
        <w:rPr>
          <w:rFonts w:hint="eastAsia" w:ascii="Arial" w:hAnsi="Arial" w:eastAsia="宋体" w:cs="Arial"/>
          <w:b w:val="0"/>
          <w:sz w:val="20"/>
          <w:szCs w:val="20"/>
          <w:lang w:val="en-US" w:eastAsia="zh-CN" w:bidi="ar-SA"/>
        </w:rPr>
        <w:t xml:space="preserve">, </w:t>
      </w:r>
      <w:r>
        <w:rPr>
          <w:rFonts w:hint="default" w:ascii="Arial" w:hAnsi="Arial" w:eastAsia="宋体" w:cs="Arial"/>
          <w:b w:val="0"/>
          <w:sz w:val="20"/>
          <w:szCs w:val="20"/>
          <w:lang w:val="en-US" w:eastAsia="zh-CN" w:bidi="ar-SA"/>
        </w:rPr>
        <w:t>Radio Link Control (RLC) protocol specification</w:t>
      </w:r>
      <w:r>
        <w:rPr>
          <w:rFonts w:hint="eastAsia" w:ascii="Arial" w:hAnsi="Arial" w:eastAsia="宋体" w:cs="Arial"/>
          <w:b w:val="0"/>
          <w:sz w:val="20"/>
          <w:szCs w:val="20"/>
          <w:lang w:val="en-US" w:eastAsia="zh-CN" w:bidi="ar-SA"/>
        </w:rPr>
        <w:t xml:space="preserve"> (Release 18).</w:t>
      </w:r>
    </w:p>
    <w:p>
      <w:pPr>
        <w:pStyle w:val="91"/>
        <w:numPr>
          <w:ilvl w:val="0"/>
          <w:numId w:val="0"/>
        </w:numPr>
        <w:tabs>
          <w:tab w:val="right" w:pos="9639"/>
        </w:tabs>
        <w:spacing w:after="0"/>
        <w:rPr>
          <w:rFonts w:hint="default" w:ascii="Arial" w:hAnsi="Arial" w:eastAsia="宋体" w:cs="Arial"/>
          <w:sz w:val="20"/>
          <w:szCs w:val="20"/>
          <w:lang w:val="en-US" w:eastAsia="zh-CN" w:bidi="ar-SA"/>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Ericsson Capital TT">
    <w:altName w:val="Calibri"/>
    <w:panose1 w:val="00000000000000000000"/>
    <w:charset w:val="00"/>
    <w:family w:val="auto"/>
    <w:pitch w:val="default"/>
    <w:sig w:usb0="00000000" w:usb1="00000000" w:usb2="00000000" w:usb3="00000000" w:csb0="0000009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rPr>
        <w:rFonts w:hint="eastAsia"/>
        <w:lang w:eastAsia="zh-CN"/>
      </w:rPr>
      <w:t xml:space="preserve">  </w: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7CE8BA"/>
    <w:multiLevelType w:val="singleLevel"/>
    <w:tmpl w:val="A87CE8BA"/>
    <w:lvl w:ilvl="0" w:tentative="0">
      <w:start w:val="1"/>
      <w:numFmt w:val="bullet"/>
      <w:lvlText w:val=""/>
      <w:lvlJc w:val="left"/>
      <w:pPr>
        <w:ind w:left="420" w:hanging="420"/>
      </w:pPr>
      <w:rPr>
        <w:rFonts w:hint="default" w:ascii="Wingdings" w:hAnsi="Wingdings"/>
      </w:rPr>
    </w:lvl>
  </w:abstractNum>
  <w:abstractNum w:abstractNumId="1">
    <w:nsid w:val="ADCEB4F9"/>
    <w:multiLevelType w:val="multilevel"/>
    <w:tmpl w:val="ADCEB4F9"/>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860"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B4427EF2"/>
    <w:multiLevelType w:val="singleLevel"/>
    <w:tmpl w:val="B4427EF2"/>
    <w:lvl w:ilvl="0" w:tentative="0">
      <w:start w:val="1"/>
      <w:numFmt w:val="decimal"/>
      <w:suff w:val="space"/>
      <w:lvlText w:val="[%1]"/>
      <w:lvlJc w:val="left"/>
    </w:lvl>
  </w:abstractNum>
  <w:abstractNum w:abstractNumId="3">
    <w:nsid w:val="D8CEEDF8"/>
    <w:multiLevelType w:val="multilevel"/>
    <w:tmpl w:val="D8CEEDF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FA52163A"/>
    <w:multiLevelType w:val="singleLevel"/>
    <w:tmpl w:val="FA52163A"/>
    <w:lvl w:ilvl="0" w:tentative="0">
      <w:start w:val="1"/>
      <w:numFmt w:val="bullet"/>
      <w:lvlText w:val=""/>
      <w:lvlJc w:val="left"/>
      <w:pPr>
        <w:tabs>
          <w:tab w:val="left" w:pos="420"/>
        </w:tabs>
        <w:ind w:left="840" w:hanging="420"/>
      </w:pPr>
      <w:rPr>
        <w:rFonts w:hint="default" w:ascii="Wingdings" w:hAnsi="Wingdings"/>
      </w:rPr>
    </w:lvl>
  </w:abstractNum>
  <w:abstractNum w:abstractNumId="5">
    <w:nsid w:val="0D367570"/>
    <w:multiLevelType w:val="multilevel"/>
    <w:tmpl w:val="0D367570"/>
    <w:lvl w:ilvl="0" w:tentative="0">
      <w:start w:val="1"/>
      <w:numFmt w:val="decimal"/>
      <w:pStyle w:val="110"/>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6">
    <w:nsid w:val="126D0C5D"/>
    <w:multiLevelType w:val="multilevel"/>
    <w:tmpl w:val="126D0C5D"/>
    <w:lvl w:ilvl="0" w:tentative="0">
      <w:start w:val="1"/>
      <w:numFmt w:val="bullet"/>
      <w:pStyle w:val="22"/>
      <w:lvlText w:val=""/>
      <w:lvlJc w:val="left"/>
      <w:pPr>
        <w:tabs>
          <w:tab w:val="left" w:pos="1418"/>
        </w:tabs>
        <w:ind w:left="1418" w:hanging="420"/>
      </w:pPr>
      <w:rPr>
        <w:rFonts w:hint="default" w:ascii="Symbol" w:hAnsi="Symbol"/>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Symbol" w:hAnsi="Symbol"/>
      </w:rPr>
    </w:lvl>
    <w:lvl w:ilvl="3" w:tentative="0">
      <w:start w:val="1"/>
      <w:numFmt w:val="bullet"/>
      <w:lvlText w:val=""/>
      <w:lvlJc w:val="left"/>
      <w:pPr>
        <w:tabs>
          <w:tab w:val="left" w:pos="1680"/>
        </w:tabs>
        <w:ind w:left="1680" w:hanging="420"/>
      </w:pPr>
      <w:rPr>
        <w:rFonts w:hint="default" w:ascii="Symbol" w:hAnsi="Symbol"/>
      </w:rPr>
    </w:lvl>
    <w:lvl w:ilvl="4" w:tentative="0">
      <w:start w:val="1"/>
      <w:numFmt w:val="bullet"/>
      <w:lvlText w:val=""/>
      <w:lvlJc w:val="left"/>
      <w:pPr>
        <w:tabs>
          <w:tab w:val="left" w:pos="2100"/>
        </w:tabs>
        <w:ind w:left="2100" w:hanging="420"/>
      </w:pPr>
      <w:rPr>
        <w:rFonts w:hint="default" w:ascii="Symbol" w:hAnsi="Symbol"/>
      </w:rPr>
    </w:lvl>
    <w:lvl w:ilvl="5" w:tentative="0">
      <w:start w:val="1"/>
      <w:numFmt w:val="bullet"/>
      <w:lvlText w:val=""/>
      <w:lvlJc w:val="left"/>
      <w:pPr>
        <w:tabs>
          <w:tab w:val="left" w:pos="2520"/>
        </w:tabs>
        <w:ind w:left="2520" w:hanging="420"/>
      </w:pPr>
      <w:rPr>
        <w:rFonts w:hint="default" w:ascii="Symbol" w:hAnsi="Symbol"/>
      </w:rPr>
    </w:lvl>
    <w:lvl w:ilvl="6" w:tentative="0">
      <w:start w:val="1"/>
      <w:numFmt w:val="bullet"/>
      <w:lvlText w:val=""/>
      <w:lvlJc w:val="left"/>
      <w:pPr>
        <w:tabs>
          <w:tab w:val="left" w:pos="2940"/>
        </w:tabs>
        <w:ind w:left="2940" w:hanging="420"/>
      </w:pPr>
      <w:rPr>
        <w:rFonts w:hint="default" w:ascii="Symbol" w:hAnsi="Symbol"/>
      </w:rPr>
    </w:lvl>
    <w:lvl w:ilvl="7" w:tentative="0">
      <w:start w:val="1"/>
      <w:numFmt w:val="bullet"/>
      <w:lvlText w:val=""/>
      <w:lvlJc w:val="left"/>
      <w:pPr>
        <w:tabs>
          <w:tab w:val="left" w:pos="3360"/>
        </w:tabs>
        <w:ind w:left="3360" w:hanging="420"/>
      </w:pPr>
      <w:rPr>
        <w:rFonts w:hint="default" w:ascii="Symbol" w:hAnsi="Symbol"/>
      </w:rPr>
    </w:lvl>
    <w:lvl w:ilvl="8" w:tentative="0">
      <w:start w:val="1"/>
      <w:numFmt w:val="bullet"/>
      <w:lvlText w:val=""/>
      <w:lvlJc w:val="left"/>
      <w:pPr>
        <w:tabs>
          <w:tab w:val="left" w:pos="3780"/>
        </w:tabs>
        <w:ind w:left="3780" w:hanging="420"/>
      </w:pPr>
      <w:rPr>
        <w:rFonts w:hint="default" w:ascii="Symbol" w:hAnsi="Symbol"/>
      </w:rPr>
    </w:lvl>
  </w:abstractNum>
  <w:abstractNum w:abstractNumId="7">
    <w:nsid w:val="22D21819"/>
    <w:multiLevelType w:val="multilevel"/>
    <w:tmpl w:val="22D21819"/>
    <w:lvl w:ilvl="0" w:tentative="0">
      <w:start w:val="1"/>
      <w:numFmt w:val="bullet"/>
      <w:pStyle w:val="159"/>
      <w:lvlText w:val=""/>
      <w:lvlJc w:val="left"/>
      <w:pPr>
        <w:tabs>
          <w:tab w:val="left" w:pos="1259"/>
        </w:tabs>
        <w:ind w:left="1622" w:hanging="1055"/>
      </w:pPr>
      <w:rPr>
        <w:rFonts w:hint="default" w:ascii="Symbol" w:hAnsi="Symbol"/>
        <w:b/>
        <w:i w:val="0"/>
        <w:sz w:val="22"/>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abstractNum w:abstractNumId="8">
    <w:nsid w:val="2A750A69"/>
    <w:multiLevelType w:val="multilevel"/>
    <w:tmpl w:val="2A750A6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A877D64"/>
    <w:multiLevelType w:val="singleLevel"/>
    <w:tmpl w:val="3A877D64"/>
    <w:lvl w:ilvl="0" w:tentative="0">
      <w:start w:val="1"/>
      <w:numFmt w:val="decimal"/>
      <w:pStyle w:val="141"/>
      <w:lvlText w:val="[%1]"/>
      <w:lvlJc w:val="left"/>
      <w:pPr>
        <w:tabs>
          <w:tab w:val="left" w:pos="360"/>
        </w:tabs>
        <w:ind w:left="360" w:hanging="360"/>
      </w:pPr>
      <w:rPr>
        <w:lang w:val="en-GB"/>
      </w:rPr>
    </w:lvl>
  </w:abstractNum>
  <w:abstractNum w:abstractNumId="10">
    <w:nsid w:val="3AA46647"/>
    <w:multiLevelType w:val="multilevel"/>
    <w:tmpl w:val="3AA46647"/>
    <w:lvl w:ilvl="0" w:tentative="0">
      <w:start w:val="1"/>
      <w:numFmt w:val="decimal"/>
      <w:pStyle w:val="13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4DB417B"/>
    <w:multiLevelType w:val="multilevel"/>
    <w:tmpl w:val="44DB417B"/>
    <w:lvl w:ilvl="0" w:tentative="0">
      <w:start w:val="1"/>
      <w:numFmt w:val="decimal"/>
      <w:pStyle w:val="6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4BDF65F6"/>
    <w:multiLevelType w:val="multilevel"/>
    <w:tmpl w:val="4BDF65F6"/>
    <w:lvl w:ilvl="0" w:tentative="0">
      <w:start w:val="1"/>
      <w:numFmt w:val="decimal"/>
      <w:pStyle w:val="68"/>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101505E"/>
    <w:multiLevelType w:val="multilevel"/>
    <w:tmpl w:val="5101505E"/>
    <w:lvl w:ilvl="0" w:tentative="0">
      <w:start w:val="1"/>
      <w:numFmt w:val="decimal"/>
      <w:pStyle w:val="13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2F577EB"/>
    <w:multiLevelType w:val="multilevel"/>
    <w:tmpl w:val="52F577EB"/>
    <w:lvl w:ilvl="0" w:tentative="0">
      <w:start w:val="1"/>
      <w:numFmt w:val="bullet"/>
      <w:pStyle w:val="162"/>
      <w:lvlText w:val=""/>
      <w:lvlJc w:val="left"/>
      <w:pPr>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C991E5A"/>
    <w:multiLevelType w:val="multilevel"/>
    <w:tmpl w:val="5C991E5A"/>
    <w:lvl w:ilvl="0" w:tentative="0">
      <w:start w:val="1"/>
      <w:numFmt w:val="bullet"/>
      <w:pStyle w:val="23"/>
      <w:lvlText w:val=""/>
      <w:lvlJc w:val="left"/>
      <w:pPr>
        <w:tabs>
          <w:tab w:val="left" w:pos="704"/>
        </w:tabs>
        <w:ind w:left="704" w:hanging="420"/>
      </w:pPr>
      <w:rPr>
        <w:rFonts w:hint="default" w:ascii="Symbol" w:hAnsi="Symbol"/>
      </w:rPr>
    </w:lvl>
    <w:lvl w:ilvl="1" w:tentative="0">
      <w:start w:val="1"/>
      <w:numFmt w:val="bullet"/>
      <w:lvlText w:val=""/>
      <w:lvlJc w:val="left"/>
      <w:pPr>
        <w:tabs>
          <w:tab w:val="left" w:pos="1124"/>
        </w:tabs>
        <w:ind w:left="1124" w:hanging="420"/>
      </w:pPr>
      <w:rPr>
        <w:rFonts w:hint="default" w:ascii="Symbol" w:hAnsi="Symbol"/>
      </w:rPr>
    </w:lvl>
    <w:lvl w:ilvl="2" w:tentative="0">
      <w:start w:val="1"/>
      <w:numFmt w:val="bullet"/>
      <w:lvlText w:val=""/>
      <w:lvlJc w:val="left"/>
      <w:pPr>
        <w:tabs>
          <w:tab w:val="left" w:pos="1544"/>
        </w:tabs>
        <w:ind w:left="1544" w:hanging="420"/>
      </w:pPr>
      <w:rPr>
        <w:rFonts w:hint="default" w:ascii="Symbol" w:hAnsi="Symbol"/>
      </w:rPr>
    </w:lvl>
    <w:lvl w:ilvl="3" w:tentative="0">
      <w:start w:val="1"/>
      <w:numFmt w:val="bullet"/>
      <w:lvlText w:val=""/>
      <w:lvlJc w:val="left"/>
      <w:pPr>
        <w:tabs>
          <w:tab w:val="left" w:pos="1964"/>
        </w:tabs>
        <w:ind w:left="1964" w:hanging="420"/>
      </w:pPr>
      <w:rPr>
        <w:rFonts w:hint="default" w:ascii="Symbol" w:hAnsi="Symbol"/>
      </w:rPr>
    </w:lvl>
    <w:lvl w:ilvl="4" w:tentative="0">
      <w:start w:val="1"/>
      <w:numFmt w:val="bullet"/>
      <w:lvlText w:val=""/>
      <w:lvlJc w:val="left"/>
      <w:pPr>
        <w:tabs>
          <w:tab w:val="left" w:pos="2384"/>
        </w:tabs>
        <w:ind w:left="2384" w:hanging="420"/>
      </w:pPr>
      <w:rPr>
        <w:rFonts w:hint="default" w:ascii="Symbol" w:hAnsi="Symbol"/>
      </w:rPr>
    </w:lvl>
    <w:lvl w:ilvl="5" w:tentative="0">
      <w:start w:val="1"/>
      <w:numFmt w:val="bullet"/>
      <w:lvlText w:val=""/>
      <w:lvlJc w:val="left"/>
      <w:pPr>
        <w:tabs>
          <w:tab w:val="left" w:pos="2804"/>
        </w:tabs>
        <w:ind w:left="2804" w:hanging="420"/>
      </w:pPr>
      <w:rPr>
        <w:rFonts w:hint="default" w:ascii="Symbol" w:hAnsi="Symbol"/>
      </w:rPr>
    </w:lvl>
    <w:lvl w:ilvl="6" w:tentative="0">
      <w:start w:val="1"/>
      <w:numFmt w:val="bullet"/>
      <w:lvlText w:val=""/>
      <w:lvlJc w:val="left"/>
      <w:pPr>
        <w:tabs>
          <w:tab w:val="left" w:pos="3224"/>
        </w:tabs>
        <w:ind w:left="3224" w:hanging="420"/>
      </w:pPr>
      <w:rPr>
        <w:rFonts w:hint="default" w:ascii="Symbol" w:hAnsi="Symbol"/>
      </w:rPr>
    </w:lvl>
    <w:lvl w:ilvl="7" w:tentative="0">
      <w:start w:val="1"/>
      <w:numFmt w:val="bullet"/>
      <w:lvlText w:val=""/>
      <w:lvlJc w:val="left"/>
      <w:pPr>
        <w:tabs>
          <w:tab w:val="left" w:pos="3644"/>
        </w:tabs>
        <w:ind w:left="3644" w:hanging="420"/>
      </w:pPr>
      <w:rPr>
        <w:rFonts w:hint="default" w:ascii="Symbol" w:hAnsi="Symbol"/>
      </w:rPr>
    </w:lvl>
    <w:lvl w:ilvl="8" w:tentative="0">
      <w:start w:val="1"/>
      <w:numFmt w:val="bullet"/>
      <w:lvlText w:val=""/>
      <w:lvlJc w:val="left"/>
      <w:pPr>
        <w:tabs>
          <w:tab w:val="left" w:pos="4064"/>
        </w:tabs>
        <w:ind w:left="4064" w:hanging="420"/>
      </w:pPr>
      <w:rPr>
        <w:rFonts w:hint="default" w:ascii="Symbol" w:hAnsi="Symbol"/>
      </w:rPr>
    </w:lvl>
  </w:abstractNum>
  <w:abstractNum w:abstractNumId="16">
    <w:nsid w:val="7BC330F5"/>
    <w:multiLevelType w:val="multilevel"/>
    <w:tmpl w:val="7BC330F5"/>
    <w:lvl w:ilvl="0" w:tentative="0">
      <w:start w:val="1"/>
      <w:numFmt w:val="bullet"/>
      <w:pStyle w:val="114"/>
      <w:lvlText w:val=""/>
      <w:lvlJc w:val="left"/>
      <w:pPr>
        <w:tabs>
          <w:tab w:val="left" w:pos="851"/>
        </w:tabs>
        <w:ind w:left="851" w:hanging="851"/>
      </w:pPr>
      <w:rPr>
        <w:rFonts w:hint="default" w:ascii="Cambria Math" w:hAnsi="Cambria Math"/>
        <w:b/>
        <w:i w:val="0"/>
        <w:color w:val="70CEF5"/>
        <w:sz w:val="20"/>
        <w:szCs w:val="20"/>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num w:numId="1">
    <w:abstractNumId w:val="1"/>
  </w:num>
  <w:num w:numId="2">
    <w:abstractNumId w:val="6"/>
  </w:num>
  <w:num w:numId="3">
    <w:abstractNumId w:val="15"/>
  </w:num>
  <w:num w:numId="4">
    <w:abstractNumId w:val="11"/>
  </w:num>
  <w:num w:numId="5">
    <w:abstractNumId w:val="12"/>
  </w:num>
  <w:num w:numId="6">
    <w:abstractNumId w:val="5"/>
  </w:num>
  <w:num w:numId="7">
    <w:abstractNumId w:val="16"/>
  </w:num>
  <w:num w:numId="8">
    <w:abstractNumId w:val="10"/>
  </w:num>
  <w:num w:numId="9">
    <w:abstractNumId w:val="13"/>
  </w:num>
  <w:num w:numId="10">
    <w:abstractNumId w:val="9"/>
  </w:num>
  <w:num w:numId="11">
    <w:abstractNumId w:val="7"/>
  </w:num>
  <w:num w:numId="12">
    <w:abstractNumId w:val="14"/>
  </w:num>
  <w:num w:numId="13">
    <w:abstractNumId w:val="8"/>
  </w:num>
  <w:num w:numId="14">
    <w:abstractNumId w:val="3"/>
  </w:num>
  <w:num w:numId="15">
    <w:abstractNumId w:val="0"/>
  </w:num>
  <w:num w:numId="16">
    <w:abstractNumId w:val="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attachedTemplate r:id="rId1"/>
  <w:documentProtection w:enforcement="0"/>
  <w:defaultTabStop w:val="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A2B"/>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5E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5A0E"/>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67F74"/>
    <w:rsid w:val="00070011"/>
    <w:rsid w:val="000701AB"/>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7CD"/>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A89"/>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DA3"/>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683"/>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BD4"/>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2A1A"/>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370"/>
    <w:rsid w:val="000D5452"/>
    <w:rsid w:val="000D5D2B"/>
    <w:rsid w:val="000D5EC9"/>
    <w:rsid w:val="000D69FB"/>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5773"/>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3B6"/>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6D5"/>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A4E"/>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7C"/>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67F1C"/>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7B4"/>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1B"/>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4FFC"/>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5C7"/>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1F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87C"/>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AF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9B4"/>
    <w:rsid w:val="00274E67"/>
    <w:rsid w:val="00274F68"/>
    <w:rsid w:val="002752EB"/>
    <w:rsid w:val="0027552A"/>
    <w:rsid w:val="00275B42"/>
    <w:rsid w:val="00275D12"/>
    <w:rsid w:val="00275F19"/>
    <w:rsid w:val="002760A4"/>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77B"/>
    <w:rsid w:val="00287796"/>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AD1"/>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0CB"/>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33D"/>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68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6B"/>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4EFC"/>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E3C"/>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B42"/>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638"/>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7A2"/>
    <w:rsid w:val="00357A1A"/>
    <w:rsid w:val="003602BF"/>
    <w:rsid w:val="003603CE"/>
    <w:rsid w:val="00360667"/>
    <w:rsid w:val="003606DF"/>
    <w:rsid w:val="00360B6A"/>
    <w:rsid w:val="00360E8D"/>
    <w:rsid w:val="0036105A"/>
    <w:rsid w:val="003615EB"/>
    <w:rsid w:val="003616A4"/>
    <w:rsid w:val="00361987"/>
    <w:rsid w:val="00361BFC"/>
    <w:rsid w:val="00361D36"/>
    <w:rsid w:val="003621A3"/>
    <w:rsid w:val="00362B0F"/>
    <w:rsid w:val="003633DF"/>
    <w:rsid w:val="003642B6"/>
    <w:rsid w:val="003643D7"/>
    <w:rsid w:val="00364B65"/>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77A5F"/>
    <w:rsid w:val="00380308"/>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97CD0"/>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002B"/>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63BB"/>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7CF"/>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0DFB"/>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31A"/>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589"/>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035"/>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57"/>
    <w:rsid w:val="004865D5"/>
    <w:rsid w:val="00486A8B"/>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2A05"/>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33B"/>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366"/>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50"/>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0A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5A5"/>
    <w:rsid w:val="00523857"/>
    <w:rsid w:val="00523B56"/>
    <w:rsid w:val="00523C22"/>
    <w:rsid w:val="00523D58"/>
    <w:rsid w:val="00523EF9"/>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09B"/>
    <w:rsid w:val="00552930"/>
    <w:rsid w:val="00552B9C"/>
    <w:rsid w:val="00552CE7"/>
    <w:rsid w:val="00552D60"/>
    <w:rsid w:val="0055312F"/>
    <w:rsid w:val="005531AB"/>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50F"/>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E4A"/>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A1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C82"/>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3F"/>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5F96"/>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AA4"/>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0CD"/>
    <w:rsid w:val="00687490"/>
    <w:rsid w:val="0068764D"/>
    <w:rsid w:val="00687667"/>
    <w:rsid w:val="006876C1"/>
    <w:rsid w:val="00687D4E"/>
    <w:rsid w:val="00690147"/>
    <w:rsid w:val="006901CF"/>
    <w:rsid w:val="00690277"/>
    <w:rsid w:val="006906C2"/>
    <w:rsid w:val="0069075C"/>
    <w:rsid w:val="00690D77"/>
    <w:rsid w:val="00690F2F"/>
    <w:rsid w:val="006911D3"/>
    <w:rsid w:val="00691449"/>
    <w:rsid w:val="0069169B"/>
    <w:rsid w:val="00691FF3"/>
    <w:rsid w:val="00692058"/>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4C9"/>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49E"/>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1DFE"/>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51E"/>
    <w:rsid w:val="00702820"/>
    <w:rsid w:val="0070283A"/>
    <w:rsid w:val="00702CE0"/>
    <w:rsid w:val="0070308C"/>
    <w:rsid w:val="00703328"/>
    <w:rsid w:val="00703478"/>
    <w:rsid w:val="0070369A"/>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294"/>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3C0"/>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E01"/>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3BD8"/>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569"/>
    <w:rsid w:val="00787706"/>
    <w:rsid w:val="0079036E"/>
    <w:rsid w:val="00790A36"/>
    <w:rsid w:val="00790A9C"/>
    <w:rsid w:val="00790DF1"/>
    <w:rsid w:val="00790F32"/>
    <w:rsid w:val="007912F3"/>
    <w:rsid w:val="007914DA"/>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5B"/>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0ED"/>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035"/>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5BA"/>
    <w:rsid w:val="00807E69"/>
    <w:rsid w:val="008104AC"/>
    <w:rsid w:val="008112E8"/>
    <w:rsid w:val="00811CBB"/>
    <w:rsid w:val="00811EB2"/>
    <w:rsid w:val="00811FE6"/>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6F7"/>
    <w:rsid w:val="00830802"/>
    <w:rsid w:val="00830AA2"/>
    <w:rsid w:val="00831578"/>
    <w:rsid w:val="008316E1"/>
    <w:rsid w:val="00831754"/>
    <w:rsid w:val="00831B28"/>
    <w:rsid w:val="00831BFF"/>
    <w:rsid w:val="00831CC0"/>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2B"/>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DE8"/>
    <w:rsid w:val="00854FC0"/>
    <w:rsid w:val="0085508C"/>
    <w:rsid w:val="00855598"/>
    <w:rsid w:val="0085596A"/>
    <w:rsid w:val="00855B68"/>
    <w:rsid w:val="00856247"/>
    <w:rsid w:val="0085631C"/>
    <w:rsid w:val="0085641C"/>
    <w:rsid w:val="00856481"/>
    <w:rsid w:val="0085679E"/>
    <w:rsid w:val="008571A9"/>
    <w:rsid w:val="00857D28"/>
    <w:rsid w:val="0086043E"/>
    <w:rsid w:val="00861AED"/>
    <w:rsid w:val="00861F92"/>
    <w:rsid w:val="0086298F"/>
    <w:rsid w:val="00862A9F"/>
    <w:rsid w:val="00862D9C"/>
    <w:rsid w:val="0086308C"/>
    <w:rsid w:val="00863AF1"/>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22A"/>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7FE"/>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5E"/>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1FA"/>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27F"/>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3BB"/>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E8E"/>
    <w:rsid w:val="008F1F58"/>
    <w:rsid w:val="008F23C8"/>
    <w:rsid w:val="008F24BE"/>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6B9"/>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8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49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DE7"/>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E3D"/>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AD9"/>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D01"/>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4A63"/>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992"/>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67D"/>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2D0"/>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64FD"/>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20F"/>
    <w:rsid w:val="00AA1A82"/>
    <w:rsid w:val="00AA1B00"/>
    <w:rsid w:val="00AA1D6C"/>
    <w:rsid w:val="00AA2ACA"/>
    <w:rsid w:val="00AA2EBB"/>
    <w:rsid w:val="00AA2F65"/>
    <w:rsid w:val="00AA2F8A"/>
    <w:rsid w:val="00AA30AB"/>
    <w:rsid w:val="00AA3959"/>
    <w:rsid w:val="00AA3A7F"/>
    <w:rsid w:val="00AA3E8D"/>
    <w:rsid w:val="00AA3FBA"/>
    <w:rsid w:val="00AA4204"/>
    <w:rsid w:val="00AA47DB"/>
    <w:rsid w:val="00AA4C5E"/>
    <w:rsid w:val="00AA4EEF"/>
    <w:rsid w:val="00AA4FC7"/>
    <w:rsid w:val="00AA5330"/>
    <w:rsid w:val="00AA5C74"/>
    <w:rsid w:val="00AA617F"/>
    <w:rsid w:val="00AA6620"/>
    <w:rsid w:val="00AA70DA"/>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EA7"/>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2B0"/>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458"/>
    <w:rsid w:val="00B0059C"/>
    <w:rsid w:val="00B005F7"/>
    <w:rsid w:val="00B00611"/>
    <w:rsid w:val="00B007EC"/>
    <w:rsid w:val="00B00CB6"/>
    <w:rsid w:val="00B010E3"/>
    <w:rsid w:val="00B0132D"/>
    <w:rsid w:val="00B0143B"/>
    <w:rsid w:val="00B01740"/>
    <w:rsid w:val="00B0188B"/>
    <w:rsid w:val="00B018BE"/>
    <w:rsid w:val="00B02652"/>
    <w:rsid w:val="00B027BA"/>
    <w:rsid w:val="00B02858"/>
    <w:rsid w:val="00B0295A"/>
    <w:rsid w:val="00B02E14"/>
    <w:rsid w:val="00B02EBF"/>
    <w:rsid w:val="00B03051"/>
    <w:rsid w:val="00B030D0"/>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0E25"/>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7BD"/>
    <w:rsid w:val="00B373EA"/>
    <w:rsid w:val="00B37E69"/>
    <w:rsid w:val="00B400C4"/>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2D28"/>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3DB"/>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29C"/>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31E"/>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4E72"/>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905"/>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490"/>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26"/>
    <w:rsid w:val="00C03AC9"/>
    <w:rsid w:val="00C03D8C"/>
    <w:rsid w:val="00C04139"/>
    <w:rsid w:val="00C042AF"/>
    <w:rsid w:val="00C0433A"/>
    <w:rsid w:val="00C043F4"/>
    <w:rsid w:val="00C04EF2"/>
    <w:rsid w:val="00C0537A"/>
    <w:rsid w:val="00C053C7"/>
    <w:rsid w:val="00C05412"/>
    <w:rsid w:val="00C05435"/>
    <w:rsid w:val="00C0569F"/>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4EE"/>
    <w:rsid w:val="00C138D6"/>
    <w:rsid w:val="00C13948"/>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20C"/>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6F0D"/>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1E0"/>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183"/>
    <w:rsid w:val="00CC6417"/>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810"/>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4FF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47"/>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2C0E"/>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1A1C"/>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BFF"/>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9CD"/>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4DB5"/>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B8A"/>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90F"/>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4EE5"/>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A36"/>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7C"/>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20E"/>
    <w:rsid w:val="00F028EA"/>
    <w:rsid w:val="00F02AA1"/>
    <w:rsid w:val="00F02C21"/>
    <w:rsid w:val="00F02D9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B5"/>
    <w:rsid w:val="00F24BF1"/>
    <w:rsid w:val="00F24BFB"/>
    <w:rsid w:val="00F24CF3"/>
    <w:rsid w:val="00F24EA0"/>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132"/>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395"/>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5DED"/>
    <w:rsid w:val="00FC673E"/>
    <w:rsid w:val="00FC68EF"/>
    <w:rsid w:val="00FC6A37"/>
    <w:rsid w:val="00FC6B59"/>
    <w:rsid w:val="00FC6E71"/>
    <w:rsid w:val="00FC7264"/>
    <w:rsid w:val="00FC72CF"/>
    <w:rsid w:val="00FC7619"/>
    <w:rsid w:val="00FC7ABA"/>
    <w:rsid w:val="00FC7F4A"/>
    <w:rsid w:val="00FD0657"/>
    <w:rsid w:val="00FD09D6"/>
    <w:rsid w:val="00FD0C95"/>
    <w:rsid w:val="00FD0D11"/>
    <w:rsid w:val="00FD1578"/>
    <w:rsid w:val="00FD1F43"/>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38"/>
    <w:rsid w:val="00FF3F40"/>
    <w:rsid w:val="00FF42BC"/>
    <w:rsid w:val="00FF4B07"/>
    <w:rsid w:val="00FF4C7F"/>
    <w:rsid w:val="00FF54F9"/>
    <w:rsid w:val="00FF56CD"/>
    <w:rsid w:val="00FF59BD"/>
    <w:rsid w:val="00FF5AE0"/>
    <w:rsid w:val="00FF5E33"/>
    <w:rsid w:val="00FF6A59"/>
    <w:rsid w:val="00FF7509"/>
    <w:rsid w:val="00FF78E0"/>
    <w:rsid w:val="00FF7D45"/>
    <w:rsid w:val="00FF7F22"/>
    <w:rsid w:val="010677FD"/>
    <w:rsid w:val="010828D4"/>
    <w:rsid w:val="010A7873"/>
    <w:rsid w:val="010F20A6"/>
    <w:rsid w:val="01423C75"/>
    <w:rsid w:val="01474EA6"/>
    <w:rsid w:val="01537BFA"/>
    <w:rsid w:val="01565A18"/>
    <w:rsid w:val="01654456"/>
    <w:rsid w:val="016F1057"/>
    <w:rsid w:val="01785675"/>
    <w:rsid w:val="01B53042"/>
    <w:rsid w:val="01C63086"/>
    <w:rsid w:val="01C7080B"/>
    <w:rsid w:val="01E53AAB"/>
    <w:rsid w:val="01EE6939"/>
    <w:rsid w:val="01F53210"/>
    <w:rsid w:val="02121E70"/>
    <w:rsid w:val="023B0C37"/>
    <w:rsid w:val="0246777B"/>
    <w:rsid w:val="024F7BA4"/>
    <w:rsid w:val="028762C1"/>
    <w:rsid w:val="02B11EFA"/>
    <w:rsid w:val="02B54F1E"/>
    <w:rsid w:val="02C07E7A"/>
    <w:rsid w:val="02C56DF6"/>
    <w:rsid w:val="02DB4285"/>
    <w:rsid w:val="02E13A11"/>
    <w:rsid w:val="02F45E67"/>
    <w:rsid w:val="030D0C02"/>
    <w:rsid w:val="031A0AD9"/>
    <w:rsid w:val="031E276F"/>
    <w:rsid w:val="032875BA"/>
    <w:rsid w:val="0332374D"/>
    <w:rsid w:val="0336695C"/>
    <w:rsid w:val="033F62C9"/>
    <w:rsid w:val="0352030B"/>
    <w:rsid w:val="03535BA5"/>
    <w:rsid w:val="0364779F"/>
    <w:rsid w:val="036C22DF"/>
    <w:rsid w:val="036C7409"/>
    <w:rsid w:val="03772BBD"/>
    <w:rsid w:val="03870C59"/>
    <w:rsid w:val="039F0F9C"/>
    <w:rsid w:val="03A6587C"/>
    <w:rsid w:val="03BB6012"/>
    <w:rsid w:val="03BC77A3"/>
    <w:rsid w:val="03CC053E"/>
    <w:rsid w:val="03DD581D"/>
    <w:rsid w:val="03E51844"/>
    <w:rsid w:val="04012B21"/>
    <w:rsid w:val="040824AC"/>
    <w:rsid w:val="041414A0"/>
    <w:rsid w:val="041F5954"/>
    <w:rsid w:val="04290A43"/>
    <w:rsid w:val="043164C4"/>
    <w:rsid w:val="044E13FF"/>
    <w:rsid w:val="04556D28"/>
    <w:rsid w:val="045E1BB5"/>
    <w:rsid w:val="04751BF1"/>
    <w:rsid w:val="04757C56"/>
    <w:rsid w:val="04776ACA"/>
    <w:rsid w:val="0491553D"/>
    <w:rsid w:val="0491708C"/>
    <w:rsid w:val="04AE1C46"/>
    <w:rsid w:val="04B47A8A"/>
    <w:rsid w:val="04BA57A5"/>
    <w:rsid w:val="04C70893"/>
    <w:rsid w:val="04D01EF4"/>
    <w:rsid w:val="04DA0DDD"/>
    <w:rsid w:val="04FA52B7"/>
    <w:rsid w:val="05026FE8"/>
    <w:rsid w:val="051450CD"/>
    <w:rsid w:val="051F1772"/>
    <w:rsid w:val="052615FE"/>
    <w:rsid w:val="05295E06"/>
    <w:rsid w:val="0542095A"/>
    <w:rsid w:val="054C3397"/>
    <w:rsid w:val="05631E37"/>
    <w:rsid w:val="05700779"/>
    <w:rsid w:val="05763DFB"/>
    <w:rsid w:val="057B2147"/>
    <w:rsid w:val="05A57EB9"/>
    <w:rsid w:val="05BC6368"/>
    <w:rsid w:val="05BF1D94"/>
    <w:rsid w:val="05D07569"/>
    <w:rsid w:val="05D94925"/>
    <w:rsid w:val="05DB3E17"/>
    <w:rsid w:val="05F85F8F"/>
    <w:rsid w:val="06006D63"/>
    <w:rsid w:val="06071F71"/>
    <w:rsid w:val="060A5E18"/>
    <w:rsid w:val="06155C77"/>
    <w:rsid w:val="061C7918"/>
    <w:rsid w:val="064C0B73"/>
    <w:rsid w:val="064E3C31"/>
    <w:rsid w:val="06600EDA"/>
    <w:rsid w:val="066253C1"/>
    <w:rsid w:val="068F3CC7"/>
    <w:rsid w:val="06983A5E"/>
    <w:rsid w:val="06B67AB4"/>
    <w:rsid w:val="06C43FCB"/>
    <w:rsid w:val="06D15A6D"/>
    <w:rsid w:val="06DA6369"/>
    <w:rsid w:val="06F53DF8"/>
    <w:rsid w:val="06F62E65"/>
    <w:rsid w:val="06FC6756"/>
    <w:rsid w:val="06FD1ACD"/>
    <w:rsid w:val="07020F0F"/>
    <w:rsid w:val="070232DB"/>
    <w:rsid w:val="070548D8"/>
    <w:rsid w:val="07056611"/>
    <w:rsid w:val="07123728"/>
    <w:rsid w:val="071240CC"/>
    <w:rsid w:val="072B4E87"/>
    <w:rsid w:val="0733039B"/>
    <w:rsid w:val="0741502D"/>
    <w:rsid w:val="07552F18"/>
    <w:rsid w:val="076775B0"/>
    <w:rsid w:val="0777469B"/>
    <w:rsid w:val="079F22D0"/>
    <w:rsid w:val="07B533B8"/>
    <w:rsid w:val="07BB6CDE"/>
    <w:rsid w:val="07BD62A1"/>
    <w:rsid w:val="07C40BE5"/>
    <w:rsid w:val="07CB2B57"/>
    <w:rsid w:val="07DD5F86"/>
    <w:rsid w:val="07F55F19"/>
    <w:rsid w:val="07F5667E"/>
    <w:rsid w:val="080055AF"/>
    <w:rsid w:val="08310812"/>
    <w:rsid w:val="083E3F39"/>
    <w:rsid w:val="08433A9A"/>
    <w:rsid w:val="08482FE9"/>
    <w:rsid w:val="084D1E2B"/>
    <w:rsid w:val="0850164A"/>
    <w:rsid w:val="085E5949"/>
    <w:rsid w:val="085F4353"/>
    <w:rsid w:val="08634780"/>
    <w:rsid w:val="08655BCA"/>
    <w:rsid w:val="08792D31"/>
    <w:rsid w:val="088357AF"/>
    <w:rsid w:val="088B48FF"/>
    <w:rsid w:val="088D0627"/>
    <w:rsid w:val="0899656E"/>
    <w:rsid w:val="089F63B2"/>
    <w:rsid w:val="08A71E99"/>
    <w:rsid w:val="08B35053"/>
    <w:rsid w:val="08BE3F1C"/>
    <w:rsid w:val="08C11818"/>
    <w:rsid w:val="08C94FF8"/>
    <w:rsid w:val="08CC6730"/>
    <w:rsid w:val="08E0334C"/>
    <w:rsid w:val="08FB72F3"/>
    <w:rsid w:val="09074ADD"/>
    <w:rsid w:val="090A1463"/>
    <w:rsid w:val="092672CC"/>
    <w:rsid w:val="09326FCE"/>
    <w:rsid w:val="0943525E"/>
    <w:rsid w:val="09490EED"/>
    <w:rsid w:val="094C1D4E"/>
    <w:rsid w:val="09673BFD"/>
    <w:rsid w:val="09714D40"/>
    <w:rsid w:val="097223E4"/>
    <w:rsid w:val="09855CC2"/>
    <w:rsid w:val="09891BB3"/>
    <w:rsid w:val="098A2614"/>
    <w:rsid w:val="099A2D53"/>
    <w:rsid w:val="099B4BEF"/>
    <w:rsid w:val="09D92C37"/>
    <w:rsid w:val="09DA06B8"/>
    <w:rsid w:val="09DD6664"/>
    <w:rsid w:val="09E61F4C"/>
    <w:rsid w:val="0A171A9E"/>
    <w:rsid w:val="0A1D1F0A"/>
    <w:rsid w:val="0A220AAD"/>
    <w:rsid w:val="0A232419"/>
    <w:rsid w:val="0A282A24"/>
    <w:rsid w:val="0A3D1D1F"/>
    <w:rsid w:val="0A3D4B5A"/>
    <w:rsid w:val="0A434865"/>
    <w:rsid w:val="0A4C5CF6"/>
    <w:rsid w:val="0A4F241D"/>
    <w:rsid w:val="0A540824"/>
    <w:rsid w:val="0A6F0BAC"/>
    <w:rsid w:val="0A742AB5"/>
    <w:rsid w:val="0A7C3745"/>
    <w:rsid w:val="0A7F5B6E"/>
    <w:rsid w:val="0A9123E5"/>
    <w:rsid w:val="0AE9665B"/>
    <w:rsid w:val="0AED050C"/>
    <w:rsid w:val="0AEE763A"/>
    <w:rsid w:val="0AF2664C"/>
    <w:rsid w:val="0AF70CEA"/>
    <w:rsid w:val="0B2C09F5"/>
    <w:rsid w:val="0B2F7965"/>
    <w:rsid w:val="0B347670"/>
    <w:rsid w:val="0B4F3AD6"/>
    <w:rsid w:val="0B53768A"/>
    <w:rsid w:val="0B542834"/>
    <w:rsid w:val="0B560C0C"/>
    <w:rsid w:val="0B713C52"/>
    <w:rsid w:val="0B822FBC"/>
    <w:rsid w:val="0B9B6212"/>
    <w:rsid w:val="0BA84C5A"/>
    <w:rsid w:val="0BD12266"/>
    <w:rsid w:val="0BDA46B3"/>
    <w:rsid w:val="0C0444C5"/>
    <w:rsid w:val="0C0559FC"/>
    <w:rsid w:val="0C1002D8"/>
    <w:rsid w:val="0C120997"/>
    <w:rsid w:val="0C1767C2"/>
    <w:rsid w:val="0C2314F7"/>
    <w:rsid w:val="0C236CEE"/>
    <w:rsid w:val="0C745FB9"/>
    <w:rsid w:val="0C817312"/>
    <w:rsid w:val="0C915D60"/>
    <w:rsid w:val="0C965FB3"/>
    <w:rsid w:val="0CAC39D9"/>
    <w:rsid w:val="0CC13AB1"/>
    <w:rsid w:val="0CC84311"/>
    <w:rsid w:val="0CCB7448"/>
    <w:rsid w:val="0CDF26DF"/>
    <w:rsid w:val="0CEF5E42"/>
    <w:rsid w:val="0CFC1DA3"/>
    <w:rsid w:val="0D01669C"/>
    <w:rsid w:val="0D0A17F5"/>
    <w:rsid w:val="0D0B3CF7"/>
    <w:rsid w:val="0D0D61E7"/>
    <w:rsid w:val="0D0F23F9"/>
    <w:rsid w:val="0D183F50"/>
    <w:rsid w:val="0D1C7510"/>
    <w:rsid w:val="0D352AAD"/>
    <w:rsid w:val="0D363282"/>
    <w:rsid w:val="0D42716D"/>
    <w:rsid w:val="0D4D3C52"/>
    <w:rsid w:val="0D5166E6"/>
    <w:rsid w:val="0D5E30FC"/>
    <w:rsid w:val="0D6C31E5"/>
    <w:rsid w:val="0D6E6672"/>
    <w:rsid w:val="0D8461D3"/>
    <w:rsid w:val="0D8535EE"/>
    <w:rsid w:val="0D9074CF"/>
    <w:rsid w:val="0DBB316B"/>
    <w:rsid w:val="0DE51158"/>
    <w:rsid w:val="0DF50C55"/>
    <w:rsid w:val="0DFC75C3"/>
    <w:rsid w:val="0E2333A8"/>
    <w:rsid w:val="0E270CC8"/>
    <w:rsid w:val="0E3A6663"/>
    <w:rsid w:val="0E4137B5"/>
    <w:rsid w:val="0E46377B"/>
    <w:rsid w:val="0E4D48AC"/>
    <w:rsid w:val="0E806DD8"/>
    <w:rsid w:val="0E824AF7"/>
    <w:rsid w:val="0E8745BA"/>
    <w:rsid w:val="0E9128F5"/>
    <w:rsid w:val="0EBA5C4F"/>
    <w:rsid w:val="0EC01DBF"/>
    <w:rsid w:val="0EC51C6C"/>
    <w:rsid w:val="0ED263D6"/>
    <w:rsid w:val="0ED47E56"/>
    <w:rsid w:val="0EEB1364"/>
    <w:rsid w:val="0EEB3F73"/>
    <w:rsid w:val="0EF3516E"/>
    <w:rsid w:val="0EF456DF"/>
    <w:rsid w:val="0F632C4E"/>
    <w:rsid w:val="0F747F80"/>
    <w:rsid w:val="0F876438"/>
    <w:rsid w:val="0F95091C"/>
    <w:rsid w:val="0FA73E7D"/>
    <w:rsid w:val="0FD86525"/>
    <w:rsid w:val="0FD9304E"/>
    <w:rsid w:val="0FE32D76"/>
    <w:rsid w:val="0FFF07C5"/>
    <w:rsid w:val="10013A51"/>
    <w:rsid w:val="1007595A"/>
    <w:rsid w:val="10150ABA"/>
    <w:rsid w:val="101A4460"/>
    <w:rsid w:val="10200A82"/>
    <w:rsid w:val="10324220"/>
    <w:rsid w:val="10395BF7"/>
    <w:rsid w:val="104E30EB"/>
    <w:rsid w:val="104F3B50"/>
    <w:rsid w:val="10525DFC"/>
    <w:rsid w:val="10540C60"/>
    <w:rsid w:val="1060553F"/>
    <w:rsid w:val="106661F9"/>
    <w:rsid w:val="107D6C1D"/>
    <w:rsid w:val="107E7B20"/>
    <w:rsid w:val="10E909F2"/>
    <w:rsid w:val="10FC16EA"/>
    <w:rsid w:val="10FD2F39"/>
    <w:rsid w:val="11066BBB"/>
    <w:rsid w:val="110A1D05"/>
    <w:rsid w:val="111A0C9A"/>
    <w:rsid w:val="112D4F08"/>
    <w:rsid w:val="114143DD"/>
    <w:rsid w:val="114809B7"/>
    <w:rsid w:val="11551A52"/>
    <w:rsid w:val="115A2C37"/>
    <w:rsid w:val="115C2A08"/>
    <w:rsid w:val="1163297C"/>
    <w:rsid w:val="116E2D9B"/>
    <w:rsid w:val="11794537"/>
    <w:rsid w:val="118C3330"/>
    <w:rsid w:val="119F1509"/>
    <w:rsid w:val="11AF0294"/>
    <w:rsid w:val="11B8789F"/>
    <w:rsid w:val="11BD2BFE"/>
    <w:rsid w:val="11DB5CFB"/>
    <w:rsid w:val="11E06533"/>
    <w:rsid w:val="11E74B6B"/>
    <w:rsid w:val="12316F58"/>
    <w:rsid w:val="12362656"/>
    <w:rsid w:val="12397030"/>
    <w:rsid w:val="1248718E"/>
    <w:rsid w:val="126E09DF"/>
    <w:rsid w:val="127D1BE6"/>
    <w:rsid w:val="12833AFC"/>
    <w:rsid w:val="12892A77"/>
    <w:rsid w:val="128959F9"/>
    <w:rsid w:val="129354CD"/>
    <w:rsid w:val="129E6898"/>
    <w:rsid w:val="12B12172"/>
    <w:rsid w:val="12B8710B"/>
    <w:rsid w:val="12C41DF0"/>
    <w:rsid w:val="12D66E19"/>
    <w:rsid w:val="12DC5D15"/>
    <w:rsid w:val="12E31EAE"/>
    <w:rsid w:val="12E80917"/>
    <w:rsid w:val="12F26322"/>
    <w:rsid w:val="12F4604A"/>
    <w:rsid w:val="12FC46B3"/>
    <w:rsid w:val="12FE7BB6"/>
    <w:rsid w:val="130853A4"/>
    <w:rsid w:val="131342D8"/>
    <w:rsid w:val="136E4DDE"/>
    <w:rsid w:val="13A670CA"/>
    <w:rsid w:val="13A82E71"/>
    <w:rsid w:val="13BB706F"/>
    <w:rsid w:val="13C5602B"/>
    <w:rsid w:val="13D5217F"/>
    <w:rsid w:val="13D56214"/>
    <w:rsid w:val="13EB27D1"/>
    <w:rsid w:val="13EC1836"/>
    <w:rsid w:val="13F4071D"/>
    <w:rsid w:val="140D5549"/>
    <w:rsid w:val="14480E52"/>
    <w:rsid w:val="1464305E"/>
    <w:rsid w:val="146B5B8E"/>
    <w:rsid w:val="149633A7"/>
    <w:rsid w:val="149B08DC"/>
    <w:rsid w:val="149E275C"/>
    <w:rsid w:val="149E372B"/>
    <w:rsid w:val="14B74B30"/>
    <w:rsid w:val="14CF7B8F"/>
    <w:rsid w:val="14E9597D"/>
    <w:rsid w:val="14EF0B98"/>
    <w:rsid w:val="14F63574"/>
    <w:rsid w:val="14FE34DE"/>
    <w:rsid w:val="14FE5EA8"/>
    <w:rsid w:val="150317C5"/>
    <w:rsid w:val="15067F8B"/>
    <w:rsid w:val="1508348E"/>
    <w:rsid w:val="151D7059"/>
    <w:rsid w:val="153F3F24"/>
    <w:rsid w:val="155D4561"/>
    <w:rsid w:val="15941D52"/>
    <w:rsid w:val="159A26C1"/>
    <w:rsid w:val="15A63E23"/>
    <w:rsid w:val="15C33C1C"/>
    <w:rsid w:val="15E24476"/>
    <w:rsid w:val="15F95C3B"/>
    <w:rsid w:val="1600178D"/>
    <w:rsid w:val="1615644E"/>
    <w:rsid w:val="161E2FD6"/>
    <w:rsid w:val="16253AB9"/>
    <w:rsid w:val="162C5B6F"/>
    <w:rsid w:val="163E3597"/>
    <w:rsid w:val="16411203"/>
    <w:rsid w:val="16464B8B"/>
    <w:rsid w:val="1648769E"/>
    <w:rsid w:val="1678585D"/>
    <w:rsid w:val="16814A6E"/>
    <w:rsid w:val="16895F09"/>
    <w:rsid w:val="168B2900"/>
    <w:rsid w:val="169C3C7F"/>
    <w:rsid w:val="16AA063C"/>
    <w:rsid w:val="16BD7459"/>
    <w:rsid w:val="16F0332F"/>
    <w:rsid w:val="17000629"/>
    <w:rsid w:val="17081948"/>
    <w:rsid w:val="17152C7A"/>
    <w:rsid w:val="17243E5F"/>
    <w:rsid w:val="174C3A48"/>
    <w:rsid w:val="174F52FA"/>
    <w:rsid w:val="17581E20"/>
    <w:rsid w:val="17756B80"/>
    <w:rsid w:val="177608F6"/>
    <w:rsid w:val="1783031F"/>
    <w:rsid w:val="17912EB8"/>
    <w:rsid w:val="1794379B"/>
    <w:rsid w:val="179518BE"/>
    <w:rsid w:val="17C4240D"/>
    <w:rsid w:val="17D271A5"/>
    <w:rsid w:val="17D35071"/>
    <w:rsid w:val="17DF0A39"/>
    <w:rsid w:val="17E302C6"/>
    <w:rsid w:val="18070E65"/>
    <w:rsid w:val="18301B92"/>
    <w:rsid w:val="18532B00"/>
    <w:rsid w:val="185B541A"/>
    <w:rsid w:val="18654E0D"/>
    <w:rsid w:val="188404DA"/>
    <w:rsid w:val="18974964"/>
    <w:rsid w:val="18B34294"/>
    <w:rsid w:val="18CB138B"/>
    <w:rsid w:val="18EB43EE"/>
    <w:rsid w:val="18F501DE"/>
    <w:rsid w:val="19136F16"/>
    <w:rsid w:val="1919033B"/>
    <w:rsid w:val="191D5EC2"/>
    <w:rsid w:val="19206E47"/>
    <w:rsid w:val="19277464"/>
    <w:rsid w:val="192A1626"/>
    <w:rsid w:val="19310FCC"/>
    <w:rsid w:val="19316195"/>
    <w:rsid w:val="19344E65"/>
    <w:rsid w:val="193C73F2"/>
    <w:rsid w:val="19450D4A"/>
    <w:rsid w:val="19497B8E"/>
    <w:rsid w:val="194D2E79"/>
    <w:rsid w:val="19505004"/>
    <w:rsid w:val="19576D69"/>
    <w:rsid w:val="196440B8"/>
    <w:rsid w:val="196F5344"/>
    <w:rsid w:val="199F388D"/>
    <w:rsid w:val="199F5196"/>
    <w:rsid w:val="19AB482C"/>
    <w:rsid w:val="19BF4311"/>
    <w:rsid w:val="19BF4362"/>
    <w:rsid w:val="19D41013"/>
    <w:rsid w:val="19F327C0"/>
    <w:rsid w:val="1A204BC7"/>
    <w:rsid w:val="1A333824"/>
    <w:rsid w:val="1A3E25D8"/>
    <w:rsid w:val="1A466C29"/>
    <w:rsid w:val="1A6126C2"/>
    <w:rsid w:val="1A7B12E8"/>
    <w:rsid w:val="1A7E16DC"/>
    <w:rsid w:val="1A88370C"/>
    <w:rsid w:val="1A963EFA"/>
    <w:rsid w:val="1AB601E2"/>
    <w:rsid w:val="1AC16573"/>
    <w:rsid w:val="1ADA5D12"/>
    <w:rsid w:val="1AE9332F"/>
    <w:rsid w:val="1AEB398D"/>
    <w:rsid w:val="1AF70C4B"/>
    <w:rsid w:val="1AF866CC"/>
    <w:rsid w:val="1AF91B68"/>
    <w:rsid w:val="1B00735C"/>
    <w:rsid w:val="1B0B6D64"/>
    <w:rsid w:val="1B0C46FD"/>
    <w:rsid w:val="1B181E5C"/>
    <w:rsid w:val="1B2D3FA1"/>
    <w:rsid w:val="1B4B06D5"/>
    <w:rsid w:val="1B4F4EDD"/>
    <w:rsid w:val="1B502272"/>
    <w:rsid w:val="1B572B4C"/>
    <w:rsid w:val="1B5B0CCB"/>
    <w:rsid w:val="1B5D4C6F"/>
    <w:rsid w:val="1B8B14BF"/>
    <w:rsid w:val="1B9368CB"/>
    <w:rsid w:val="1BAA1D73"/>
    <w:rsid w:val="1BC1042C"/>
    <w:rsid w:val="1BC27296"/>
    <w:rsid w:val="1BCB2F91"/>
    <w:rsid w:val="1BCF0DF5"/>
    <w:rsid w:val="1C012333"/>
    <w:rsid w:val="1C020C8F"/>
    <w:rsid w:val="1C0E015F"/>
    <w:rsid w:val="1C0F3C96"/>
    <w:rsid w:val="1C1D7882"/>
    <w:rsid w:val="1C3E47E5"/>
    <w:rsid w:val="1C437BA9"/>
    <w:rsid w:val="1C525A04"/>
    <w:rsid w:val="1C656B03"/>
    <w:rsid w:val="1C763CD4"/>
    <w:rsid w:val="1C973E40"/>
    <w:rsid w:val="1C9F7B82"/>
    <w:rsid w:val="1CB908AC"/>
    <w:rsid w:val="1CC20591"/>
    <w:rsid w:val="1CC231C1"/>
    <w:rsid w:val="1CC34A3E"/>
    <w:rsid w:val="1CCB1777"/>
    <w:rsid w:val="1CCD3158"/>
    <w:rsid w:val="1CE022E0"/>
    <w:rsid w:val="1D035CA2"/>
    <w:rsid w:val="1D152408"/>
    <w:rsid w:val="1D243321"/>
    <w:rsid w:val="1D4709BF"/>
    <w:rsid w:val="1D505927"/>
    <w:rsid w:val="1D5A0435"/>
    <w:rsid w:val="1D5A5F1D"/>
    <w:rsid w:val="1D5D721F"/>
    <w:rsid w:val="1D7076E1"/>
    <w:rsid w:val="1D9B5795"/>
    <w:rsid w:val="1DA079F2"/>
    <w:rsid w:val="1DA270FA"/>
    <w:rsid w:val="1DA62AB3"/>
    <w:rsid w:val="1DA96773"/>
    <w:rsid w:val="1DAA72BB"/>
    <w:rsid w:val="1DDD7E35"/>
    <w:rsid w:val="1DE44B16"/>
    <w:rsid w:val="1DE7131E"/>
    <w:rsid w:val="1DF02CC4"/>
    <w:rsid w:val="1E07226D"/>
    <w:rsid w:val="1E0C4173"/>
    <w:rsid w:val="1E7605DE"/>
    <w:rsid w:val="1E81318F"/>
    <w:rsid w:val="1E814125"/>
    <w:rsid w:val="1E846C1E"/>
    <w:rsid w:val="1E916D1F"/>
    <w:rsid w:val="1E943537"/>
    <w:rsid w:val="1EAE59EC"/>
    <w:rsid w:val="1EAF5E91"/>
    <w:rsid w:val="1EB83BF5"/>
    <w:rsid w:val="1EC7640D"/>
    <w:rsid w:val="1EEB16E9"/>
    <w:rsid w:val="1EEB7551"/>
    <w:rsid w:val="1F071E89"/>
    <w:rsid w:val="1F146A83"/>
    <w:rsid w:val="1F1F1DC6"/>
    <w:rsid w:val="1F4934E4"/>
    <w:rsid w:val="1F4B651E"/>
    <w:rsid w:val="1F5347FE"/>
    <w:rsid w:val="1F760BD7"/>
    <w:rsid w:val="1F865547"/>
    <w:rsid w:val="1F885F48"/>
    <w:rsid w:val="1FBB04F4"/>
    <w:rsid w:val="1FBD7C1F"/>
    <w:rsid w:val="1FC11EA9"/>
    <w:rsid w:val="1FDB7CA9"/>
    <w:rsid w:val="1FE34B3B"/>
    <w:rsid w:val="1FE649F4"/>
    <w:rsid w:val="200D4526"/>
    <w:rsid w:val="202A76BC"/>
    <w:rsid w:val="2035025A"/>
    <w:rsid w:val="20385A42"/>
    <w:rsid w:val="204E170C"/>
    <w:rsid w:val="20947C82"/>
    <w:rsid w:val="209F6013"/>
    <w:rsid w:val="20A70EA1"/>
    <w:rsid w:val="20B53DF7"/>
    <w:rsid w:val="20CE32DF"/>
    <w:rsid w:val="20E442A8"/>
    <w:rsid w:val="20E9190B"/>
    <w:rsid w:val="20F95428"/>
    <w:rsid w:val="210F3D49"/>
    <w:rsid w:val="21185C40"/>
    <w:rsid w:val="211953BF"/>
    <w:rsid w:val="211E5D38"/>
    <w:rsid w:val="21280DA0"/>
    <w:rsid w:val="21377ADD"/>
    <w:rsid w:val="214245BB"/>
    <w:rsid w:val="219B71B0"/>
    <w:rsid w:val="21A14574"/>
    <w:rsid w:val="21A223BE"/>
    <w:rsid w:val="21A26B3B"/>
    <w:rsid w:val="21A458C1"/>
    <w:rsid w:val="21BB1C63"/>
    <w:rsid w:val="21C22D68"/>
    <w:rsid w:val="21D91C52"/>
    <w:rsid w:val="21DA3FC5"/>
    <w:rsid w:val="21E310DC"/>
    <w:rsid w:val="21E54B2C"/>
    <w:rsid w:val="21F3237A"/>
    <w:rsid w:val="21FD3EA9"/>
    <w:rsid w:val="220C28B3"/>
    <w:rsid w:val="220E3C6C"/>
    <w:rsid w:val="22177DFE"/>
    <w:rsid w:val="221922E6"/>
    <w:rsid w:val="221E0095"/>
    <w:rsid w:val="223C56F3"/>
    <w:rsid w:val="22570B7C"/>
    <w:rsid w:val="225B3427"/>
    <w:rsid w:val="22605948"/>
    <w:rsid w:val="226738D0"/>
    <w:rsid w:val="226A37F9"/>
    <w:rsid w:val="2278331B"/>
    <w:rsid w:val="229F0FDC"/>
    <w:rsid w:val="22A9103B"/>
    <w:rsid w:val="22C30C7B"/>
    <w:rsid w:val="22D075AD"/>
    <w:rsid w:val="22DC55BE"/>
    <w:rsid w:val="22F52D07"/>
    <w:rsid w:val="230F5817"/>
    <w:rsid w:val="231C356C"/>
    <w:rsid w:val="2323618E"/>
    <w:rsid w:val="23283115"/>
    <w:rsid w:val="233A480D"/>
    <w:rsid w:val="234E7E7B"/>
    <w:rsid w:val="23670114"/>
    <w:rsid w:val="236E4B2D"/>
    <w:rsid w:val="237038B3"/>
    <w:rsid w:val="23757D3B"/>
    <w:rsid w:val="23842554"/>
    <w:rsid w:val="23844045"/>
    <w:rsid w:val="238734D8"/>
    <w:rsid w:val="238E68DC"/>
    <w:rsid w:val="23902DCD"/>
    <w:rsid w:val="23906366"/>
    <w:rsid w:val="23A777BF"/>
    <w:rsid w:val="23AD4B31"/>
    <w:rsid w:val="23B1689B"/>
    <w:rsid w:val="23B41150"/>
    <w:rsid w:val="23B50CC3"/>
    <w:rsid w:val="23C32038"/>
    <w:rsid w:val="23D51059"/>
    <w:rsid w:val="23DA590B"/>
    <w:rsid w:val="23E62CE1"/>
    <w:rsid w:val="24032E22"/>
    <w:rsid w:val="24126597"/>
    <w:rsid w:val="24135027"/>
    <w:rsid w:val="241D144D"/>
    <w:rsid w:val="24267B5E"/>
    <w:rsid w:val="242C521C"/>
    <w:rsid w:val="24332E78"/>
    <w:rsid w:val="244D0D8C"/>
    <w:rsid w:val="244D1F9C"/>
    <w:rsid w:val="24631748"/>
    <w:rsid w:val="248D0808"/>
    <w:rsid w:val="248D4F84"/>
    <w:rsid w:val="248F48C2"/>
    <w:rsid w:val="24A03FA5"/>
    <w:rsid w:val="24B717AE"/>
    <w:rsid w:val="24BA4B4F"/>
    <w:rsid w:val="24C87A8F"/>
    <w:rsid w:val="24D76CB0"/>
    <w:rsid w:val="24D9186F"/>
    <w:rsid w:val="24DB2227"/>
    <w:rsid w:val="24EC50B8"/>
    <w:rsid w:val="24EF17A6"/>
    <w:rsid w:val="24F533DE"/>
    <w:rsid w:val="25386567"/>
    <w:rsid w:val="25762C8C"/>
    <w:rsid w:val="25862A35"/>
    <w:rsid w:val="25A501B3"/>
    <w:rsid w:val="25CD17C3"/>
    <w:rsid w:val="25CF6C11"/>
    <w:rsid w:val="25D66EF4"/>
    <w:rsid w:val="25DD4AFD"/>
    <w:rsid w:val="26123616"/>
    <w:rsid w:val="26141908"/>
    <w:rsid w:val="2617030E"/>
    <w:rsid w:val="2631636E"/>
    <w:rsid w:val="26424155"/>
    <w:rsid w:val="265947CC"/>
    <w:rsid w:val="2678162D"/>
    <w:rsid w:val="267C0033"/>
    <w:rsid w:val="268B6FC8"/>
    <w:rsid w:val="269D01DE"/>
    <w:rsid w:val="26A80AF7"/>
    <w:rsid w:val="26AC2D80"/>
    <w:rsid w:val="26E07D57"/>
    <w:rsid w:val="27050E90"/>
    <w:rsid w:val="2707084F"/>
    <w:rsid w:val="271B2DA4"/>
    <w:rsid w:val="271E783C"/>
    <w:rsid w:val="27233844"/>
    <w:rsid w:val="27233A4C"/>
    <w:rsid w:val="27243C45"/>
    <w:rsid w:val="272728A3"/>
    <w:rsid w:val="272B333E"/>
    <w:rsid w:val="274403BD"/>
    <w:rsid w:val="27447A7C"/>
    <w:rsid w:val="274B1605"/>
    <w:rsid w:val="2753523F"/>
    <w:rsid w:val="27661998"/>
    <w:rsid w:val="27800291"/>
    <w:rsid w:val="27861AEE"/>
    <w:rsid w:val="27937EDA"/>
    <w:rsid w:val="279E140F"/>
    <w:rsid w:val="27BB150D"/>
    <w:rsid w:val="27C015C4"/>
    <w:rsid w:val="27C35DCC"/>
    <w:rsid w:val="27D32862"/>
    <w:rsid w:val="27D43AE7"/>
    <w:rsid w:val="27EF60B3"/>
    <w:rsid w:val="27F07B94"/>
    <w:rsid w:val="27F21CAC"/>
    <w:rsid w:val="27FD4205"/>
    <w:rsid w:val="28025079"/>
    <w:rsid w:val="2809314B"/>
    <w:rsid w:val="2818686F"/>
    <w:rsid w:val="283042CA"/>
    <w:rsid w:val="2839380C"/>
    <w:rsid w:val="283E1C49"/>
    <w:rsid w:val="28441074"/>
    <w:rsid w:val="28486025"/>
    <w:rsid w:val="28490223"/>
    <w:rsid w:val="284C4423"/>
    <w:rsid w:val="284D6884"/>
    <w:rsid w:val="28691DDD"/>
    <w:rsid w:val="287113E7"/>
    <w:rsid w:val="287D51FA"/>
    <w:rsid w:val="288E5D10"/>
    <w:rsid w:val="28963BA5"/>
    <w:rsid w:val="28992850"/>
    <w:rsid w:val="28A50E5F"/>
    <w:rsid w:val="28C17DFE"/>
    <w:rsid w:val="28DD1752"/>
    <w:rsid w:val="28E726AB"/>
    <w:rsid w:val="28ED67B2"/>
    <w:rsid w:val="28F10206"/>
    <w:rsid w:val="28F158EB"/>
    <w:rsid w:val="28FB5A40"/>
    <w:rsid w:val="29026D03"/>
    <w:rsid w:val="2907515E"/>
    <w:rsid w:val="290C2714"/>
    <w:rsid w:val="29171B75"/>
    <w:rsid w:val="291A1B9D"/>
    <w:rsid w:val="292F2A9F"/>
    <w:rsid w:val="2963591A"/>
    <w:rsid w:val="296D10D8"/>
    <w:rsid w:val="296E5E07"/>
    <w:rsid w:val="29762F76"/>
    <w:rsid w:val="29910CF5"/>
    <w:rsid w:val="29921748"/>
    <w:rsid w:val="299F107C"/>
    <w:rsid w:val="29A02542"/>
    <w:rsid w:val="29A02F5F"/>
    <w:rsid w:val="29AA23E9"/>
    <w:rsid w:val="29AA76E0"/>
    <w:rsid w:val="29C25353"/>
    <w:rsid w:val="29E51603"/>
    <w:rsid w:val="29ED7CBD"/>
    <w:rsid w:val="29FC6970"/>
    <w:rsid w:val="2A0517FE"/>
    <w:rsid w:val="2A086006"/>
    <w:rsid w:val="2A113092"/>
    <w:rsid w:val="2A426A57"/>
    <w:rsid w:val="2A462267"/>
    <w:rsid w:val="2A637619"/>
    <w:rsid w:val="2A637FE4"/>
    <w:rsid w:val="2A652B1C"/>
    <w:rsid w:val="2A6F342B"/>
    <w:rsid w:val="2A766ADD"/>
    <w:rsid w:val="2A9113E2"/>
    <w:rsid w:val="2A981626"/>
    <w:rsid w:val="2A9C0A77"/>
    <w:rsid w:val="2AA3062C"/>
    <w:rsid w:val="2ACD0C0B"/>
    <w:rsid w:val="2ACD5388"/>
    <w:rsid w:val="2AF61CE8"/>
    <w:rsid w:val="2AF93C84"/>
    <w:rsid w:val="2B0471A2"/>
    <w:rsid w:val="2B122F8A"/>
    <w:rsid w:val="2B2E2E69"/>
    <w:rsid w:val="2B3B51CA"/>
    <w:rsid w:val="2B412D96"/>
    <w:rsid w:val="2B7A135F"/>
    <w:rsid w:val="2B7A7249"/>
    <w:rsid w:val="2B9633A0"/>
    <w:rsid w:val="2BA069B2"/>
    <w:rsid w:val="2BA575CB"/>
    <w:rsid w:val="2BA71903"/>
    <w:rsid w:val="2BAD1363"/>
    <w:rsid w:val="2BAF1E00"/>
    <w:rsid w:val="2BB45CC1"/>
    <w:rsid w:val="2BD425A8"/>
    <w:rsid w:val="2BD810B4"/>
    <w:rsid w:val="2BDB3982"/>
    <w:rsid w:val="2BE04587"/>
    <w:rsid w:val="2BEB41E9"/>
    <w:rsid w:val="2BFD0623"/>
    <w:rsid w:val="2C0028BD"/>
    <w:rsid w:val="2C052F3A"/>
    <w:rsid w:val="2C261927"/>
    <w:rsid w:val="2C2D4686"/>
    <w:rsid w:val="2C312018"/>
    <w:rsid w:val="2C38629A"/>
    <w:rsid w:val="2C3D01A4"/>
    <w:rsid w:val="2C3E0C60"/>
    <w:rsid w:val="2C427EF5"/>
    <w:rsid w:val="2C4604BD"/>
    <w:rsid w:val="2C5541DE"/>
    <w:rsid w:val="2C572709"/>
    <w:rsid w:val="2C5A1AD5"/>
    <w:rsid w:val="2C6A0BF1"/>
    <w:rsid w:val="2C6B1F6C"/>
    <w:rsid w:val="2C7118F7"/>
    <w:rsid w:val="2C90412E"/>
    <w:rsid w:val="2C92421B"/>
    <w:rsid w:val="2CAC6259"/>
    <w:rsid w:val="2CAF71DE"/>
    <w:rsid w:val="2CB11590"/>
    <w:rsid w:val="2CB510E7"/>
    <w:rsid w:val="2CB80E38"/>
    <w:rsid w:val="2CB87969"/>
    <w:rsid w:val="2CC07E88"/>
    <w:rsid w:val="2CC23490"/>
    <w:rsid w:val="2CCD76E4"/>
    <w:rsid w:val="2CE772AC"/>
    <w:rsid w:val="2CEA2A0C"/>
    <w:rsid w:val="2D07566E"/>
    <w:rsid w:val="2D0F04FC"/>
    <w:rsid w:val="2D0F4C79"/>
    <w:rsid w:val="2D2101FF"/>
    <w:rsid w:val="2D2D3492"/>
    <w:rsid w:val="2D311675"/>
    <w:rsid w:val="2D327304"/>
    <w:rsid w:val="2D3314D5"/>
    <w:rsid w:val="2D55796B"/>
    <w:rsid w:val="2D5E3AFE"/>
    <w:rsid w:val="2D65543B"/>
    <w:rsid w:val="2D68466E"/>
    <w:rsid w:val="2D767E0B"/>
    <w:rsid w:val="2D7C68C1"/>
    <w:rsid w:val="2D82180E"/>
    <w:rsid w:val="2D8E7281"/>
    <w:rsid w:val="2D8F1349"/>
    <w:rsid w:val="2D98715B"/>
    <w:rsid w:val="2DC63C06"/>
    <w:rsid w:val="2DC74427"/>
    <w:rsid w:val="2DDA4CBC"/>
    <w:rsid w:val="2DF11B5D"/>
    <w:rsid w:val="2DF513D9"/>
    <w:rsid w:val="2E020D89"/>
    <w:rsid w:val="2E1D2C38"/>
    <w:rsid w:val="2E2C76A5"/>
    <w:rsid w:val="2E3903BB"/>
    <w:rsid w:val="2E395265"/>
    <w:rsid w:val="2E497DF1"/>
    <w:rsid w:val="2E603EDF"/>
    <w:rsid w:val="2E6643C6"/>
    <w:rsid w:val="2E7B6FB2"/>
    <w:rsid w:val="2E7E4259"/>
    <w:rsid w:val="2E853C94"/>
    <w:rsid w:val="2E926A92"/>
    <w:rsid w:val="2E9D6A09"/>
    <w:rsid w:val="2EBE6F3E"/>
    <w:rsid w:val="2ED36EE3"/>
    <w:rsid w:val="2ED410E1"/>
    <w:rsid w:val="2EED78BC"/>
    <w:rsid w:val="2EEE3453"/>
    <w:rsid w:val="2F0467C0"/>
    <w:rsid w:val="2F082835"/>
    <w:rsid w:val="2F093B3A"/>
    <w:rsid w:val="2F0A0FF5"/>
    <w:rsid w:val="2F10319A"/>
    <w:rsid w:val="2F204DAB"/>
    <w:rsid w:val="2F37494A"/>
    <w:rsid w:val="2F3B5A83"/>
    <w:rsid w:val="2F414587"/>
    <w:rsid w:val="2F6634BE"/>
    <w:rsid w:val="2F694410"/>
    <w:rsid w:val="2F7F157A"/>
    <w:rsid w:val="2F825F0D"/>
    <w:rsid w:val="2F843483"/>
    <w:rsid w:val="2F8B26BE"/>
    <w:rsid w:val="2F8E054B"/>
    <w:rsid w:val="2F94151F"/>
    <w:rsid w:val="2F9E42CC"/>
    <w:rsid w:val="2FBC6E61"/>
    <w:rsid w:val="2FC4004F"/>
    <w:rsid w:val="2FDC2D34"/>
    <w:rsid w:val="2FDC5D1B"/>
    <w:rsid w:val="300471A0"/>
    <w:rsid w:val="30085C5B"/>
    <w:rsid w:val="30102171"/>
    <w:rsid w:val="301C17DE"/>
    <w:rsid w:val="30226805"/>
    <w:rsid w:val="30231051"/>
    <w:rsid w:val="303F3BB7"/>
    <w:rsid w:val="30461B18"/>
    <w:rsid w:val="30713D22"/>
    <w:rsid w:val="30754091"/>
    <w:rsid w:val="308134BE"/>
    <w:rsid w:val="3097418D"/>
    <w:rsid w:val="309D28EB"/>
    <w:rsid w:val="30AA3266"/>
    <w:rsid w:val="30B67078"/>
    <w:rsid w:val="30C024E7"/>
    <w:rsid w:val="30C22D2D"/>
    <w:rsid w:val="30C479FF"/>
    <w:rsid w:val="30DD28E3"/>
    <w:rsid w:val="30FE746D"/>
    <w:rsid w:val="312E12C1"/>
    <w:rsid w:val="314E66DD"/>
    <w:rsid w:val="31507277"/>
    <w:rsid w:val="315962FC"/>
    <w:rsid w:val="31714A5F"/>
    <w:rsid w:val="31723FDA"/>
    <w:rsid w:val="317D1040"/>
    <w:rsid w:val="31800F82"/>
    <w:rsid w:val="31BD377F"/>
    <w:rsid w:val="31C31036"/>
    <w:rsid w:val="31D13CC0"/>
    <w:rsid w:val="31D369AC"/>
    <w:rsid w:val="31E708A3"/>
    <w:rsid w:val="31FE1708"/>
    <w:rsid w:val="31FF2533"/>
    <w:rsid w:val="32005D96"/>
    <w:rsid w:val="3204001F"/>
    <w:rsid w:val="322A57A2"/>
    <w:rsid w:val="32345BF4"/>
    <w:rsid w:val="3239599B"/>
    <w:rsid w:val="324C0413"/>
    <w:rsid w:val="324D6D3D"/>
    <w:rsid w:val="32560D23"/>
    <w:rsid w:val="325D757D"/>
    <w:rsid w:val="328E78A8"/>
    <w:rsid w:val="32A17657"/>
    <w:rsid w:val="32AD2C13"/>
    <w:rsid w:val="32AF4391"/>
    <w:rsid w:val="32F02AAA"/>
    <w:rsid w:val="330469DC"/>
    <w:rsid w:val="330E785B"/>
    <w:rsid w:val="33200838"/>
    <w:rsid w:val="333452AD"/>
    <w:rsid w:val="3346412D"/>
    <w:rsid w:val="335B7122"/>
    <w:rsid w:val="3365599C"/>
    <w:rsid w:val="33686F6B"/>
    <w:rsid w:val="337B771A"/>
    <w:rsid w:val="33917937"/>
    <w:rsid w:val="33B602AE"/>
    <w:rsid w:val="33C94F88"/>
    <w:rsid w:val="33CE27F2"/>
    <w:rsid w:val="33FD2358"/>
    <w:rsid w:val="34017C84"/>
    <w:rsid w:val="34022063"/>
    <w:rsid w:val="340D25F3"/>
    <w:rsid w:val="34286058"/>
    <w:rsid w:val="343A43BC"/>
    <w:rsid w:val="34463A51"/>
    <w:rsid w:val="34520552"/>
    <w:rsid w:val="34725B9A"/>
    <w:rsid w:val="3473581A"/>
    <w:rsid w:val="34767F99"/>
    <w:rsid w:val="347B2C27"/>
    <w:rsid w:val="347E3994"/>
    <w:rsid w:val="34803971"/>
    <w:rsid w:val="3482037D"/>
    <w:rsid w:val="34836693"/>
    <w:rsid w:val="348957C0"/>
    <w:rsid w:val="34AE4A9C"/>
    <w:rsid w:val="34C2701F"/>
    <w:rsid w:val="34C330B5"/>
    <w:rsid w:val="34C65624"/>
    <w:rsid w:val="34CA1AAC"/>
    <w:rsid w:val="34D00132"/>
    <w:rsid w:val="34EF4DD3"/>
    <w:rsid w:val="34F33406"/>
    <w:rsid w:val="351620BF"/>
    <w:rsid w:val="352E5E99"/>
    <w:rsid w:val="353409F0"/>
    <w:rsid w:val="353558D8"/>
    <w:rsid w:val="35391EDA"/>
    <w:rsid w:val="353B33BD"/>
    <w:rsid w:val="353C5625"/>
    <w:rsid w:val="354074ED"/>
    <w:rsid w:val="3543266F"/>
    <w:rsid w:val="354A34F3"/>
    <w:rsid w:val="355411D2"/>
    <w:rsid w:val="35646427"/>
    <w:rsid w:val="357E26F9"/>
    <w:rsid w:val="358C409D"/>
    <w:rsid w:val="359526FD"/>
    <w:rsid w:val="35A53543"/>
    <w:rsid w:val="35A66E91"/>
    <w:rsid w:val="35BE4EAA"/>
    <w:rsid w:val="35F42E48"/>
    <w:rsid w:val="3604046B"/>
    <w:rsid w:val="36164920"/>
    <w:rsid w:val="36284390"/>
    <w:rsid w:val="362B769C"/>
    <w:rsid w:val="363F160E"/>
    <w:rsid w:val="3652282D"/>
    <w:rsid w:val="366208C9"/>
    <w:rsid w:val="367F7476"/>
    <w:rsid w:val="36AB072E"/>
    <w:rsid w:val="36AF3103"/>
    <w:rsid w:val="36C33DE5"/>
    <w:rsid w:val="36DD557A"/>
    <w:rsid w:val="36FF671A"/>
    <w:rsid w:val="37086AD8"/>
    <w:rsid w:val="37373DA4"/>
    <w:rsid w:val="373950A9"/>
    <w:rsid w:val="37405933"/>
    <w:rsid w:val="375322C0"/>
    <w:rsid w:val="375842D9"/>
    <w:rsid w:val="375C6C45"/>
    <w:rsid w:val="375F74E7"/>
    <w:rsid w:val="376016E5"/>
    <w:rsid w:val="3777428B"/>
    <w:rsid w:val="3780288F"/>
    <w:rsid w:val="379B6047"/>
    <w:rsid w:val="379C154A"/>
    <w:rsid w:val="37A24C61"/>
    <w:rsid w:val="37AC3D63"/>
    <w:rsid w:val="37B85411"/>
    <w:rsid w:val="37BC7302"/>
    <w:rsid w:val="37C12E29"/>
    <w:rsid w:val="37CD3840"/>
    <w:rsid w:val="37DA4107"/>
    <w:rsid w:val="37E80861"/>
    <w:rsid w:val="37F82940"/>
    <w:rsid w:val="37FF695B"/>
    <w:rsid w:val="38044B88"/>
    <w:rsid w:val="38184029"/>
    <w:rsid w:val="382213F4"/>
    <w:rsid w:val="38242728"/>
    <w:rsid w:val="383843EC"/>
    <w:rsid w:val="383F24F1"/>
    <w:rsid w:val="384719E3"/>
    <w:rsid w:val="385362AC"/>
    <w:rsid w:val="385D1988"/>
    <w:rsid w:val="386B3330"/>
    <w:rsid w:val="38706580"/>
    <w:rsid w:val="38743A38"/>
    <w:rsid w:val="389D4970"/>
    <w:rsid w:val="389D4CA3"/>
    <w:rsid w:val="38A30285"/>
    <w:rsid w:val="38A6017C"/>
    <w:rsid w:val="38B36B14"/>
    <w:rsid w:val="38B57D4D"/>
    <w:rsid w:val="38D0380F"/>
    <w:rsid w:val="38E36AC9"/>
    <w:rsid w:val="39205BF2"/>
    <w:rsid w:val="392400CC"/>
    <w:rsid w:val="392C107F"/>
    <w:rsid w:val="39301960"/>
    <w:rsid w:val="39332B34"/>
    <w:rsid w:val="394B7F8C"/>
    <w:rsid w:val="39545AF5"/>
    <w:rsid w:val="396701DC"/>
    <w:rsid w:val="398413EB"/>
    <w:rsid w:val="398A479F"/>
    <w:rsid w:val="399F0289"/>
    <w:rsid w:val="39B366B6"/>
    <w:rsid w:val="39BF44FD"/>
    <w:rsid w:val="39C8780C"/>
    <w:rsid w:val="39C908F7"/>
    <w:rsid w:val="39CD1440"/>
    <w:rsid w:val="39CD19C8"/>
    <w:rsid w:val="39D80E75"/>
    <w:rsid w:val="39DA4074"/>
    <w:rsid w:val="39E34C87"/>
    <w:rsid w:val="39E60D0F"/>
    <w:rsid w:val="3A083258"/>
    <w:rsid w:val="3A6311F6"/>
    <w:rsid w:val="3A6340C3"/>
    <w:rsid w:val="3A692962"/>
    <w:rsid w:val="3A743E5A"/>
    <w:rsid w:val="3A7509A5"/>
    <w:rsid w:val="3A7E2822"/>
    <w:rsid w:val="3A816D26"/>
    <w:rsid w:val="3A8E0086"/>
    <w:rsid w:val="3AAE2A5F"/>
    <w:rsid w:val="3ABC496A"/>
    <w:rsid w:val="3AC91A82"/>
    <w:rsid w:val="3ACA7503"/>
    <w:rsid w:val="3ACF7529"/>
    <w:rsid w:val="3AD37E13"/>
    <w:rsid w:val="3AE20F07"/>
    <w:rsid w:val="3AEA212B"/>
    <w:rsid w:val="3AF86926"/>
    <w:rsid w:val="3AFD1285"/>
    <w:rsid w:val="3AFD3293"/>
    <w:rsid w:val="3AFE2F96"/>
    <w:rsid w:val="3B064203"/>
    <w:rsid w:val="3B141B93"/>
    <w:rsid w:val="3B190B4B"/>
    <w:rsid w:val="3B243657"/>
    <w:rsid w:val="3B497767"/>
    <w:rsid w:val="3B4E6EE4"/>
    <w:rsid w:val="3B6405FB"/>
    <w:rsid w:val="3B717298"/>
    <w:rsid w:val="3B7225FD"/>
    <w:rsid w:val="3B7A6FB3"/>
    <w:rsid w:val="3B8D3628"/>
    <w:rsid w:val="3B9C3FD8"/>
    <w:rsid w:val="3BAD67E5"/>
    <w:rsid w:val="3BB24A56"/>
    <w:rsid w:val="3BB71A7C"/>
    <w:rsid w:val="3BBC5D14"/>
    <w:rsid w:val="3BBE3E80"/>
    <w:rsid w:val="3BC21C9A"/>
    <w:rsid w:val="3BCE7CAB"/>
    <w:rsid w:val="3BFD3DA4"/>
    <w:rsid w:val="3C026A55"/>
    <w:rsid w:val="3C036E9E"/>
    <w:rsid w:val="3C0E559C"/>
    <w:rsid w:val="3C10049A"/>
    <w:rsid w:val="3C184C27"/>
    <w:rsid w:val="3C657B8D"/>
    <w:rsid w:val="3C8628E4"/>
    <w:rsid w:val="3C9541F0"/>
    <w:rsid w:val="3C96040C"/>
    <w:rsid w:val="3CD839E0"/>
    <w:rsid w:val="3CF252BB"/>
    <w:rsid w:val="3D09335E"/>
    <w:rsid w:val="3D1658F0"/>
    <w:rsid w:val="3D1B5B64"/>
    <w:rsid w:val="3D1F4D0F"/>
    <w:rsid w:val="3D2024C5"/>
    <w:rsid w:val="3D3242FF"/>
    <w:rsid w:val="3D3262C5"/>
    <w:rsid w:val="3D3623DC"/>
    <w:rsid w:val="3D366ED0"/>
    <w:rsid w:val="3D3D3705"/>
    <w:rsid w:val="3D4328E1"/>
    <w:rsid w:val="3D556AE4"/>
    <w:rsid w:val="3D682397"/>
    <w:rsid w:val="3D8472C7"/>
    <w:rsid w:val="3D887B9D"/>
    <w:rsid w:val="3D8A5621"/>
    <w:rsid w:val="3DA75062"/>
    <w:rsid w:val="3DA86637"/>
    <w:rsid w:val="3DAB365E"/>
    <w:rsid w:val="3DB57B42"/>
    <w:rsid w:val="3DB90AD0"/>
    <w:rsid w:val="3DC55F70"/>
    <w:rsid w:val="3DCD098F"/>
    <w:rsid w:val="3DD006F5"/>
    <w:rsid w:val="3DE21C94"/>
    <w:rsid w:val="3DEB11CB"/>
    <w:rsid w:val="3DF358E8"/>
    <w:rsid w:val="3E125593"/>
    <w:rsid w:val="3E145966"/>
    <w:rsid w:val="3E1F65E5"/>
    <w:rsid w:val="3E4C157F"/>
    <w:rsid w:val="3E547401"/>
    <w:rsid w:val="3E592BD7"/>
    <w:rsid w:val="3E6205EC"/>
    <w:rsid w:val="3E75111C"/>
    <w:rsid w:val="3E781ABE"/>
    <w:rsid w:val="3E954FBB"/>
    <w:rsid w:val="3EAA4A40"/>
    <w:rsid w:val="3EB64E72"/>
    <w:rsid w:val="3ECD69E9"/>
    <w:rsid w:val="3EDC6F50"/>
    <w:rsid w:val="3EEB7F48"/>
    <w:rsid w:val="3EF142B8"/>
    <w:rsid w:val="3EF146FC"/>
    <w:rsid w:val="3F050A07"/>
    <w:rsid w:val="3F1B2C95"/>
    <w:rsid w:val="3F243731"/>
    <w:rsid w:val="3F271AA0"/>
    <w:rsid w:val="3F364B44"/>
    <w:rsid w:val="3F3E414F"/>
    <w:rsid w:val="3F4669E9"/>
    <w:rsid w:val="3F4A2E13"/>
    <w:rsid w:val="3F4A7110"/>
    <w:rsid w:val="3FA105DC"/>
    <w:rsid w:val="3FA3477F"/>
    <w:rsid w:val="3FC14728"/>
    <w:rsid w:val="3FE30BE5"/>
    <w:rsid w:val="401541B2"/>
    <w:rsid w:val="401E0145"/>
    <w:rsid w:val="401E438F"/>
    <w:rsid w:val="402F1A15"/>
    <w:rsid w:val="40383CA2"/>
    <w:rsid w:val="404C5344"/>
    <w:rsid w:val="405578B7"/>
    <w:rsid w:val="406E485C"/>
    <w:rsid w:val="40741FCD"/>
    <w:rsid w:val="407847A7"/>
    <w:rsid w:val="407F3835"/>
    <w:rsid w:val="40811207"/>
    <w:rsid w:val="40871ABF"/>
    <w:rsid w:val="40973437"/>
    <w:rsid w:val="409C0A06"/>
    <w:rsid w:val="40A37299"/>
    <w:rsid w:val="40BA62A5"/>
    <w:rsid w:val="40D71978"/>
    <w:rsid w:val="40F53820"/>
    <w:rsid w:val="410D2C09"/>
    <w:rsid w:val="413424A2"/>
    <w:rsid w:val="4150713F"/>
    <w:rsid w:val="4163290A"/>
    <w:rsid w:val="4183021F"/>
    <w:rsid w:val="4183337A"/>
    <w:rsid w:val="41911F6B"/>
    <w:rsid w:val="41947EC7"/>
    <w:rsid w:val="41AD72F3"/>
    <w:rsid w:val="41C617B2"/>
    <w:rsid w:val="41C815FA"/>
    <w:rsid w:val="41E043AA"/>
    <w:rsid w:val="41EE6944"/>
    <w:rsid w:val="420D0A6A"/>
    <w:rsid w:val="420D11FB"/>
    <w:rsid w:val="42255305"/>
    <w:rsid w:val="42390634"/>
    <w:rsid w:val="423C3226"/>
    <w:rsid w:val="427A6E9F"/>
    <w:rsid w:val="42826DD7"/>
    <w:rsid w:val="42872932"/>
    <w:rsid w:val="42897620"/>
    <w:rsid w:val="42A03EFA"/>
    <w:rsid w:val="42A62CCC"/>
    <w:rsid w:val="42C22B17"/>
    <w:rsid w:val="42CB264A"/>
    <w:rsid w:val="42D7296A"/>
    <w:rsid w:val="42E255CA"/>
    <w:rsid w:val="43096143"/>
    <w:rsid w:val="430F7393"/>
    <w:rsid w:val="431A5724"/>
    <w:rsid w:val="432F26A0"/>
    <w:rsid w:val="4352109E"/>
    <w:rsid w:val="435C5632"/>
    <w:rsid w:val="4363359A"/>
    <w:rsid w:val="437B47DE"/>
    <w:rsid w:val="438019FA"/>
    <w:rsid w:val="438660D8"/>
    <w:rsid w:val="439E597D"/>
    <w:rsid w:val="43A02F2C"/>
    <w:rsid w:val="43BA1A2A"/>
    <w:rsid w:val="43C057DD"/>
    <w:rsid w:val="43CD51C7"/>
    <w:rsid w:val="43CF6938"/>
    <w:rsid w:val="43DA274C"/>
    <w:rsid w:val="43EA5E59"/>
    <w:rsid w:val="43FA745D"/>
    <w:rsid w:val="441873F7"/>
    <w:rsid w:val="441D635E"/>
    <w:rsid w:val="44232EB0"/>
    <w:rsid w:val="442C0A64"/>
    <w:rsid w:val="44333C72"/>
    <w:rsid w:val="44365E73"/>
    <w:rsid w:val="444F0990"/>
    <w:rsid w:val="44592548"/>
    <w:rsid w:val="4465761D"/>
    <w:rsid w:val="44682E47"/>
    <w:rsid w:val="447A00BE"/>
    <w:rsid w:val="447E505C"/>
    <w:rsid w:val="44812F52"/>
    <w:rsid w:val="449C7E1E"/>
    <w:rsid w:val="44D35F39"/>
    <w:rsid w:val="44D52186"/>
    <w:rsid w:val="44EA211C"/>
    <w:rsid w:val="44F03E7A"/>
    <w:rsid w:val="4520534E"/>
    <w:rsid w:val="452672D1"/>
    <w:rsid w:val="45271F81"/>
    <w:rsid w:val="454E71BC"/>
    <w:rsid w:val="45502D0D"/>
    <w:rsid w:val="455E1216"/>
    <w:rsid w:val="45651CD6"/>
    <w:rsid w:val="456B5B9A"/>
    <w:rsid w:val="458A7AA7"/>
    <w:rsid w:val="45B11EE5"/>
    <w:rsid w:val="45B41EA5"/>
    <w:rsid w:val="45C1217F"/>
    <w:rsid w:val="45D531FC"/>
    <w:rsid w:val="45DE37B7"/>
    <w:rsid w:val="45E454B2"/>
    <w:rsid w:val="45E52872"/>
    <w:rsid w:val="45E65C90"/>
    <w:rsid w:val="45FD5D62"/>
    <w:rsid w:val="461A028F"/>
    <w:rsid w:val="462171FF"/>
    <w:rsid w:val="46251706"/>
    <w:rsid w:val="46306936"/>
    <w:rsid w:val="46652C8D"/>
    <w:rsid w:val="466A35A8"/>
    <w:rsid w:val="468766C5"/>
    <w:rsid w:val="46942157"/>
    <w:rsid w:val="46AE701E"/>
    <w:rsid w:val="46B33505"/>
    <w:rsid w:val="47037DDC"/>
    <w:rsid w:val="471C1A24"/>
    <w:rsid w:val="47240FDE"/>
    <w:rsid w:val="47244425"/>
    <w:rsid w:val="47274F4A"/>
    <w:rsid w:val="47305A39"/>
    <w:rsid w:val="478A2A4A"/>
    <w:rsid w:val="479A5288"/>
    <w:rsid w:val="47A63F8E"/>
    <w:rsid w:val="47AB0900"/>
    <w:rsid w:val="47AB6F21"/>
    <w:rsid w:val="47AE6385"/>
    <w:rsid w:val="47E469A2"/>
    <w:rsid w:val="47EE30CF"/>
    <w:rsid w:val="47F23719"/>
    <w:rsid w:val="480126AE"/>
    <w:rsid w:val="48094F5F"/>
    <w:rsid w:val="48132579"/>
    <w:rsid w:val="481419D0"/>
    <w:rsid w:val="482A582D"/>
    <w:rsid w:val="48517036"/>
    <w:rsid w:val="485A220E"/>
    <w:rsid w:val="485D2732"/>
    <w:rsid w:val="485F62CB"/>
    <w:rsid w:val="48824C4F"/>
    <w:rsid w:val="488940E8"/>
    <w:rsid w:val="489037B5"/>
    <w:rsid w:val="48AF5FCC"/>
    <w:rsid w:val="48F97B9B"/>
    <w:rsid w:val="49043D59"/>
    <w:rsid w:val="4911139C"/>
    <w:rsid w:val="49131272"/>
    <w:rsid w:val="49584FF0"/>
    <w:rsid w:val="495F27BF"/>
    <w:rsid w:val="49636A72"/>
    <w:rsid w:val="49691B39"/>
    <w:rsid w:val="496B578B"/>
    <w:rsid w:val="496C1F93"/>
    <w:rsid w:val="497C6E74"/>
    <w:rsid w:val="497E0921"/>
    <w:rsid w:val="497F6CE6"/>
    <w:rsid w:val="498502AC"/>
    <w:rsid w:val="498D0F3C"/>
    <w:rsid w:val="499E7C61"/>
    <w:rsid w:val="49A25C3E"/>
    <w:rsid w:val="49B53305"/>
    <w:rsid w:val="49B60A7B"/>
    <w:rsid w:val="49BE123B"/>
    <w:rsid w:val="49C87DE0"/>
    <w:rsid w:val="49CD6253"/>
    <w:rsid w:val="49D312FB"/>
    <w:rsid w:val="49D663F8"/>
    <w:rsid w:val="49E92C88"/>
    <w:rsid w:val="49EE1683"/>
    <w:rsid w:val="4A3161C6"/>
    <w:rsid w:val="4A354063"/>
    <w:rsid w:val="4A3835D3"/>
    <w:rsid w:val="4A3E54DC"/>
    <w:rsid w:val="4A502665"/>
    <w:rsid w:val="4A545551"/>
    <w:rsid w:val="4A562E83"/>
    <w:rsid w:val="4A5654E7"/>
    <w:rsid w:val="4A6C05AA"/>
    <w:rsid w:val="4A712751"/>
    <w:rsid w:val="4A7A59EE"/>
    <w:rsid w:val="4A7D5B47"/>
    <w:rsid w:val="4A7F3D47"/>
    <w:rsid w:val="4A826ECA"/>
    <w:rsid w:val="4A885356"/>
    <w:rsid w:val="4A8B55DB"/>
    <w:rsid w:val="4A8C305D"/>
    <w:rsid w:val="4ABC5145"/>
    <w:rsid w:val="4AC92EC2"/>
    <w:rsid w:val="4AC97FED"/>
    <w:rsid w:val="4ACC42F3"/>
    <w:rsid w:val="4AE14CE5"/>
    <w:rsid w:val="4B1152EF"/>
    <w:rsid w:val="4B193F45"/>
    <w:rsid w:val="4B1A797D"/>
    <w:rsid w:val="4B1D4687"/>
    <w:rsid w:val="4B2F60E9"/>
    <w:rsid w:val="4B455615"/>
    <w:rsid w:val="4B904E89"/>
    <w:rsid w:val="4B9E383A"/>
    <w:rsid w:val="4BB8382D"/>
    <w:rsid w:val="4BBE0F5B"/>
    <w:rsid w:val="4BBE1B19"/>
    <w:rsid w:val="4BCC3249"/>
    <w:rsid w:val="4C085DCC"/>
    <w:rsid w:val="4C0C1EEC"/>
    <w:rsid w:val="4C1D376E"/>
    <w:rsid w:val="4C3A6A97"/>
    <w:rsid w:val="4C4E500E"/>
    <w:rsid w:val="4C6D70BD"/>
    <w:rsid w:val="4C6E5771"/>
    <w:rsid w:val="4C8D01EC"/>
    <w:rsid w:val="4CA26494"/>
    <w:rsid w:val="4CAD156A"/>
    <w:rsid w:val="4CB005B6"/>
    <w:rsid w:val="4CD50EA5"/>
    <w:rsid w:val="4D17276F"/>
    <w:rsid w:val="4D1C4610"/>
    <w:rsid w:val="4D1F5594"/>
    <w:rsid w:val="4D236F51"/>
    <w:rsid w:val="4D552882"/>
    <w:rsid w:val="4D800CC1"/>
    <w:rsid w:val="4D9008D1"/>
    <w:rsid w:val="4D94385D"/>
    <w:rsid w:val="4DA455D5"/>
    <w:rsid w:val="4DA457ED"/>
    <w:rsid w:val="4DAF4C78"/>
    <w:rsid w:val="4DE75DBC"/>
    <w:rsid w:val="4DE962E2"/>
    <w:rsid w:val="4DEB281B"/>
    <w:rsid w:val="4E101A43"/>
    <w:rsid w:val="4E137126"/>
    <w:rsid w:val="4E1F457F"/>
    <w:rsid w:val="4E2A7D04"/>
    <w:rsid w:val="4E3B01F8"/>
    <w:rsid w:val="4E483C86"/>
    <w:rsid w:val="4E5C4F9C"/>
    <w:rsid w:val="4E717520"/>
    <w:rsid w:val="4E7E255F"/>
    <w:rsid w:val="4E802F63"/>
    <w:rsid w:val="4E811958"/>
    <w:rsid w:val="4E8E04CE"/>
    <w:rsid w:val="4EAC30BB"/>
    <w:rsid w:val="4EC97980"/>
    <w:rsid w:val="4ECF74D9"/>
    <w:rsid w:val="4EE15C00"/>
    <w:rsid w:val="4EE46255"/>
    <w:rsid w:val="4EEF72D7"/>
    <w:rsid w:val="4EF6671B"/>
    <w:rsid w:val="4EFB073C"/>
    <w:rsid w:val="4F170F52"/>
    <w:rsid w:val="4F280358"/>
    <w:rsid w:val="4F385A9B"/>
    <w:rsid w:val="4F4437A8"/>
    <w:rsid w:val="4F4E4444"/>
    <w:rsid w:val="4F5421AE"/>
    <w:rsid w:val="4F682459"/>
    <w:rsid w:val="4F764693"/>
    <w:rsid w:val="4F7B0E4F"/>
    <w:rsid w:val="4F950EC5"/>
    <w:rsid w:val="4F997A7E"/>
    <w:rsid w:val="4F9B378C"/>
    <w:rsid w:val="4FF257FA"/>
    <w:rsid w:val="4FFD7F4B"/>
    <w:rsid w:val="5002534C"/>
    <w:rsid w:val="501A2B24"/>
    <w:rsid w:val="50271AF2"/>
    <w:rsid w:val="504D0FCF"/>
    <w:rsid w:val="50554E01"/>
    <w:rsid w:val="505E14E6"/>
    <w:rsid w:val="50642F47"/>
    <w:rsid w:val="506B1C15"/>
    <w:rsid w:val="50767DEB"/>
    <w:rsid w:val="507C629B"/>
    <w:rsid w:val="508C0AB4"/>
    <w:rsid w:val="50946890"/>
    <w:rsid w:val="509A016B"/>
    <w:rsid w:val="50C06D2F"/>
    <w:rsid w:val="50E361B9"/>
    <w:rsid w:val="50E812FE"/>
    <w:rsid w:val="50EA04A2"/>
    <w:rsid w:val="511926DD"/>
    <w:rsid w:val="51225D99"/>
    <w:rsid w:val="5146601D"/>
    <w:rsid w:val="514946EA"/>
    <w:rsid w:val="51504898"/>
    <w:rsid w:val="515526FB"/>
    <w:rsid w:val="515678D4"/>
    <w:rsid w:val="51601B68"/>
    <w:rsid w:val="516C67C2"/>
    <w:rsid w:val="51784CDC"/>
    <w:rsid w:val="518122C6"/>
    <w:rsid w:val="51922560"/>
    <w:rsid w:val="51A72505"/>
    <w:rsid w:val="51AA7C07"/>
    <w:rsid w:val="51AB3D5D"/>
    <w:rsid w:val="51AC2C5C"/>
    <w:rsid w:val="51B86DC9"/>
    <w:rsid w:val="51BA52D5"/>
    <w:rsid w:val="51C51AB5"/>
    <w:rsid w:val="51CA17D7"/>
    <w:rsid w:val="51D03FC6"/>
    <w:rsid w:val="51FC1DFD"/>
    <w:rsid w:val="520A0F25"/>
    <w:rsid w:val="52186473"/>
    <w:rsid w:val="522265CC"/>
    <w:rsid w:val="52476A4F"/>
    <w:rsid w:val="524E22B6"/>
    <w:rsid w:val="52573776"/>
    <w:rsid w:val="52730954"/>
    <w:rsid w:val="5286276D"/>
    <w:rsid w:val="528E2150"/>
    <w:rsid w:val="52A45553"/>
    <w:rsid w:val="52B52605"/>
    <w:rsid w:val="52B648C1"/>
    <w:rsid w:val="52BA026E"/>
    <w:rsid w:val="52BC6332"/>
    <w:rsid w:val="52D177E1"/>
    <w:rsid w:val="52D4172E"/>
    <w:rsid w:val="52D45C55"/>
    <w:rsid w:val="52D70679"/>
    <w:rsid w:val="52D82877"/>
    <w:rsid w:val="52EF249C"/>
    <w:rsid w:val="52F37C7C"/>
    <w:rsid w:val="52F629E3"/>
    <w:rsid w:val="52F80BAD"/>
    <w:rsid w:val="532C6753"/>
    <w:rsid w:val="532D7818"/>
    <w:rsid w:val="533064BC"/>
    <w:rsid w:val="53447C13"/>
    <w:rsid w:val="534534EF"/>
    <w:rsid w:val="534C2E05"/>
    <w:rsid w:val="5352473F"/>
    <w:rsid w:val="53590226"/>
    <w:rsid w:val="535D4DEE"/>
    <w:rsid w:val="5366589C"/>
    <w:rsid w:val="53672AB1"/>
    <w:rsid w:val="53731CA9"/>
    <w:rsid w:val="537E36A0"/>
    <w:rsid w:val="53813090"/>
    <w:rsid w:val="539719B0"/>
    <w:rsid w:val="53994492"/>
    <w:rsid w:val="53B25FD9"/>
    <w:rsid w:val="53B96F70"/>
    <w:rsid w:val="53CA312B"/>
    <w:rsid w:val="53D55F89"/>
    <w:rsid w:val="53FC7E28"/>
    <w:rsid w:val="54034B51"/>
    <w:rsid w:val="54047A2B"/>
    <w:rsid w:val="540A5B26"/>
    <w:rsid w:val="54124B7D"/>
    <w:rsid w:val="541A7EFA"/>
    <w:rsid w:val="543849F8"/>
    <w:rsid w:val="543F0EC5"/>
    <w:rsid w:val="54555CD8"/>
    <w:rsid w:val="547E0709"/>
    <w:rsid w:val="548825BE"/>
    <w:rsid w:val="5490512C"/>
    <w:rsid w:val="54A05876"/>
    <w:rsid w:val="54A54682"/>
    <w:rsid w:val="54A86D7A"/>
    <w:rsid w:val="54B416B4"/>
    <w:rsid w:val="54B8530B"/>
    <w:rsid w:val="54E95ADA"/>
    <w:rsid w:val="54EA11CC"/>
    <w:rsid w:val="54F428D3"/>
    <w:rsid w:val="5501447A"/>
    <w:rsid w:val="550E3B1C"/>
    <w:rsid w:val="55291469"/>
    <w:rsid w:val="553160BE"/>
    <w:rsid w:val="55324FD5"/>
    <w:rsid w:val="55397B40"/>
    <w:rsid w:val="555940F4"/>
    <w:rsid w:val="555A1BF4"/>
    <w:rsid w:val="555F0110"/>
    <w:rsid w:val="55620499"/>
    <w:rsid w:val="5576784D"/>
    <w:rsid w:val="558624E1"/>
    <w:rsid w:val="559C4684"/>
    <w:rsid w:val="55BF08AF"/>
    <w:rsid w:val="55D33729"/>
    <w:rsid w:val="560335FF"/>
    <w:rsid w:val="561D1BAC"/>
    <w:rsid w:val="562C0E59"/>
    <w:rsid w:val="563668FE"/>
    <w:rsid w:val="563978EC"/>
    <w:rsid w:val="56401575"/>
    <w:rsid w:val="5648176B"/>
    <w:rsid w:val="565079AB"/>
    <w:rsid w:val="566155DC"/>
    <w:rsid w:val="566925F4"/>
    <w:rsid w:val="568272A3"/>
    <w:rsid w:val="56865885"/>
    <w:rsid w:val="56891F26"/>
    <w:rsid w:val="568A1289"/>
    <w:rsid w:val="569316E4"/>
    <w:rsid w:val="56A106AF"/>
    <w:rsid w:val="56A37AB1"/>
    <w:rsid w:val="56DC178D"/>
    <w:rsid w:val="56E15F6D"/>
    <w:rsid w:val="570B7427"/>
    <w:rsid w:val="5713483B"/>
    <w:rsid w:val="5720799B"/>
    <w:rsid w:val="572C6094"/>
    <w:rsid w:val="573E5FAE"/>
    <w:rsid w:val="574F544D"/>
    <w:rsid w:val="57531A43"/>
    <w:rsid w:val="575E63BD"/>
    <w:rsid w:val="57794333"/>
    <w:rsid w:val="579F72CD"/>
    <w:rsid w:val="57CA626D"/>
    <w:rsid w:val="57D9322F"/>
    <w:rsid w:val="57DB3554"/>
    <w:rsid w:val="57DF5B38"/>
    <w:rsid w:val="57E83927"/>
    <w:rsid w:val="58032248"/>
    <w:rsid w:val="58082572"/>
    <w:rsid w:val="58090EFA"/>
    <w:rsid w:val="580F6687"/>
    <w:rsid w:val="58175C92"/>
    <w:rsid w:val="581E3A05"/>
    <w:rsid w:val="581F6921"/>
    <w:rsid w:val="58344532"/>
    <w:rsid w:val="584B67ED"/>
    <w:rsid w:val="58587D80"/>
    <w:rsid w:val="58595802"/>
    <w:rsid w:val="5866703A"/>
    <w:rsid w:val="587121B0"/>
    <w:rsid w:val="587C29ED"/>
    <w:rsid w:val="58821C30"/>
    <w:rsid w:val="5888724A"/>
    <w:rsid w:val="589752E6"/>
    <w:rsid w:val="589C46E4"/>
    <w:rsid w:val="58CC30F9"/>
    <w:rsid w:val="58F81BFA"/>
    <w:rsid w:val="592616D2"/>
    <w:rsid w:val="59440C82"/>
    <w:rsid w:val="59456704"/>
    <w:rsid w:val="59655122"/>
    <w:rsid w:val="597F7B80"/>
    <w:rsid w:val="59831084"/>
    <w:rsid w:val="598C1076"/>
    <w:rsid w:val="598D6C38"/>
    <w:rsid w:val="59B2415A"/>
    <w:rsid w:val="59B40142"/>
    <w:rsid w:val="59D00262"/>
    <w:rsid w:val="59F55223"/>
    <w:rsid w:val="5A091B36"/>
    <w:rsid w:val="5A1070D1"/>
    <w:rsid w:val="5A1C075B"/>
    <w:rsid w:val="5A32467E"/>
    <w:rsid w:val="5A5752C7"/>
    <w:rsid w:val="5A5D71D1"/>
    <w:rsid w:val="5A646B5B"/>
    <w:rsid w:val="5A8D79BF"/>
    <w:rsid w:val="5AB133D7"/>
    <w:rsid w:val="5AD04EEF"/>
    <w:rsid w:val="5AD132F9"/>
    <w:rsid w:val="5AD60061"/>
    <w:rsid w:val="5AD95A70"/>
    <w:rsid w:val="5AE367B7"/>
    <w:rsid w:val="5AF6723E"/>
    <w:rsid w:val="5B0F5047"/>
    <w:rsid w:val="5B1C2897"/>
    <w:rsid w:val="5B3437E3"/>
    <w:rsid w:val="5B3A5482"/>
    <w:rsid w:val="5B5C12F2"/>
    <w:rsid w:val="5B5C786A"/>
    <w:rsid w:val="5B5D1BCF"/>
    <w:rsid w:val="5B6D2F30"/>
    <w:rsid w:val="5B8422C5"/>
    <w:rsid w:val="5B8A0B3C"/>
    <w:rsid w:val="5BA847B0"/>
    <w:rsid w:val="5BAA275B"/>
    <w:rsid w:val="5BDF0A3A"/>
    <w:rsid w:val="5BE52A3C"/>
    <w:rsid w:val="5BF33F29"/>
    <w:rsid w:val="5C067893"/>
    <w:rsid w:val="5C11209A"/>
    <w:rsid w:val="5C157045"/>
    <w:rsid w:val="5C194AC4"/>
    <w:rsid w:val="5C201030"/>
    <w:rsid w:val="5C223B37"/>
    <w:rsid w:val="5C4A7E3F"/>
    <w:rsid w:val="5C4C7FF5"/>
    <w:rsid w:val="5C695FAC"/>
    <w:rsid w:val="5C6A3A2D"/>
    <w:rsid w:val="5C6F513D"/>
    <w:rsid w:val="5C833F36"/>
    <w:rsid w:val="5C84784F"/>
    <w:rsid w:val="5C8A22D8"/>
    <w:rsid w:val="5C92752C"/>
    <w:rsid w:val="5C92788F"/>
    <w:rsid w:val="5CA355DE"/>
    <w:rsid w:val="5CA73892"/>
    <w:rsid w:val="5CDA3CE1"/>
    <w:rsid w:val="5CDA6835"/>
    <w:rsid w:val="5CDD26E7"/>
    <w:rsid w:val="5CF8240E"/>
    <w:rsid w:val="5CF86AD3"/>
    <w:rsid w:val="5D143B6B"/>
    <w:rsid w:val="5D2353DA"/>
    <w:rsid w:val="5D330320"/>
    <w:rsid w:val="5D340EF8"/>
    <w:rsid w:val="5D392E01"/>
    <w:rsid w:val="5D3E6487"/>
    <w:rsid w:val="5D481D97"/>
    <w:rsid w:val="5D753AF0"/>
    <w:rsid w:val="5D7673E3"/>
    <w:rsid w:val="5D88348C"/>
    <w:rsid w:val="5D9F6577"/>
    <w:rsid w:val="5DC23466"/>
    <w:rsid w:val="5DD43000"/>
    <w:rsid w:val="5DEC28A5"/>
    <w:rsid w:val="5DEE2ED1"/>
    <w:rsid w:val="5DF1254F"/>
    <w:rsid w:val="5DF9250F"/>
    <w:rsid w:val="5E0E085B"/>
    <w:rsid w:val="5E1075E1"/>
    <w:rsid w:val="5E1F5999"/>
    <w:rsid w:val="5E3E26AF"/>
    <w:rsid w:val="5E45636D"/>
    <w:rsid w:val="5E4737E9"/>
    <w:rsid w:val="5E567D56"/>
    <w:rsid w:val="5E71145C"/>
    <w:rsid w:val="5E762809"/>
    <w:rsid w:val="5E966827"/>
    <w:rsid w:val="5EA556BB"/>
    <w:rsid w:val="5EA61896"/>
    <w:rsid w:val="5ED327B2"/>
    <w:rsid w:val="5EDA475D"/>
    <w:rsid w:val="5EDC1B84"/>
    <w:rsid w:val="5EDF2FB8"/>
    <w:rsid w:val="5F34063D"/>
    <w:rsid w:val="5F5F3E34"/>
    <w:rsid w:val="5F980362"/>
    <w:rsid w:val="5FB23DE3"/>
    <w:rsid w:val="5FB85611"/>
    <w:rsid w:val="5FC55AB1"/>
    <w:rsid w:val="5FCB1CCA"/>
    <w:rsid w:val="5FCB4BEB"/>
    <w:rsid w:val="5FDB37D5"/>
    <w:rsid w:val="5FEF49B4"/>
    <w:rsid w:val="60056D21"/>
    <w:rsid w:val="600A739C"/>
    <w:rsid w:val="600C7E76"/>
    <w:rsid w:val="601D05BB"/>
    <w:rsid w:val="60506F7A"/>
    <w:rsid w:val="605F30CC"/>
    <w:rsid w:val="607054D9"/>
    <w:rsid w:val="60710045"/>
    <w:rsid w:val="607779D0"/>
    <w:rsid w:val="609025AA"/>
    <w:rsid w:val="609725F4"/>
    <w:rsid w:val="60996CE5"/>
    <w:rsid w:val="60B74D60"/>
    <w:rsid w:val="60BE39C7"/>
    <w:rsid w:val="60CD09FB"/>
    <w:rsid w:val="60D07165"/>
    <w:rsid w:val="60F63DDD"/>
    <w:rsid w:val="612A5275"/>
    <w:rsid w:val="61365CAA"/>
    <w:rsid w:val="614F59E3"/>
    <w:rsid w:val="615109B8"/>
    <w:rsid w:val="61531263"/>
    <w:rsid w:val="615A531B"/>
    <w:rsid w:val="615C7814"/>
    <w:rsid w:val="6184762A"/>
    <w:rsid w:val="619239A0"/>
    <w:rsid w:val="61D528DD"/>
    <w:rsid w:val="61DD2415"/>
    <w:rsid w:val="62090166"/>
    <w:rsid w:val="620C10EB"/>
    <w:rsid w:val="620E0D6B"/>
    <w:rsid w:val="62227C87"/>
    <w:rsid w:val="62377046"/>
    <w:rsid w:val="623F4DBD"/>
    <w:rsid w:val="62436D75"/>
    <w:rsid w:val="62451309"/>
    <w:rsid w:val="625B46ED"/>
    <w:rsid w:val="62670500"/>
    <w:rsid w:val="626B6F06"/>
    <w:rsid w:val="626F338E"/>
    <w:rsid w:val="62751A14"/>
    <w:rsid w:val="628154A2"/>
    <w:rsid w:val="628D2B8C"/>
    <w:rsid w:val="62A51EC8"/>
    <w:rsid w:val="62A63868"/>
    <w:rsid w:val="62C676D7"/>
    <w:rsid w:val="62CE4696"/>
    <w:rsid w:val="62DE0295"/>
    <w:rsid w:val="62E257CD"/>
    <w:rsid w:val="62E32C26"/>
    <w:rsid w:val="62F81AE0"/>
    <w:rsid w:val="62F97A6F"/>
    <w:rsid w:val="62FC7518"/>
    <w:rsid w:val="62FD6748"/>
    <w:rsid w:val="630C0C8E"/>
    <w:rsid w:val="63197702"/>
    <w:rsid w:val="63255F7D"/>
    <w:rsid w:val="632F7F49"/>
    <w:rsid w:val="633A7A0E"/>
    <w:rsid w:val="633D0123"/>
    <w:rsid w:val="633E6EDE"/>
    <w:rsid w:val="634F62C9"/>
    <w:rsid w:val="63650ED1"/>
    <w:rsid w:val="63696E29"/>
    <w:rsid w:val="636C642C"/>
    <w:rsid w:val="638F08BF"/>
    <w:rsid w:val="63A807AB"/>
    <w:rsid w:val="63C06274"/>
    <w:rsid w:val="63E541F4"/>
    <w:rsid w:val="64060EA6"/>
    <w:rsid w:val="640843A9"/>
    <w:rsid w:val="640D3C60"/>
    <w:rsid w:val="64195594"/>
    <w:rsid w:val="64216820"/>
    <w:rsid w:val="64313226"/>
    <w:rsid w:val="644A6F19"/>
    <w:rsid w:val="644B741C"/>
    <w:rsid w:val="645D7336"/>
    <w:rsid w:val="648046A4"/>
    <w:rsid w:val="64CC24A5"/>
    <w:rsid w:val="64D14729"/>
    <w:rsid w:val="64D7377C"/>
    <w:rsid w:val="64DF749B"/>
    <w:rsid w:val="64F1204F"/>
    <w:rsid w:val="65015448"/>
    <w:rsid w:val="65146E65"/>
    <w:rsid w:val="65165479"/>
    <w:rsid w:val="652326F4"/>
    <w:rsid w:val="652B6518"/>
    <w:rsid w:val="653C0F22"/>
    <w:rsid w:val="654C504F"/>
    <w:rsid w:val="65675D6A"/>
    <w:rsid w:val="65680AED"/>
    <w:rsid w:val="65863920"/>
    <w:rsid w:val="65A40E4E"/>
    <w:rsid w:val="65CA2566"/>
    <w:rsid w:val="65E5647A"/>
    <w:rsid w:val="65F406D1"/>
    <w:rsid w:val="6600239D"/>
    <w:rsid w:val="66173940"/>
    <w:rsid w:val="661A12AD"/>
    <w:rsid w:val="662B56CB"/>
    <w:rsid w:val="66414965"/>
    <w:rsid w:val="66490EFC"/>
    <w:rsid w:val="665161D7"/>
    <w:rsid w:val="66562A8C"/>
    <w:rsid w:val="667C5303"/>
    <w:rsid w:val="66894448"/>
    <w:rsid w:val="669120B4"/>
    <w:rsid w:val="66A12880"/>
    <w:rsid w:val="66A937BF"/>
    <w:rsid w:val="66BC0E56"/>
    <w:rsid w:val="66CC4ABF"/>
    <w:rsid w:val="66DD064E"/>
    <w:rsid w:val="671922FA"/>
    <w:rsid w:val="67383DD6"/>
    <w:rsid w:val="673B3325"/>
    <w:rsid w:val="674028F1"/>
    <w:rsid w:val="67415FAC"/>
    <w:rsid w:val="6742253A"/>
    <w:rsid w:val="67452958"/>
    <w:rsid w:val="674B4A06"/>
    <w:rsid w:val="6759348D"/>
    <w:rsid w:val="67C81BB6"/>
    <w:rsid w:val="67EB73E4"/>
    <w:rsid w:val="67EC080C"/>
    <w:rsid w:val="67FC4329"/>
    <w:rsid w:val="67FC735D"/>
    <w:rsid w:val="68061E48"/>
    <w:rsid w:val="681A7716"/>
    <w:rsid w:val="683732AA"/>
    <w:rsid w:val="683F0355"/>
    <w:rsid w:val="684E00CC"/>
    <w:rsid w:val="684F0B01"/>
    <w:rsid w:val="687952FC"/>
    <w:rsid w:val="687D30E0"/>
    <w:rsid w:val="68880E09"/>
    <w:rsid w:val="688925FC"/>
    <w:rsid w:val="689C09B0"/>
    <w:rsid w:val="68A920D3"/>
    <w:rsid w:val="68B730C4"/>
    <w:rsid w:val="68C75A1D"/>
    <w:rsid w:val="68D73C8C"/>
    <w:rsid w:val="68F22551"/>
    <w:rsid w:val="68FD6712"/>
    <w:rsid w:val="69056D5A"/>
    <w:rsid w:val="69097AFA"/>
    <w:rsid w:val="691B5359"/>
    <w:rsid w:val="691F7904"/>
    <w:rsid w:val="69200C09"/>
    <w:rsid w:val="692B030D"/>
    <w:rsid w:val="692C0FC1"/>
    <w:rsid w:val="69353862"/>
    <w:rsid w:val="69387225"/>
    <w:rsid w:val="695E3470"/>
    <w:rsid w:val="69852B2B"/>
    <w:rsid w:val="699739B8"/>
    <w:rsid w:val="69C93744"/>
    <w:rsid w:val="69D24444"/>
    <w:rsid w:val="69F34519"/>
    <w:rsid w:val="69FB192B"/>
    <w:rsid w:val="6A30592D"/>
    <w:rsid w:val="6A4D4AF3"/>
    <w:rsid w:val="6A575BAD"/>
    <w:rsid w:val="6A61362C"/>
    <w:rsid w:val="6A740236"/>
    <w:rsid w:val="6A9F24BD"/>
    <w:rsid w:val="6AB06D96"/>
    <w:rsid w:val="6ACA7E88"/>
    <w:rsid w:val="6AF50F83"/>
    <w:rsid w:val="6AF557BC"/>
    <w:rsid w:val="6AF62323"/>
    <w:rsid w:val="6AFD2718"/>
    <w:rsid w:val="6AFE4C35"/>
    <w:rsid w:val="6B141C80"/>
    <w:rsid w:val="6B1B6445"/>
    <w:rsid w:val="6B1F2D57"/>
    <w:rsid w:val="6B3201CB"/>
    <w:rsid w:val="6B336FB6"/>
    <w:rsid w:val="6B3E3B32"/>
    <w:rsid w:val="6B4471D4"/>
    <w:rsid w:val="6B64799F"/>
    <w:rsid w:val="6B6E2F81"/>
    <w:rsid w:val="6B6E3CD1"/>
    <w:rsid w:val="6B7F041F"/>
    <w:rsid w:val="6B874441"/>
    <w:rsid w:val="6BA73981"/>
    <w:rsid w:val="6BAC7F32"/>
    <w:rsid w:val="6BB06970"/>
    <w:rsid w:val="6BB322E9"/>
    <w:rsid w:val="6BB44ED4"/>
    <w:rsid w:val="6BC270DA"/>
    <w:rsid w:val="6BC279E5"/>
    <w:rsid w:val="6BCE65DA"/>
    <w:rsid w:val="6BD25805"/>
    <w:rsid w:val="6BD72F65"/>
    <w:rsid w:val="6BD858FE"/>
    <w:rsid w:val="6BE4220E"/>
    <w:rsid w:val="6C12315A"/>
    <w:rsid w:val="6C244257"/>
    <w:rsid w:val="6C4E553D"/>
    <w:rsid w:val="6C4F32F1"/>
    <w:rsid w:val="6C860F1A"/>
    <w:rsid w:val="6C8F6313"/>
    <w:rsid w:val="6C9B563C"/>
    <w:rsid w:val="6CAC58D7"/>
    <w:rsid w:val="6CAF6FE6"/>
    <w:rsid w:val="6CC42F7D"/>
    <w:rsid w:val="6CE01AA5"/>
    <w:rsid w:val="6CEB2C42"/>
    <w:rsid w:val="6CEB7D1E"/>
    <w:rsid w:val="6CFE56E1"/>
    <w:rsid w:val="6D08501A"/>
    <w:rsid w:val="6D120AFE"/>
    <w:rsid w:val="6D2E262D"/>
    <w:rsid w:val="6D383DAE"/>
    <w:rsid w:val="6D3B3EC1"/>
    <w:rsid w:val="6D496A5A"/>
    <w:rsid w:val="6D631B40"/>
    <w:rsid w:val="6D806BB4"/>
    <w:rsid w:val="6DB22C06"/>
    <w:rsid w:val="6DCB15B1"/>
    <w:rsid w:val="6DF013DE"/>
    <w:rsid w:val="6E112C1F"/>
    <w:rsid w:val="6E3A7667"/>
    <w:rsid w:val="6E3B50E8"/>
    <w:rsid w:val="6E3B7734"/>
    <w:rsid w:val="6E511637"/>
    <w:rsid w:val="6E513BB4"/>
    <w:rsid w:val="6E517370"/>
    <w:rsid w:val="6E552F69"/>
    <w:rsid w:val="6E5D70B6"/>
    <w:rsid w:val="6E6F3627"/>
    <w:rsid w:val="6E736112"/>
    <w:rsid w:val="6E842F5E"/>
    <w:rsid w:val="6E9E75E4"/>
    <w:rsid w:val="6EA10310"/>
    <w:rsid w:val="6EAB11EE"/>
    <w:rsid w:val="6EB56FB1"/>
    <w:rsid w:val="6EC539C8"/>
    <w:rsid w:val="6ECE6856"/>
    <w:rsid w:val="6EE317A3"/>
    <w:rsid w:val="6EE36717"/>
    <w:rsid w:val="6F262767"/>
    <w:rsid w:val="6F4253B0"/>
    <w:rsid w:val="6F5D6C6A"/>
    <w:rsid w:val="6F6B3329"/>
    <w:rsid w:val="6F722BE7"/>
    <w:rsid w:val="6F7E0BF8"/>
    <w:rsid w:val="6FB76E70"/>
    <w:rsid w:val="6FC07AE5"/>
    <w:rsid w:val="6FD51C0F"/>
    <w:rsid w:val="6FDF7997"/>
    <w:rsid w:val="6FF76559"/>
    <w:rsid w:val="700A07DC"/>
    <w:rsid w:val="7019217D"/>
    <w:rsid w:val="702703EB"/>
    <w:rsid w:val="70322190"/>
    <w:rsid w:val="7039603D"/>
    <w:rsid w:val="703969E1"/>
    <w:rsid w:val="705274B9"/>
    <w:rsid w:val="706F2877"/>
    <w:rsid w:val="7084648B"/>
    <w:rsid w:val="70A5645C"/>
    <w:rsid w:val="70B43D1A"/>
    <w:rsid w:val="70B70021"/>
    <w:rsid w:val="70D20225"/>
    <w:rsid w:val="713467F9"/>
    <w:rsid w:val="71367F49"/>
    <w:rsid w:val="713B6461"/>
    <w:rsid w:val="71454B9F"/>
    <w:rsid w:val="71761DBB"/>
    <w:rsid w:val="71787AB9"/>
    <w:rsid w:val="718C67D3"/>
    <w:rsid w:val="7190214B"/>
    <w:rsid w:val="71917A22"/>
    <w:rsid w:val="71A90288"/>
    <w:rsid w:val="71E61525"/>
    <w:rsid w:val="71E90E77"/>
    <w:rsid w:val="71EB0B34"/>
    <w:rsid w:val="71F02BFB"/>
    <w:rsid w:val="7205731D"/>
    <w:rsid w:val="72101BC2"/>
    <w:rsid w:val="721246B5"/>
    <w:rsid w:val="72265F0E"/>
    <w:rsid w:val="72307267"/>
    <w:rsid w:val="7239101C"/>
    <w:rsid w:val="723942F4"/>
    <w:rsid w:val="72450106"/>
    <w:rsid w:val="72601FB5"/>
    <w:rsid w:val="7260284E"/>
    <w:rsid w:val="7266063B"/>
    <w:rsid w:val="727F13F4"/>
    <w:rsid w:val="72A13FC1"/>
    <w:rsid w:val="72A71BCE"/>
    <w:rsid w:val="72BA00C5"/>
    <w:rsid w:val="72C260EF"/>
    <w:rsid w:val="72E80E39"/>
    <w:rsid w:val="72FA6930"/>
    <w:rsid w:val="731B11E1"/>
    <w:rsid w:val="7331488C"/>
    <w:rsid w:val="734615F1"/>
    <w:rsid w:val="73547644"/>
    <w:rsid w:val="735A5B0E"/>
    <w:rsid w:val="736D008C"/>
    <w:rsid w:val="73901B0E"/>
    <w:rsid w:val="739607EA"/>
    <w:rsid w:val="739820E5"/>
    <w:rsid w:val="739F3837"/>
    <w:rsid w:val="73C11F95"/>
    <w:rsid w:val="73CE590E"/>
    <w:rsid w:val="73EF3D7C"/>
    <w:rsid w:val="73F23645"/>
    <w:rsid w:val="740A23EB"/>
    <w:rsid w:val="743453B3"/>
    <w:rsid w:val="743531BE"/>
    <w:rsid w:val="743950BE"/>
    <w:rsid w:val="743E1546"/>
    <w:rsid w:val="745F0D0F"/>
    <w:rsid w:val="74654472"/>
    <w:rsid w:val="746868C6"/>
    <w:rsid w:val="74804BCE"/>
    <w:rsid w:val="749B7190"/>
    <w:rsid w:val="74D40605"/>
    <w:rsid w:val="74D60419"/>
    <w:rsid w:val="74D77522"/>
    <w:rsid w:val="75204B18"/>
    <w:rsid w:val="752714C3"/>
    <w:rsid w:val="75357DED"/>
    <w:rsid w:val="75397512"/>
    <w:rsid w:val="755A54AF"/>
    <w:rsid w:val="757F6405"/>
    <w:rsid w:val="758D66FC"/>
    <w:rsid w:val="758E22D4"/>
    <w:rsid w:val="75913E36"/>
    <w:rsid w:val="75962B09"/>
    <w:rsid w:val="75AD7D70"/>
    <w:rsid w:val="75B256BE"/>
    <w:rsid w:val="75BA64B4"/>
    <w:rsid w:val="75C6786C"/>
    <w:rsid w:val="75E913E4"/>
    <w:rsid w:val="75F805E1"/>
    <w:rsid w:val="75FC6F1D"/>
    <w:rsid w:val="75FF3D5B"/>
    <w:rsid w:val="760141B1"/>
    <w:rsid w:val="76241242"/>
    <w:rsid w:val="76597570"/>
    <w:rsid w:val="765A05BC"/>
    <w:rsid w:val="7661046B"/>
    <w:rsid w:val="767501D9"/>
    <w:rsid w:val="768039D3"/>
    <w:rsid w:val="769B6E27"/>
    <w:rsid w:val="769F1C17"/>
    <w:rsid w:val="76A22F2E"/>
    <w:rsid w:val="76A806BB"/>
    <w:rsid w:val="76A8704B"/>
    <w:rsid w:val="76B961F5"/>
    <w:rsid w:val="76BE6209"/>
    <w:rsid w:val="76CD5C25"/>
    <w:rsid w:val="76DE3C23"/>
    <w:rsid w:val="76F31A34"/>
    <w:rsid w:val="76F3680D"/>
    <w:rsid w:val="76F73CBD"/>
    <w:rsid w:val="76FB419C"/>
    <w:rsid w:val="770524AE"/>
    <w:rsid w:val="77163C22"/>
    <w:rsid w:val="77184757"/>
    <w:rsid w:val="77222583"/>
    <w:rsid w:val="772E6633"/>
    <w:rsid w:val="773C1B1F"/>
    <w:rsid w:val="77447E59"/>
    <w:rsid w:val="77700721"/>
    <w:rsid w:val="77806EBF"/>
    <w:rsid w:val="778857AA"/>
    <w:rsid w:val="77AC7A53"/>
    <w:rsid w:val="77D92976"/>
    <w:rsid w:val="77DD4EB4"/>
    <w:rsid w:val="77E746F6"/>
    <w:rsid w:val="77F834E0"/>
    <w:rsid w:val="77FD6426"/>
    <w:rsid w:val="7808397C"/>
    <w:rsid w:val="78451FB7"/>
    <w:rsid w:val="785B6CFA"/>
    <w:rsid w:val="786B3E35"/>
    <w:rsid w:val="786C12A0"/>
    <w:rsid w:val="7871624B"/>
    <w:rsid w:val="787F4C54"/>
    <w:rsid w:val="789A68EC"/>
    <w:rsid w:val="78A63040"/>
    <w:rsid w:val="78C14943"/>
    <w:rsid w:val="78C41EB3"/>
    <w:rsid w:val="78C97E62"/>
    <w:rsid w:val="78CC0B3A"/>
    <w:rsid w:val="78D3329A"/>
    <w:rsid w:val="78E0359B"/>
    <w:rsid w:val="78E575E1"/>
    <w:rsid w:val="78E74BEE"/>
    <w:rsid w:val="78F5454B"/>
    <w:rsid w:val="791407B4"/>
    <w:rsid w:val="792344FD"/>
    <w:rsid w:val="792D0059"/>
    <w:rsid w:val="793051DD"/>
    <w:rsid w:val="79316479"/>
    <w:rsid w:val="79330730"/>
    <w:rsid w:val="794E0745"/>
    <w:rsid w:val="795C534D"/>
    <w:rsid w:val="796369DE"/>
    <w:rsid w:val="796E27E4"/>
    <w:rsid w:val="79702798"/>
    <w:rsid w:val="798058E5"/>
    <w:rsid w:val="79875F30"/>
    <w:rsid w:val="79950BCC"/>
    <w:rsid w:val="79CA12E8"/>
    <w:rsid w:val="79F81CA4"/>
    <w:rsid w:val="7A005A11"/>
    <w:rsid w:val="7A0422BB"/>
    <w:rsid w:val="7A0C43B5"/>
    <w:rsid w:val="7A1D31E5"/>
    <w:rsid w:val="7A2B20CE"/>
    <w:rsid w:val="7A2B2E79"/>
    <w:rsid w:val="7A3B6018"/>
    <w:rsid w:val="7A6507D1"/>
    <w:rsid w:val="7A6E1CEA"/>
    <w:rsid w:val="7A785CF5"/>
    <w:rsid w:val="7A8A5D97"/>
    <w:rsid w:val="7A98688D"/>
    <w:rsid w:val="7AA36941"/>
    <w:rsid w:val="7AA57373"/>
    <w:rsid w:val="7AA656C8"/>
    <w:rsid w:val="7AAE0556"/>
    <w:rsid w:val="7AAF78A6"/>
    <w:rsid w:val="7ABF55E5"/>
    <w:rsid w:val="7AC33046"/>
    <w:rsid w:val="7AE31597"/>
    <w:rsid w:val="7AE7136A"/>
    <w:rsid w:val="7AEB342A"/>
    <w:rsid w:val="7AEC229A"/>
    <w:rsid w:val="7AF127F7"/>
    <w:rsid w:val="7AF347E3"/>
    <w:rsid w:val="7AF53DE7"/>
    <w:rsid w:val="7B063163"/>
    <w:rsid w:val="7B087066"/>
    <w:rsid w:val="7B12749D"/>
    <w:rsid w:val="7B234A9A"/>
    <w:rsid w:val="7B321441"/>
    <w:rsid w:val="7B392901"/>
    <w:rsid w:val="7B417AC4"/>
    <w:rsid w:val="7B5A49B8"/>
    <w:rsid w:val="7B5B3BDC"/>
    <w:rsid w:val="7B646CBF"/>
    <w:rsid w:val="7B843D13"/>
    <w:rsid w:val="7B846BA6"/>
    <w:rsid w:val="7B8E1A21"/>
    <w:rsid w:val="7B920129"/>
    <w:rsid w:val="7B9A01C5"/>
    <w:rsid w:val="7BA16B86"/>
    <w:rsid w:val="7BAF5BCD"/>
    <w:rsid w:val="7BB32BC3"/>
    <w:rsid w:val="7BB96489"/>
    <w:rsid w:val="7BBC5849"/>
    <w:rsid w:val="7BC30C16"/>
    <w:rsid w:val="7BC57D1D"/>
    <w:rsid w:val="7BD47B02"/>
    <w:rsid w:val="7BD9097F"/>
    <w:rsid w:val="7BE14907"/>
    <w:rsid w:val="7BE46B1D"/>
    <w:rsid w:val="7BEA7C1D"/>
    <w:rsid w:val="7BF32123"/>
    <w:rsid w:val="7BF3536A"/>
    <w:rsid w:val="7C017F58"/>
    <w:rsid w:val="7C0D42E6"/>
    <w:rsid w:val="7C174FC7"/>
    <w:rsid w:val="7C207132"/>
    <w:rsid w:val="7C307749"/>
    <w:rsid w:val="7C9269CB"/>
    <w:rsid w:val="7C98776B"/>
    <w:rsid w:val="7CA21C8A"/>
    <w:rsid w:val="7CAC2393"/>
    <w:rsid w:val="7CCA15CF"/>
    <w:rsid w:val="7CCE1724"/>
    <w:rsid w:val="7CCE4D69"/>
    <w:rsid w:val="7CF25D11"/>
    <w:rsid w:val="7D042C28"/>
    <w:rsid w:val="7D1A2BCE"/>
    <w:rsid w:val="7D2F04A5"/>
    <w:rsid w:val="7D4E1740"/>
    <w:rsid w:val="7D5A1617"/>
    <w:rsid w:val="7D7209A5"/>
    <w:rsid w:val="7D724F1A"/>
    <w:rsid w:val="7D73754E"/>
    <w:rsid w:val="7D777879"/>
    <w:rsid w:val="7D79646A"/>
    <w:rsid w:val="7D99311C"/>
    <w:rsid w:val="7DA617C1"/>
    <w:rsid w:val="7DB52546"/>
    <w:rsid w:val="7DB64473"/>
    <w:rsid w:val="7DBB0E7C"/>
    <w:rsid w:val="7DBB31DF"/>
    <w:rsid w:val="7DBE36DC"/>
    <w:rsid w:val="7DCA48C3"/>
    <w:rsid w:val="7DCF7809"/>
    <w:rsid w:val="7DD4783A"/>
    <w:rsid w:val="7DD76804"/>
    <w:rsid w:val="7DF73895"/>
    <w:rsid w:val="7DFA55F2"/>
    <w:rsid w:val="7E0272C8"/>
    <w:rsid w:val="7E0C6FEB"/>
    <w:rsid w:val="7E134583"/>
    <w:rsid w:val="7E1532BF"/>
    <w:rsid w:val="7E1717EC"/>
    <w:rsid w:val="7E17603A"/>
    <w:rsid w:val="7E20467A"/>
    <w:rsid w:val="7E45112F"/>
    <w:rsid w:val="7E481FBB"/>
    <w:rsid w:val="7E4A3DEB"/>
    <w:rsid w:val="7E5A0D33"/>
    <w:rsid w:val="7E5C6D76"/>
    <w:rsid w:val="7E681D28"/>
    <w:rsid w:val="7E6A3469"/>
    <w:rsid w:val="7E8D0D89"/>
    <w:rsid w:val="7E8E272F"/>
    <w:rsid w:val="7E982869"/>
    <w:rsid w:val="7E9F23BF"/>
    <w:rsid w:val="7EA832D9"/>
    <w:rsid w:val="7EAB205F"/>
    <w:rsid w:val="7EC13804"/>
    <w:rsid w:val="7F023404"/>
    <w:rsid w:val="7F166498"/>
    <w:rsid w:val="7F271E5F"/>
    <w:rsid w:val="7F2D6DB5"/>
    <w:rsid w:val="7F3A6556"/>
    <w:rsid w:val="7F3B60CB"/>
    <w:rsid w:val="7F417FD4"/>
    <w:rsid w:val="7F592499"/>
    <w:rsid w:val="7F6A6C1A"/>
    <w:rsid w:val="7F6B36BB"/>
    <w:rsid w:val="7F6E2B16"/>
    <w:rsid w:val="7F79760C"/>
    <w:rsid w:val="7F797632"/>
    <w:rsid w:val="7F8B714F"/>
    <w:rsid w:val="7F8D31D4"/>
    <w:rsid w:val="7F8D6DCF"/>
    <w:rsid w:val="7F935B33"/>
    <w:rsid w:val="7F951C5D"/>
    <w:rsid w:val="7F980BFE"/>
    <w:rsid w:val="7FA21683"/>
    <w:rsid w:val="7FA5267D"/>
    <w:rsid w:val="7FBF16C2"/>
    <w:rsid w:val="7FC4493F"/>
    <w:rsid w:val="7FC45FEA"/>
    <w:rsid w:val="7FEB20F0"/>
    <w:rsid w:val="7FF92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qFormat="1" w:unhideWhenUsed="0" w:uiPriority="0" w:semiHidden="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4"/>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17"/>
    <w:qFormat/>
    <w:uiPriority w:val="1"/>
    <w:pPr>
      <w:numPr>
        <w:ilvl w:val="1"/>
      </w:numPr>
      <w:pBdr>
        <w:top w:val="none" w:color="auto" w:sz="0" w:space="0"/>
      </w:pBdr>
      <w:spacing w:before="180"/>
      <w:ind w:right="100" w:rightChars="100"/>
      <w:outlineLvl w:val="1"/>
    </w:pPr>
    <w:rPr>
      <w:sz w:val="28"/>
    </w:rPr>
  </w:style>
  <w:style w:type="paragraph" w:styleId="4">
    <w:name w:val="heading 3"/>
    <w:basedOn w:val="3"/>
    <w:next w:val="1"/>
    <w:link w:val="172"/>
    <w:qFormat/>
    <w:uiPriority w:val="0"/>
    <w:pPr>
      <w:numPr>
        <w:ilvl w:val="2"/>
      </w:numPr>
      <w:spacing w:before="120"/>
      <w:outlineLvl w:val="2"/>
    </w:p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outlineLvl w:val="4"/>
    </w:pPr>
    <w:rPr>
      <w:sz w:val="22"/>
    </w:rPr>
  </w:style>
  <w:style w:type="paragraph" w:styleId="7">
    <w:name w:val="heading 6"/>
    <w:basedOn w:val="8"/>
    <w:next w:val="1"/>
    <w:qFormat/>
    <w:uiPriority w:val="9"/>
    <w:pPr>
      <w:numPr>
        <w:ilvl w:val="5"/>
      </w:numPr>
      <w:outlineLvl w:val="5"/>
    </w:pPr>
  </w:style>
  <w:style w:type="paragraph" w:styleId="9">
    <w:name w:val="heading 7"/>
    <w:basedOn w:val="8"/>
    <w:next w:val="1"/>
    <w:qFormat/>
    <w:uiPriority w:val="9"/>
    <w:pPr>
      <w:numPr>
        <w:ilvl w:val="6"/>
      </w:numPr>
      <w:outlineLvl w:val="6"/>
    </w:pPr>
  </w:style>
  <w:style w:type="paragraph" w:styleId="10">
    <w:name w:val="heading 8"/>
    <w:basedOn w:val="9"/>
    <w:next w:val="1"/>
    <w:qFormat/>
    <w:uiPriority w:val="9"/>
    <w:pPr>
      <w:numPr>
        <w:ilvl w:val="7"/>
      </w:numPr>
      <w:outlineLvl w:val="7"/>
    </w:pPr>
  </w:style>
  <w:style w:type="paragraph" w:styleId="11">
    <w:name w:val="heading 9"/>
    <w:basedOn w:val="10"/>
    <w:next w:val="1"/>
    <w:qFormat/>
    <w:uiPriority w:val="9"/>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caption"/>
    <w:basedOn w:val="1"/>
    <w:next w:val="1"/>
    <w:link w:val="163"/>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CG Times (WN)" w:hAnsi="CG Times (WN)" w:cs="CG Times (WN)"/>
    </w:rPr>
  </w:style>
  <w:style w:type="paragraph" w:styleId="27">
    <w:name w:val="annotation text"/>
    <w:basedOn w:val="1"/>
    <w:link w:val="131"/>
    <w:qFormat/>
    <w:uiPriority w:val="0"/>
  </w:style>
  <w:style w:type="paragraph" w:styleId="28">
    <w:name w:val="Body Text"/>
    <w:basedOn w:val="1"/>
    <w:link w:val="143"/>
    <w:qFormat/>
    <w:uiPriority w:val="0"/>
    <w:pPr>
      <w:spacing w:afterLines="60"/>
      <w:jc w:val="both"/>
    </w:pPr>
    <w:rPr>
      <w:szCs w:val="24"/>
      <w:lang w:val="en-US"/>
    </w:rPr>
  </w:style>
  <w:style w:type="paragraph" w:styleId="29">
    <w:name w:val="toc 8"/>
    <w:basedOn w:val="21"/>
    <w:next w:val="1"/>
    <w:semiHidden/>
    <w:qFormat/>
    <w:uiPriority w:val="0"/>
    <w:pPr>
      <w:spacing w:before="180"/>
      <w:ind w:left="2693" w:hanging="2693"/>
    </w:pPr>
    <w:rPr>
      <w:b/>
    </w:rPr>
  </w:style>
  <w:style w:type="paragraph" w:styleId="30">
    <w:name w:val="Balloon Text"/>
    <w:basedOn w:val="1"/>
    <w:semiHidden/>
    <w:qFormat/>
    <w:uiPriority w:val="0"/>
    <w:rPr>
      <w:rFonts w:ascii="CG Times (WN)" w:hAnsi="CG Times (WN)" w:cs="CG Times (WN)"/>
      <w:sz w:val="16"/>
      <w:szCs w:val="16"/>
    </w:rPr>
  </w:style>
  <w:style w:type="paragraph" w:styleId="31">
    <w:name w:val="footer"/>
    <w:basedOn w:val="32"/>
    <w:qFormat/>
    <w:uiPriority w:val="0"/>
    <w:pPr>
      <w:jc w:val="center"/>
    </w:pPr>
    <w:rPr>
      <w:i/>
    </w:rPr>
  </w:style>
  <w:style w:type="paragraph" w:styleId="32">
    <w:name w:val="header"/>
    <w:basedOn w:val="1"/>
    <w:link w:val="138"/>
    <w:qFormat/>
    <w:uiPriority w:val="99"/>
    <w:pPr>
      <w:widowControl w:val="0"/>
    </w:pPr>
    <w:rPr>
      <w:rFonts w:ascii="Arial" w:hAnsi="Arial" w:eastAsia="宋体" w:cs="Times New Roman"/>
      <w:b/>
      <w:sz w:val="18"/>
      <w:lang w:val="en-GB" w:eastAsia="en-US"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Title"/>
    <w:basedOn w:val="1"/>
    <w:next w:val="1"/>
    <w:link w:val="157"/>
    <w:qFormat/>
    <w:uiPriority w:val="0"/>
    <w:pPr>
      <w:spacing w:before="240" w:after="60"/>
      <w:jc w:val="center"/>
      <w:outlineLvl w:val="0"/>
    </w:pPr>
    <w:rPr>
      <w:rFonts w:ascii="CG Times (WN)" w:hAnsi="CG Times (WN)"/>
      <w:b/>
      <w:bCs/>
      <w:kern w:val="28"/>
      <w:sz w:val="32"/>
      <w:szCs w:val="32"/>
    </w:rPr>
  </w:style>
  <w:style w:type="paragraph" w:styleId="40">
    <w:name w:val="annotation subject"/>
    <w:basedOn w:val="27"/>
    <w:next w:val="27"/>
    <w:semiHidden/>
    <w:qFormat/>
    <w:uiPriority w:val="0"/>
    <w:rPr>
      <w:b/>
      <w:bCs/>
    </w:rPr>
  </w:style>
  <w:style w:type="table" w:styleId="42">
    <w:name w:val="Table Grid"/>
    <w:basedOn w:val="41"/>
    <w:qFormat/>
    <w:uiPriority w:val="0"/>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3">
    <w:name w:val="Table Simple 1"/>
    <w:basedOn w:val="41"/>
    <w:qFormat/>
    <w:uiPriority w:val="0"/>
    <w:pPr>
      <w:spacing w:after="180"/>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4">
    <w:name w:val="Table Grid 5"/>
    <w:basedOn w:val="41"/>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45">
    <w:name w:val="Table Grid 6"/>
    <w:basedOn w:val="41"/>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47">
    <w:name w:val="Strong"/>
    <w:basedOn w:val="46"/>
    <w:qFormat/>
    <w:uiPriority w:val="0"/>
    <w:rPr>
      <w:b/>
    </w:rPr>
  </w:style>
  <w:style w:type="character" w:styleId="48">
    <w:name w:val="Emphasis"/>
    <w:basedOn w:val="46"/>
    <w:qFormat/>
    <w:uiPriority w:val="0"/>
    <w:rPr>
      <w:i/>
    </w:rPr>
  </w:style>
  <w:style w:type="character" w:styleId="49">
    <w:name w:val="Hyperlink"/>
    <w:qFormat/>
    <w:uiPriority w:val="0"/>
    <w:rPr>
      <w:rFonts w:eastAsia="宋体"/>
      <w:color w:val="0000FF"/>
      <w:u w:val="single"/>
      <w:lang w:val="en-US" w:eastAsia="zh-CN" w:bidi="ar-SA"/>
    </w:rPr>
  </w:style>
  <w:style w:type="character" w:styleId="50">
    <w:name w:val="annotation reference"/>
    <w:basedOn w:val="46"/>
    <w:qFormat/>
    <w:uiPriority w:val="99"/>
    <w:rPr>
      <w:rFonts w:eastAsia="宋体"/>
      <w:sz w:val="16"/>
      <w:lang w:val="en-US" w:eastAsia="zh-CN" w:bidi="ar-SA"/>
    </w:rPr>
  </w:style>
  <w:style w:type="character" w:styleId="51">
    <w:name w:val="footnote reference"/>
    <w:semiHidden/>
    <w:qFormat/>
    <w:uiPriority w:val="0"/>
    <w:rPr>
      <w:rFonts w:eastAsia="宋体"/>
      <w:b/>
      <w:position w:val="6"/>
      <w:sz w:val="16"/>
      <w:lang w:val="en-US" w:eastAsia="zh-CN"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character" w:customStyle="1" w:styleId="54">
    <w:name w:val="标题 1 Char"/>
    <w:link w:val="2"/>
    <w:qFormat/>
    <w:uiPriority w:val="0"/>
    <w:rPr>
      <w:rFonts w:ascii="Arial" w:hAnsi="Arial"/>
      <w:sz w:val="32"/>
      <w:lang w:val="en-GB" w:eastAsia="en-US"/>
    </w:rPr>
  </w:style>
  <w:style w:type="paragraph" w:customStyle="1" w:styleId="55">
    <w:name w:val="TAH"/>
    <w:basedOn w:val="56"/>
    <w:link w:val="158"/>
    <w:qFormat/>
    <w:uiPriority w:val="0"/>
    <w:rPr>
      <w:b/>
    </w:rPr>
  </w:style>
  <w:style w:type="paragraph" w:customStyle="1" w:styleId="56">
    <w:name w:val="TAC"/>
    <w:basedOn w:val="57"/>
    <w:link w:val="160"/>
    <w:qFormat/>
    <w:uiPriority w:val="0"/>
    <w:pPr>
      <w:jc w:val="center"/>
    </w:pPr>
  </w:style>
  <w:style w:type="paragraph" w:customStyle="1" w:styleId="57">
    <w:name w:val="TAL"/>
    <w:basedOn w:val="1"/>
    <w:link w:val="97"/>
    <w:qFormat/>
    <w:uiPriority w:val="0"/>
    <w:pPr>
      <w:keepNext/>
      <w:keepLines/>
      <w:spacing w:after="0"/>
    </w:pPr>
    <w:rPr>
      <w:rFonts w:ascii="Arial" w:hAnsi="Arial"/>
      <w:sz w:val="18"/>
    </w:rPr>
  </w:style>
  <w:style w:type="paragraph" w:customStyle="1" w:styleId="58">
    <w:name w:val="TF"/>
    <w:basedOn w:val="59"/>
    <w:link w:val="137"/>
    <w:qFormat/>
    <w:uiPriority w:val="0"/>
    <w:pPr>
      <w:keepNext w:val="0"/>
      <w:spacing w:before="0" w:after="240"/>
    </w:pPr>
  </w:style>
  <w:style w:type="paragraph" w:customStyle="1" w:styleId="59">
    <w:name w:val="TH"/>
    <w:basedOn w:val="1"/>
    <w:link w:val="113"/>
    <w:qFormat/>
    <w:uiPriority w:val="0"/>
    <w:pPr>
      <w:keepNext/>
      <w:keepLines/>
      <w:spacing w:before="60"/>
      <w:jc w:val="center"/>
    </w:pPr>
    <w:rPr>
      <w:rFonts w:ascii="Arial" w:hAnsi="Arial"/>
      <w:b/>
    </w:rPr>
  </w:style>
  <w:style w:type="paragraph" w:customStyle="1" w:styleId="60">
    <w:name w:val="NO"/>
    <w:basedOn w:val="1"/>
    <w:link w:val="61"/>
    <w:qFormat/>
    <w:uiPriority w:val="0"/>
    <w:pPr>
      <w:keepLines/>
      <w:ind w:left="1135" w:hanging="851"/>
    </w:pPr>
  </w:style>
  <w:style w:type="character" w:customStyle="1" w:styleId="61">
    <w:name w:val="NO Char"/>
    <w:link w:val="60"/>
    <w:qFormat/>
    <w:uiPriority w:val="0"/>
    <w:rPr>
      <w:rFonts w:eastAsia="宋体"/>
      <w:lang w:val="en-GB" w:eastAsia="en-US" w:bidi="ar-SA"/>
    </w:r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5">
    <w:name w:val="NW"/>
    <w:basedOn w:val="60"/>
    <w:qFormat/>
    <w:uiPriority w:val="0"/>
    <w:pPr>
      <w:spacing w:after="0"/>
    </w:pPr>
  </w:style>
  <w:style w:type="paragraph" w:customStyle="1" w:styleId="66">
    <w:name w:val="EW"/>
    <w:basedOn w:val="62"/>
    <w:qFormat/>
    <w:uiPriority w:val="0"/>
    <w:pPr>
      <w:spacing w:after="0"/>
    </w:pPr>
  </w:style>
  <w:style w:type="paragraph" w:customStyle="1" w:styleId="67">
    <w:name w:val="编号2"/>
    <w:basedOn w:val="1"/>
    <w:qFormat/>
    <w:uiPriority w:val="0"/>
    <w:pPr>
      <w:numPr>
        <w:ilvl w:val="0"/>
        <w:numId w:val="4"/>
      </w:numPr>
      <w:tabs>
        <w:tab w:val="left" w:pos="704"/>
        <w:tab w:val="clear" w:pos="840"/>
      </w:tabs>
      <w:ind w:left="704" w:hanging="420"/>
    </w:pPr>
    <w:rPr>
      <w:lang w:eastAsia="zh-CN"/>
    </w:rPr>
  </w:style>
  <w:style w:type="paragraph" w:customStyle="1" w:styleId="68">
    <w:name w:val="Reference"/>
    <w:basedOn w:val="1"/>
    <w:qFormat/>
    <w:uiPriority w:val="0"/>
    <w:pPr>
      <w:numPr>
        <w:ilvl w:val="0"/>
        <w:numId w:val="5"/>
      </w:numPr>
      <w:overflowPunct w:val="0"/>
      <w:autoSpaceDE w:val="0"/>
      <w:autoSpaceDN w:val="0"/>
      <w:adjustRightInd w:val="0"/>
      <w:spacing w:after="120"/>
      <w:textAlignment w:val="baseline"/>
    </w:pPr>
    <w:rPr>
      <w:sz w:val="22"/>
      <w:lang w:eastAsia="zh-CN"/>
    </w:r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0"/>
    <w:qFormat/>
    <w:uiPriority w:val="0"/>
    <w:pPr>
      <w:keepNext/>
      <w:spacing w:after="0"/>
    </w:pPr>
    <w:rPr>
      <w:rFonts w:ascii="Arial" w:hAnsi="Arial"/>
      <w:sz w:val="18"/>
    </w:rPr>
  </w:style>
  <w:style w:type="paragraph" w:customStyle="1" w:styleId="71">
    <w:name w:val="PL"/>
    <w:link w:val="10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eastAsia="宋体" w:cs="Times New Roman"/>
      <w:sz w:val="16"/>
      <w:lang w:val="en-GB" w:eastAsia="en-US" w:bidi="ar-SA"/>
    </w:rPr>
  </w:style>
  <w:style w:type="paragraph" w:customStyle="1" w:styleId="72">
    <w:name w:val="TAR"/>
    <w:basedOn w:val="57"/>
    <w:qFormat/>
    <w:uiPriority w:val="0"/>
    <w:pPr>
      <w:jc w:val="right"/>
    </w:pPr>
  </w:style>
  <w:style w:type="paragraph" w:customStyle="1" w:styleId="73">
    <w:name w:val="TAN"/>
    <w:basedOn w:val="57"/>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1">
    <w:name w:val="Editor's Note"/>
    <w:basedOn w:val="60"/>
    <w:link w:val="82"/>
    <w:qFormat/>
    <w:uiPriority w:val="0"/>
    <w:rPr>
      <w:color w:val="FF0000"/>
    </w:rPr>
  </w:style>
  <w:style w:type="character" w:customStyle="1" w:styleId="82">
    <w:name w:val="Editor's Note Char"/>
    <w:link w:val="81"/>
    <w:qFormat/>
    <w:uiPriority w:val="0"/>
    <w:rPr>
      <w:rFonts w:eastAsia="宋体"/>
      <w:color w:val="FF0000"/>
      <w:lang w:val="en-GB" w:eastAsia="en-US" w:bidi="ar-SA"/>
    </w:rPr>
  </w:style>
  <w:style w:type="character" w:customStyle="1" w:styleId="83">
    <w:name w:val="样式 宋体 蓝色"/>
    <w:qFormat/>
    <w:uiPriority w:val="0"/>
    <w:rPr>
      <w:rFonts w:ascii="Times New Roman" w:hAnsi="Times New Roman" w:eastAsia="宋体"/>
      <w:color w:val="0000FF"/>
      <w:lang w:val="en-US" w:eastAsia="zh-CN" w:bidi="ar-SA"/>
    </w:rPr>
  </w:style>
  <w:style w:type="paragraph" w:customStyle="1" w:styleId="84">
    <w:name w:val="样式 列表 + (西文) MS Mincho"/>
    <w:basedOn w:val="14"/>
    <w:link w:val="86"/>
    <w:qFormat/>
    <w:uiPriority w:val="0"/>
  </w:style>
  <w:style w:type="character" w:customStyle="1" w:styleId="85">
    <w:name w:val="列表 Char"/>
    <w:link w:val="14"/>
    <w:qFormat/>
    <w:uiPriority w:val="0"/>
    <w:rPr>
      <w:rFonts w:eastAsia="宋体"/>
      <w:lang w:val="en-GB" w:eastAsia="en-US" w:bidi="ar-SA"/>
    </w:rPr>
  </w:style>
  <w:style w:type="character" w:customStyle="1" w:styleId="86">
    <w:name w:val="样式 列表 + (西文) MS Mincho Char"/>
    <w:basedOn w:val="85"/>
    <w:link w:val="84"/>
    <w:qFormat/>
    <w:uiPriority w:val="0"/>
    <w:rPr>
      <w:rFonts w:eastAsia="宋体"/>
      <w:lang w:val="en-GB" w:eastAsia="en-US" w:bidi="ar-SA"/>
    </w:rPr>
  </w:style>
  <w:style w:type="paragraph" w:customStyle="1" w:styleId="87">
    <w:name w:val="B4"/>
    <w:basedOn w:val="35"/>
    <w:link w:val="88"/>
    <w:qFormat/>
    <w:uiPriority w:val="0"/>
  </w:style>
  <w:style w:type="character" w:customStyle="1" w:styleId="88">
    <w:name w:val="B4 Char"/>
    <w:link w:val="87"/>
    <w:qFormat/>
    <w:uiPriority w:val="0"/>
    <w:rPr>
      <w:rFonts w:eastAsia="宋体"/>
      <w:lang w:val="en-GB" w:eastAsia="en-US" w:bidi="ar-SA"/>
    </w:rPr>
  </w:style>
  <w:style w:type="paragraph" w:customStyle="1" w:styleId="89">
    <w:name w:val="B5"/>
    <w:basedOn w:val="34"/>
    <w:qFormat/>
    <w:uiPriority w:val="0"/>
  </w:style>
  <w:style w:type="paragraph" w:customStyle="1" w:styleId="90">
    <w:name w:val="ZTD"/>
    <w:basedOn w:val="75"/>
    <w:qFormat/>
    <w:uiPriority w:val="0"/>
    <w:pPr>
      <w:framePr w:hRule="auto" w:y="852"/>
    </w:pPr>
    <w:rPr>
      <w:i w:val="0"/>
      <w:sz w:val="40"/>
    </w:rPr>
  </w:style>
  <w:style w:type="paragraph" w:customStyle="1" w:styleId="91">
    <w:name w:val="CR Cover Page"/>
    <w:link w:val="161"/>
    <w:qFormat/>
    <w:uiPriority w:val="0"/>
    <w:pPr>
      <w:spacing w:after="120"/>
    </w:pPr>
    <w:rPr>
      <w:rFonts w:ascii="Arial" w:hAnsi="Arial" w:eastAsia="宋体" w:cs="Times New Roman"/>
      <w:lang w:val="en-GB" w:eastAsia="en-US" w:bidi="ar-SA"/>
    </w:rPr>
  </w:style>
  <w:style w:type="paragraph" w:customStyle="1" w:styleId="92">
    <w:name w:val="tdoc-header"/>
    <w:qFormat/>
    <w:uiPriority w:val="0"/>
    <w:rPr>
      <w:rFonts w:ascii="Arial" w:hAnsi="Arial" w:eastAsia="宋体" w:cs="Times New Roman"/>
      <w:sz w:val="24"/>
      <w:lang w:val="en-GB" w:eastAsia="en-US" w:bidi="ar-SA"/>
    </w:rPr>
  </w:style>
  <w:style w:type="character" w:customStyle="1" w:styleId="93">
    <w:name w:val="访问过的超链接1"/>
    <w:qFormat/>
    <w:uiPriority w:val="0"/>
    <w:rPr>
      <w:rFonts w:eastAsia="宋体"/>
      <w:color w:val="800080"/>
      <w:u w:val="single"/>
      <w:lang w:val="en-US" w:eastAsia="zh-CN" w:bidi="ar-SA"/>
    </w:rPr>
  </w:style>
  <w:style w:type="paragraph" w:customStyle="1" w:styleId="94">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95">
    <w:name w:val="TAL Char Char"/>
    <w:basedOn w:val="1"/>
    <w:link w:val="99"/>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6">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character" w:customStyle="1" w:styleId="97">
    <w:name w:val="TAL Car"/>
    <w:link w:val="57"/>
    <w:qFormat/>
    <w:uiPriority w:val="0"/>
    <w:rPr>
      <w:rFonts w:ascii="Arial" w:hAnsi="Arial" w:eastAsia="宋体"/>
      <w:sz w:val="18"/>
      <w:lang w:val="en-GB" w:eastAsia="en-US" w:bidi="ar-SA"/>
    </w:rPr>
  </w:style>
  <w:style w:type="paragraph" w:customStyle="1" w:styleId="98">
    <w:name w:val="00 BodyText"/>
    <w:basedOn w:val="1"/>
    <w:qFormat/>
    <w:uiPriority w:val="0"/>
    <w:pPr>
      <w:spacing w:after="220"/>
    </w:pPr>
    <w:rPr>
      <w:rFonts w:ascii="Arial" w:hAnsi="Arial"/>
      <w:sz w:val="22"/>
      <w:lang w:val="en-US"/>
    </w:rPr>
  </w:style>
  <w:style w:type="character" w:customStyle="1" w:styleId="99">
    <w:name w:val="TAL Char Char Char"/>
    <w:link w:val="95"/>
    <w:qFormat/>
    <w:uiPriority w:val="0"/>
    <w:rPr>
      <w:rFonts w:ascii="Arial" w:hAnsi="Arial" w:eastAsia="宋体"/>
      <w:sz w:val="18"/>
      <w:lang w:val="en-GB" w:eastAsia="en-US" w:bidi="ar-SA"/>
    </w:rPr>
  </w:style>
  <w:style w:type="paragraph" w:customStyle="1" w:styleId="100">
    <w:name w:val="样式 图表标题 + (中文) 宋体"/>
    <w:basedOn w:val="101"/>
    <w:qFormat/>
    <w:uiPriority w:val="0"/>
    <w:rPr>
      <w:rFonts w:eastAsia="Arial"/>
    </w:rPr>
  </w:style>
  <w:style w:type="paragraph" w:customStyle="1" w:styleId="101">
    <w:name w:val="图表标题"/>
    <w:basedOn w:val="1"/>
    <w:next w:val="1"/>
    <w:qFormat/>
    <w:uiPriority w:val="0"/>
    <w:pPr>
      <w:spacing w:before="60" w:after="60"/>
      <w:jc w:val="center"/>
    </w:pPr>
    <w:rPr>
      <w:rFonts w:ascii="Arial" w:hAnsi="Arial" w:eastAsia="Helvetica" w:cs="宋体"/>
    </w:rPr>
  </w:style>
  <w:style w:type="character" w:customStyle="1" w:styleId="102">
    <w:name w:val="PL Char"/>
    <w:link w:val="71"/>
    <w:qFormat/>
    <w:uiPriority w:val="0"/>
    <w:rPr>
      <w:rFonts w:ascii="Tahoma" w:hAnsi="Tahoma"/>
      <w:sz w:val="16"/>
      <w:lang w:val="en-GB" w:eastAsia="en-US" w:bidi="ar-SA"/>
    </w:rPr>
  </w:style>
  <w:style w:type="paragraph" w:customStyle="1" w:styleId="103">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04">
    <w:name w:val="MTDisplayEquation"/>
    <w:basedOn w:val="1"/>
    <w:qFormat/>
    <w:uiPriority w:val="0"/>
    <w:pPr>
      <w:tabs>
        <w:tab w:val="center" w:pos="4820"/>
        <w:tab w:val="right" w:pos="9640"/>
      </w:tabs>
    </w:pPr>
    <w:rPr>
      <w:lang w:val="en-US"/>
    </w:rPr>
  </w:style>
  <w:style w:type="paragraph" w:customStyle="1" w:styleId="105">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6">
    <w:name w:val="memo header"/>
    <w:basedOn w:val="1"/>
    <w:qFormat/>
    <w:uiPriority w:val="0"/>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107">
    <w:name w:val="B1"/>
    <w:basedOn w:val="14"/>
    <w:link w:val="108"/>
    <w:qFormat/>
    <w:uiPriority w:val="0"/>
    <w:pPr>
      <w:ind w:left="568" w:hanging="284"/>
    </w:pPr>
    <w:rPr>
      <w:rFonts w:eastAsia="MS LineDraw"/>
      <w:lang w:eastAsia="ja-JP"/>
    </w:rPr>
  </w:style>
  <w:style w:type="character" w:customStyle="1" w:styleId="108">
    <w:name w:val="B1 Char1"/>
    <w:link w:val="107"/>
    <w:qFormat/>
    <w:uiPriority w:val="0"/>
    <w:rPr>
      <w:rFonts w:eastAsia="MS LineDraw"/>
      <w:lang w:val="en-GB" w:eastAsia="ja-JP" w:bidi="ar-SA"/>
    </w:rPr>
  </w:style>
  <w:style w:type="character" w:customStyle="1" w:styleId="109">
    <w:name w:val="首标题"/>
    <w:qFormat/>
    <w:uiPriority w:val="0"/>
    <w:rPr>
      <w:rFonts w:ascii="Arial" w:hAnsi="Arial" w:eastAsia="宋体"/>
      <w:sz w:val="24"/>
      <w:lang w:val="en-US" w:eastAsia="zh-CN" w:bidi="ar-SA"/>
    </w:rPr>
  </w:style>
  <w:style w:type="paragraph" w:customStyle="1" w:styleId="110">
    <w:name w:val="标题4"/>
    <w:basedOn w:val="1"/>
    <w:qFormat/>
    <w:uiPriority w:val="0"/>
    <w:pPr>
      <w:numPr>
        <w:ilvl w:val="0"/>
        <w:numId w:val="6"/>
      </w:numPr>
    </w:pPr>
  </w:style>
  <w:style w:type="paragraph" w:customStyle="1" w:styleId="111">
    <w:name w:val="插图题注"/>
    <w:basedOn w:val="1"/>
    <w:qFormat/>
    <w:uiPriority w:val="0"/>
  </w:style>
  <w:style w:type="paragraph" w:customStyle="1" w:styleId="112">
    <w:name w:val="表格题注"/>
    <w:basedOn w:val="1"/>
    <w:qFormat/>
    <w:uiPriority w:val="0"/>
  </w:style>
  <w:style w:type="character" w:customStyle="1" w:styleId="113">
    <w:name w:val="TH Char"/>
    <w:link w:val="59"/>
    <w:qFormat/>
    <w:uiPriority w:val="0"/>
    <w:rPr>
      <w:rFonts w:ascii="Arial" w:hAnsi="Arial" w:eastAsia="宋体"/>
      <w:b/>
      <w:lang w:val="en-GB" w:eastAsia="en-US" w:bidi="ar-SA"/>
    </w:rPr>
  </w:style>
  <w:style w:type="paragraph" w:customStyle="1" w:styleId="114">
    <w:name w:val="Char 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5">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16">
    <w:name w:val="样式1"/>
    <w:basedOn w:val="1"/>
    <w:qFormat/>
    <w:uiPriority w:val="0"/>
  </w:style>
  <w:style w:type="character" w:customStyle="1" w:styleId="117">
    <w:name w:val="标题 2 Char"/>
    <w:link w:val="3"/>
    <w:qFormat/>
    <w:uiPriority w:val="1"/>
    <w:rPr>
      <w:rFonts w:ascii="Arial" w:hAnsi="Arial"/>
      <w:sz w:val="28"/>
      <w:lang w:val="en-GB" w:eastAsia="en-US"/>
    </w:rPr>
  </w:style>
  <w:style w:type="paragraph" w:customStyle="1" w:styleId="11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9">
    <w:name w:val="Char Char Char Char Char Char Char Char Char Char Char Char Char Char"/>
    <w:basedOn w:val="26"/>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20">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yinbiao"/>
    <w:basedOn w:val="46"/>
    <w:qFormat/>
    <w:uiPriority w:val="0"/>
  </w:style>
  <w:style w:type="character" w:customStyle="1" w:styleId="122">
    <w:name w:val="textbodybold1"/>
    <w:qFormat/>
    <w:uiPriority w:val="0"/>
    <w:rPr>
      <w:rFonts w:hint="default" w:ascii="Arial" w:hAnsi="Arial" w:eastAsia="宋体" w:cs="Arial"/>
      <w:b/>
      <w:bCs/>
      <w:color w:val="902630"/>
      <w:sz w:val="18"/>
      <w:szCs w:val="18"/>
      <w:lang w:val="en-US" w:eastAsia="zh-CN" w:bidi="ar-SA"/>
    </w:rPr>
  </w:style>
  <w:style w:type="paragraph" w:styleId="123">
    <w:name w:val="List Paragraph"/>
    <w:basedOn w:val="1"/>
    <w:link w:val="164"/>
    <w:qFormat/>
    <w:uiPriority w:val="34"/>
    <w:pPr>
      <w:spacing w:after="200" w:line="276" w:lineRule="auto"/>
      <w:ind w:left="720"/>
      <w:contextualSpacing/>
    </w:pPr>
    <w:rPr>
      <w:rFonts w:ascii="Batang" w:hAnsi="Batang" w:eastAsia="Batang"/>
      <w:sz w:val="22"/>
      <w:szCs w:val="22"/>
      <w:lang w:val="en-US"/>
    </w:rPr>
  </w:style>
  <w:style w:type="character" w:customStyle="1" w:styleId="124">
    <w:name w:val="stc_en_txt1"/>
    <w:qFormat/>
    <w:uiPriority w:val="0"/>
    <w:rPr>
      <w:rFonts w:eastAsia="宋体"/>
      <w:color w:val="545454"/>
      <w:sz w:val="25"/>
      <w:szCs w:val="25"/>
      <w:lang w:val="en-US" w:eastAsia="zh-CN" w:bidi="ar-SA"/>
    </w:rPr>
  </w:style>
  <w:style w:type="paragraph" w:customStyle="1" w:styleId="125">
    <w:name w:val="Doc-text2"/>
    <w:basedOn w:val="1"/>
    <w:link w:val="126"/>
    <w:qFormat/>
    <w:uiPriority w:val="0"/>
    <w:pPr>
      <w:tabs>
        <w:tab w:val="left" w:pos="1622"/>
      </w:tabs>
      <w:spacing w:after="0"/>
      <w:ind w:left="1622" w:hanging="363"/>
    </w:pPr>
    <w:rPr>
      <w:rFonts w:ascii="Arial" w:hAnsi="Arial"/>
      <w:szCs w:val="24"/>
      <w:lang w:eastAsia="en-GB"/>
    </w:rPr>
  </w:style>
  <w:style w:type="character" w:customStyle="1" w:styleId="126">
    <w:name w:val="Doc-text2 Char"/>
    <w:link w:val="125"/>
    <w:qFormat/>
    <w:uiPriority w:val="0"/>
    <w:rPr>
      <w:rFonts w:ascii="Arial" w:hAnsi="Arial" w:eastAsia="宋体"/>
      <w:szCs w:val="24"/>
      <w:lang w:val="en-GB" w:eastAsia="en-GB" w:bidi="ar-SA"/>
    </w:rPr>
  </w:style>
  <w:style w:type="character" w:customStyle="1" w:styleId="127">
    <w:name w:val="trans"/>
    <w:basedOn w:val="46"/>
    <w:qFormat/>
    <w:uiPriority w:val="0"/>
  </w:style>
  <w:style w:type="paragraph" w:customStyle="1" w:styleId="128">
    <w:name w:val="Revision"/>
    <w:hidden/>
    <w:semiHidden/>
    <w:qFormat/>
    <w:uiPriority w:val="99"/>
    <w:rPr>
      <w:rFonts w:ascii="Times New Roman" w:hAnsi="Times New Roman" w:eastAsia="宋体" w:cs="Times New Roman"/>
      <w:lang w:val="en-GB" w:eastAsia="en-US" w:bidi="ar-SA"/>
    </w:rPr>
  </w:style>
  <w:style w:type="character" w:customStyle="1" w:styleId="129">
    <w:name w:val="st1"/>
    <w:basedOn w:val="46"/>
    <w:qFormat/>
    <w:uiPriority w:val="0"/>
  </w:style>
  <w:style w:type="character" w:customStyle="1" w:styleId="130">
    <w:name w:val="B1 Zchn"/>
    <w:qFormat/>
    <w:uiPriority w:val="0"/>
    <w:rPr>
      <w:rFonts w:ascii="Arial" w:hAnsi="Arial" w:eastAsia="MS LineDraw" w:cs="Arial"/>
      <w:color w:val="0000FF"/>
      <w:kern w:val="2"/>
      <w:lang w:val="en-GB" w:eastAsia="en-US" w:bidi="ar-SA"/>
    </w:rPr>
  </w:style>
  <w:style w:type="character" w:customStyle="1" w:styleId="131">
    <w:name w:val="批注文字 Char"/>
    <w:link w:val="27"/>
    <w:qFormat/>
    <w:uiPriority w:val="0"/>
    <w:rPr>
      <w:rFonts w:eastAsia="宋体"/>
      <w:lang w:val="en-GB" w:eastAsia="en-US" w:bidi="ar-SA"/>
    </w:rPr>
  </w:style>
  <w:style w:type="paragraph" w:customStyle="1" w:styleId="132">
    <w:name w:val="Proposal"/>
    <w:basedOn w:val="1"/>
    <w:link w:val="147"/>
    <w:qFormat/>
    <w:uiPriority w:val="0"/>
    <w:pPr>
      <w:numPr>
        <w:ilvl w:val="0"/>
        <w:numId w:val="8"/>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133">
    <w:name w:val="im-content2"/>
    <w:qFormat/>
    <w:uiPriority w:val="0"/>
    <w:rPr>
      <w:rFonts w:eastAsia="宋体"/>
      <w:color w:val="333333"/>
      <w:lang w:val="en-US" w:eastAsia="zh-CN" w:bidi="ar-SA"/>
    </w:rPr>
  </w:style>
  <w:style w:type="character" w:customStyle="1" w:styleId="134">
    <w:name w:val="im-content1"/>
    <w:qFormat/>
    <w:uiPriority w:val="0"/>
    <w:rPr>
      <w:rFonts w:eastAsia="宋体"/>
      <w:color w:val="333333"/>
      <w:lang w:val="en-US" w:eastAsia="zh-CN" w:bidi="ar-SA"/>
    </w:rPr>
  </w:style>
  <w:style w:type="paragraph" w:customStyle="1" w:styleId="135">
    <w:name w:val="B3"/>
    <w:basedOn w:val="12"/>
    <w:link w:val="136"/>
    <w:qFormat/>
    <w:uiPriority w:val="0"/>
    <w:pPr>
      <w:ind w:hanging="284"/>
    </w:pPr>
  </w:style>
  <w:style w:type="character" w:customStyle="1" w:styleId="136">
    <w:name w:val="B3 Char2"/>
    <w:link w:val="135"/>
    <w:qFormat/>
    <w:uiPriority w:val="0"/>
    <w:rPr>
      <w:rFonts w:eastAsia="宋体"/>
      <w:lang w:val="en-GB" w:eastAsia="en-US" w:bidi="ar-SA"/>
    </w:rPr>
  </w:style>
  <w:style w:type="character" w:customStyle="1" w:styleId="137">
    <w:name w:val="TF Zchn"/>
    <w:link w:val="58"/>
    <w:qFormat/>
    <w:locked/>
    <w:uiPriority w:val="0"/>
    <w:rPr>
      <w:rFonts w:ascii="Arial" w:hAnsi="Arial" w:eastAsia="宋体"/>
      <w:b/>
      <w:lang w:val="en-GB" w:eastAsia="en-US"/>
    </w:rPr>
  </w:style>
  <w:style w:type="character" w:customStyle="1" w:styleId="138">
    <w:name w:val="页眉 Char"/>
    <w:link w:val="32"/>
    <w:qFormat/>
    <w:uiPriority w:val="99"/>
    <w:rPr>
      <w:rFonts w:ascii="Arial" w:hAnsi="Arial"/>
      <w:b/>
      <w:sz w:val="18"/>
      <w:lang w:val="en-GB" w:eastAsia="en-US" w:bidi="ar-SA"/>
    </w:rPr>
  </w:style>
  <w:style w:type="paragraph" w:customStyle="1" w:styleId="139">
    <w:name w:val="Observation"/>
    <w:basedOn w:val="132"/>
    <w:qFormat/>
    <w:uiPriority w:val="0"/>
    <w:pPr>
      <w:numPr>
        <w:ilvl w:val="0"/>
        <w:numId w:val="9"/>
      </w:numPr>
      <w:ind w:left="1701" w:hanging="1701"/>
    </w:pPr>
  </w:style>
  <w:style w:type="table" w:customStyle="1" w:styleId="140">
    <w:name w:val="中等深浅底纹 2 - 强调文字颜色 11"/>
    <w:basedOn w:val="41"/>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paragraph" w:customStyle="1" w:styleId="141">
    <w:name w:val="References"/>
    <w:basedOn w:val="1"/>
    <w:qFormat/>
    <w:uiPriority w:val="0"/>
    <w:pPr>
      <w:numPr>
        <w:ilvl w:val="0"/>
        <w:numId w:val="10"/>
      </w:numPr>
      <w:autoSpaceDE w:val="0"/>
      <w:autoSpaceDN w:val="0"/>
      <w:snapToGrid w:val="0"/>
      <w:spacing w:after="60"/>
      <w:jc w:val="both"/>
    </w:pPr>
    <w:rPr>
      <w:szCs w:val="16"/>
      <w:lang w:val="en-US"/>
    </w:rPr>
  </w:style>
  <w:style w:type="character" w:customStyle="1" w:styleId="142">
    <w:name w:val="TF Char"/>
    <w:qFormat/>
    <w:uiPriority w:val="0"/>
    <w:rPr>
      <w:rFonts w:ascii="Arial" w:hAnsi="Arial" w:eastAsia="宋体"/>
      <w:b/>
      <w:lang w:val="en-GB" w:eastAsia="en-US" w:bidi="ar-SA"/>
    </w:rPr>
  </w:style>
  <w:style w:type="character" w:customStyle="1" w:styleId="143">
    <w:name w:val="正文文本 Char"/>
    <w:link w:val="28"/>
    <w:qFormat/>
    <w:uiPriority w:val="0"/>
    <w:rPr>
      <w:rFonts w:eastAsia="宋体"/>
      <w:szCs w:val="24"/>
      <w:lang w:val="en-US" w:eastAsia="en-US" w:bidi="ar-SA"/>
    </w:rPr>
  </w:style>
  <w:style w:type="paragraph" w:customStyle="1" w:styleId="144">
    <w:name w:val="Char Char Char Char Char Char Char Char Char Char Char Char Char Char1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character" w:customStyle="1" w:styleId="145">
    <w:name w:val="high-light-bg4"/>
    <w:basedOn w:val="46"/>
    <w:qFormat/>
    <w:uiPriority w:val="0"/>
  </w:style>
  <w:style w:type="character" w:customStyle="1" w:styleId="146">
    <w:name w:val="B1 Char"/>
    <w:qFormat/>
    <w:uiPriority w:val="0"/>
    <w:rPr>
      <w:rFonts w:eastAsia="宋体"/>
      <w:lang w:val="en-GB" w:eastAsia="ja-JP" w:bidi="ar-SA"/>
    </w:rPr>
  </w:style>
  <w:style w:type="character" w:customStyle="1" w:styleId="147">
    <w:name w:val="Proposal Char"/>
    <w:link w:val="132"/>
    <w:qFormat/>
    <w:uiPriority w:val="0"/>
    <w:rPr>
      <w:rFonts w:ascii="Arial" w:hAnsi="Arial"/>
      <w:b/>
      <w:bCs/>
      <w:lang w:val="en-GB" w:eastAsia="en-US"/>
    </w:rPr>
  </w:style>
  <w:style w:type="paragraph" w:customStyle="1" w:styleId="148">
    <w:name w:val="ordinary-output"/>
    <w:basedOn w:val="1"/>
    <w:qFormat/>
    <w:uiPriority w:val="0"/>
    <w:pPr>
      <w:spacing w:before="100" w:beforeAutospacing="1" w:after="100" w:afterAutospacing="1" w:line="275" w:lineRule="atLeast"/>
    </w:pPr>
    <w:rPr>
      <w:rFonts w:ascii="宋体" w:hAnsi="宋体" w:cs="宋体"/>
      <w:color w:val="333333"/>
      <w:lang w:val="en-US" w:eastAsia="zh-CN"/>
    </w:rPr>
  </w:style>
  <w:style w:type="character" w:customStyle="1" w:styleId="149">
    <w:name w:val="edited2"/>
    <w:basedOn w:val="46"/>
    <w:qFormat/>
    <w:uiPriority w:val="0"/>
  </w:style>
  <w:style w:type="paragraph" w:customStyle="1" w:styleId="150">
    <w:name w:val="Guidance"/>
    <w:basedOn w:val="1"/>
    <w:qFormat/>
    <w:uiPriority w:val="0"/>
    <w:rPr>
      <w:rFonts w:eastAsia="MS LineDraw"/>
      <w:i/>
      <w:color w:val="0000FF"/>
    </w:rPr>
  </w:style>
  <w:style w:type="paragraph" w:customStyle="1" w:styleId="15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52">
    <w:name w:val="DocInfo"/>
    <w:basedOn w:val="1"/>
    <w:qFormat/>
    <w:uiPriority w:val="0"/>
    <w:pPr>
      <w:tabs>
        <w:tab w:val="left" w:pos="2160"/>
      </w:tabs>
      <w:spacing w:before="120" w:after="120"/>
    </w:pPr>
    <w:rPr>
      <w:sz w:val="28"/>
      <w:szCs w:val="28"/>
    </w:rPr>
  </w:style>
  <w:style w:type="paragraph" w:customStyle="1" w:styleId="153">
    <w:name w:val="B2"/>
    <w:basedOn w:val="13"/>
    <w:link w:val="154"/>
    <w:qFormat/>
    <w:uiPriority w:val="0"/>
    <w:pPr>
      <w:ind w:left="851" w:hanging="284"/>
    </w:pPr>
    <w:rPr>
      <w:rFonts w:eastAsia="Wingdings"/>
    </w:rPr>
  </w:style>
  <w:style w:type="character" w:customStyle="1" w:styleId="154">
    <w:name w:val="B2 Car"/>
    <w:link w:val="153"/>
    <w:qFormat/>
    <w:uiPriority w:val="0"/>
    <w:rPr>
      <w:rFonts w:eastAsia="Wingdings"/>
      <w:lang w:val="en-GB" w:eastAsia="en-US"/>
    </w:rPr>
  </w:style>
  <w:style w:type="character" w:customStyle="1" w:styleId="155">
    <w:name w:val="B3 Char"/>
    <w:qFormat/>
    <w:uiPriority w:val="0"/>
    <w:rPr>
      <w:lang w:val="en-GB" w:eastAsia="en-US"/>
    </w:rPr>
  </w:style>
  <w:style w:type="character" w:customStyle="1" w:styleId="156">
    <w:name w:val="B2 Char"/>
    <w:qFormat/>
    <w:uiPriority w:val="0"/>
    <w:rPr>
      <w:lang w:val="en-GB" w:eastAsia="en-US"/>
    </w:rPr>
  </w:style>
  <w:style w:type="character" w:customStyle="1" w:styleId="157">
    <w:name w:val="标题 Char"/>
    <w:link w:val="39"/>
    <w:qFormat/>
    <w:uiPriority w:val="0"/>
    <w:rPr>
      <w:rFonts w:ascii="CG Times (WN)" w:hAnsi="CG Times (WN)" w:eastAsia="宋体" w:cs="Times New Roman"/>
      <w:b/>
      <w:bCs/>
      <w:kern w:val="28"/>
      <w:sz w:val="32"/>
      <w:szCs w:val="32"/>
      <w:lang w:val="en-GB" w:eastAsia="en-US" w:bidi="ar-SA"/>
    </w:rPr>
  </w:style>
  <w:style w:type="character" w:customStyle="1" w:styleId="158">
    <w:name w:val="TAH Car"/>
    <w:link w:val="55"/>
    <w:qFormat/>
    <w:locked/>
    <w:uiPriority w:val="0"/>
    <w:rPr>
      <w:rFonts w:ascii="Arial" w:hAnsi="Arial" w:eastAsia="宋体"/>
      <w:b/>
      <w:sz w:val="18"/>
      <w:lang w:val="en-GB" w:eastAsia="en-US"/>
    </w:rPr>
  </w:style>
  <w:style w:type="paragraph" w:customStyle="1" w:styleId="159">
    <w:name w:val="ComeBack"/>
    <w:basedOn w:val="125"/>
    <w:next w:val="125"/>
    <w:qFormat/>
    <w:uiPriority w:val="0"/>
    <w:pPr>
      <w:numPr>
        <w:ilvl w:val="0"/>
        <w:numId w:val="11"/>
      </w:numPr>
      <w:tabs>
        <w:tab w:val="clear" w:pos="1622"/>
      </w:tabs>
    </w:pPr>
    <w:rPr>
      <w:rFonts w:eastAsia="Times New Roman" w:cs="Arial"/>
    </w:rPr>
  </w:style>
  <w:style w:type="character" w:customStyle="1" w:styleId="160">
    <w:name w:val="TAC Char"/>
    <w:link w:val="56"/>
    <w:qFormat/>
    <w:locked/>
    <w:uiPriority w:val="0"/>
    <w:rPr>
      <w:rFonts w:ascii="Arial" w:hAnsi="Arial" w:eastAsia="宋体"/>
      <w:sz w:val="18"/>
      <w:lang w:val="en-GB" w:eastAsia="en-US"/>
    </w:rPr>
  </w:style>
  <w:style w:type="character" w:customStyle="1" w:styleId="161">
    <w:name w:val="CR Cover Page Zchn"/>
    <w:link w:val="91"/>
    <w:qFormat/>
    <w:uiPriority w:val="0"/>
    <w:rPr>
      <w:rFonts w:ascii="Arial" w:hAnsi="Arial"/>
      <w:lang w:val="en-GB" w:eastAsia="en-US"/>
    </w:rPr>
  </w:style>
  <w:style w:type="paragraph" w:customStyle="1" w:styleId="162">
    <w:name w:val="Agreement"/>
    <w:basedOn w:val="1"/>
    <w:next w:val="125"/>
    <w:qFormat/>
    <w:uiPriority w:val="99"/>
    <w:pPr>
      <w:numPr>
        <w:ilvl w:val="0"/>
        <w:numId w:val="12"/>
      </w:numPr>
      <w:tabs>
        <w:tab w:val="left" w:pos="1440"/>
      </w:tabs>
      <w:spacing w:before="60" w:after="0"/>
    </w:pPr>
    <w:rPr>
      <w:rFonts w:ascii="Arial" w:hAnsi="Arial" w:eastAsia="MS Mincho"/>
      <w:b/>
      <w:szCs w:val="24"/>
      <w:lang w:eastAsia="en-GB"/>
    </w:rPr>
  </w:style>
  <w:style w:type="character" w:customStyle="1" w:styleId="163">
    <w:name w:val="题注 Char"/>
    <w:link w:val="24"/>
    <w:qFormat/>
    <w:uiPriority w:val="0"/>
    <w:rPr>
      <w:b/>
      <w:lang w:eastAsia="en-US"/>
    </w:rPr>
  </w:style>
  <w:style w:type="character" w:customStyle="1" w:styleId="164">
    <w:name w:val="列出段落 Char"/>
    <w:link w:val="123"/>
    <w:qFormat/>
    <w:locked/>
    <w:uiPriority w:val="34"/>
    <w:rPr>
      <w:rFonts w:ascii="Batang" w:hAnsi="Batang" w:eastAsia="Batang"/>
      <w:sz w:val="22"/>
      <w:szCs w:val="22"/>
      <w:lang w:eastAsia="en-US"/>
    </w:rPr>
  </w:style>
  <w:style w:type="paragraph" w:customStyle="1" w:styleId="165">
    <w:name w:val="Doc-title"/>
    <w:basedOn w:val="1"/>
    <w:next w:val="125"/>
    <w:link w:val="166"/>
    <w:qFormat/>
    <w:uiPriority w:val="0"/>
    <w:pPr>
      <w:overflowPunct w:val="0"/>
      <w:autoSpaceDE w:val="0"/>
      <w:autoSpaceDN w:val="0"/>
      <w:adjustRightInd w:val="0"/>
      <w:spacing w:after="0"/>
      <w:ind w:left="1259" w:hanging="1259"/>
      <w:textAlignment w:val="baseline"/>
    </w:pPr>
    <w:rPr>
      <w:rFonts w:ascii="Arial" w:hAnsi="Arial" w:eastAsia="Times New Roman"/>
      <w:lang w:eastAsia="ja-JP"/>
    </w:rPr>
  </w:style>
  <w:style w:type="character" w:customStyle="1" w:styleId="166">
    <w:name w:val="Doc-title Char"/>
    <w:link w:val="165"/>
    <w:qFormat/>
    <w:uiPriority w:val="0"/>
    <w:rPr>
      <w:rFonts w:ascii="Arial" w:hAnsi="Arial" w:eastAsia="Times New Roman"/>
      <w:lang w:val="en-GB" w:eastAsia="ja-JP"/>
    </w:rPr>
  </w:style>
  <w:style w:type="paragraph" w:customStyle="1" w:styleId="167">
    <w:name w:val="MiniHeading"/>
    <w:basedOn w:val="1"/>
    <w:qFormat/>
    <w:uiPriority w:val="0"/>
    <w:pPr>
      <w:spacing w:before="180" w:after="0"/>
    </w:pPr>
    <w:rPr>
      <w:rFonts w:ascii="Arial" w:hAnsi="Arial" w:eastAsia="MS Mincho"/>
      <w:i/>
      <w:sz w:val="18"/>
      <w:szCs w:val="24"/>
      <w:u w:val="single"/>
      <w:lang w:val="en-US" w:eastAsia="en-GB"/>
    </w:rPr>
  </w:style>
  <w:style w:type="paragraph" w:customStyle="1" w:styleId="168">
    <w:name w:val="Comments"/>
    <w:basedOn w:val="1"/>
    <w:qFormat/>
    <w:uiPriority w:val="0"/>
    <w:rPr>
      <w:i/>
      <w:sz w:val="18"/>
    </w:rPr>
  </w:style>
  <w:style w:type="character" w:customStyle="1" w:styleId="169">
    <w:name w:val="font41"/>
    <w:basedOn w:val="46"/>
    <w:qFormat/>
    <w:uiPriority w:val="0"/>
    <w:rPr>
      <w:rFonts w:hint="eastAsia" w:ascii="宋体" w:hAnsi="宋体" w:eastAsia="宋体" w:cs="宋体"/>
      <w:i/>
      <w:iCs/>
      <w:color w:val="000000"/>
      <w:sz w:val="22"/>
      <w:szCs w:val="22"/>
      <w:u w:val="none"/>
    </w:rPr>
  </w:style>
  <w:style w:type="character" w:customStyle="1" w:styleId="170">
    <w:name w:val="font11"/>
    <w:basedOn w:val="46"/>
    <w:qFormat/>
    <w:uiPriority w:val="0"/>
    <w:rPr>
      <w:rFonts w:hint="default" w:ascii="Arial" w:hAnsi="Arial" w:cs="Arial"/>
      <w:color w:val="000000"/>
      <w:sz w:val="20"/>
      <w:szCs w:val="20"/>
      <w:u w:val="none"/>
    </w:rPr>
  </w:style>
  <w:style w:type="character" w:customStyle="1" w:styleId="171">
    <w:name w:val="font31"/>
    <w:basedOn w:val="46"/>
    <w:qFormat/>
    <w:uiPriority w:val="0"/>
    <w:rPr>
      <w:rFonts w:hint="default" w:ascii="Times New Roman" w:hAnsi="Times New Roman" w:cs="Times New Roman"/>
      <w:color w:val="000000"/>
      <w:sz w:val="22"/>
      <w:szCs w:val="22"/>
      <w:u w:val="none"/>
    </w:rPr>
  </w:style>
  <w:style w:type="character" w:customStyle="1" w:styleId="172">
    <w:name w:val="标题 3 Char"/>
    <w:link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266E2-B812-49B7-8C12-E76C6A9EDA9B}">
  <ds:schemaRefs/>
</ds:datastoreItem>
</file>

<file path=docProps/app.xml><?xml version="1.0" encoding="utf-8"?>
<Properties xmlns="http://schemas.openxmlformats.org/officeDocument/2006/extended-properties" xmlns:vt="http://schemas.openxmlformats.org/officeDocument/2006/docPropsVTypes">
  <Template>R2-1xxxxxxx_BFR in DRX mode</Template>
  <Company>Huawei Technologies Co.,Ltd.</Company>
  <Pages>7</Pages>
  <Words>878</Words>
  <Characters>5011</Characters>
  <Lines>41</Lines>
  <Paragraphs>11</Paragraphs>
  <TotalTime>10</TotalTime>
  <ScaleCrop>false</ScaleCrop>
  <LinksUpToDate>false</LinksUpToDate>
  <CharactersWithSpaces>5878</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2021-08-02T07:32:00Z</dcterms:created>
  <dc:creator>cmcc</dc:creator>
  <cp:lastModifiedBy>cmcc</cp:lastModifiedBy>
  <cp:lastPrinted>2009-04-22T01:01:00Z</cp:lastPrinted>
  <dcterms:modified xsi:type="dcterms:W3CDTF">2025-03-28T07:52:36Z</dcterms:modified>
  <dc:title>3GPP TSG-RAN WG3</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y fmtid="{D5CDD505-2E9C-101B-9397-08002B2CF9AE}" pid="28" name="KSOProductBuildVer">
    <vt:lpwstr>2052-11.8.2.11483</vt:lpwstr>
  </property>
  <property fmtid="{D5CDD505-2E9C-101B-9397-08002B2CF9AE}" pid="29" name="ICV">
    <vt:lpwstr>AFB55FE3366F481E8FDBAD4F29744FDB_13</vt:lpwstr>
  </property>
</Properties>
</file>