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6EE081" w14:textId="0E62FE8C" w:rsidR="00C31AA0" w:rsidRPr="00580AAB" w:rsidRDefault="00C31AA0" w:rsidP="00580AAB">
      <w:pPr>
        <w:tabs>
          <w:tab w:val="left" w:pos="1979"/>
        </w:tabs>
        <w:spacing w:after="180" w:line="240" w:lineRule="auto"/>
        <w:ind w:left="1979" w:hanging="1979"/>
        <w:jc w:val="left"/>
        <w:rPr>
          <w:rFonts w:ascii="Arial" w:hAnsi="Arial" w:cs="Arial"/>
          <w:b/>
          <w:bCs/>
          <w:lang w:val="en-US" w:eastAsia="en-US"/>
        </w:rPr>
      </w:pPr>
      <w:bookmarkStart w:id="0" w:name="_Hlk134728972"/>
      <w:bookmarkStart w:id="1" w:name="OLE_LINK283"/>
      <w:r w:rsidRPr="00C31AA0">
        <w:rPr>
          <w:rFonts w:ascii="Arial" w:hAnsi="Arial" w:cs="Arial"/>
          <w:b/>
          <w:bCs/>
          <w:lang w:eastAsia="en-US"/>
        </w:rPr>
        <w:t>3GPP TSG-RAN-WG2 Meeting #129</w:t>
      </w:r>
      <w:r w:rsidR="00A52FB6">
        <w:rPr>
          <w:rFonts w:ascii="Arial" w:hAnsi="Arial" w:cs="Arial"/>
          <w:b/>
          <w:bCs/>
          <w:lang w:eastAsia="en-US"/>
        </w:rPr>
        <w:t>bis</w:t>
      </w:r>
      <w:r w:rsidRPr="00C31AA0">
        <w:rPr>
          <w:rFonts w:ascii="Arial" w:hAnsi="Arial" w:cs="Arial"/>
          <w:b/>
          <w:bCs/>
          <w:i/>
          <w:lang w:eastAsia="en-US"/>
        </w:rPr>
        <w:tab/>
      </w:r>
      <w:r>
        <w:rPr>
          <w:rFonts w:ascii="Arial" w:hAnsi="Arial" w:cs="Arial"/>
          <w:b/>
          <w:bCs/>
          <w:i/>
          <w:lang w:eastAsia="en-US"/>
        </w:rPr>
        <w:t xml:space="preserve">                                   </w:t>
      </w:r>
      <w:r w:rsidRPr="00C31AA0">
        <w:rPr>
          <w:rFonts w:ascii="Arial" w:hAnsi="Arial" w:cs="Arial"/>
          <w:b/>
          <w:bCs/>
          <w:lang w:eastAsia="en-US"/>
        </w:rPr>
        <w:t>R2</w:t>
      </w:r>
      <w:r w:rsidR="00A52FB6">
        <w:rPr>
          <w:rFonts w:ascii="Arial" w:hAnsi="Arial" w:cs="Arial"/>
          <w:b/>
          <w:bCs/>
          <w:lang w:eastAsia="en-US"/>
        </w:rPr>
        <w:t>-</w:t>
      </w:r>
      <w:r w:rsidR="00580AAB" w:rsidRPr="00580AAB">
        <w:rPr>
          <w:rFonts w:ascii="Arial" w:hAnsi="Arial" w:cs="Arial"/>
          <w:b/>
          <w:bCs/>
          <w:lang w:eastAsia="en-US"/>
        </w:rPr>
        <w:t>2502636</w:t>
      </w:r>
    </w:p>
    <w:p w14:paraId="1BA78F9B" w14:textId="01E3C127" w:rsidR="00C31AA0" w:rsidRPr="00C31AA0" w:rsidRDefault="00A52FB6" w:rsidP="00C31AA0">
      <w:pPr>
        <w:tabs>
          <w:tab w:val="left" w:pos="1979"/>
        </w:tabs>
        <w:spacing w:after="180" w:line="240" w:lineRule="auto"/>
        <w:ind w:left="1979" w:hanging="1979"/>
        <w:jc w:val="left"/>
        <w:rPr>
          <w:rFonts w:ascii="Arial" w:hAnsi="Arial" w:cs="Arial"/>
          <w:b/>
          <w:bCs/>
          <w:lang w:eastAsia="en-US"/>
        </w:rPr>
      </w:pPr>
      <w:r>
        <w:rPr>
          <w:rFonts w:ascii="Arial" w:hAnsi="Arial" w:cs="Arial"/>
          <w:b/>
          <w:bCs/>
          <w:lang w:val="en-US" w:eastAsia="en-US"/>
        </w:rPr>
        <w:t>Wuhan</w:t>
      </w:r>
      <w:r w:rsidR="00C31AA0" w:rsidRPr="00C31AA0">
        <w:rPr>
          <w:rFonts w:ascii="Arial" w:hAnsi="Arial" w:cs="Arial"/>
          <w:b/>
          <w:bCs/>
          <w:lang w:val="en-US" w:eastAsia="en-US"/>
        </w:rPr>
        <w:t xml:space="preserve">, </w:t>
      </w:r>
      <w:r>
        <w:rPr>
          <w:rFonts w:ascii="Arial" w:hAnsi="Arial" w:cs="Arial"/>
          <w:b/>
          <w:bCs/>
          <w:lang w:val="en-US" w:eastAsia="en-US"/>
        </w:rPr>
        <w:t>China</w:t>
      </w:r>
      <w:r w:rsidR="00C31AA0" w:rsidRPr="00C31AA0">
        <w:rPr>
          <w:rFonts w:ascii="Arial" w:hAnsi="Arial" w:cs="Arial"/>
          <w:b/>
          <w:bCs/>
          <w:lang w:val="en-US" w:eastAsia="en-US"/>
        </w:rPr>
        <w:t xml:space="preserve">, </w:t>
      </w:r>
      <w:r>
        <w:rPr>
          <w:rFonts w:ascii="Arial" w:hAnsi="Arial" w:cs="Arial"/>
          <w:b/>
          <w:bCs/>
          <w:lang w:val="en-US" w:eastAsia="en-US"/>
        </w:rPr>
        <w:t>April</w:t>
      </w:r>
      <w:r w:rsidR="00C31AA0" w:rsidRPr="00C31AA0">
        <w:rPr>
          <w:rFonts w:ascii="Arial" w:hAnsi="Arial" w:cs="Arial"/>
          <w:b/>
          <w:bCs/>
          <w:lang w:val="en-US" w:eastAsia="en-US"/>
        </w:rPr>
        <w:t xml:space="preserve"> 7</w:t>
      </w:r>
      <w:r w:rsidR="00C31AA0" w:rsidRPr="00C31AA0">
        <w:rPr>
          <w:rFonts w:ascii="Arial" w:hAnsi="Arial" w:cs="Arial"/>
          <w:b/>
          <w:bCs/>
          <w:vertAlign w:val="superscript"/>
          <w:lang w:val="en-US" w:eastAsia="en-US"/>
        </w:rPr>
        <w:t>th</w:t>
      </w:r>
      <w:r w:rsidR="00C31AA0" w:rsidRPr="00C31AA0">
        <w:rPr>
          <w:rFonts w:ascii="Arial" w:hAnsi="Arial" w:cs="Arial"/>
          <w:b/>
          <w:bCs/>
          <w:lang w:val="en-US" w:eastAsia="en-US"/>
        </w:rPr>
        <w:t xml:space="preserve"> </w:t>
      </w:r>
      <w:r w:rsidR="00A53D97">
        <w:rPr>
          <w:rFonts w:ascii="Arial" w:hAnsi="Arial" w:cs="Arial"/>
          <w:b/>
          <w:bCs/>
          <w:lang w:val="en-US" w:eastAsia="en-US"/>
        </w:rPr>
        <w:t>–</w:t>
      </w:r>
      <w:r w:rsidR="00C31AA0" w:rsidRPr="00C31AA0">
        <w:rPr>
          <w:rFonts w:ascii="Arial" w:hAnsi="Arial" w:cs="Arial"/>
          <w:b/>
          <w:bCs/>
          <w:lang w:val="en-US" w:eastAsia="en-US"/>
        </w:rPr>
        <w:t xml:space="preserve"> </w:t>
      </w:r>
      <w:r w:rsidR="00A53D97">
        <w:rPr>
          <w:rFonts w:ascii="Arial" w:hAnsi="Arial" w:cs="Arial"/>
          <w:b/>
          <w:bCs/>
          <w:lang w:val="en-US" w:eastAsia="en-US"/>
        </w:rPr>
        <w:t>1</w:t>
      </w:r>
      <w:r w:rsidR="00C31AA0" w:rsidRPr="00C31AA0">
        <w:rPr>
          <w:rFonts w:ascii="Arial" w:hAnsi="Arial" w:cs="Arial"/>
          <w:b/>
          <w:bCs/>
          <w:lang w:val="en-US" w:eastAsia="en-US"/>
        </w:rPr>
        <w:t>1</w:t>
      </w:r>
      <w:r w:rsidR="00A53D97">
        <w:rPr>
          <w:rFonts w:ascii="Arial" w:hAnsi="Arial" w:cs="Arial"/>
          <w:b/>
          <w:bCs/>
          <w:vertAlign w:val="superscript"/>
          <w:lang w:val="en-US" w:eastAsia="en-US"/>
        </w:rPr>
        <w:t>th</w:t>
      </w:r>
      <w:r w:rsidR="00C31AA0" w:rsidRPr="00C31AA0">
        <w:rPr>
          <w:rFonts w:ascii="Arial" w:hAnsi="Arial" w:cs="Arial"/>
          <w:b/>
          <w:bCs/>
          <w:lang w:val="en-US" w:eastAsia="en-US"/>
        </w:rPr>
        <w:t>, 2025</w:t>
      </w:r>
    </w:p>
    <w:p w14:paraId="06D73357" w14:textId="1B5A7FF7" w:rsidR="00003169" w:rsidRPr="00133B97" w:rsidRDefault="0041311A" w:rsidP="0041311A">
      <w:pPr>
        <w:tabs>
          <w:tab w:val="left" w:pos="1979"/>
        </w:tabs>
        <w:spacing w:after="180" w:line="240" w:lineRule="auto"/>
        <w:ind w:left="1979" w:hanging="1979"/>
        <w:jc w:val="left"/>
        <w:rPr>
          <w:rFonts w:ascii="Arial" w:eastAsia="Malgun Gothic" w:hAnsi="Arial" w:cs="Arial"/>
          <w:b/>
          <w:bCs/>
          <w:lang w:val="en-US" w:eastAsia="ko-KR"/>
        </w:rPr>
      </w:pPr>
      <w:bookmarkStart w:id="2" w:name="Source"/>
      <w:bookmarkEnd w:id="0"/>
      <w:bookmarkEnd w:id="1"/>
      <w:bookmarkEnd w:id="2"/>
      <w:r w:rsidRPr="00133B97">
        <w:rPr>
          <w:rFonts w:ascii="Arial" w:hAnsi="Arial" w:cs="Arial"/>
          <w:b/>
          <w:bCs/>
          <w:lang w:val="en-US"/>
        </w:rPr>
        <w:t>Agenda Item:</w:t>
      </w:r>
      <w:r w:rsidRPr="00133B97">
        <w:rPr>
          <w:rFonts w:ascii="Arial" w:hAnsi="Arial" w:cs="Arial"/>
          <w:b/>
          <w:bCs/>
          <w:lang w:val="en-US"/>
        </w:rPr>
        <w:tab/>
      </w:r>
      <w:r w:rsidR="00F83925" w:rsidRPr="00133B97">
        <w:rPr>
          <w:rFonts w:ascii="Arial" w:eastAsia="Malgun Gothic" w:hAnsi="Arial" w:cs="Arial"/>
          <w:b/>
          <w:bCs/>
          <w:lang w:val="en-US" w:eastAsia="ko-KR"/>
        </w:rPr>
        <w:t>8.</w:t>
      </w:r>
      <w:r w:rsidR="00856D8E" w:rsidRPr="00133B97">
        <w:rPr>
          <w:rFonts w:ascii="Arial" w:eastAsia="Malgun Gothic" w:hAnsi="Arial" w:cs="Arial"/>
          <w:b/>
          <w:bCs/>
          <w:lang w:val="en-US" w:eastAsia="ko-KR"/>
        </w:rPr>
        <w:t>1</w:t>
      </w:r>
      <w:r w:rsidR="00F83925" w:rsidRPr="00133B97">
        <w:rPr>
          <w:rFonts w:ascii="Arial" w:eastAsia="Malgun Gothic" w:hAnsi="Arial" w:cs="Arial"/>
          <w:b/>
          <w:bCs/>
          <w:lang w:val="en-US" w:eastAsia="ko-KR"/>
        </w:rPr>
        <w:t>.</w:t>
      </w:r>
      <w:r w:rsidR="00856D8E" w:rsidRPr="00133B97">
        <w:rPr>
          <w:rFonts w:ascii="Arial" w:eastAsia="Malgun Gothic" w:hAnsi="Arial" w:cs="Arial"/>
          <w:b/>
          <w:bCs/>
          <w:lang w:val="en-US" w:eastAsia="ko-KR"/>
        </w:rPr>
        <w:t>2.2</w:t>
      </w:r>
    </w:p>
    <w:p w14:paraId="08D94835" w14:textId="45A4D7B6" w:rsidR="00003169" w:rsidRPr="00133B97" w:rsidRDefault="00003169" w:rsidP="00B36B96">
      <w:pPr>
        <w:tabs>
          <w:tab w:val="left" w:pos="1979"/>
        </w:tabs>
        <w:spacing w:after="180" w:line="240" w:lineRule="auto"/>
        <w:jc w:val="left"/>
        <w:rPr>
          <w:rFonts w:ascii="Arial" w:hAnsi="Arial" w:cs="Arial"/>
          <w:b/>
          <w:bCs/>
          <w:lang w:val="en-US" w:eastAsia="en-US"/>
        </w:rPr>
      </w:pPr>
      <w:r w:rsidRPr="00133B97">
        <w:rPr>
          <w:rFonts w:ascii="Arial" w:hAnsi="Arial" w:cs="Arial"/>
          <w:b/>
          <w:bCs/>
          <w:lang w:val="en-US" w:eastAsia="en-US"/>
        </w:rPr>
        <w:t xml:space="preserve">Source: </w:t>
      </w:r>
      <w:r w:rsidRPr="00133B97">
        <w:rPr>
          <w:rFonts w:ascii="Arial" w:hAnsi="Arial" w:cs="Arial"/>
          <w:b/>
          <w:bCs/>
          <w:lang w:val="en-US" w:eastAsia="en-US"/>
        </w:rPr>
        <w:tab/>
      </w:r>
      <w:r w:rsidR="00B556F2" w:rsidRPr="00133B97">
        <w:rPr>
          <w:rFonts w:ascii="Arial" w:hAnsi="Arial" w:cs="Arial"/>
          <w:b/>
          <w:bCs/>
          <w:lang w:val="en-US" w:eastAsia="en-US"/>
        </w:rPr>
        <w:t>Sharp</w:t>
      </w:r>
    </w:p>
    <w:p w14:paraId="12B3C431" w14:textId="382C4C53" w:rsidR="00003169" w:rsidRPr="00133B97" w:rsidRDefault="00003169" w:rsidP="00B36B96">
      <w:pPr>
        <w:tabs>
          <w:tab w:val="left" w:pos="1979"/>
        </w:tabs>
        <w:spacing w:after="180" w:line="240" w:lineRule="auto"/>
        <w:ind w:left="1979" w:hanging="1979"/>
        <w:jc w:val="left"/>
        <w:rPr>
          <w:rFonts w:ascii="Arial" w:eastAsia="Malgun Gothic" w:hAnsi="Arial" w:cs="Arial"/>
          <w:b/>
          <w:bCs/>
          <w:lang w:val="en-US" w:eastAsia="ko-KR"/>
        </w:rPr>
      </w:pPr>
      <w:r w:rsidRPr="00133B97">
        <w:rPr>
          <w:rFonts w:ascii="Arial" w:hAnsi="Arial" w:cs="Arial"/>
          <w:b/>
          <w:bCs/>
          <w:lang w:val="en-US" w:eastAsia="en-US"/>
        </w:rPr>
        <w:t xml:space="preserve">Title:  </w:t>
      </w:r>
      <w:r w:rsidRPr="00133B97">
        <w:rPr>
          <w:rFonts w:ascii="Arial" w:hAnsi="Arial" w:cs="Arial"/>
          <w:b/>
          <w:bCs/>
          <w:lang w:val="en-US" w:eastAsia="en-US"/>
        </w:rPr>
        <w:tab/>
      </w:r>
      <w:r w:rsidR="00941167" w:rsidRPr="00133B97">
        <w:rPr>
          <w:rFonts w:ascii="Arial" w:hAnsi="Arial" w:cs="Arial"/>
          <w:b/>
          <w:bCs/>
          <w:lang w:val="en-US" w:eastAsia="en-US"/>
        </w:rPr>
        <w:t xml:space="preserve">On </w:t>
      </w:r>
      <w:r w:rsidR="0007208D" w:rsidRPr="00133B97">
        <w:rPr>
          <w:rFonts w:ascii="Arial" w:hAnsi="Arial" w:cs="Arial"/>
          <w:b/>
          <w:bCs/>
          <w:lang w:eastAsia="en-US"/>
        </w:rPr>
        <w:t>LCM for UE-side</w:t>
      </w:r>
      <w:r w:rsidR="00EA3173" w:rsidRPr="00133B97">
        <w:rPr>
          <w:rFonts w:ascii="Arial" w:hAnsi="Arial" w:cs="Arial"/>
          <w:b/>
          <w:bCs/>
          <w:lang w:eastAsia="en-US"/>
        </w:rPr>
        <w:t>d</w:t>
      </w:r>
      <w:r w:rsidR="007F3956">
        <w:rPr>
          <w:rFonts w:ascii="Arial" w:hAnsi="Arial" w:cs="Arial"/>
          <w:b/>
          <w:bCs/>
          <w:lang w:eastAsia="en-US"/>
        </w:rPr>
        <w:t xml:space="preserve"> Model </w:t>
      </w:r>
      <w:r w:rsidR="00C80F5A">
        <w:rPr>
          <w:rFonts w:ascii="Arial" w:hAnsi="Arial" w:cs="Arial"/>
          <w:b/>
          <w:bCs/>
          <w:lang w:eastAsia="en-US"/>
        </w:rPr>
        <w:t>for</w:t>
      </w:r>
      <w:r w:rsidR="000F6374" w:rsidRPr="00133B97">
        <w:rPr>
          <w:rFonts w:ascii="Arial" w:hAnsi="Arial" w:cs="Arial"/>
          <w:b/>
          <w:bCs/>
          <w:lang w:eastAsia="en-US"/>
        </w:rPr>
        <w:t xml:space="preserve"> </w:t>
      </w:r>
      <w:r w:rsidR="0007208D" w:rsidRPr="00133B97">
        <w:rPr>
          <w:rFonts w:ascii="Arial" w:hAnsi="Arial" w:cs="Arial"/>
          <w:b/>
          <w:bCs/>
          <w:lang w:eastAsia="en-US"/>
        </w:rPr>
        <w:t>Beam Management</w:t>
      </w:r>
      <w:r w:rsidR="006D7D41" w:rsidRPr="00133B97">
        <w:rPr>
          <w:rFonts w:ascii="Arial" w:hAnsi="Arial" w:cs="Arial"/>
          <w:b/>
          <w:bCs/>
          <w:lang w:eastAsia="en-US"/>
        </w:rPr>
        <w:t xml:space="preserve"> Use Case</w:t>
      </w:r>
    </w:p>
    <w:p w14:paraId="0E50332A" w14:textId="0D281245" w:rsidR="00656311" w:rsidRPr="00133B97" w:rsidRDefault="00656311" w:rsidP="00B36B96">
      <w:pPr>
        <w:tabs>
          <w:tab w:val="left" w:pos="1979"/>
        </w:tabs>
        <w:spacing w:after="180" w:line="240" w:lineRule="auto"/>
        <w:jc w:val="left"/>
        <w:rPr>
          <w:rFonts w:ascii="Arial" w:hAnsi="Arial" w:cs="Arial"/>
          <w:b/>
          <w:bCs/>
          <w:lang w:val="en-US" w:eastAsia="en-US"/>
        </w:rPr>
      </w:pPr>
      <w:r w:rsidRPr="00133B97">
        <w:rPr>
          <w:rFonts w:ascii="Arial" w:hAnsi="Arial" w:cs="Arial"/>
          <w:b/>
          <w:bCs/>
          <w:lang w:val="en-US" w:eastAsia="en-US"/>
        </w:rPr>
        <w:t>Document for:</w:t>
      </w:r>
      <w:r w:rsidR="00F35AFC" w:rsidRPr="00133B97">
        <w:rPr>
          <w:rFonts w:ascii="Arial" w:hAnsi="Arial" w:cs="Arial"/>
          <w:b/>
          <w:bCs/>
          <w:lang w:val="en-US" w:eastAsia="en-US"/>
        </w:rPr>
        <w:t xml:space="preserve"> </w:t>
      </w:r>
      <w:r w:rsidR="005963E4" w:rsidRPr="00133B97">
        <w:rPr>
          <w:rFonts w:ascii="Arial" w:hAnsi="Arial" w:cs="Arial"/>
          <w:b/>
          <w:bCs/>
          <w:lang w:val="en-US" w:eastAsia="en-US"/>
        </w:rPr>
        <w:tab/>
      </w:r>
      <w:r w:rsidRPr="00133B97">
        <w:rPr>
          <w:rFonts w:ascii="Arial" w:hAnsi="Arial" w:cs="Arial"/>
          <w:b/>
          <w:bCs/>
          <w:lang w:val="en-US" w:eastAsia="en-US"/>
        </w:rPr>
        <w:t>Discussion</w:t>
      </w:r>
      <w:r w:rsidR="00582FF1" w:rsidRPr="00133B97">
        <w:rPr>
          <w:rFonts w:ascii="Arial" w:hAnsi="Arial" w:cs="Arial"/>
          <w:b/>
          <w:bCs/>
          <w:lang w:val="en-US" w:eastAsia="en-US"/>
        </w:rPr>
        <w:t xml:space="preserve"> </w:t>
      </w:r>
    </w:p>
    <w:p w14:paraId="5B893709" w14:textId="351C5ADC" w:rsidR="008C0E9D" w:rsidRPr="00220999" w:rsidRDefault="00703220" w:rsidP="005A1548">
      <w:pPr>
        <w:pStyle w:val="Heading1"/>
        <w:jc w:val="left"/>
        <w:rPr>
          <w:rFonts w:cs="Arial"/>
          <w:b/>
          <w:bCs/>
          <w:sz w:val="28"/>
          <w:szCs w:val="28"/>
        </w:rPr>
      </w:pPr>
      <w:bookmarkStart w:id="3" w:name="_Ref165266342"/>
      <w:r w:rsidRPr="00133B97">
        <w:rPr>
          <w:rFonts w:cs="Arial"/>
          <w:b/>
          <w:bCs/>
          <w:sz w:val="28"/>
          <w:szCs w:val="28"/>
        </w:rPr>
        <w:t>Introduction</w:t>
      </w:r>
      <w:bookmarkEnd w:id="3"/>
    </w:p>
    <w:p w14:paraId="504544B1" w14:textId="58262E9F" w:rsidR="00220999" w:rsidRPr="00B9635E" w:rsidRDefault="00495CED" w:rsidP="00B9635E">
      <w:pPr>
        <w:spacing w:line="240" w:lineRule="auto"/>
        <w:rPr>
          <w:rFonts w:ascii="Arial" w:eastAsia="Malgun Gothic" w:hAnsi="Arial" w:cs="Arial"/>
          <w:lang w:val="en-US" w:eastAsia="ko-KR"/>
        </w:rPr>
      </w:pPr>
      <w:r w:rsidRPr="00133B97">
        <w:rPr>
          <w:rFonts w:ascii="Arial" w:hAnsi="Arial" w:cs="Arial"/>
          <w:lang w:val="en-US"/>
        </w:rPr>
        <w:t xml:space="preserve">In </w:t>
      </w:r>
      <w:r w:rsidRPr="00133B97">
        <w:rPr>
          <w:rFonts w:ascii="Arial" w:eastAsia="Malgun Gothic" w:hAnsi="Arial" w:cs="Arial"/>
          <w:lang w:val="en-US" w:eastAsia="ko-KR"/>
        </w:rPr>
        <w:t>RAN2#12</w:t>
      </w:r>
      <w:r>
        <w:rPr>
          <w:rFonts w:ascii="Arial" w:eastAsia="Malgun Gothic" w:hAnsi="Arial" w:cs="Arial"/>
          <w:lang w:val="en-US" w:eastAsia="ko-KR"/>
        </w:rPr>
        <w:t>9</w:t>
      </w:r>
      <w:r w:rsidRPr="00133B97">
        <w:rPr>
          <w:rFonts w:ascii="Arial" w:eastAsia="Malgun Gothic" w:hAnsi="Arial" w:cs="Arial"/>
          <w:lang w:val="en-US" w:eastAsia="ko-KR"/>
        </w:rPr>
        <w:t>, following agreements were made [</w:t>
      </w:r>
      <w:r w:rsidR="00C06462">
        <w:rPr>
          <w:rFonts w:ascii="Arial" w:eastAsia="Malgun Gothic" w:hAnsi="Arial" w:cs="Arial"/>
          <w:lang w:val="en-US" w:eastAsia="ko-KR"/>
        </w:rPr>
        <w:t>1</w:t>
      </w:r>
      <w:r w:rsidRPr="00133B97">
        <w:rPr>
          <w:rFonts w:ascii="Arial" w:eastAsia="Malgun Gothic" w:hAnsi="Arial" w:cs="Arial"/>
          <w:lang w:val="en-US" w:eastAsia="ko-KR"/>
        </w:rPr>
        <w:t>]</w:t>
      </w:r>
      <w:r>
        <w:rPr>
          <w:rFonts w:ascii="Arial" w:eastAsia="Malgun Gothic" w:hAnsi="Arial" w:cs="Arial"/>
          <w:lang w:val="en-US" w:eastAsia="ko-KR"/>
        </w:rPr>
        <w:t>:</w:t>
      </w:r>
    </w:p>
    <w:p w14:paraId="5E74C3AD" w14:textId="77777777" w:rsidR="0039784C" w:rsidRPr="00A81732" w:rsidRDefault="0039784C" w:rsidP="0039784C">
      <w:pPr>
        <w:pStyle w:val="Doc-text2"/>
        <w:pBdr>
          <w:top w:val="single" w:sz="4" w:space="1" w:color="auto"/>
          <w:left w:val="single" w:sz="4" w:space="1" w:color="auto"/>
          <w:bottom w:val="single" w:sz="4" w:space="1" w:color="auto"/>
          <w:right w:val="single" w:sz="4" w:space="1" w:color="auto"/>
        </w:pBdr>
        <w:ind w:left="363"/>
        <w:rPr>
          <w:b/>
          <w:bCs/>
        </w:rPr>
      </w:pPr>
      <w:r w:rsidRPr="00A81732">
        <w:rPr>
          <w:b/>
          <w:bCs/>
        </w:rPr>
        <w:t>Agreements</w:t>
      </w:r>
    </w:p>
    <w:p w14:paraId="4083BEA8" w14:textId="77777777" w:rsidR="0039784C" w:rsidRPr="00864499" w:rsidRDefault="0039784C" w:rsidP="0039784C">
      <w:pPr>
        <w:pStyle w:val="ListParagraph"/>
        <w:numPr>
          <w:ilvl w:val="0"/>
          <w:numId w:val="29"/>
        </w:numPr>
        <w:pBdr>
          <w:top w:val="single" w:sz="4" w:space="1" w:color="auto"/>
          <w:left w:val="single" w:sz="4" w:space="1" w:color="auto"/>
          <w:bottom w:val="single" w:sz="4" w:space="1" w:color="auto"/>
          <w:right w:val="single" w:sz="4" w:space="1" w:color="auto"/>
        </w:pBdr>
        <w:tabs>
          <w:tab w:val="clear" w:pos="1619"/>
          <w:tab w:val="num" w:pos="360"/>
        </w:tabs>
        <w:ind w:left="360" w:firstLineChars="0"/>
        <w:rPr>
          <w:rFonts w:ascii="Arial" w:eastAsia="MS Mincho" w:hAnsi="Arial"/>
          <w:bCs/>
          <w:sz w:val="20"/>
        </w:rPr>
      </w:pPr>
      <w:r w:rsidRPr="00864499">
        <w:rPr>
          <w:rFonts w:ascii="Arial" w:eastAsia="MS Mincho" w:hAnsi="Arial"/>
          <w:bCs/>
          <w:sz w:val="20"/>
        </w:rPr>
        <w:t xml:space="preserve">Inference configuration/parameters can be signalled in step 3 and/or Inference configuration can be signalled in step 5 (i.e. option a and option b from RAN1).   </w:t>
      </w:r>
    </w:p>
    <w:p w14:paraId="193601B5" w14:textId="77777777" w:rsidR="0039784C" w:rsidRPr="00A77461" w:rsidRDefault="0039784C" w:rsidP="0039784C">
      <w:pPr>
        <w:pStyle w:val="Agreement"/>
        <w:numPr>
          <w:ilvl w:val="0"/>
          <w:numId w:val="29"/>
        </w:numPr>
        <w:pBdr>
          <w:top w:val="single" w:sz="4" w:space="1" w:color="auto"/>
          <w:left w:val="single" w:sz="4" w:space="1" w:color="auto"/>
          <w:bottom w:val="single" w:sz="4" w:space="1" w:color="auto"/>
          <w:right w:val="single" w:sz="4" w:space="1" w:color="auto"/>
        </w:pBdr>
        <w:tabs>
          <w:tab w:val="clear" w:pos="1619"/>
          <w:tab w:val="num" w:pos="779"/>
        </w:tabs>
        <w:ind w:left="360"/>
        <w:rPr>
          <w:b w:val="0"/>
          <w:bCs/>
        </w:rPr>
      </w:pPr>
      <w:r w:rsidRPr="00A77461">
        <w:rPr>
          <w:b w:val="0"/>
          <w:bCs/>
        </w:rPr>
        <w:t xml:space="preserve">The full inference configuration is sent in CSI-ReportConfig. </w:t>
      </w:r>
    </w:p>
    <w:p w14:paraId="47EC4BF4" w14:textId="77777777" w:rsidR="0039784C" w:rsidRPr="00EF5EDB" w:rsidRDefault="0039784C" w:rsidP="0039784C">
      <w:pPr>
        <w:pStyle w:val="Agreement"/>
        <w:numPr>
          <w:ilvl w:val="0"/>
          <w:numId w:val="29"/>
        </w:numPr>
        <w:pBdr>
          <w:top w:val="single" w:sz="4" w:space="1" w:color="auto"/>
          <w:left w:val="single" w:sz="4" w:space="1" w:color="auto"/>
          <w:bottom w:val="single" w:sz="4" w:space="1" w:color="auto"/>
          <w:right w:val="single" w:sz="4" w:space="1" w:color="auto"/>
        </w:pBdr>
        <w:tabs>
          <w:tab w:val="clear" w:pos="1619"/>
          <w:tab w:val="num" w:pos="779"/>
        </w:tabs>
        <w:ind w:left="360"/>
        <w:rPr>
          <w:b w:val="0"/>
          <w:bCs/>
          <w:highlight w:val="cyan"/>
        </w:rPr>
      </w:pPr>
      <w:r w:rsidRPr="00EF5EDB">
        <w:rPr>
          <w:b w:val="0"/>
          <w:bCs/>
          <w:highlight w:val="cyan"/>
        </w:rPr>
        <w:t>Upon receiving a full inference configuration, the UE sends the initial applicability report in RRCReconfigurationComplete. UAI can be sent to update applicability.</w:t>
      </w:r>
    </w:p>
    <w:p w14:paraId="08A15DA9" w14:textId="743211E3" w:rsidR="0049356B" w:rsidRPr="0049356B" w:rsidRDefault="0049356B" w:rsidP="0049356B">
      <w:pPr>
        <w:pStyle w:val="Agreement"/>
        <w:numPr>
          <w:ilvl w:val="0"/>
          <w:numId w:val="29"/>
        </w:numPr>
        <w:pBdr>
          <w:top w:val="single" w:sz="4" w:space="1" w:color="auto"/>
          <w:left w:val="single" w:sz="4" w:space="1" w:color="auto"/>
          <w:bottom w:val="single" w:sz="4" w:space="1" w:color="auto"/>
          <w:right w:val="single" w:sz="4" w:space="1" w:color="auto"/>
        </w:pBdr>
        <w:tabs>
          <w:tab w:val="clear" w:pos="1619"/>
          <w:tab w:val="num" w:pos="779"/>
        </w:tabs>
        <w:ind w:left="360"/>
        <w:rPr>
          <w:b w:val="0"/>
          <w:bCs/>
        </w:rPr>
      </w:pPr>
      <w:r>
        <w:rPr>
          <w:b w:val="0"/>
          <w:bCs/>
        </w:rPr>
        <w:t xml:space="preserve">FFS signaling details for option B (e.g. whether it is signaling in CSI-Report Config or </w:t>
      </w:r>
      <w:proofErr w:type="spellStart"/>
      <w:r>
        <w:rPr>
          <w:b w:val="0"/>
          <w:bCs/>
        </w:rPr>
        <w:t>otherconfig</w:t>
      </w:r>
      <w:proofErr w:type="spellEnd"/>
      <w:r>
        <w:rPr>
          <w:b w:val="0"/>
          <w:bCs/>
        </w:rPr>
        <w:t>)</w:t>
      </w:r>
    </w:p>
    <w:p w14:paraId="708D0CBA" w14:textId="77777777" w:rsidR="0049356B" w:rsidRPr="0049356B" w:rsidRDefault="0049356B" w:rsidP="0049356B">
      <w:pPr>
        <w:pStyle w:val="Doc-text2"/>
      </w:pPr>
    </w:p>
    <w:p w14:paraId="4F653E18" w14:textId="77777777" w:rsidR="00612A5E" w:rsidRDefault="00612A5E" w:rsidP="00555FC0">
      <w:pPr>
        <w:pStyle w:val="Agreement"/>
        <w:numPr>
          <w:ilvl w:val="0"/>
          <w:numId w:val="0"/>
        </w:numPr>
        <w:pBdr>
          <w:top w:val="single" w:sz="4" w:space="1" w:color="auto"/>
          <w:left w:val="single" w:sz="4" w:space="4" w:color="auto"/>
          <w:bottom w:val="single" w:sz="4" w:space="1" w:color="auto"/>
          <w:right w:val="single" w:sz="4" w:space="4" w:color="auto"/>
        </w:pBdr>
        <w:ind w:left="360" w:hanging="360"/>
      </w:pPr>
      <w:r>
        <w:t>Agreements applicability reporting and management</w:t>
      </w:r>
    </w:p>
    <w:p w14:paraId="7A0C0B70" w14:textId="77777777" w:rsidR="00612A5E" w:rsidRPr="00A77461" w:rsidRDefault="00612A5E" w:rsidP="00555FC0">
      <w:pPr>
        <w:pStyle w:val="Agreement"/>
        <w:pBdr>
          <w:top w:val="single" w:sz="4" w:space="1" w:color="auto"/>
          <w:left w:val="single" w:sz="4" w:space="4" w:color="auto"/>
          <w:bottom w:val="single" w:sz="4" w:space="1" w:color="auto"/>
          <w:right w:val="single" w:sz="4" w:space="4" w:color="auto"/>
        </w:pBdr>
        <w:tabs>
          <w:tab w:val="clear" w:pos="1440"/>
          <w:tab w:val="num" w:pos="1619"/>
        </w:tabs>
        <w:ind w:left="360"/>
        <w:rPr>
          <w:b w:val="0"/>
          <w:bCs/>
          <w:highlight w:val="cyan"/>
        </w:rPr>
      </w:pPr>
      <w:r w:rsidRPr="003C5225">
        <w:rPr>
          <w:b w:val="0"/>
          <w:bCs/>
        </w:rPr>
        <w:t xml:space="preserve">Support the explicit reporting of applicability/inapplicability in initial report and subsequent reporting it reports only applicability it changed.   </w:t>
      </w:r>
      <w:r w:rsidRPr="00A77461">
        <w:rPr>
          <w:b w:val="0"/>
          <w:bCs/>
          <w:highlight w:val="cyan"/>
        </w:rPr>
        <w:t xml:space="preserve">FFS if we report explicit cause </w:t>
      </w:r>
    </w:p>
    <w:p w14:paraId="3B1FB708" w14:textId="77777777" w:rsidR="00612A5E" w:rsidRPr="00EF5EDB" w:rsidRDefault="00612A5E" w:rsidP="00555FC0">
      <w:pPr>
        <w:pStyle w:val="Agreement"/>
        <w:pBdr>
          <w:top w:val="single" w:sz="4" w:space="1" w:color="auto"/>
          <w:left w:val="single" w:sz="4" w:space="4" w:color="auto"/>
          <w:bottom w:val="single" w:sz="4" w:space="1" w:color="auto"/>
          <w:right w:val="single" w:sz="4" w:space="4" w:color="auto"/>
        </w:pBdr>
        <w:tabs>
          <w:tab w:val="clear" w:pos="1440"/>
          <w:tab w:val="num" w:pos="1619"/>
        </w:tabs>
        <w:ind w:left="360"/>
        <w:rPr>
          <w:b w:val="0"/>
          <w:bCs/>
          <w:highlight w:val="cyan"/>
        </w:rPr>
      </w:pPr>
      <w:bookmarkStart w:id="4" w:name="_Hlk193988736"/>
      <w:r w:rsidRPr="00EF5EDB">
        <w:rPr>
          <w:b w:val="0"/>
          <w:bCs/>
          <w:highlight w:val="cyan"/>
        </w:rPr>
        <w:t xml:space="preserve">If option A is configured in Step 3, for periodic CSI reporting, the UE autonomously activate the applicable functionalities upon reporting applicable functionalities via RRCReconfigurationComplete in step 4 (i.e. without need to wait RRCReconfiguration in Step 5).   </w:t>
      </w:r>
    </w:p>
    <w:p w14:paraId="4ABD84BF" w14:textId="77777777" w:rsidR="00612A5E" w:rsidRPr="003C5225" w:rsidRDefault="00612A5E" w:rsidP="00555FC0">
      <w:pPr>
        <w:pStyle w:val="Agreement"/>
        <w:pBdr>
          <w:top w:val="single" w:sz="4" w:space="1" w:color="auto"/>
          <w:left w:val="single" w:sz="4" w:space="4" w:color="auto"/>
          <w:bottom w:val="single" w:sz="4" w:space="1" w:color="auto"/>
          <w:right w:val="single" w:sz="4" w:space="4" w:color="auto"/>
        </w:pBdr>
        <w:tabs>
          <w:tab w:val="clear" w:pos="1440"/>
          <w:tab w:val="num" w:pos="1619"/>
        </w:tabs>
        <w:ind w:left="360"/>
        <w:rPr>
          <w:b w:val="0"/>
          <w:bCs/>
        </w:rPr>
      </w:pPr>
      <w:r w:rsidRPr="003C5225">
        <w:rPr>
          <w:b w:val="0"/>
          <w:bCs/>
        </w:rPr>
        <w:t xml:space="preserve">The provided periodic CSI configuration should be consistent with reported UE capabilities </w:t>
      </w:r>
    </w:p>
    <w:p w14:paraId="639A813B" w14:textId="77777777" w:rsidR="00612A5E" w:rsidRPr="003C5225" w:rsidRDefault="00612A5E" w:rsidP="00555FC0">
      <w:pPr>
        <w:pStyle w:val="Agreement"/>
        <w:pBdr>
          <w:top w:val="single" w:sz="4" w:space="1" w:color="auto"/>
          <w:left w:val="single" w:sz="4" w:space="4" w:color="auto"/>
          <w:bottom w:val="single" w:sz="4" w:space="1" w:color="auto"/>
          <w:right w:val="single" w:sz="4" w:space="4" w:color="auto"/>
        </w:pBdr>
        <w:tabs>
          <w:tab w:val="clear" w:pos="1440"/>
          <w:tab w:val="num" w:pos="1619"/>
        </w:tabs>
        <w:ind w:left="360"/>
        <w:rPr>
          <w:b w:val="0"/>
          <w:bCs/>
        </w:rPr>
      </w:pPr>
      <w:r w:rsidRPr="003C5225">
        <w:rPr>
          <w:b w:val="0"/>
          <w:bCs/>
        </w:rPr>
        <w:t xml:space="preserve">FFS option B </w:t>
      </w:r>
    </w:p>
    <w:p w14:paraId="158576EB" w14:textId="77777777" w:rsidR="00555FC0" w:rsidRDefault="00612A5E" w:rsidP="00555FC0">
      <w:pPr>
        <w:pStyle w:val="Agreement"/>
        <w:pBdr>
          <w:top w:val="single" w:sz="4" w:space="1" w:color="auto"/>
          <w:left w:val="single" w:sz="4" w:space="4" w:color="auto"/>
          <w:bottom w:val="single" w:sz="4" w:space="1" w:color="auto"/>
          <w:right w:val="single" w:sz="4" w:space="4" w:color="auto"/>
        </w:pBdr>
        <w:tabs>
          <w:tab w:val="clear" w:pos="1440"/>
          <w:tab w:val="num" w:pos="1619"/>
        </w:tabs>
        <w:ind w:left="360"/>
        <w:rPr>
          <w:b w:val="0"/>
          <w:bCs/>
        </w:rPr>
      </w:pPr>
      <w:r w:rsidRPr="003C5225">
        <w:rPr>
          <w:b w:val="0"/>
          <w:bCs/>
        </w:rPr>
        <w:t>Semi-persistent and aperiodic CSI reporting of applicable functionality is activated following legacy CSI framework:</w:t>
      </w:r>
    </w:p>
    <w:p w14:paraId="33487600" w14:textId="77777777" w:rsidR="00FE68B9" w:rsidRDefault="00612A5E" w:rsidP="00555FC0">
      <w:pPr>
        <w:pStyle w:val="Agreement"/>
        <w:pBdr>
          <w:top w:val="single" w:sz="4" w:space="1" w:color="auto"/>
          <w:left w:val="single" w:sz="4" w:space="4" w:color="auto"/>
          <w:bottom w:val="single" w:sz="4" w:space="1" w:color="auto"/>
          <w:right w:val="single" w:sz="4" w:space="4" w:color="auto"/>
        </w:pBdr>
        <w:tabs>
          <w:tab w:val="clear" w:pos="1440"/>
          <w:tab w:val="num" w:pos="1619"/>
        </w:tabs>
        <w:ind w:left="360"/>
        <w:rPr>
          <w:b w:val="0"/>
          <w:bCs/>
        </w:rPr>
      </w:pPr>
      <w:r w:rsidRPr="00555FC0">
        <w:rPr>
          <w:b w:val="0"/>
          <w:bCs/>
        </w:rPr>
        <w:t>Semi-persistent reporting, activated by MAC CE/DCI</w:t>
      </w:r>
      <w:r w:rsidR="00555FC0">
        <w:rPr>
          <w:b w:val="0"/>
          <w:bCs/>
        </w:rPr>
        <w:t xml:space="preserve"> </w:t>
      </w:r>
    </w:p>
    <w:p w14:paraId="1CEC53E0" w14:textId="42E3ABF4" w:rsidR="00612A5E" w:rsidRPr="00555FC0" w:rsidRDefault="00612A5E" w:rsidP="00555FC0">
      <w:pPr>
        <w:pStyle w:val="Agreement"/>
        <w:pBdr>
          <w:top w:val="single" w:sz="4" w:space="1" w:color="auto"/>
          <w:left w:val="single" w:sz="4" w:space="4" w:color="auto"/>
          <w:bottom w:val="single" w:sz="4" w:space="1" w:color="auto"/>
          <w:right w:val="single" w:sz="4" w:space="4" w:color="auto"/>
        </w:pBdr>
        <w:tabs>
          <w:tab w:val="clear" w:pos="1440"/>
          <w:tab w:val="num" w:pos="1619"/>
        </w:tabs>
        <w:ind w:left="360"/>
        <w:rPr>
          <w:b w:val="0"/>
          <w:bCs/>
        </w:rPr>
      </w:pPr>
      <w:r w:rsidRPr="00555FC0">
        <w:rPr>
          <w:b w:val="0"/>
          <w:bCs/>
        </w:rPr>
        <w:t>Aperiodic CSI reporting, activated by DCI</w:t>
      </w:r>
    </w:p>
    <w:bookmarkEnd w:id="4"/>
    <w:p w14:paraId="4761C129" w14:textId="77777777" w:rsidR="00220999" w:rsidRDefault="00220999" w:rsidP="005A1548">
      <w:pPr>
        <w:rPr>
          <w:rFonts w:ascii="Arial" w:hAnsi="Arial" w:cs="Arial"/>
        </w:rPr>
      </w:pPr>
    </w:p>
    <w:p w14:paraId="69E0C1C3" w14:textId="4388858C" w:rsidR="00BB2326" w:rsidRDefault="00E45796" w:rsidP="005A1548">
      <w:pPr>
        <w:rPr>
          <w:rFonts w:ascii="Arial" w:hAnsi="Arial" w:cs="Arial"/>
        </w:rPr>
      </w:pPr>
      <w:r w:rsidRPr="00E45796">
        <w:rPr>
          <w:rFonts w:ascii="Arial" w:hAnsi="Arial" w:cs="Arial"/>
        </w:rPr>
        <w:t xml:space="preserve">This </w:t>
      </w:r>
      <w:proofErr w:type="spellStart"/>
      <w:r>
        <w:rPr>
          <w:rFonts w:ascii="Arial" w:hAnsi="Arial" w:cs="Arial"/>
        </w:rPr>
        <w:t>tdoc</w:t>
      </w:r>
      <w:proofErr w:type="spellEnd"/>
      <w:r w:rsidRPr="00E45796">
        <w:rPr>
          <w:rFonts w:ascii="Arial" w:hAnsi="Arial" w:cs="Arial"/>
        </w:rPr>
        <w:t xml:space="preserve"> examines the </w:t>
      </w:r>
      <w:r>
        <w:rPr>
          <w:rFonts w:ascii="Arial" w:hAnsi="Arial" w:cs="Arial"/>
        </w:rPr>
        <w:t>FFS</w:t>
      </w:r>
      <w:r w:rsidRPr="00E45796">
        <w:rPr>
          <w:rFonts w:ascii="Arial" w:hAnsi="Arial" w:cs="Arial"/>
        </w:rPr>
        <w:t xml:space="preserve"> </w:t>
      </w:r>
      <w:r>
        <w:rPr>
          <w:rFonts w:ascii="Arial" w:hAnsi="Arial" w:cs="Arial"/>
        </w:rPr>
        <w:t>topics</w:t>
      </w:r>
      <w:r w:rsidRPr="00E45796">
        <w:rPr>
          <w:rFonts w:ascii="Arial" w:hAnsi="Arial" w:cs="Arial"/>
        </w:rPr>
        <w:t xml:space="preserve"> outlined</w:t>
      </w:r>
      <w:r>
        <w:rPr>
          <w:rFonts w:ascii="Arial" w:hAnsi="Arial" w:cs="Arial"/>
        </w:rPr>
        <w:t xml:space="preserve"> in the above RAN2 agreements</w:t>
      </w:r>
      <w:r w:rsidRPr="00E45796">
        <w:rPr>
          <w:rFonts w:ascii="Arial" w:hAnsi="Arial" w:cs="Arial"/>
        </w:rPr>
        <w:t xml:space="preserve">, with a focus on the reporting of functionality applicability, </w:t>
      </w:r>
      <w:proofErr w:type="gramStart"/>
      <w:r w:rsidRPr="00E45796">
        <w:rPr>
          <w:rFonts w:ascii="Arial" w:hAnsi="Arial" w:cs="Arial"/>
        </w:rPr>
        <w:t>taking into account</w:t>
      </w:r>
      <w:proofErr w:type="gramEnd"/>
      <w:r w:rsidRPr="00E45796">
        <w:rPr>
          <w:rFonts w:ascii="Arial" w:hAnsi="Arial" w:cs="Arial"/>
        </w:rPr>
        <w:t xml:space="preserve"> the </w:t>
      </w:r>
      <w:r>
        <w:rPr>
          <w:rFonts w:ascii="Arial" w:hAnsi="Arial" w:cs="Arial"/>
        </w:rPr>
        <w:t>LS</w:t>
      </w:r>
      <w:r w:rsidRPr="00E45796">
        <w:rPr>
          <w:rFonts w:ascii="Arial" w:hAnsi="Arial" w:cs="Arial"/>
        </w:rPr>
        <w:t xml:space="preserve"> from RAN1. It addresses key considerations for reporting functionality applicability, particularly when applicability changes, including the provision of feedback or </w:t>
      </w:r>
      <w:r w:rsidR="0010478C">
        <w:rPr>
          <w:rFonts w:ascii="Arial" w:hAnsi="Arial" w:cs="Arial"/>
        </w:rPr>
        <w:t>cause</w:t>
      </w:r>
      <w:r w:rsidRPr="00E45796">
        <w:rPr>
          <w:rFonts w:ascii="Arial" w:hAnsi="Arial" w:cs="Arial"/>
        </w:rPr>
        <w:t xml:space="preserve"> for inapplicability. Additionally, it touches on certain aspects related to functionality </w:t>
      </w:r>
      <w:r w:rsidR="0010478C">
        <w:rPr>
          <w:rFonts w:ascii="Arial" w:hAnsi="Arial" w:cs="Arial"/>
        </w:rPr>
        <w:t xml:space="preserve">(de) </w:t>
      </w:r>
      <w:r w:rsidRPr="00E45796">
        <w:rPr>
          <w:rFonts w:ascii="Arial" w:hAnsi="Arial" w:cs="Arial"/>
        </w:rPr>
        <w:t xml:space="preserve">activation. </w:t>
      </w:r>
      <w:r w:rsidR="0010478C">
        <w:rPr>
          <w:rFonts w:ascii="Arial" w:hAnsi="Arial" w:cs="Arial"/>
        </w:rPr>
        <w:t xml:space="preserve">This </w:t>
      </w:r>
      <w:proofErr w:type="spellStart"/>
      <w:r w:rsidR="0010478C">
        <w:rPr>
          <w:rFonts w:ascii="Arial" w:hAnsi="Arial" w:cs="Arial"/>
        </w:rPr>
        <w:t>tdoc</w:t>
      </w:r>
      <w:proofErr w:type="spellEnd"/>
      <w:r w:rsidR="0010478C">
        <w:rPr>
          <w:rFonts w:ascii="Arial" w:hAnsi="Arial" w:cs="Arial"/>
        </w:rPr>
        <w:t xml:space="preserve"> also</w:t>
      </w:r>
      <w:r w:rsidRPr="00E45796">
        <w:rPr>
          <w:rFonts w:ascii="Arial" w:hAnsi="Arial" w:cs="Arial"/>
        </w:rPr>
        <w:t xml:space="preserve"> </w:t>
      </w:r>
      <w:r w:rsidR="000B18D9">
        <w:rPr>
          <w:rFonts w:ascii="Arial" w:hAnsi="Arial" w:cs="Arial"/>
        </w:rPr>
        <w:t>discuss</w:t>
      </w:r>
      <w:r w:rsidRPr="00E45796">
        <w:rPr>
          <w:rFonts w:ascii="Arial" w:hAnsi="Arial" w:cs="Arial"/>
        </w:rPr>
        <w:t xml:space="preserve"> challenges arising from frequent changes or updates in functionality applicability, which could adversely affect signaling overhead, system performance, and the network’s capacity to efficiently manage AI/ML functionalities.</w:t>
      </w:r>
    </w:p>
    <w:p w14:paraId="71D6BFF4" w14:textId="77777777" w:rsidR="00AF48C2" w:rsidRDefault="00AF48C2" w:rsidP="005A1548">
      <w:pPr>
        <w:rPr>
          <w:rFonts w:ascii="Arial" w:hAnsi="Arial" w:cs="Arial"/>
        </w:rPr>
      </w:pPr>
    </w:p>
    <w:p w14:paraId="4594F28F" w14:textId="77777777" w:rsidR="00AF48C2" w:rsidRDefault="00AF48C2" w:rsidP="005A1548">
      <w:pPr>
        <w:rPr>
          <w:rFonts w:ascii="Arial" w:hAnsi="Arial" w:cs="Arial"/>
        </w:rPr>
      </w:pPr>
    </w:p>
    <w:p w14:paraId="73941B1C" w14:textId="77777777" w:rsidR="00EF5EDB" w:rsidRDefault="00EF5EDB" w:rsidP="005A1548">
      <w:pPr>
        <w:rPr>
          <w:rFonts w:ascii="Arial" w:hAnsi="Arial" w:cs="Arial"/>
        </w:rPr>
      </w:pPr>
    </w:p>
    <w:p w14:paraId="56578B9F" w14:textId="34C8624F" w:rsidR="001676DC" w:rsidRPr="00912F0D" w:rsidRDefault="000D0CDA" w:rsidP="00912F0D">
      <w:pPr>
        <w:pStyle w:val="Heading1"/>
        <w:jc w:val="left"/>
        <w:rPr>
          <w:rFonts w:cs="Arial"/>
          <w:b/>
          <w:bCs/>
          <w:sz w:val="28"/>
          <w:szCs w:val="28"/>
        </w:rPr>
      </w:pPr>
      <w:r w:rsidRPr="00133B97">
        <w:rPr>
          <w:rFonts w:cs="Arial"/>
          <w:b/>
          <w:bCs/>
          <w:sz w:val="28"/>
          <w:szCs w:val="28"/>
        </w:rPr>
        <w:lastRenderedPageBreak/>
        <w:t>Discussion</w:t>
      </w:r>
      <w:r w:rsidR="00904A81" w:rsidRPr="00133B97">
        <w:rPr>
          <w:rFonts w:cs="Arial"/>
          <w:b/>
          <w:bCs/>
          <w:sz w:val="28"/>
          <w:szCs w:val="28"/>
        </w:rPr>
        <w:t xml:space="preserve"> on Applicable Functionality Reporting</w:t>
      </w:r>
    </w:p>
    <w:p w14:paraId="6B207E2B" w14:textId="6158FE56" w:rsidR="009B1064" w:rsidRPr="009B1064" w:rsidRDefault="009B1064" w:rsidP="009B1064">
      <w:pPr>
        <w:overflowPunct/>
        <w:autoSpaceDE/>
        <w:autoSpaceDN/>
        <w:adjustRightInd/>
        <w:spacing w:after="180" w:line="278" w:lineRule="auto"/>
        <w:jc w:val="left"/>
        <w:textAlignment w:val="auto"/>
        <w:rPr>
          <w:rFonts w:ascii="Arial" w:eastAsia="Malgun Gothic" w:hAnsi="Arial" w:cs="Arial"/>
          <w:sz w:val="18"/>
          <w:szCs w:val="18"/>
          <w:lang w:val="en-US"/>
        </w:rPr>
      </w:pPr>
      <w:r w:rsidRPr="009B1064">
        <w:rPr>
          <w:rFonts w:ascii="Arial" w:eastAsia="Malgun Gothic" w:hAnsi="Arial" w:cs="Arial"/>
          <w:sz w:val="18"/>
          <w:szCs w:val="18"/>
          <w:lang w:val="en-US"/>
        </w:rPr>
        <w:t>RAN 1 made the following agreements related to the Questions</w:t>
      </w:r>
      <w:r w:rsidR="001F1AD5">
        <w:rPr>
          <w:rFonts w:ascii="Arial" w:eastAsia="Malgun Gothic" w:hAnsi="Arial" w:cs="Arial"/>
          <w:sz w:val="18"/>
          <w:szCs w:val="18"/>
          <w:lang w:val="en-US"/>
        </w:rPr>
        <w:t>/</w:t>
      </w:r>
      <w:r>
        <w:rPr>
          <w:rFonts w:ascii="Arial" w:eastAsia="Malgun Gothic" w:hAnsi="Arial" w:cs="Arial"/>
          <w:sz w:val="18"/>
          <w:szCs w:val="18"/>
          <w:lang w:val="en-US"/>
        </w:rPr>
        <w:t>LS</w:t>
      </w:r>
      <w:r w:rsidRPr="009B1064">
        <w:rPr>
          <w:rFonts w:ascii="Arial" w:eastAsia="Malgun Gothic" w:hAnsi="Arial" w:cs="Arial"/>
          <w:sz w:val="18"/>
          <w:szCs w:val="18"/>
          <w:lang w:val="en-US"/>
        </w:rPr>
        <w:t xml:space="preserve"> from RAN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9B1064" w:rsidRPr="009B1064" w14:paraId="13625E8C" w14:textId="77777777" w:rsidTr="003C208A">
        <w:tc>
          <w:tcPr>
            <w:tcW w:w="9629" w:type="dxa"/>
            <w:shd w:val="clear" w:color="auto" w:fill="auto"/>
          </w:tcPr>
          <w:p w14:paraId="58953487" w14:textId="77777777" w:rsidR="009B1064" w:rsidRPr="009B1064" w:rsidRDefault="009B1064" w:rsidP="009B1064">
            <w:pPr>
              <w:overflowPunct/>
              <w:autoSpaceDE/>
              <w:autoSpaceDN/>
              <w:adjustRightInd/>
              <w:spacing w:after="0" w:line="278" w:lineRule="auto"/>
              <w:jc w:val="left"/>
              <w:textAlignment w:val="auto"/>
              <w:rPr>
                <w:rFonts w:eastAsia="DengXian"/>
                <w:sz w:val="20"/>
                <w:highlight w:val="green"/>
                <w:lang w:val="en-US"/>
              </w:rPr>
            </w:pPr>
            <w:r w:rsidRPr="009B1064">
              <w:rPr>
                <w:rFonts w:eastAsia="DengXian" w:hint="eastAsia"/>
                <w:sz w:val="20"/>
                <w:highlight w:val="green"/>
                <w:lang w:val="en-US"/>
              </w:rPr>
              <w:t>Agreement</w:t>
            </w:r>
          </w:p>
          <w:p w14:paraId="6F0D0804" w14:textId="77777777" w:rsidR="009B1064" w:rsidRPr="009B1064" w:rsidRDefault="009B1064" w:rsidP="009B1064">
            <w:pPr>
              <w:numPr>
                <w:ilvl w:val="0"/>
                <w:numId w:val="20"/>
              </w:numPr>
              <w:overflowPunct/>
              <w:autoSpaceDE/>
              <w:autoSpaceDN/>
              <w:adjustRightInd/>
              <w:snapToGrid w:val="0"/>
              <w:spacing w:after="0" w:line="240" w:lineRule="auto"/>
              <w:jc w:val="left"/>
              <w:textAlignment w:val="auto"/>
              <w:rPr>
                <w:rFonts w:eastAsia="Times New Roman" w:cs="Times"/>
                <w:sz w:val="20"/>
                <w:lang w:val="en-US"/>
              </w:rPr>
            </w:pPr>
            <w:r w:rsidRPr="009B1064">
              <w:rPr>
                <w:rFonts w:eastAsia="Times New Roman" w:cs="Times"/>
                <w:sz w:val="20"/>
                <w:lang w:val="en-US"/>
              </w:rPr>
              <w:t>In Step 3, following configurations are provided from NW to UE:</w:t>
            </w:r>
          </w:p>
          <w:p w14:paraId="61F96DA6" w14:textId="77777777" w:rsidR="009B1064" w:rsidRPr="009B1064" w:rsidRDefault="009B1064" w:rsidP="009B1064">
            <w:pPr>
              <w:numPr>
                <w:ilvl w:val="1"/>
                <w:numId w:val="20"/>
              </w:numPr>
              <w:overflowPunct/>
              <w:autoSpaceDE/>
              <w:autoSpaceDN/>
              <w:adjustRightInd/>
              <w:snapToGrid w:val="0"/>
              <w:spacing w:after="0" w:line="240" w:lineRule="auto"/>
              <w:jc w:val="left"/>
              <w:textAlignment w:val="auto"/>
              <w:rPr>
                <w:rFonts w:eastAsia="Times New Roman" w:cs="Times"/>
                <w:sz w:val="20"/>
                <w:lang w:val="en-US"/>
              </w:rPr>
            </w:pPr>
            <w:r w:rsidRPr="009B1064">
              <w:rPr>
                <w:rFonts w:eastAsia="Times New Roman" w:cs="Times"/>
                <w:sz w:val="20"/>
                <w:lang w:val="en-US"/>
              </w:rPr>
              <w:t>UE is allowed to do UAI reporting via </w:t>
            </w:r>
            <w:r w:rsidRPr="009B1064">
              <w:rPr>
                <w:rFonts w:eastAsia="Times New Roman" w:cs="Times"/>
                <w:i/>
                <w:iCs/>
                <w:sz w:val="20"/>
                <w:lang w:val="en-US"/>
              </w:rPr>
              <w:t>OtherConfig,</w:t>
            </w:r>
          </w:p>
          <w:p w14:paraId="38F05E3C" w14:textId="77777777" w:rsidR="009B1064" w:rsidRPr="009B1064" w:rsidRDefault="009B1064" w:rsidP="009B1064">
            <w:pPr>
              <w:numPr>
                <w:ilvl w:val="1"/>
                <w:numId w:val="20"/>
              </w:numPr>
              <w:overflowPunct/>
              <w:autoSpaceDE/>
              <w:autoSpaceDN/>
              <w:adjustRightInd/>
              <w:snapToGrid w:val="0"/>
              <w:spacing w:after="0" w:line="240" w:lineRule="auto"/>
              <w:jc w:val="left"/>
              <w:textAlignment w:val="auto"/>
              <w:rPr>
                <w:rFonts w:eastAsia="Times New Roman" w:cs="Times"/>
                <w:sz w:val="20"/>
                <w:lang w:val="en-US"/>
              </w:rPr>
            </w:pPr>
            <w:r w:rsidRPr="009B1064">
              <w:rPr>
                <w:rFonts w:eastAsia="Times New Roman" w:cs="Times"/>
                <w:sz w:val="20"/>
                <w:lang w:val="en-US"/>
              </w:rPr>
              <w:t xml:space="preserve">The applicability report is based on A) and/or B) </w:t>
            </w:r>
          </w:p>
          <w:p w14:paraId="785BF0F8" w14:textId="77777777" w:rsidR="009B1064" w:rsidRPr="009B1064" w:rsidRDefault="009B1064" w:rsidP="009B1064">
            <w:pPr>
              <w:numPr>
                <w:ilvl w:val="2"/>
                <w:numId w:val="20"/>
              </w:numPr>
              <w:overflowPunct/>
              <w:autoSpaceDE/>
              <w:autoSpaceDN/>
              <w:adjustRightInd/>
              <w:snapToGrid w:val="0"/>
              <w:spacing w:after="0" w:line="240" w:lineRule="auto"/>
              <w:jc w:val="left"/>
              <w:textAlignment w:val="auto"/>
              <w:rPr>
                <w:rFonts w:eastAsia="Times New Roman" w:cs="Times"/>
                <w:sz w:val="20"/>
                <w:lang w:val="en-US"/>
              </w:rPr>
            </w:pPr>
            <w:r w:rsidRPr="009B1064">
              <w:rPr>
                <w:rFonts w:eastAsia="Times New Roman" w:cs="Times"/>
                <w:sz w:val="20"/>
                <w:lang w:val="en-US"/>
              </w:rPr>
              <w:t xml:space="preserve">It is up to RAN 2 to design the container </w:t>
            </w:r>
          </w:p>
          <w:p w14:paraId="7A385DBD" w14:textId="77777777" w:rsidR="009B1064" w:rsidRPr="009B1064" w:rsidRDefault="009B1064" w:rsidP="009B1064">
            <w:pPr>
              <w:numPr>
                <w:ilvl w:val="2"/>
                <w:numId w:val="20"/>
              </w:numPr>
              <w:overflowPunct/>
              <w:autoSpaceDE/>
              <w:autoSpaceDN/>
              <w:adjustRightInd/>
              <w:snapToGrid w:val="0"/>
              <w:spacing w:after="0" w:line="240" w:lineRule="auto"/>
              <w:jc w:val="left"/>
              <w:textAlignment w:val="auto"/>
              <w:rPr>
                <w:rFonts w:eastAsia="Times New Roman" w:cs="Times"/>
                <w:sz w:val="20"/>
                <w:lang w:val="en-US"/>
              </w:rPr>
            </w:pPr>
            <w:r w:rsidRPr="009B1064">
              <w:rPr>
                <w:rFonts w:eastAsia="Times New Roman" w:cs="Times"/>
                <w:sz w:val="20"/>
                <w:highlight w:val="cyan"/>
                <w:lang w:val="en-US"/>
              </w:rPr>
              <w:t>A) one or more of </w:t>
            </w:r>
            <w:r w:rsidRPr="009B1064">
              <w:rPr>
                <w:rFonts w:eastAsia="Times New Roman" w:cs="Times"/>
                <w:i/>
                <w:iCs/>
                <w:sz w:val="20"/>
                <w:highlight w:val="cyan"/>
                <w:lang w:val="en-US"/>
              </w:rPr>
              <w:t>CSI-ReportConfig</w:t>
            </w:r>
            <w:r w:rsidRPr="009B1064">
              <w:rPr>
                <w:rFonts w:eastAsia="Times New Roman" w:cs="Times"/>
                <w:sz w:val="20"/>
                <w:lang w:val="en-US"/>
              </w:rPr>
              <w:t xml:space="preserve"> for inference configuration</w:t>
            </w:r>
            <w:r w:rsidRPr="009B1064">
              <w:rPr>
                <w:rFonts w:eastAsia="Times New Roman" w:cs="Times"/>
                <w:i/>
                <w:iCs/>
                <w:sz w:val="20"/>
                <w:lang w:val="en-US"/>
              </w:rPr>
              <w:t> </w:t>
            </w:r>
            <w:r w:rsidRPr="009B1064">
              <w:rPr>
                <w:rFonts w:eastAsia="Times New Roman" w:cs="Times"/>
                <w:sz w:val="20"/>
                <w:lang w:val="en-US"/>
              </w:rPr>
              <w:t>(wherein the associated ID may be configured in CSI framework as working assumption applied)</w:t>
            </w:r>
            <w:r w:rsidRPr="009B1064">
              <w:rPr>
                <w:rFonts w:eastAsia="Times New Roman" w:cs="Times"/>
                <w:i/>
                <w:iCs/>
                <w:sz w:val="20"/>
                <w:lang w:val="en-US"/>
              </w:rPr>
              <w:t xml:space="preserve"> </w:t>
            </w:r>
          </w:p>
          <w:p w14:paraId="5F712168" w14:textId="77777777" w:rsidR="009B1064" w:rsidRPr="009B1064" w:rsidRDefault="009B1064" w:rsidP="009B1064">
            <w:pPr>
              <w:numPr>
                <w:ilvl w:val="3"/>
                <w:numId w:val="20"/>
              </w:numPr>
              <w:overflowPunct/>
              <w:autoSpaceDE/>
              <w:autoSpaceDN/>
              <w:adjustRightInd/>
              <w:snapToGrid w:val="0"/>
              <w:spacing w:after="0" w:line="240" w:lineRule="auto"/>
              <w:jc w:val="left"/>
              <w:textAlignment w:val="auto"/>
              <w:rPr>
                <w:rFonts w:eastAsia="DengXian" w:cs="Times"/>
                <w:sz w:val="20"/>
                <w:lang w:val="en-US" w:eastAsia="de-DE"/>
              </w:rPr>
            </w:pPr>
            <w:r w:rsidRPr="009B1064">
              <w:rPr>
                <w:rFonts w:eastAsia="Malgun Gothic" w:cs="Times"/>
                <w:sz w:val="20"/>
                <w:lang w:val="en-US" w:eastAsia="ko-KR"/>
              </w:rPr>
              <w:t xml:space="preserve">Note: </w:t>
            </w:r>
            <w:r w:rsidRPr="009B1064">
              <w:rPr>
                <w:rFonts w:eastAsia="Malgun Gothic" w:cs="Times"/>
                <w:sz w:val="20"/>
                <w:lang w:val="en-US" w:eastAsia="de-DE"/>
              </w:rPr>
              <w:t xml:space="preserve">CSI report </w:t>
            </w:r>
            <w:r w:rsidRPr="009B1064">
              <w:rPr>
                <w:rFonts w:eastAsia="Malgun Gothic" w:cs="Times"/>
                <w:sz w:val="20"/>
                <w:lang w:val="en-US" w:eastAsia="ko-KR"/>
              </w:rPr>
              <w:t xml:space="preserve">configuration </w:t>
            </w:r>
            <w:r w:rsidRPr="009B1064">
              <w:rPr>
                <w:rFonts w:eastAsia="Malgun Gothic" w:cs="Times"/>
                <w:sz w:val="20"/>
                <w:lang w:val="en-US" w:eastAsia="de-DE"/>
              </w:rPr>
              <w:t>for UE-side model inference can</w:t>
            </w:r>
            <w:r w:rsidRPr="009B1064">
              <w:rPr>
                <w:rFonts w:eastAsia="Malgun Gothic" w:cs="Times"/>
                <w:sz w:val="20"/>
                <w:lang w:val="en-US" w:eastAsia="ko-KR"/>
              </w:rPr>
              <w:t>’t</w:t>
            </w:r>
            <w:r w:rsidRPr="009B1064">
              <w:rPr>
                <w:rFonts w:eastAsia="Malgun Gothic" w:cs="Times"/>
                <w:sz w:val="20"/>
                <w:lang w:val="en-US" w:eastAsia="de-DE"/>
              </w:rPr>
              <w:t xml:space="preserve"> be activated immediately upon receiving Step 3</w:t>
            </w:r>
          </w:p>
          <w:p w14:paraId="121B7577" w14:textId="77777777" w:rsidR="009B1064" w:rsidRPr="009B1064" w:rsidRDefault="009B1064" w:rsidP="009B1064">
            <w:pPr>
              <w:numPr>
                <w:ilvl w:val="2"/>
                <w:numId w:val="20"/>
              </w:numPr>
              <w:overflowPunct/>
              <w:autoSpaceDE/>
              <w:autoSpaceDN/>
              <w:adjustRightInd/>
              <w:snapToGrid w:val="0"/>
              <w:spacing w:after="0" w:line="240" w:lineRule="auto"/>
              <w:jc w:val="left"/>
              <w:textAlignment w:val="auto"/>
              <w:rPr>
                <w:rFonts w:eastAsia="Times New Roman" w:cs="Times"/>
                <w:sz w:val="20"/>
                <w:highlight w:val="cyan"/>
                <w:lang w:val="en-US"/>
              </w:rPr>
            </w:pPr>
            <w:r w:rsidRPr="009B1064">
              <w:rPr>
                <w:rFonts w:eastAsia="Times New Roman" w:cs="Times"/>
                <w:sz w:val="20"/>
                <w:highlight w:val="cyan"/>
                <w:lang w:val="en-US"/>
              </w:rPr>
              <w:t>B) One set or multiple sets of inference related parameters for applicability report only (not for inference)</w:t>
            </w:r>
          </w:p>
          <w:p w14:paraId="4276122C" w14:textId="77777777" w:rsidR="009B1064" w:rsidRPr="009B1064" w:rsidRDefault="009B1064" w:rsidP="009B1064">
            <w:pPr>
              <w:numPr>
                <w:ilvl w:val="3"/>
                <w:numId w:val="20"/>
              </w:numPr>
              <w:overflowPunct/>
              <w:autoSpaceDE/>
              <w:autoSpaceDN/>
              <w:adjustRightInd/>
              <w:snapToGrid w:val="0"/>
              <w:spacing w:after="0" w:line="240" w:lineRule="auto"/>
              <w:jc w:val="left"/>
              <w:textAlignment w:val="auto"/>
              <w:rPr>
                <w:rFonts w:eastAsia="Times New Roman" w:cs="Times"/>
                <w:sz w:val="20"/>
                <w:lang w:val="en-US"/>
              </w:rPr>
            </w:pPr>
            <w:r w:rsidRPr="009B1064">
              <w:rPr>
                <w:rFonts w:eastAsia="Times New Roman" w:cs="Times"/>
                <w:sz w:val="20"/>
                <w:lang w:val="en-US" w:eastAsia="ko-KR"/>
              </w:rPr>
              <w:t>It is up to RAN2 to design the container.</w:t>
            </w:r>
          </w:p>
          <w:p w14:paraId="46A407D0" w14:textId="77777777" w:rsidR="009B1064" w:rsidRPr="009B1064" w:rsidRDefault="009B1064" w:rsidP="009B1064">
            <w:pPr>
              <w:numPr>
                <w:ilvl w:val="3"/>
                <w:numId w:val="20"/>
              </w:numPr>
              <w:overflowPunct/>
              <w:autoSpaceDE/>
              <w:autoSpaceDN/>
              <w:adjustRightInd/>
              <w:snapToGrid w:val="0"/>
              <w:spacing w:after="0" w:line="240" w:lineRule="auto"/>
              <w:jc w:val="left"/>
              <w:textAlignment w:val="auto"/>
              <w:rPr>
                <w:rFonts w:eastAsia="Times New Roman" w:cs="Times"/>
                <w:sz w:val="20"/>
                <w:lang w:val="en-US"/>
              </w:rPr>
            </w:pPr>
            <w:r w:rsidRPr="009B1064">
              <w:rPr>
                <w:rFonts w:eastAsia="Times New Roman" w:cs="Times"/>
                <w:sz w:val="20"/>
                <w:lang w:val="en-US" w:eastAsia="ko-KR"/>
              </w:rPr>
              <w:t xml:space="preserve">The set of inference related parameters selected from the IEs in/or the IEs referred by </w:t>
            </w:r>
            <w:r w:rsidRPr="009B1064">
              <w:rPr>
                <w:rFonts w:eastAsia="Times New Roman" w:cs="Times"/>
                <w:i/>
                <w:iCs/>
                <w:sz w:val="20"/>
                <w:lang w:val="en-US" w:eastAsia="ko-KR"/>
              </w:rPr>
              <w:t>CSI-ReportConfig</w:t>
            </w:r>
            <w:r w:rsidRPr="009B1064">
              <w:rPr>
                <w:rFonts w:eastAsia="Times New Roman" w:cs="Times"/>
                <w:sz w:val="20"/>
                <w:lang w:val="en-US" w:eastAsia="ko-KR"/>
              </w:rPr>
              <w:t xml:space="preserve"> as a starting point, e.g., </w:t>
            </w:r>
          </w:p>
          <w:p w14:paraId="1DCC8AA2" w14:textId="77777777" w:rsidR="009B1064" w:rsidRPr="009B1064" w:rsidRDefault="009B1064" w:rsidP="009B1064">
            <w:pPr>
              <w:numPr>
                <w:ilvl w:val="4"/>
                <w:numId w:val="20"/>
              </w:numPr>
              <w:overflowPunct/>
              <w:autoSpaceDE/>
              <w:autoSpaceDN/>
              <w:adjustRightInd/>
              <w:snapToGrid w:val="0"/>
              <w:spacing w:after="0" w:line="240" w:lineRule="auto"/>
              <w:jc w:val="left"/>
              <w:textAlignment w:val="auto"/>
              <w:rPr>
                <w:rFonts w:eastAsia="Times New Roman" w:cs="Times"/>
                <w:sz w:val="20"/>
                <w:lang w:val="en-US"/>
              </w:rPr>
            </w:pPr>
            <w:r w:rsidRPr="009B1064">
              <w:rPr>
                <w:rFonts w:eastAsia="Times New Roman" w:cs="Times"/>
                <w:sz w:val="20"/>
                <w:lang w:val="en-US"/>
              </w:rPr>
              <w:t>the associated ID</w:t>
            </w:r>
          </w:p>
          <w:p w14:paraId="4AEF3B0C" w14:textId="77777777" w:rsidR="009B1064" w:rsidRPr="009B1064" w:rsidRDefault="009B1064" w:rsidP="009B1064">
            <w:pPr>
              <w:numPr>
                <w:ilvl w:val="5"/>
                <w:numId w:val="20"/>
              </w:numPr>
              <w:overflowPunct/>
              <w:autoSpaceDE/>
              <w:autoSpaceDN/>
              <w:adjustRightInd/>
              <w:snapToGrid w:val="0"/>
              <w:spacing w:after="0" w:line="240" w:lineRule="auto"/>
              <w:jc w:val="left"/>
              <w:textAlignment w:val="auto"/>
              <w:rPr>
                <w:rFonts w:eastAsia="Times New Roman" w:cs="Times"/>
                <w:sz w:val="20"/>
                <w:lang w:val="en-US"/>
              </w:rPr>
            </w:pPr>
            <w:r w:rsidRPr="009B1064">
              <w:rPr>
                <w:rFonts w:eastAsia="Times New Roman" w:cs="Times"/>
                <w:sz w:val="20"/>
                <w:lang w:val="en-US"/>
              </w:rPr>
              <w:t xml:space="preserve">Note: this doesn’t imply the associated ID is mandatory </w:t>
            </w:r>
          </w:p>
          <w:p w14:paraId="56B91F2A" w14:textId="77777777" w:rsidR="009B1064" w:rsidRPr="009B1064" w:rsidRDefault="009B1064" w:rsidP="009B1064">
            <w:pPr>
              <w:numPr>
                <w:ilvl w:val="4"/>
                <w:numId w:val="20"/>
              </w:numPr>
              <w:overflowPunct/>
              <w:autoSpaceDE/>
              <w:autoSpaceDN/>
              <w:adjustRightInd/>
              <w:snapToGrid w:val="0"/>
              <w:spacing w:after="0" w:line="240" w:lineRule="auto"/>
              <w:jc w:val="left"/>
              <w:textAlignment w:val="auto"/>
              <w:rPr>
                <w:rFonts w:eastAsia="Times New Roman" w:cs="Times"/>
                <w:sz w:val="20"/>
                <w:lang w:val="en-US"/>
              </w:rPr>
            </w:pPr>
            <w:r w:rsidRPr="009B1064">
              <w:rPr>
                <w:rFonts w:eastAsia="Times New Roman" w:cs="Times"/>
                <w:sz w:val="20"/>
                <w:lang w:val="en-US"/>
              </w:rPr>
              <w:t>Set A related information</w:t>
            </w:r>
          </w:p>
          <w:p w14:paraId="16ED6600" w14:textId="77777777" w:rsidR="009B1064" w:rsidRPr="009B1064" w:rsidRDefault="009B1064" w:rsidP="009B1064">
            <w:pPr>
              <w:numPr>
                <w:ilvl w:val="4"/>
                <w:numId w:val="20"/>
              </w:numPr>
              <w:overflowPunct/>
              <w:autoSpaceDE/>
              <w:autoSpaceDN/>
              <w:adjustRightInd/>
              <w:snapToGrid w:val="0"/>
              <w:spacing w:after="0" w:line="240" w:lineRule="auto"/>
              <w:jc w:val="left"/>
              <w:textAlignment w:val="auto"/>
              <w:rPr>
                <w:rFonts w:eastAsia="Times New Roman" w:cs="Times"/>
                <w:sz w:val="20"/>
                <w:lang w:val="en-US"/>
              </w:rPr>
            </w:pPr>
            <w:r w:rsidRPr="009B1064">
              <w:rPr>
                <w:rFonts w:eastAsia="Times New Roman" w:cs="Times"/>
                <w:sz w:val="20"/>
                <w:lang w:val="en-US"/>
              </w:rPr>
              <w:t>Set B related information</w:t>
            </w:r>
          </w:p>
          <w:p w14:paraId="2C6EDC60" w14:textId="77777777" w:rsidR="009B1064" w:rsidRPr="009B1064" w:rsidRDefault="009B1064" w:rsidP="009B1064">
            <w:pPr>
              <w:numPr>
                <w:ilvl w:val="4"/>
                <w:numId w:val="20"/>
              </w:numPr>
              <w:overflowPunct/>
              <w:autoSpaceDE/>
              <w:autoSpaceDN/>
              <w:adjustRightInd/>
              <w:snapToGrid w:val="0"/>
              <w:spacing w:after="0" w:line="240" w:lineRule="auto"/>
              <w:jc w:val="left"/>
              <w:textAlignment w:val="auto"/>
              <w:rPr>
                <w:rFonts w:eastAsia="Times New Roman" w:cs="Times"/>
                <w:sz w:val="20"/>
                <w:lang w:val="en-US"/>
              </w:rPr>
            </w:pPr>
            <w:r w:rsidRPr="009B1064">
              <w:rPr>
                <w:rFonts w:eastAsia="Times New Roman" w:cs="Times"/>
                <w:sz w:val="20"/>
                <w:lang w:val="en-US"/>
              </w:rPr>
              <w:t>Report content related information </w:t>
            </w:r>
          </w:p>
          <w:p w14:paraId="34092891" w14:textId="77777777" w:rsidR="009B1064" w:rsidRPr="009B1064" w:rsidRDefault="009B1064" w:rsidP="009B1064">
            <w:pPr>
              <w:numPr>
                <w:ilvl w:val="4"/>
                <w:numId w:val="20"/>
              </w:numPr>
              <w:overflowPunct/>
              <w:autoSpaceDE/>
              <w:autoSpaceDN/>
              <w:adjustRightInd/>
              <w:snapToGrid w:val="0"/>
              <w:spacing w:after="0" w:line="240" w:lineRule="auto"/>
              <w:jc w:val="left"/>
              <w:textAlignment w:val="auto"/>
              <w:rPr>
                <w:rFonts w:eastAsia="Times New Roman" w:cs="Times"/>
                <w:sz w:val="20"/>
                <w:lang w:val="en-US"/>
              </w:rPr>
            </w:pPr>
            <w:r w:rsidRPr="009B1064">
              <w:rPr>
                <w:rFonts w:eastAsia="Times New Roman" w:cs="Times"/>
                <w:sz w:val="20"/>
                <w:lang w:val="en-US"/>
              </w:rPr>
              <w:t>For BM-Case 2, </w:t>
            </w:r>
          </w:p>
          <w:p w14:paraId="5E660669" w14:textId="77777777" w:rsidR="009B1064" w:rsidRPr="009B1064" w:rsidRDefault="009B1064" w:rsidP="009B1064">
            <w:pPr>
              <w:numPr>
                <w:ilvl w:val="5"/>
                <w:numId w:val="20"/>
              </w:numPr>
              <w:overflowPunct/>
              <w:autoSpaceDE/>
              <w:autoSpaceDN/>
              <w:adjustRightInd/>
              <w:snapToGrid w:val="0"/>
              <w:spacing w:after="0" w:line="240" w:lineRule="auto"/>
              <w:jc w:val="left"/>
              <w:textAlignment w:val="auto"/>
              <w:rPr>
                <w:rFonts w:eastAsia="Times New Roman" w:cs="Times"/>
                <w:sz w:val="20"/>
                <w:lang w:val="en-US"/>
              </w:rPr>
            </w:pPr>
            <w:r w:rsidRPr="009B1064">
              <w:rPr>
                <w:rFonts w:eastAsia="Times New Roman" w:cs="Times"/>
                <w:sz w:val="20"/>
                <w:lang w:val="en-US"/>
              </w:rPr>
              <w:t>Time instances related information for measurements</w:t>
            </w:r>
          </w:p>
          <w:p w14:paraId="0B10CBC8" w14:textId="77777777" w:rsidR="009B1064" w:rsidRPr="009B1064" w:rsidRDefault="009B1064" w:rsidP="009B1064">
            <w:pPr>
              <w:numPr>
                <w:ilvl w:val="5"/>
                <w:numId w:val="20"/>
              </w:numPr>
              <w:overflowPunct/>
              <w:autoSpaceDE/>
              <w:autoSpaceDN/>
              <w:adjustRightInd/>
              <w:snapToGrid w:val="0"/>
              <w:spacing w:after="0" w:line="240" w:lineRule="auto"/>
              <w:jc w:val="left"/>
              <w:textAlignment w:val="auto"/>
              <w:rPr>
                <w:rFonts w:eastAsia="Times New Roman" w:cs="Times"/>
                <w:sz w:val="20"/>
                <w:lang w:val="en-US"/>
              </w:rPr>
            </w:pPr>
            <w:r w:rsidRPr="009B1064">
              <w:rPr>
                <w:rFonts w:eastAsia="Times New Roman" w:cs="Times"/>
                <w:sz w:val="20"/>
                <w:lang w:val="en-US"/>
              </w:rPr>
              <w:t>Time instances related information for prediction</w:t>
            </w:r>
          </w:p>
          <w:p w14:paraId="1E665EC5" w14:textId="77777777" w:rsidR="009B1064" w:rsidRPr="009B1064" w:rsidRDefault="009B1064" w:rsidP="009B1064">
            <w:pPr>
              <w:numPr>
                <w:ilvl w:val="0"/>
                <w:numId w:val="20"/>
              </w:numPr>
              <w:overflowPunct/>
              <w:autoSpaceDE/>
              <w:autoSpaceDN/>
              <w:adjustRightInd/>
              <w:snapToGrid w:val="0"/>
              <w:spacing w:after="0" w:line="240" w:lineRule="auto"/>
              <w:jc w:val="left"/>
              <w:textAlignment w:val="auto"/>
              <w:rPr>
                <w:rFonts w:eastAsia="Times New Roman" w:cs="Times"/>
                <w:sz w:val="20"/>
                <w:lang w:val="en-US"/>
              </w:rPr>
            </w:pPr>
            <w:r w:rsidRPr="009B1064">
              <w:rPr>
                <w:rFonts w:eastAsia="Times New Roman" w:cs="Times"/>
                <w:sz w:val="20"/>
                <w:lang w:val="en-US"/>
              </w:rPr>
              <w:t>In Step 4, UE reports applicability for all the above A) one or more </w:t>
            </w:r>
            <w:r w:rsidRPr="009B1064">
              <w:rPr>
                <w:rFonts w:eastAsia="Times New Roman" w:cs="Times"/>
                <w:i/>
                <w:iCs/>
                <w:sz w:val="20"/>
                <w:lang w:val="en-US"/>
              </w:rPr>
              <w:t>CSI-ReportConfig </w:t>
            </w:r>
            <w:r w:rsidRPr="009B1064">
              <w:rPr>
                <w:rFonts w:eastAsia="Times New Roman" w:cs="Times"/>
                <w:sz w:val="20"/>
                <w:lang w:val="en-US"/>
              </w:rPr>
              <w:t>and/or B) set(s) of inference related parameters </w:t>
            </w:r>
          </w:p>
          <w:p w14:paraId="584E7E5C" w14:textId="77777777" w:rsidR="009B1064" w:rsidRPr="009B1064" w:rsidRDefault="009B1064" w:rsidP="009B1064">
            <w:pPr>
              <w:numPr>
                <w:ilvl w:val="1"/>
                <w:numId w:val="20"/>
              </w:numPr>
              <w:overflowPunct/>
              <w:autoSpaceDE/>
              <w:autoSpaceDN/>
              <w:adjustRightInd/>
              <w:snapToGrid w:val="0"/>
              <w:spacing w:after="0" w:line="240" w:lineRule="auto"/>
              <w:jc w:val="left"/>
              <w:textAlignment w:val="auto"/>
              <w:rPr>
                <w:rFonts w:eastAsia="Times New Roman" w:cs="Times"/>
                <w:sz w:val="20"/>
                <w:lang w:val="en-US"/>
              </w:rPr>
            </w:pPr>
            <w:r w:rsidRPr="009B1064">
              <w:rPr>
                <w:rFonts w:eastAsia="Times New Roman" w:cs="Times"/>
                <w:sz w:val="20"/>
                <w:lang w:val="en-US"/>
              </w:rPr>
              <w:t>FFS on whether/what other information along with the applicability is needed</w:t>
            </w:r>
          </w:p>
          <w:p w14:paraId="5652849C" w14:textId="77777777" w:rsidR="009B1064" w:rsidRPr="009B1064" w:rsidRDefault="009B1064" w:rsidP="009B1064">
            <w:pPr>
              <w:numPr>
                <w:ilvl w:val="1"/>
                <w:numId w:val="20"/>
              </w:numPr>
              <w:overflowPunct/>
              <w:autoSpaceDE/>
              <w:autoSpaceDN/>
              <w:adjustRightInd/>
              <w:snapToGrid w:val="0"/>
              <w:spacing w:after="0" w:line="240" w:lineRule="auto"/>
              <w:jc w:val="left"/>
              <w:textAlignment w:val="auto"/>
              <w:rPr>
                <w:rFonts w:eastAsia="Times New Roman" w:cs="Times"/>
                <w:sz w:val="20"/>
                <w:lang w:val="en-US"/>
              </w:rPr>
            </w:pPr>
            <w:r w:rsidRPr="009B1064">
              <w:rPr>
                <w:rFonts w:eastAsia="Times New Roman" w:cs="Times"/>
                <w:sz w:val="20"/>
                <w:lang w:val="en-US"/>
              </w:rPr>
              <w:t>If</w:t>
            </w:r>
            <w:r w:rsidRPr="009B1064">
              <w:rPr>
                <w:rFonts w:eastAsia="Times New Roman"/>
                <w:sz w:val="20"/>
                <w:lang w:val="en-US"/>
              </w:rPr>
              <w:t> A)</w:t>
            </w:r>
            <w:r w:rsidRPr="009B1064">
              <w:rPr>
                <w:rFonts w:eastAsia="Times New Roman"/>
                <w:i/>
                <w:iCs/>
                <w:sz w:val="20"/>
                <w:lang w:val="en-US"/>
              </w:rPr>
              <w:t> </w:t>
            </w:r>
            <w:r w:rsidRPr="009B1064">
              <w:rPr>
                <w:rFonts w:eastAsia="Times New Roman" w:cs="Times"/>
                <w:sz w:val="20"/>
                <w:lang w:val="en-US"/>
              </w:rPr>
              <w:t xml:space="preserve">is configured in Step 3, </w:t>
            </w:r>
          </w:p>
          <w:p w14:paraId="36B631CF" w14:textId="77777777" w:rsidR="009B1064" w:rsidRPr="009B1064" w:rsidRDefault="009B1064" w:rsidP="009B1064">
            <w:pPr>
              <w:numPr>
                <w:ilvl w:val="2"/>
                <w:numId w:val="20"/>
              </w:numPr>
              <w:overflowPunct/>
              <w:autoSpaceDE/>
              <w:autoSpaceDN/>
              <w:adjustRightInd/>
              <w:snapToGrid w:val="0"/>
              <w:spacing w:after="0" w:line="240" w:lineRule="auto"/>
              <w:jc w:val="left"/>
              <w:textAlignment w:val="auto"/>
              <w:rPr>
                <w:rFonts w:eastAsia="Times New Roman" w:cs="Times"/>
                <w:sz w:val="20"/>
                <w:lang w:val="en-US"/>
              </w:rPr>
            </w:pPr>
            <w:r w:rsidRPr="009B1064">
              <w:rPr>
                <w:rFonts w:eastAsia="Times New Roman" w:cs="Times"/>
                <w:sz w:val="20"/>
                <w:lang w:val="en-US"/>
              </w:rPr>
              <w:t>Applicable aperiodic CSI Report and semi-persistent CSI report can be activated/triggered by NW after the applicability reported.  </w:t>
            </w:r>
          </w:p>
          <w:p w14:paraId="06A1A393" w14:textId="77777777" w:rsidR="009B1064" w:rsidRPr="009B1064" w:rsidRDefault="009B1064" w:rsidP="009B1064">
            <w:pPr>
              <w:numPr>
                <w:ilvl w:val="2"/>
                <w:numId w:val="20"/>
              </w:numPr>
              <w:overflowPunct/>
              <w:autoSpaceDE/>
              <w:autoSpaceDN/>
              <w:adjustRightInd/>
              <w:snapToGrid w:val="0"/>
              <w:spacing w:after="0" w:line="240" w:lineRule="auto"/>
              <w:jc w:val="left"/>
              <w:textAlignment w:val="auto"/>
              <w:rPr>
                <w:rFonts w:eastAsia="Times New Roman" w:cs="Times"/>
                <w:sz w:val="20"/>
                <w:lang w:val="en-US"/>
              </w:rPr>
            </w:pPr>
            <w:r w:rsidRPr="009B1064">
              <w:rPr>
                <w:rFonts w:eastAsia="Times New Roman" w:cs="Times"/>
                <w:sz w:val="20"/>
                <w:lang w:val="en-US"/>
              </w:rPr>
              <w:t xml:space="preserve">Applicable periodic CSI Report is considered as activated only if the applicability of the corresponding </w:t>
            </w:r>
            <w:r w:rsidRPr="009B1064">
              <w:rPr>
                <w:rFonts w:eastAsia="Times New Roman" w:cs="Times"/>
                <w:i/>
                <w:iCs/>
                <w:sz w:val="20"/>
                <w:lang w:val="en-US"/>
              </w:rPr>
              <w:t>CSI-ReportConfig </w:t>
            </w:r>
            <w:r w:rsidRPr="009B1064">
              <w:rPr>
                <w:rFonts w:eastAsia="Times New Roman" w:cs="Times"/>
                <w:sz w:val="20"/>
                <w:lang w:val="en-US"/>
              </w:rPr>
              <w:t>is reported in </w:t>
            </w:r>
            <w:proofErr w:type="spellStart"/>
            <w:r w:rsidRPr="009B1064">
              <w:rPr>
                <w:rFonts w:eastAsia="Times New Roman" w:cs="Times"/>
                <w:i/>
                <w:iCs/>
                <w:sz w:val="20"/>
                <w:lang w:val="en-US"/>
              </w:rPr>
              <w:t>RRCReconfigurationComplete</w:t>
            </w:r>
            <w:proofErr w:type="spellEnd"/>
            <w:r w:rsidRPr="009B1064">
              <w:rPr>
                <w:rFonts w:eastAsia="Times New Roman" w:cs="Times"/>
                <w:i/>
                <w:iCs/>
                <w:sz w:val="20"/>
                <w:lang w:val="en-US"/>
              </w:rPr>
              <w:t>.</w:t>
            </w:r>
          </w:p>
          <w:p w14:paraId="020CFBEC" w14:textId="77777777" w:rsidR="009B1064" w:rsidRPr="009B1064" w:rsidRDefault="009B1064" w:rsidP="009B1064">
            <w:pPr>
              <w:numPr>
                <w:ilvl w:val="0"/>
                <w:numId w:val="20"/>
              </w:numPr>
              <w:overflowPunct/>
              <w:autoSpaceDE/>
              <w:autoSpaceDN/>
              <w:adjustRightInd/>
              <w:snapToGrid w:val="0"/>
              <w:spacing w:after="0" w:line="240" w:lineRule="auto"/>
              <w:jc w:val="left"/>
              <w:textAlignment w:val="auto"/>
              <w:rPr>
                <w:rFonts w:eastAsia="Times New Roman" w:cs="Times"/>
                <w:sz w:val="20"/>
                <w:lang w:val="en-US"/>
              </w:rPr>
            </w:pPr>
            <w:r w:rsidRPr="009B1064">
              <w:rPr>
                <w:rFonts w:eastAsia="Times New Roman" w:cs="Times"/>
                <w:sz w:val="20"/>
                <w:lang w:val="en-US"/>
              </w:rPr>
              <w:t>In Step 5, NW can optionally configure </w:t>
            </w:r>
            <w:r w:rsidRPr="009B1064">
              <w:rPr>
                <w:rFonts w:eastAsia="Times New Roman" w:cs="Times"/>
                <w:i/>
                <w:iCs/>
                <w:sz w:val="20"/>
                <w:lang w:val="en-US"/>
              </w:rPr>
              <w:t>CSI-ReportConfig</w:t>
            </w:r>
            <w:r w:rsidRPr="009B1064">
              <w:rPr>
                <w:rFonts w:eastAsia="Times New Roman" w:cs="Times"/>
                <w:sz w:val="20"/>
                <w:lang w:val="en-US"/>
              </w:rPr>
              <w:t> for inference configuration in </w:t>
            </w:r>
            <w:proofErr w:type="spellStart"/>
            <w:r w:rsidRPr="009B1064">
              <w:rPr>
                <w:rFonts w:eastAsia="Times New Roman" w:cs="Times"/>
                <w:i/>
                <w:iCs/>
                <w:sz w:val="20"/>
                <w:lang w:val="en-US"/>
              </w:rPr>
              <w:t>RRCReconfiguration</w:t>
            </w:r>
            <w:proofErr w:type="spellEnd"/>
            <w:r w:rsidRPr="009B1064">
              <w:rPr>
                <w:rFonts w:eastAsia="Times New Roman" w:cs="Times"/>
                <w:sz w:val="20"/>
                <w:lang w:val="en-US"/>
              </w:rPr>
              <w:t>, where the associated ID may be configured in CSI framework as working assumption applied.</w:t>
            </w:r>
          </w:p>
          <w:p w14:paraId="2744BF0F" w14:textId="6F46AA5C" w:rsidR="009B1064" w:rsidRPr="009B1064" w:rsidRDefault="009B1064" w:rsidP="003D7E0F">
            <w:pPr>
              <w:numPr>
                <w:ilvl w:val="1"/>
                <w:numId w:val="20"/>
              </w:numPr>
              <w:overflowPunct/>
              <w:autoSpaceDE/>
              <w:autoSpaceDN/>
              <w:adjustRightInd/>
              <w:snapToGrid w:val="0"/>
              <w:spacing w:after="0" w:line="240" w:lineRule="auto"/>
              <w:jc w:val="left"/>
              <w:textAlignment w:val="auto"/>
              <w:rPr>
                <w:rFonts w:eastAsia="Times New Roman" w:cs="Times"/>
                <w:sz w:val="20"/>
                <w:lang w:val="en-US"/>
              </w:rPr>
            </w:pPr>
            <w:r w:rsidRPr="009B1064">
              <w:rPr>
                <w:rFonts w:eastAsia="Times New Roman" w:cs="Times"/>
                <w:sz w:val="20"/>
                <w:lang w:val="en-US"/>
              </w:rPr>
              <w:t>Note: Step 5 may be optional if UE has already been configured with </w:t>
            </w:r>
            <w:r w:rsidRPr="009B1064">
              <w:rPr>
                <w:rFonts w:eastAsia="Times New Roman" w:cs="Times"/>
                <w:i/>
                <w:iCs/>
                <w:sz w:val="20"/>
                <w:lang w:val="en-US"/>
              </w:rPr>
              <w:t>CSI-ReportConfig</w:t>
            </w:r>
            <w:r w:rsidRPr="009B1064">
              <w:rPr>
                <w:rFonts w:eastAsia="Times New Roman" w:cs="Times"/>
                <w:sz w:val="20"/>
                <w:lang w:val="en-US"/>
              </w:rPr>
              <w:t xml:space="preserve"> in Step 3</w:t>
            </w:r>
          </w:p>
        </w:tc>
      </w:tr>
    </w:tbl>
    <w:p w14:paraId="4BECC4E5" w14:textId="77777777" w:rsidR="003C208A" w:rsidRPr="003C208A" w:rsidRDefault="003C208A" w:rsidP="003C208A">
      <w:pPr>
        <w:pStyle w:val="NormalWeb"/>
        <w:jc w:val="both"/>
        <w:rPr>
          <w:rFonts w:ascii="Arial" w:hAnsi="Arial" w:cs="Arial"/>
          <w:sz w:val="22"/>
          <w:szCs w:val="21"/>
        </w:rPr>
      </w:pPr>
      <w:r w:rsidRPr="003C208A">
        <w:rPr>
          <w:rFonts w:ascii="Arial" w:hAnsi="Arial" w:cs="Arial"/>
          <w:sz w:val="22"/>
          <w:szCs w:val="21"/>
        </w:rPr>
        <w:t>RAN 1 has identified two options for applicability-related reporting: Option A (Full Inference Configuration) and Option B (Set(s) of Inference-Related Parameters). The applicability report (Functionality Applicability) is based on these two options:</w:t>
      </w:r>
    </w:p>
    <w:p w14:paraId="554A6A32" w14:textId="740BD7E5" w:rsidR="003C208A" w:rsidRPr="003C208A" w:rsidRDefault="003C208A" w:rsidP="003C208A">
      <w:pPr>
        <w:pStyle w:val="NormalWeb"/>
        <w:numPr>
          <w:ilvl w:val="0"/>
          <w:numId w:val="30"/>
        </w:numPr>
        <w:jc w:val="both"/>
        <w:rPr>
          <w:rFonts w:ascii="Arial" w:hAnsi="Arial" w:cs="Arial"/>
          <w:sz w:val="22"/>
          <w:szCs w:val="21"/>
        </w:rPr>
      </w:pPr>
      <w:r w:rsidRPr="003C208A">
        <w:rPr>
          <w:rFonts w:ascii="Arial" w:hAnsi="Arial" w:cs="Arial"/>
          <w:b/>
          <w:bCs/>
          <w:sz w:val="22"/>
          <w:szCs w:val="21"/>
        </w:rPr>
        <w:t>Option A</w:t>
      </w:r>
      <w:r w:rsidRPr="003C208A">
        <w:rPr>
          <w:rFonts w:ascii="Arial" w:hAnsi="Arial" w:cs="Arial"/>
          <w:sz w:val="22"/>
          <w:szCs w:val="21"/>
        </w:rPr>
        <w:t>: Requires the configuration of CSI-ReportConfig to support the full inference configuration.</w:t>
      </w:r>
    </w:p>
    <w:p w14:paraId="22D8D450" w14:textId="77777777" w:rsidR="003C208A" w:rsidRPr="003C208A" w:rsidRDefault="003C208A" w:rsidP="003C208A">
      <w:pPr>
        <w:pStyle w:val="NormalWeb"/>
        <w:numPr>
          <w:ilvl w:val="0"/>
          <w:numId w:val="30"/>
        </w:numPr>
        <w:jc w:val="both"/>
        <w:rPr>
          <w:rFonts w:ascii="Arial" w:hAnsi="Arial" w:cs="Arial"/>
          <w:sz w:val="22"/>
          <w:szCs w:val="21"/>
        </w:rPr>
      </w:pPr>
      <w:r w:rsidRPr="003C208A">
        <w:rPr>
          <w:rFonts w:ascii="Arial" w:hAnsi="Arial" w:cs="Arial"/>
          <w:b/>
          <w:bCs/>
          <w:sz w:val="22"/>
          <w:szCs w:val="21"/>
        </w:rPr>
        <w:t>Option B</w:t>
      </w:r>
      <w:r w:rsidRPr="003C208A">
        <w:rPr>
          <w:rFonts w:ascii="Arial" w:hAnsi="Arial" w:cs="Arial"/>
          <w:sz w:val="22"/>
          <w:szCs w:val="21"/>
        </w:rPr>
        <w:t>: Requires the provision of inference-related parameters, which must be appropriately selected.</w:t>
      </w:r>
    </w:p>
    <w:p w14:paraId="0620E58F" w14:textId="2BA1A808" w:rsidR="00633A7D" w:rsidRPr="00633A7D" w:rsidRDefault="00633A7D" w:rsidP="00633A7D">
      <w:pPr>
        <w:pStyle w:val="NormalWeb"/>
        <w:jc w:val="both"/>
        <w:rPr>
          <w:rFonts w:ascii="Arial" w:hAnsi="Arial" w:cs="Arial"/>
          <w:sz w:val="22"/>
          <w:szCs w:val="21"/>
        </w:rPr>
      </w:pPr>
      <w:r w:rsidRPr="00633A7D">
        <w:rPr>
          <w:rFonts w:ascii="Arial" w:hAnsi="Arial" w:cs="Arial"/>
          <w:sz w:val="22"/>
          <w:szCs w:val="21"/>
        </w:rPr>
        <w:t xml:space="preserve">At the RAN2 #129 meeting, </w:t>
      </w:r>
      <w:r w:rsidR="00054D00">
        <w:rPr>
          <w:rFonts w:ascii="Arial" w:hAnsi="Arial" w:cs="Arial"/>
          <w:sz w:val="22"/>
          <w:szCs w:val="21"/>
          <w:lang w:val="en-US"/>
        </w:rPr>
        <w:t>it was discussed</w:t>
      </w:r>
      <w:r w:rsidRPr="00633A7D">
        <w:rPr>
          <w:rFonts w:ascii="Arial" w:hAnsi="Arial" w:cs="Arial"/>
          <w:sz w:val="22"/>
          <w:szCs w:val="21"/>
        </w:rPr>
        <w:t xml:space="preserve"> whether both Option A and Option B should be </w:t>
      </w:r>
      <w:r w:rsidR="00054D00">
        <w:rPr>
          <w:rFonts w:ascii="Arial" w:hAnsi="Arial" w:cs="Arial"/>
          <w:sz w:val="22"/>
          <w:szCs w:val="21"/>
          <w:lang w:val="en-US"/>
        </w:rPr>
        <w:t>considered</w:t>
      </w:r>
      <w:r w:rsidRPr="00633A7D">
        <w:rPr>
          <w:rFonts w:ascii="Arial" w:hAnsi="Arial" w:cs="Arial"/>
          <w:sz w:val="22"/>
          <w:szCs w:val="21"/>
        </w:rPr>
        <w:t xml:space="preserve"> </w:t>
      </w:r>
      <w:r w:rsidR="00AB19F7">
        <w:rPr>
          <w:rFonts w:ascii="Arial" w:hAnsi="Arial" w:cs="Arial"/>
          <w:sz w:val="22"/>
          <w:szCs w:val="21"/>
          <w:lang w:val="en-US"/>
        </w:rPr>
        <w:t>and supported</w:t>
      </w:r>
      <w:r w:rsidRPr="00633A7D">
        <w:rPr>
          <w:rFonts w:ascii="Arial" w:hAnsi="Arial" w:cs="Arial"/>
          <w:sz w:val="22"/>
          <w:szCs w:val="21"/>
        </w:rPr>
        <w:t xml:space="preserve"> or if the focus should initially be on Option A, with Option B addressed later if necessary. In our view, it is premature to narrow down the options at this stage, particularly without prior discussion or coordination with RAN1. Given that RAN1 is currently assessing both options, RAN2 should </w:t>
      </w:r>
      <w:r w:rsidR="00124DD8">
        <w:rPr>
          <w:rFonts w:ascii="Arial" w:hAnsi="Arial" w:cs="Arial"/>
          <w:sz w:val="22"/>
          <w:szCs w:val="21"/>
          <w:lang w:val="en-US"/>
        </w:rPr>
        <w:t>discuss</w:t>
      </w:r>
      <w:r w:rsidRPr="00633A7D">
        <w:rPr>
          <w:rFonts w:ascii="Arial" w:hAnsi="Arial" w:cs="Arial"/>
          <w:sz w:val="22"/>
          <w:szCs w:val="21"/>
        </w:rPr>
        <w:t xml:space="preserve"> and develop</w:t>
      </w:r>
      <w:r w:rsidR="00124DD8">
        <w:rPr>
          <w:rFonts w:ascii="Arial" w:hAnsi="Arial" w:cs="Arial"/>
          <w:sz w:val="22"/>
          <w:szCs w:val="21"/>
          <w:lang w:val="en-US"/>
        </w:rPr>
        <w:t>e</w:t>
      </w:r>
      <w:r w:rsidRPr="00633A7D">
        <w:rPr>
          <w:rFonts w:ascii="Arial" w:hAnsi="Arial" w:cs="Arial"/>
          <w:sz w:val="22"/>
          <w:szCs w:val="21"/>
        </w:rPr>
        <w:t xml:space="preserve"> signaling procedures for both Option A and Option </w:t>
      </w:r>
      <w:proofErr w:type="gramStart"/>
      <w:r w:rsidRPr="00633A7D">
        <w:rPr>
          <w:rFonts w:ascii="Arial" w:hAnsi="Arial" w:cs="Arial"/>
          <w:sz w:val="22"/>
          <w:szCs w:val="21"/>
        </w:rPr>
        <w:t>B</w:t>
      </w:r>
      <w:proofErr w:type="gramEnd"/>
      <w:r w:rsidRPr="00633A7D">
        <w:rPr>
          <w:rFonts w:ascii="Arial" w:hAnsi="Arial" w:cs="Arial"/>
          <w:sz w:val="22"/>
          <w:szCs w:val="21"/>
        </w:rPr>
        <w:t xml:space="preserve"> accordingly, ensuring a comprehensive approach until further clarity is provided.</w:t>
      </w:r>
    </w:p>
    <w:p w14:paraId="00747549" w14:textId="0B222C06" w:rsidR="00290D7A" w:rsidRPr="004535DB" w:rsidRDefault="00290D7A" w:rsidP="009B65AD">
      <w:pPr>
        <w:pStyle w:val="NormalWeb"/>
        <w:jc w:val="both"/>
        <w:rPr>
          <w:rFonts w:ascii="Arial" w:hAnsi="Arial" w:cs="Arial"/>
          <w:b/>
          <w:bCs/>
          <w:sz w:val="22"/>
          <w:szCs w:val="22"/>
          <w:lang w:val="en-US"/>
        </w:rPr>
      </w:pPr>
      <w:r w:rsidRPr="004535DB">
        <w:rPr>
          <w:rFonts w:ascii="Arial" w:eastAsia="SimSun" w:hAnsi="Arial" w:cs="Arial"/>
          <w:b/>
          <w:bCs/>
          <w:sz w:val="22"/>
          <w:szCs w:val="20"/>
        </w:rPr>
        <w:t>Proposal 1:</w:t>
      </w:r>
      <w:r w:rsidR="002B3436" w:rsidRPr="004535DB">
        <w:rPr>
          <w:rFonts w:ascii="Arial" w:eastAsia="SimSun" w:hAnsi="Arial" w:cs="Arial"/>
          <w:b/>
          <w:bCs/>
          <w:sz w:val="22"/>
          <w:szCs w:val="20"/>
        </w:rPr>
        <w:t xml:space="preserve"> RAN 2 to </w:t>
      </w:r>
      <w:r w:rsidR="00A749F3">
        <w:rPr>
          <w:rFonts w:ascii="Arial" w:eastAsia="SimSun" w:hAnsi="Arial" w:cs="Arial"/>
          <w:b/>
          <w:bCs/>
          <w:sz w:val="22"/>
          <w:szCs w:val="20"/>
        </w:rPr>
        <w:t>support</w:t>
      </w:r>
      <w:r w:rsidRPr="004535DB">
        <w:rPr>
          <w:rFonts w:ascii="Arial" w:eastAsia="SimSun" w:hAnsi="Arial" w:cs="Arial"/>
          <w:b/>
          <w:bCs/>
          <w:sz w:val="22"/>
          <w:szCs w:val="20"/>
        </w:rPr>
        <w:t xml:space="preserve"> </w:t>
      </w:r>
      <w:r w:rsidR="002B3436" w:rsidRPr="004535DB">
        <w:rPr>
          <w:rFonts w:ascii="Arial" w:eastAsia="SimSun" w:hAnsi="Arial" w:cs="Arial"/>
          <w:b/>
          <w:bCs/>
          <w:sz w:val="22"/>
          <w:szCs w:val="20"/>
        </w:rPr>
        <w:t>b</w:t>
      </w:r>
      <w:r w:rsidRPr="004535DB">
        <w:rPr>
          <w:rFonts w:ascii="Arial" w:eastAsia="SimSun" w:hAnsi="Arial" w:cs="Arial"/>
          <w:b/>
          <w:bCs/>
          <w:sz w:val="22"/>
          <w:szCs w:val="20"/>
        </w:rPr>
        <w:t>oth Option A and Option B</w:t>
      </w:r>
      <w:r w:rsidR="002768DF" w:rsidRPr="004535DB">
        <w:rPr>
          <w:rFonts w:ascii="Arial" w:eastAsia="SimSun" w:hAnsi="Arial" w:cs="Arial"/>
          <w:b/>
          <w:bCs/>
          <w:sz w:val="22"/>
          <w:szCs w:val="20"/>
        </w:rPr>
        <w:t xml:space="preserve"> for applicability reporting</w:t>
      </w:r>
      <w:r w:rsidR="002B3436" w:rsidRPr="004535DB">
        <w:rPr>
          <w:rFonts w:ascii="Arial" w:eastAsia="SimSun" w:hAnsi="Arial" w:cs="Arial"/>
          <w:b/>
          <w:bCs/>
          <w:sz w:val="22"/>
          <w:szCs w:val="20"/>
        </w:rPr>
        <w:t>.</w:t>
      </w:r>
    </w:p>
    <w:p w14:paraId="2EC18605" w14:textId="268B8FE4" w:rsidR="009D47A4" w:rsidRDefault="004535DB" w:rsidP="009B65AD">
      <w:pPr>
        <w:pStyle w:val="NormalWeb"/>
        <w:jc w:val="both"/>
        <w:rPr>
          <w:rFonts w:ascii="Arial" w:hAnsi="Arial" w:cs="Arial"/>
          <w:sz w:val="22"/>
          <w:szCs w:val="22"/>
          <w:lang w:val="en-US"/>
        </w:rPr>
      </w:pPr>
      <w:r>
        <w:rPr>
          <w:rFonts w:ascii="Arial" w:hAnsi="Arial" w:cs="Arial"/>
          <w:sz w:val="22"/>
          <w:szCs w:val="22"/>
          <w:lang w:val="en-US"/>
        </w:rPr>
        <w:lastRenderedPageBreak/>
        <w:t xml:space="preserve">At the RAN2 #129 </w:t>
      </w:r>
      <w:r w:rsidR="00B86081">
        <w:rPr>
          <w:rFonts w:ascii="Arial" w:hAnsi="Arial" w:cs="Arial"/>
          <w:sz w:val="22"/>
          <w:szCs w:val="22"/>
          <w:lang w:val="en-US"/>
        </w:rPr>
        <w:t>it was</w:t>
      </w:r>
      <w:r>
        <w:rPr>
          <w:rFonts w:ascii="Arial" w:hAnsi="Arial" w:cs="Arial"/>
          <w:sz w:val="22"/>
          <w:szCs w:val="22"/>
          <w:lang w:val="en-US"/>
        </w:rPr>
        <w:t xml:space="preserve"> also</w:t>
      </w:r>
      <w:r w:rsidR="00B86081">
        <w:rPr>
          <w:rFonts w:ascii="Arial" w:hAnsi="Arial" w:cs="Arial"/>
          <w:sz w:val="22"/>
          <w:szCs w:val="22"/>
          <w:lang w:val="en-US"/>
        </w:rPr>
        <w:t xml:space="preserve"> discussed whether</w:t>
      </w:r>
      <w:r w:rsidR="00A05FF2">
        <w:rPr>
          <w:rFonts w:ascii="Arial" w:hAnsi="Arial" w:cs="Arial"/>
          <w:sz w:val="22"/>
          <w:szCs w:val="22"/>
          <w:lang w:val="en-US"/>
        </w:rPr>
        <w:t xml:space="preserve"> to</w:t>
      </w:r>
      <w:r w:rsidR="00B86081">
        <w:rPr>
          <w:rFonts w:ascii="Arial" w:hAnsi="Arial" w:cs="Arial"/>
          <w:sz w:val="22"/>
          <w:szCs w:val="22"/>
          <w:lang w:val="en-US"/>
        </w:rPr>
        <w:t xml:space="preserve"> use</w:t>
      </w:r>
      <w:r w:rsidR="009B65AD" w:rsidRPr="009B65AD">
        <w:rPr>
          <w:rFonts w:ascii="Arial" w:hAnsi="Arial" w:cs="Arial"/>
          <w:sz w:val="22"/>
          <w:szCs w:val="22"/>
        </w:rPr>
        <w:t xml:space="preserve"> "Other</w:t>
      </w:r>
      <w:r w:rsidR="001C2AFF">
        <w:rPr>
          <w:rFonts w:ascii="Arial" w:hAnsi="Arial" w:cs="Arial"/>
          <w:sz w:val="22"/>
          <w:szCs w:val="22"/>
        </w:rPr>
        <w:t>C</w:t>
      </w:r>
      <w:r w:rsidR="009B65AD" w:rsidRPr="009B65AD">
        <w:rPr>
          <w:rFonts w:ascii="Arial" w:hAnsi="Arial" w:cs="Arial"/>
          <w:sz w:val="22"/>
          <w:szCs w:val="22"/>
        </w:rPr>
        <w:t xml:space="preserve">onfig" </w:t>
      </w:r>
      <w:r w:rsidR="009D47A4">
        <w:rPr>
          <w:rFonts w:ascii="Arial" w:hAnsi="Arial" w:cs="Arial"/>
          <w:sz w:val="22"/>
          <w:szCs w:val="22"/>
          <w:lang w:val="en-US"/>
        </w:rPr>
        <w:t xml:space="preserve">to configure option B to the UE </w:t>
      </w:r>
      <w:r w:rsidR="009B65AD" w:rsidRPr="009B65AD">
        <w:rPr>
          <w:rFonts w:ascii="Arial" w:hAnsi="Arial" w:cs="Arial"/>
          <w:sz w:val="22"/>
          <w:szCs w:val="22"/>
        </w:rPr>
        <w:t>and "CSI</w:t>
      </w:r>
      <w:r w:rsidR="006C1BF0">
        <w:rPr>
          <w:rFonts w:ascii="Arial" w:hAnsi="Arial" w:cs="Arial"/>
          <w:sz w:val="22"/>
          <w:szCs w:val="22"/>
        </w:rPr>
        <w:t>-R</w:t>
      </w:r>
      <w:r w:rsidR="009B65AD" w:rsidRPr="009B65AD">
        <w:rPr>
          <w:rFonts w:ascii="Arial" w:hAnsi="Arial" w:cs="Arial"/>
          <w:sz w:val="22"/>
          <w:szCs w:val="22"/>
        </w:rPr>
        <w:t>eport</w:t>
      </w:r>
      <w:r w:rsidR="006C1BF0">
        <w:rPr>
          <w:rFonts w:ascii="Arial" w:hAnsi="Arial" w:cs="Arial"/>
          <w:sz w:val="22"/>
          <w:szCs w:val="22"/>
        </w:rPr>
        <w:t>Config</w:t>
      </w:r>
      <w:r w:rsidR="009B65AD" w:rsidRPr="009B65AD">
        <w:rPr>
          <w:rFonts w:ascii="Arial" w:hAnsi="Arial" w:cs="Arial"/>
          <w:sz w:val="22"/>
          <w:szCs w:val="22"/>
        </w:rPr>
        <w:t xml:space="preserve">" </w:t>
      </w:r>
      <w:r w:rsidR="00B86081">
        <w:rPr>
          <w:rFonts w:ascii="Arial" w:hAnsi="Arial" w:cs="Arial"/>
          <w:sz w:val="22"/>
          <w:szCs w:val="22"/>
          <w:lang w:val="en-US"/>
        </w:rPr>
        <w:t>for configuring</w:t>
      </w:r>
      <w:r w:rsidR="009D47A4">
        <w:rPr>
          <w:rFonts w:ascii="Arial" w:hAnsi="Arial" w:cs="Arial"/>
          <w:sz w:val="22"/>
          <w:szCs w:val="22"/>
          <w:lang w:val="en-US"/>
        </w:rPr>
        <w:t xml:space="preserve"> option A to</w:t>
      </w:r>
      <w:r w:rsidR="00B86081">
        <w:rPr>
          <w:rFonts w:ascii="Arial" w:hAnsi="Arial" w:cs="Arial"/>
          <w:sz w:val="22"/>
          <w:szCs w:val="22"/>
          <w:lang w:val="en-US"/>
        </w:rPr>
        <w:t xml:space="preserve"> the UE for the AI/ML Beam Management use case</w:t>
      </w:r>
      <w:r w:rsidR="009B65AD" w:rsidRPr="009B65AD">
        <w:rPr>
          <w:rFonts w:ascii="Arial" w:hAnsi="Arial" w:cs="Arial"/>
          <w:sz w:val="22"/>
          <w:szCs w:val="22"/>
        </w:rPr>
        <w:t xml:space="preserve">. </w:t>
      </w:r>
    </w:p>
    <w:p w14:paraId="16EA15D2" w14:textId="6B86F940" w:rsidR="00195FEF" w:rsidRPr="005C0B28" w:rsidRDefault="00B86081" w:rsidP="009B65AD">
      <w:pPr>
        <w:pStyle w:val="NormalWeb"/>
        <w:jc w:val="both"/>
        <w:rPr>
          <w:rFonts w:ascii="Arial" w:hAnsi="Arial" w:cs="Arial"/>
          <w:sz w:val="22"/>
          <w:szCs w:val="22"/>
          <w:lang w:val="en-US"/>
        </w:rPr>
      </w:pPr>
      <w:r>
        <w:rPr>
          <w:rFonts w:ascii="Arial" w:hAnsi="Arial" w:cs="Arial"/>
          <w:sz w:val="22"/>
          <w:szCs w:val="22"/>
          <w:lang w:val="en-US"/>
        </w:rPr>
        <w:t>A notable support</w:t>
      </w:r>
      <w:r w:rsidR="00195FEF">
        <w:rPr>
          <w:rFonts w:ascii="Arial" w:hAnsi="Arial" w:cs="Arial"/>
          <w:sz w:val="22"/>
          <w:szCs w:val="22"/>
          <w:lang w:val="en-US"/>
        </w:rPr>
        <w:t xml:space="preserve"> by many companies</w:t>
      </w:r>
      <w:r>
        <w:rPr>
          <w:rFonts w:ascii="Arial" w:hAnsi="Arial" w:cs="Arial"/>
          <w:sz w:val="22"/>
          <w:szCs w:val="22"/>
          <w:lang w:val="en-US"/>
        </w:rPr>
        <w:t xml:space="preserve"> was observed</w:t>
      </w:r>
      <w:r w:rsidR="009B65AD" w:rsidRPr="009B65AD">
        <w:rPr>
          <w:rFonts w:ascii="Arial" w:hAnsi="Arial" w:cs="Arial"/>
          <w:sz w:val="22"/>
          <w:szCs w:val="22"/>
        </w:rPr>
        <w:t xml:space="preserve"> for </w:t>
      </w:r>
      <w:r w:rsidR="008211F5">
        <w:rPr>
          <w:rFonts w:ascii="Arial" w:hAnsi="Arial" w:cs="Arial"/>
          <w:sz w:val="22"/>
          <w:szCs w:val="22"/>
        </w:rPr>
        <w:t>“</w:t>
      </w:r>
      <w:r w:rsidR="009B65AD" w:rsidRPr="009B65AD">
        <w:rPr>
          <w:rFonts w:ascii="Arial" w:hAnsi="Arial" w:cs="Arial"/>
          <w:sz w:val="22"/>
          <w:szCs w:val="22"/>
        </w:rPr>
        <w:t>Other</w:t>
      </w:r>
      <w:r w:rsidR="001C2AFF">
        <w:rPr>
          <w:rFonts w:ascii="Arial" w:hAnsi="Arial" w:cs="Arial"/>
          <w:sz w:val="22"/>
          <w:szCs w:val="22"/>
        </w:rPr>
        <w:t>C</w:t>
      </w:r>
      <w:r w:rsidR="009B65AD" w:rsidRPr="009B65AD">
        <w:rPr>
          <w:rFonts w:ascii="Arial" w:hAnsi="Arial" w:cs="Arial"/>
          <w:sz w:val="22"/>
          <w:szCs w:val="22"/>
        </w:rPr>
        <w:t>onfig</w:t>
      </w:r>
      <w:r w:rsidR="008211F5">
        <w:rPr>
          <w:rFonts w:ascii="Arial" w:hAnsi="Arial" w:cs="Arial"/>
          <w:sz w:val="22"/>
          <w:szCs w:val="22"/>
        </w:rPr>
        <w:t>”</w:t>
      </w:r>
      <w:r w:rsidR="00E3328D">
        <w:rPr>
          <w:rFonts w:ascii="Arial" w:hAnsi="Arial" w:cs="Arial"/>
          <w:sz w:val="22"/>
          <w:szCs w:val="22"/>
          <w:lang w:val="en-US"/>
        </w:rPr>
        <w:t xml:space="preserve"> for configuring Option B</w:t>
      </w:r>
      <w:r w:rsidR="009B65AD" w:rsidRPr="009B65AD">
        <w:rPr>
          <w:rFonts w:ascii="Arial" w:hAnsi="Arial" w:cs="Arial"/>
          <w:sz w:val="22"/>
          <w:szCs w:val="22"/>
        </w:rPr>
        <w:t xml:space="preserve">, largely due to its ability to reduce signaling overhead and its flexibility for future use cases. However, some </w:t>
      </w:r>
      <w:r w:rsidR="00195FEF">
        <w:rPr>
          <w:rFonts w:ascii="Arial" w:hAnsi="Arial" w:cs="Arial"/>
          <w:sz w:val="22"/>
          <w:szCs w:val="22"/>
          <w:lang w:val="en-US"/>
        </w:rPr>
        <w:t>companies</w:t>
      </w:r>
      <w:r w:rsidR="009B65AD" w:rsidRPr="009B65AD">
        <w:rPr>
          <w:rFonts w:ascii="Arial" w:hAnsi="Arial" w:cs="Arial"/>
          <w:sz w:val="22"/>
          <w:szCs w:val="22"/>
        </w:rPr>
        <w:t xml:space="preserve"> raised concerns about tailoring the design to specific use cases or the need for separate procedures for options A and B, with questions arising about the necessity of distinct </w:t>
      </w:r>
      <w:r w:rsidR="0096036B">
        <w:rPr>
          <w:rFonts w:ascii="Arial" w:hAnsi="Arial" w:cs="Arial"/>
          <w:sz w:val="22"/>
          <w:szCs w:val="22"/>
          <w:lang w:val="en-US"/>
        </w:rPr>
        <w:t>procedures</w:t>
      </w:r>
      <w:r w:rsidR="009B65AD" w:rsidRPr="009B65AD">
        <w:rPr>
          <w:rFonts w:ascii="Arial" w:hAnsi="Arial" w:cs="Arial"/>
          <w:sz w:val="22"/>
          <w:szCs w:val="22"/>
        </w:rPr>
        <w:t xml:space="preserve">. </w:t>
      </w:r>
      <w:r w:rsidR="00195FEF">
        <w:rPr>
          <w:rFonts w:ascii="Arial" w:hAnsi="Arial" w:cs="Arial"/>
          <w:sz w:val="22"/>
          <w:szCs w:val="22"/>
          <w:lang w:val="en-US"/>
        </w:rPr>
        <w:t>Some companies also suggested</w:t>
      </w:r>
      <w:r w:rsidR="009B65AD" w:rsidRPr="009B65AD">
        <w:rPr>
          <w:rFonts w:ascii="Arial" w:hAnsi="Arial" w:cs="Arial"/>
          <w:sz w:val="22"/>
          <w:szCs w:val="22"/>
        </w:rPr>
        <w:t xml:space="preserve"> to configure both options A and B within Other</w:t>
      </w:r>
      <w:r w:rsidR="001C2AFF">
        <w:rPr>
          <w:rFonts w:ascii="Arial" w:hAnsi="Arial" w:cs="Arial"/>
          <w:sz w:val="22"/>
          <w:szCs w:val="22"/>
        </w:rPr>
        <w:t>C</w:t>
      </w:r>
      <w:r w:rsidR="009B65AD" w:rsidRPr="009B65AD">
        <w:rPr>
          <w:rFonts w:ascii="Arial" w:hAnsi="Arial" w:cs="Arial"/>
          <w:sz w:val="22"/>
          <w:szCs w:val="22"/>
        </w:rPr>
        <w:t xml:space="preserve">onfig, though </w:t>
      </w:r>
      <w:r w:rsidR="00195FEF">
        <w:rPr>
          <w:rFonts w:ascii="Arial" w:hAnsi="Arial" w:cs="Arial"/>
          <w:sz w:val="22"/>
          <w:szCs w:val="22"/>
          <w:lang w:val="en-US"/>
        </w:rPr>
        <w:t>there was no consensus on this</w:t>
      </w:r>
      <w:r w:rsidR="009B65AD" w:rsidRPr="009B65AD">
        <w:rPr>
          <w:rFonts w:ascii="Arial" w:hAnsi="Arial" w:cs="Arial"/>
          <w:sz w:val="22"/>
          <w:szCs w:val="22"/>
        </w:rPr>
        <w:t xml:space="preserve">. </w:t>
      </w:r>
      <w:r w:rsidR="00570FEA">
        <w:rPr>
          <w:rFonts w:ascii="Arial" w:hAnsi="Arial" w:cs="Arial"/>
          <w:sz w:val="22"/>
          <w:szCs w:val="22"/>
          <w:lang w:val="en-US"/>
        </w:rPr>
        <w:t xml:space="preserve">For Option A, </w:t>
      </w:r>
      <w:r w:rsidR="005C0B28">
        <w:rPr>
          <w:rFonts w:ascii="Arial" w:hAnsi="Arial" w:cs="Arial"/>
          <w:sz w:val="22"/>
          <w:szCs w:val="22"/>
          <w:lang w:val="en-US"/>
        </w:rPr>
        <w:t xml:space="preserve">most companies were in favor of using </w:t>
      </w:r>
      <w:r w:rsidR="005C0B28" w:rsidRPr="009B65AD">
        <w:rPr>
          <w:rFonts w:ascii="Arial" w:hAnsi="Arial" w:cs="Arial"/>
          <w:sz w:val="22"/>
          <w:szCs w:val="22"/>
        </w:rPr>
        <w:t>CSI</w:t>
      </w:r>
      <w:r w:rsidR="005C0B28">
        <w:rPr>
          <w:rFonts w:ascii="Arial" w:hAnsi="Arial" w:cs="Arial"/>
          <w:sz w:val="22"/>
          <w:szCs w:val="22"/>
          <w:lang w:val="en-US"/>
        </w:rPr>
        <w:t>-</w:t>
      </w:r>
      <w:r w:rsidR="00364F1B">
        <w:rPr>
          <w:rFonts w:ascii="Arial" w:hAnsi="Arial" w:cs="Arial"/>
          <w:sz w:val="22"/>
          <w:szCs w:val="22"/>
          <w:lang w:val="en-US"/>
        </w:rPr>
        <w:t>R</w:t>
      </w:r>
      <w:proofErr w:type="spellStart"/>
      <w:r w:rsidR="005C0B28" w:rsidRPr="009B65AD">
        <w:rPr>
          <w:rFonts w:ascii="Arial" w:hAnsi="Arial" w:cs="Arial"/>
          <w:sz w:val="22"/>
          <w:szCs w:val="22"/>
        </w:rPr>
        <w:t>epor</w:t>
      </w:r>
      <w:r w:rsidR="005C0B28">
        <w:rPr>
          <w:rFonts w:ascii="Arial" w:hAnsi="Arial" w:cs="Arial"/>
          <w:sz w:val="22"/>
          <w:szCs w:val="22"/>
          <w:lang w:val="en-US"/>
        </w:rPr>
        <w:t>tConfig</w:t>
      </w:r>
      <w:proofErr w:type="spellEnd"/>
      <w:r w:rsidR="005C0B28">
        <w:rPr>
          <w:rFonts w:ascii="Arial" w:hAnsi="Arial" w:cs="Arial"/>
          <w:sz w:val="22"/>
          <w:szCs w:val="22"/>
          <w:lang w:val="en-US"/>
        </w:rPr>
        <w:t>.</w:t>
      </w:r>
    </w:p>
    <w:p w14:paraId="1DFF1E85" w14:textId="00239FE1" w:rsidR="009B65AD" w:rsidRDefault="005C0B28" w:rsidP="009B65AD">
      <w:pPr>
        <w:pStyle w:val="NormalWeb"/>
        <w:jc w:val="both"/>
        <w:rPr>
          <w:rFonts w:ascii="Arial" w:hAnsi="Arial" w:cs="Arial"/>
          <w:sz w:val="22"/>
          <w:szCs w:val="22"/>
          <w:lang w:val="en-US"/>
        </w:rPr>
      </w:pPr>
      <w:r>
        <w:rPr>
          <w:rFonts w:ascii="Arial" w:hAnsi="Arial" w:cs="Arial"/>
          <w:sz w:val="22"/>
          <w:szCs w:val="22"/>
          <w:lang w:val="en-US"/>
        </w:rPr>
        <w:t>However,</w:t>
      </w:r>
      <w:r w:rsidR="009B65AD" w:rsidRPr="009B65AD">
        <w:rPr>
          <w:rFonts w:ascii="Arial" w:hAnsi="Arial" w:cs="Arial"/>
          <w:sz w:val="22"/>
          <w:szCs w:val="22"/>
        </w:rPr>
        <w:t xml:space="preserve"> </w:t>
      </w:r>
      <w:r w:rsidR="000D4EF4">
        <w:rPr>
          <w:rFonts w:ascii="Arial" w:hAnsi="Arial" w:cs="Arial"/>
          <w:sz w:val="22"/>
          <w:szCs w:val="22"/>
          <w:lang w:val="en-US"/>
        </w:rPr>
        <w:t>concerns were raised by some companies due to</w:t>
      </w:r>
      <w:r w:rsidR="009B65AD" w:rsidRPr="009B65AD">
        <w:rPr>
          <w:rFonts w:ascii="Arial" w:hAnsi="Arial" w:cs="Arial"/>
          <w:sz w:val="22"/>
          <w:szCs w:val="22"/>
        </w:rPr>
        <w:t xml:space="preserve"> its complexity and the inclusion of lengthy, unnecessary information elements (IEs). The possibility of configuring the </w:t>
      </w:r>
      <w:r w:rsidR="00CD406B">
        <w:rPr>
          <w:rFonts w:ascii="Arial" w:hAnsi="Arial" w:cs="Arial"/>
          <w:sz w:val="22"/>
          <w:szCs w:val="22"/>
          <w:lang w:val="en-US"/>
        </w:rPr>
        <w:t>UE</w:t>
      </w:r>
      <w:r w:rsidR="009B65AD" w:rsidRPr="009B65AD">
        <w:rPr>
          <w:rFonts w:ascii="Arial" w:hAnsi="Arial" w:cs="Arial"/>
          <w:sz w:val="22"/>
          <w:szCs w:val="22"/>
        </w:rPr>
        <w:t xml:space="preserve"> with both options was also brought up</w:t>
      </w:r>
      <w:r w:rsidR="00761137">
        <w:rPr>
          <w:rFonts w:ascii="Arial" w:hAnsi="Arial" w:cs="Arial"/>
          <w:sz w:val="22"/>
          <w:szCs w:val="22"/>
        </w:rPr>
        <w:t>.</w:t>
      </w:r>
      <w:r w:rsidR="009B65AD" w:rsidRPr="009B65AD">
        <w:rPr>
          <w:rFonts w:ascii="Arial" w:hAnsi="Arial" w:cs="Arial"/>
          <w:sz w:val="22"/>
          <w:szCs w:val="22"/>
        </w:rPr>
        <w:t xml:space="preserve"> </w:t>
      </w:r>
      <w:r w:rsidR="009B65AD" w:rsidRPr="009B65AD">
        <w:rPr>
          <w:rFonts w:ascii="Arial" w:hAnsi="Arial" w:cs="Arial"/>
          <w:sz w:val="22"/>
          <w:szCs w:val="22"/>
          <w:lang w:val="en-US"/>
        </w:rPr>
        <w:t>Overall, while Otherconfig enjoys broad support, the discussion underscores unresolved issues related to implementation and compatibility between the two options.</w:t>
      </w:r>
      <w:r w:rsidR="00F07D1B">
        <w:rPr>
          <w:rFonts w:ascii="Arial" w:hAnsi="Arial" w:cs="Arial"/>
          <w:sz w:val="22"/>
          <w:szCs w:val="22"/>
          <w:lang w:val="en-US"/>
        </w:rPr>
        <w:t xml:space="preserve"> </w:t>
      </w:r>
      <w:r w:rsidR="00364F1B">
        <w:rPr>
          <w:rFonts w:ascii="Arial" w:hAnsi="Arial" w:cs="Arial"/>
          <w:sz w:val="22"/>
          <w:szCs w:val="22"/>
          <w:lang w:val="en-US"/>
        </w:rPr>
        <w:t>At</w:t>
      </w:r>
      <w:r w:rsidR="00F07D1B">
        <w:rPr>
          <w:rFonts w:ascii="Arial" w:hAnsi="Arial" w:cs="Arial"/>
          <w:sz w:val="22"/>
          <w:szCs w:val="22"/>
          <w:lang w:val="en-US"/>
        </w:rPr>
        <w:t xml:space="preserve"> offline </w:t>
      </w:r>
      <w:r w:rsidR="00364F1B" w:rsidRPr="00364F1B">
        <w:rPr>
          <w:rFonts w:ascii="Arial" w:hAnsi="Arial" w:cs="Arial"/>
          <w:sz w:val="22"/>
          <w:szCs w:val="22"/>
          <w:lang w:val="en-US"/>
        </w:rPr>
        <w:t>[AT129][026]</w:t>
      </w:r>
      <w:r w:rsidR="00A32138">
        <w:rPr>
          <w:rFonts w:ascii="Arial" w:hAnsi="Arial" w:cs="Arial"/>
          <w:sz w:val="22"/>
          <w:szCs w:val="22"/>
          <w:lang w:val="en-US"/>
        </w:rPr>
        <w:t xml:space="preserve"> </w:t>
      </w:r>
      <w:r w:rsidR="00364F1B" w:rsidRPr="00364F1B">
        <w:rPr>
          <w:rFonts w:ascii="Arial" w:hAnsi="Arial" w:cs="Arial"/>
          <w:sz w:val="22"/>
          <w:szCs w:val="22"/>
          <w:lang w:val="en-US"/>
        </w:rPr>
        <w:t>[AI Phy] Signaling for BM discussion</w:t>
      </w:r>
      <w:r w:rsidR="00364F1B">
        <w:rPr>
          <w:rFonts w:ascii="Arial" w:hAnsi="Arial" w:cs="Arial"/>
          <w:sz w:val="22"/>
          <w:szCs w:val="22"/>
          <w:lang w:val="en-US"/>
        </w:rPr>
        <w:t xml:space="preserve"> [</w:t>
      </w:r>
      <w:r w:rsidR="00695CC1">
        <w:rPr>
          <w:rFonts w:ascii="Arial" w:hAnsi="Arial" w:cs="Arial"/>
          <w:sz w:val="22"/>
          <w:szCs w:val="22"/>
          <w:lang w:val="en-US"/>
        </w:rPr>
        <w:t>2</w:t>
      </w:r>
      <w:r w:rsidR="00364F1B">
        <w:rPr>
          <w:rFonts w:ascii="Arial" w:hAnsi="Arial" w:cs="Arial"/>
          <w:sz w:val="22"/>
          <w:szCs w:val="22"/>
          <w:lang w:val="en-US"/>
        </w:rPr>
        <w:t>]</w:t>
      </w:r>
      <w:r w:rsidR="00364F1B" w:rsidRPr="00364F1B">
        <w:rPr>
          <w:rFonts w:ascii="Arial" w:hAnsi="Arial" w:cs="Arial"/>
          <w:sz w:val="22"/>
          <w:szCs w:val="22"/>
          <w:lang w:val="en-US"/>
        </w:rPr>
        <w:t xml:space="preserve"> several options were discussed for configuring Option A and Option B using </w:t>
      </w:r>
      <w:r w:rsidR="00364F1B" w:rsidRPr="009B65AD">
        <w:rPr>
          <w:rFonts w:ascii="Arial" w:hAnsi="Arial" w:cs="Arial"/>
          <w:sz w:val="22"/>
          <w:szCs w:val="22"/>
          <w:lang w:val="en-US"/>
        </w:rPr>
        <w:t>CSI</w:t>
      </w:r>
      <w:r w:rsidR="00364F1B">
        <w:rPr>
          <w:rFonts w:ascii="Arial" w:hAnsi="Arial" w:cs="Arial"/>
          <w:sz w:val="22"/>
          <w:szCs w:val="22"/>
          <w:lang w:val="en-US"/>
        </w:rPr>
        <w:t>-R</w:t>
      </w:r>
      <w:r w:rsidR="00364F1B" w:rsidRPr="009B65AD">
        <w:rPr>
          <w:rFonts w:ascii="Arial" w:hAnsi="Arial" w:cs="Arial"/>
          <w:sz w:val="22"/>
          <w:szCs w:val="22"/>
          <w:lang w:val="en-US"/>
        </w:rPr>
        <w:t>epor</w:t>
      </w:r>
      <w:r w:rsidR="00364F1B">
        <w:rPr>
          <w:rFonts w:ascii="Arial" w:hAnsi="Arial" w:cs="Arial"/>
          <w:sz w:val="22"/>
          <w:szCs w:val="22"/>
          <w:lang w:val="en-US"/>
        </w:rPr>
        <w:t xml:space="preserve">tConfig and </w:t>
      </w:r>
      <w:r w:rsidR="001C2AFF">
        <w:rPr>
          <w:rFonts w:ascii="Arial" w:hAnsi="Arial" w:cs="Arial"/>
          <w:sz w:val="22"/>
          <w:szCs w:val="22"/>
          <w:lang w:val="en-US"/>
        </w:rPr>
        <w:t>O</w:t>
      </w:r>
      <w:r w:rsidR="00364F1B">
        <w:rPr>
          <w:rFonts w:ascii="Arial" w:hAnsi="Arial" w:cs="Arial"/>
          <w:sz w:val="22"/>
          <w:szCs w:val="22"/>
          <w:lang w:val="en-US"/>
        </w:rPr>
        <w:t>therConfig. respectively.</w:t>
      </w:r>
      <w:r w:rsidR="00B74C49">
        <w:rPr>
          <w:rFonts w:ascii="Arial" w:hAnsi="Arial" w:cs="Arial"/>
          <w:sz w:val="22"/>
          <w:szCs w:val="22"/>
          <w:lang w:val="en-US"/>
        </w:rPr>
        <w:t xml:space="preserve"> We thin</w:t>
      </w:r>
      <w:r w:rsidR="00657FE7">
        <w:rPr>
          <w:rFonts w:ascii="Arial" w:hAnsi="Arial" w:cs="Arial"/>
          <w:sz w:val="22"/>
          <w:szCs w:val="22"/>
          <w:lang w:val="en-US"/>
        </w:rPr>
        <w:t>k</w:t>
      </w:r>
      <w:r w:rsidR="00B74C49">
        <w:rPr>
          <w:rFonts w:ascii="Arial" w:hAnsi="Arial" w:cs="Arial"/>
          <w:sz w:val="22"/>
          <w:szCs w:val="22"/>
          <w:lang w:val="en-US"/>
        </w:rPr>
        <w:t xml:space="preserve"> that since Option B </w:t>
      </w:r>
      <w:r w:rsidR="00AB3485">
        <w:rPr>
          <w:rFonts w:ascii="Arial" w:hAnsi="Arial" w:cs="Arial"/>
          <w:sz w:val="22"/>
          <w:szCs w:val="22"/>
          <w:lang w:val="en-US"/>
        </w:rPr>
        <w:t>consists of</w:t>
      </w:r>
      <w:r w:rsidR="00C548BF">
        <w:rPr>
          <w:rFonts w:ascii="Arial" w:hAnsi="Arial" w:cs="Arial"/>
          <w:sz w:val="22"/>
          <w:szCs w:val="22"/>
          <w:lang w:val="en-US"/>
        </w:rPr>
        <w:t xml:space="preserve"> a partial inference configuration with</w:t>
      </w:r>
      <w:r w:rsidR="00AB3485">
        <w:rPr>
          <w:rFonts w:ascii="Arial" w:hAnsi="Arial" w:cs="Arial"/>
          <w:sz w:val="22"/>
          <w:szCs w:val="22"/>
          <w:lang w:val="en-US"/>
        </w:rPr>
        <w:t xml:space="preserve"> mostly PHY layer parameters, it should be indicated in the </w:t>
      </w:r>
      <w:r w:rsidR="00AB3485" w:rsidRPr="009B65AD">
        <w:rPr>
          <w:rFonts w:ascii="Arial" w:hAnsi="Arial" w:cs="Arial"/>
          <w:sz w:val="22"/>
          <w:szCs w:val="22"/>
          <w:lang w:val="en-US"/>
        </w:rPr>
        <w:t>CSI</w:t>
      </w:r>
      <w:r w:rsidR="00AB3485">
        <w:rPr>
          <w:rFonts w:ascii="Arial" w:hAnsi="Arial" w:cs="Arial"/>
          <w:sz w:val="22"/>
          <w:szCs w:val="22"/>
          <w:lang w:val="en-US"/>
        </w:rPr>
        <w:t>-R</w:t>
      </w:r>
      <w:r w:rsidR="00AB3485" w:rsidRPr="009B65AD">
        <w:rPr>
          <w:rFonts w:ascii="Arial" w:hAnsi="Arial" w:cs="Arial"/>
          <w:sz w:val="22"/>
          <w:szCs w:val="22"/>
          <w:lang w:val="en-US"/>
        </w:rPr>
        <w:t>epor</w:t>
      </w:r>
      <w:r w:rsidR="00AB3485">
        <w:rPr>
          <w:rFonts w:ascii="Arial" w:hAnsi="Arial" w:cs="Arial"/>
          <w:sz w:val="22"/>
          <w:szCs w:val="22"/>
          <w:lang w:val="en-US"/>
        </w:rPr>
        <w:t>tConfig</w:t>
      </w:r>
      <w:r w:rsidR="00ED5E04">
        <w:rPr>
          <w:rFonts w:ascii="Arial" w:hAnsi="Arial" w:cs="Arial"/>
          <w:sz w:val="22"/>
          <w:szCs w:val="22"/>
          <w:lang w:val="en-US"/>
        </w:rPr>
        <w:t xml:space="preserve"> or in CSI-MeasConfig</w:t>
      </w:r>
      <w:r w:rsidR="00AB3485">
        <w:rPr>
          <w:rFonts w:ascii="Arial" w:hAnsi="Arial" w:cs="Arial"/>
          <w:sz w:val="22"/>
          <w:szCs w:val="22"/>
          <w:lang w:val="en-US"/>
        </w:rPr>
        <w:t xml:space="preserve"> format fol</w:t>
      </w:r>
      <w:r w:rsidR="00902842">
        <w:rPr>
          <w:rFonts w:ascii="Arial" w:hAnsi="Arial" w:cs="Arial"/>
          <w:sz w:val="22"/>
          <w:szCs w:val="22"/>
          <w:lang w:val="en-US"/>
        </w:rPr>
        <w:t>lowing legacy reporting procedure as baseline</w:t>
      </w:r>
      <w:r w:rsidR="00AB3485">
        <w:rPr>
          <w:rFonts w:ascii="Arial" w:hAnsi="Arial" w:cs="Arial"/>
          <w:sz w:val="22"/>
          <w:szCs w:val="22"/>
          <w:lang w:val="en-US"/>
        </w:rPr>
        <w:t>.</w:t>
      </w:r>
    </w:p>
    <w:p w14:paraId="54A31FF9" w14:textId="512FA492" w:rsidR="0077343E" w:rsidRPr="00684E6C" w:rsidRDefault="00AB3485" w:rsidP="00AB3485">
      <w:pPr>
        <w:pStyle w:val="NormalWeb"/>
        <w:jc w:val="both"/>
        <w:rPr>
          <w:rFonts w:ascii="Arial" w:hAnsi="Arial" w:cs="Arial"/>
          <w:b/>
          <w:bCs/>
          <w:sz w:val="22"/>
          <w:szCs w:val="22"/>
          <w:lang w:val="en-US"/>
        </w:rPr>
      </w:pPr>
      <w:r w:rsidRPr="008C1E9C">
        <w:rPr>
          <w:rFonts w:ascii="Arial" w:hAnsi="Arial" w:cs="Arial"/>
          <w:b/>
          <w:bCs/>
          <w:sz w:val="22"/>
          <w:szCs w:val="22"/>
          <w:lang w:val="en-US"/>
        </w:rPr>
        <w:t xml:space="preserve">Proposal </w:t>
      </w:r>
      <w:r w:rsidR="00790AA7" w:rsidRPr="008C1E9C">
        <w:rPr>
          <w:rFonts w:ascii="Arial" w:hAnsi="Arial" w:cs="Arial"/>
          <w:b/>
          <w:bCs/>
          <w:sz w:val="22"/>
          <w:szCs w:val="22"/>
          <w:lang w:val="en-US"/>
        </w:rPr>
        <w:t>2</w:t>
      </w:r>
      <w:r w:rsidRPr="008C1E9C">
        <w:rPr>
          <w:rFonts w:ascii="Arial" w:hAnsi="Arial" w:cs="Arial"/>
          <w:b/>
          <w:bCs/>
          <w:sz w:val="22"/>
          <w:szCs w:val="22"/>
          <w:lang w:val="en-US"/>
        </w:rPr>
        <w:t xml:space="preserve">: </w:t>
      </w:r>
      <w:r w:rsidR="0077343E" w:rsidRPr="008C1E9C">
        <w:rPr>
          <w:rFonts w:ascii="Arial" w:hAnsi="Arial" w:cs="Arial"/>
          <w:b/>
          <w:bCs/>
          <w:sz w:val="22"/>
          <w:szCs w:val="22"/>
          <w:lang w:val="en-US"/>
        </w:rPr>
        <w:t xml:space="preserve">RAN 2 to support configuring </w:t>
      </w:r>
      <w:r w:rsidRPr="008C1E9C">
        <w:rPr>
          <w:rFonts w:ascii="Arial" w:hAnsi="Arial" w:cs="Arial"/>
          <w:b/>
          <w:bCs/>
          <w:sz w:val="22"/>
          <w:szCs w:val="22"/>
          <w:lang w:val="en-US"/>
        </w:rPr>
        <w:t xml:space="preserve">Option </w:t>
      </w:r>
      <w:r w:rsidR="00902842" w:rsidRPr="008C1E9C">
        <w:rPr>
          <w:rFonts w:ascii="Arial" w:hAnsi="Arial" w:cs="Arial"/>
          <w:b/>
          <w:bCs/>
          <w:sz w:val="22"/>
          <w:szCs w:val="22"/>
          <w:lang w:val="en-US"/>
        </w:rPr>
        <w:t>A</w:t>
      </w:r>
      <w:r w:rsidR="000A3105" w:rsidRPr="008C1E9C">
        <w:rPr>
          <w:rFonts w:ascii="Arial" w:hAnsi="Arial" w:cs="Arial"/>
          <w:b/>
          <w:bCs/>
          <w:sz w:val="22"/>
          <w:szCs w:val="22"/>
          <w:lang w:val="en-US"/>
        </w:rPr>
        <w:t xml:space="preserve"> </w:t>
      </w:r>
      <w:r w:rsidRPr="008C1E9C">
        <w:rPr>
          <w:rFonts w:ascii="Arial" w:hAnsi="Arial" w:cs="Arial"/>
          <w:b/>
          <w:bCs/>
          <w:sz w:val="22"/>
          <w:szCs w:val="22"/>
          <w:lang w:val="en-US"/>
        </w:rPr>
        <w:t>for applicability reporting</w:t>
      </w:r>
      <w:r w:rsidR="00902842" w:rsidRPr="008C1E9C">
        <w:rPr>
          <w:rFonts w:ascii="Arial" w:hAnsi="Arial" w:cs="Arial"/>
          <w:b/>
          <w:bCs/>
          <w:sz w:val="22"/>
          <w:szCs w:val="22"/>
          <w:lang w:val="en-US"/>
        </w:rPr>
        <w:t xml:space="preserve"> in </w:t>
      </w:r>
      <w:r w:rsidR="00684E6C" w:rsidRPr="00684E6C">
        <w:rPr>
          <w:rFonts w:ascii="Arial" w:hAnsi="Arial" w:cs="Arial"/>
          <w:b/>
          <w:bCs/>
          <w:sz w:val="22"/>
          <w:szCs w:val="22"/>
          <w:lang w:val="en-US"/>
        </w:rPr>
        <w:t>CSI-ReportConfig</w:t>
      </w:r>
      <w:r w:rsidR="00684E6C">
        <w:rPr>
          <w:rFonts w:ascii="Arial" w:hAnsi="Arial" w:cs="Arial"/>
          <w:b/>
          <w:bCs/>
          <w:sz w:val="22"/>
          <w:szCs w:val="22"/>
          <w:lang w:val="en-US"/>
        </w:rPr>
        <w:t>.</w:t>
      </w:r>
      <w:r w:rsidR="00790AA7" w:rsidRPr="00684E6C">
        <w:rPr>
          <w:rFonts w:ascii="Arial" w:hAnsi="Arial" w:cs="Arial"/>
          <w:b/>
          <w:bCs/>
          <w:sz w:val="22"/>
          <w:szCs w:val="22"/>
          <w:lang w:val="en-US"/>
        </w:rPr>
        <w:t xml:space="preserve"> </w:t>
      </w:r>
    </w:p>
    <w:p w14:paraId="0C8438E2" w14:textId="01141AFB" w:rsidR="00CB3647" w:rsidRPr="00E179DF" w:rsidRDefault="0077343E" w:rsidP="001676DC">
      <w:pPr>
        <w:pStyle w:val="NormalWeb"/>
        <w:jc w:val="both"/>
        <w:rPr>
          <w:rFonts w:ascii="Arial" w:hAnsi="Arial" w:cs="Arial"/>
          <w:b/>
          <w:bCs/>
          <w:sz w:val="22"/>
          <w:szCs w:val="22"/>
          <w:lang w:val="en-US"/>
        </w:rPr>
      </w:pPr>
      <w:proofErr w:type="spellStart"/>
      <w:r>
        <w:rPr>
          <w:rFonts w:ascii="Arial" w:hAnsi="Arial" w:cs="Arial"/>
          <w:b/>
          <w:bCs/>
          <w:sz w:val="22"/>
          <w:szCs w:val="22"/>
          <w:lang w:val="en-US"/>
        </w:rPr>
        <w:t>Porposal</w:t>
      </w:r>
      <w:proofErr w:type="spellEnd"/>
      <w:r>
        <w:rPr>
          <w:rFonts w:ascii="Arial" w:hAnsi="Arial" w:cs="Arial"/>
          <w:b/>
          <w:bCs/>
          <w:sz w:val="22"/>
          <w:szCs w:val="22"/>
          <w:lang w:val="en-US"/>
        </w:rPr>
        <w:t xml:space="preserve"> 3: </w:t>
      </w:r>
      <w:r w:rsidRPr="008C1E9C">
        <w:rPr>
          <w:rFonts w:ascii="Arial" w:hAnsi="Arial" w:cs="Arial"/>
          <w:b/>
          <w:bCs/>
          <w:sz w:val="22"/>
          <w:szCs w:val="22"/>
          <w:lang w:val="en-US"/>
        </w:rPr>
        <w:t xml:space="preserve">RAN 2 to support configuring </w:t>
      </w:r>
      <w:r w:rsidR="00790AA7" w:rsidRPr="008C1E9C">
        <w:rPr>
          <w:rFonts w:ascii="Arial" w:hAnsi="Arial" w:cs="Arial"/>
          <w:b/>
          <w:bCs/>
          <w:sz w:val="22"/>
          <w:szCs w:val="22"/>
          <w:lang w:val="en-US"/>
        </w:rPr>
        <w:t xml:space="preserve">Option B </w:t>
      </w:r>
      <w:r w:rsidR="007D3F50" w:rsidRPr="008C1E9C">
        <w:rPr>
          <w:rFonts w:ascii="Arial" w:hAnsi="Arial" w:cs="Arial"/>
          <w:b/>
          <w:bCs/>
          <w:sz w:val="22"/>
          <w:szCs w:val="22"/>
          <w:lang w:val="en-US"/>
        </w:rPr>
        <w:t xml:space="preserve">also using </w:t>
      </w:r>
      <w:r w:rsidR="007D3F50" w:rsidRPr="009B65AD">
        <w:rPr>
          <w:rFonts w:ascii="Arial" w:hAnsi="Arial" w:cs="Arial"/>
          <w:b/>
          <w:bCs/>
          <w:sz w:val="22"/>
          <w:szCs w:val="22"/>
          <w:lang w:val="en-US"/>
        </w:rPr>
        <w:t>CSI</w:t>
      </w:r>
      <w:r w:rsidR="007D3F50" w:rsidRPr="008C1E9C">
        <w:rPr>
          <w:rFonts w:ascii="Arial" w:hAnsi="Arial" w:cs="Arial"/>
          <w:b/>
          <w:bCs/>
          <w:sz w:val="22"/>
          <w:szCs w:val="22"/>
          <w:lang w:val="en-US"/>
        </w:rPr>
        <w:t>-R</w:t>
      </w:r>
      <w:r w:rsidR="007D3F50" w:rsidRPr="009B65AD">
        <w:rPr>
          <w:rFonts w:ascii="Arial" w:hAnsi="Arial" w:cs="Arial"/>
          <w:b/>
          <w:bCs/>
          <w:sz w:val="22"/>
          <w:szCs w:val="22"/>
          <w:lang w:val="en-US"/>
        </w:rPr>
        <w:t>epor</w:t>
      </w:r>
      <w:r w:rsidR="007D3F50" w:rsidRPr="008C1E9C">
        <w:rPr>
          <w:rFonts w:ascii="Arial" w:hAnsi="Arial" w:cs="Arial"/>
          <w:b/>
          <w:bCs/>
          <w:sz w:val="22"/>
          <w:szCs w:val="22"/>
          <w:lang w:val="en-US"/>
        </w:rPr>
        <w:t>tConfig</w:t>
      </w:r>
      <w:r w:rsidR="00684E6C">
        <w:rPr>
          <w:rFonts w:ascii="Arial" w:hAnsi="Arial" w:cs="Arial"/>
          <w:b/>
          <w:bCs/>
          <w:sz w:val="22"/>
          <w:szCs w:val="22"/>
          <w:lang w:val="en-US"/>
        </w:rPr>
        <w:t>.</w:t>
      </w:r>
      <w:r w:rsidR="007D3F50" w:rsidRPr="008C1E9C">
        <w:rPr>
          <w:rFonts w:ascii="Arial" w:hAnsi="Arial" w:cs="Arial"/>
          <w:b/>
          <w:bCs/>
          <w:sz w:val="22"/>
          <w:szCs w:val="22"/>
          <w:lang w:val="en-US"/>
        </w:rPr>
        <w:t xml:space="preserve"> format</w:t>
      </w:r>
      <w:r w:rsidR="00FA6CC5" w:rsidRPr="008C1E9C">
        <w:rPr>
          <w:rFonts w:ascii="Arial" w:hAnsi="Arial" w:cs="Arial"/>
          <w:b/>
          <w:bCs/>
          <w:sz w:val="22"/>
          <w:szCs w:val="22"/>
          <w:lang w:val="en-US"/>
        </w:rPr>
        <w:t xml:space="preserve"> or in</w:t>
      </w:r>
      <w:r w:rsidR="004F1DAB">
        <w:rPr>
          <w:rFonts w:ascii="Arial" w:hAnsi="Arial" w:cs="Arial"/>
          <w:b/>
          <w:bCs/>
          <w:sz w:val="22"/>
          <w:szCs w:val="22"/>
          <w:lang w:val="en-US"/>
        </w:rPr>
        <w:t xml:space="preserve"> </w:t>
      </w:r>
      <w:r w:rsidR="004F1DAB" w:rsidRPr="004F1DAB">
        <w:rPr>
          <w:rFonts w:ascii="Arial" w:hAnsi="Arial" w:cs="Arial"/>
          <w:b/>
          <w:bCs/>
          <w:sz w:val="22"/>
          <w:szCs w:val="22"/>
          <w:lang w:val="en-US"/>
        </w:rPr>
        <w:t>CSI-MeasConfig</w:t>
      </w:r>
      <w:r w:rsidR="004F1DAB">
        <w:rPr>
          <w:rFonts w:ascii="Arial" w:hAnsi="Arial" w:cs="Arial"/>
          <w:b/>
          <w:bCs/>
          <w:sz w:val="22"/>
          <w:szCs w:val="22"/>
          <w:lang w:val="en-US"/>
        </w:rPr>
        <w:t>.</w:t>
      </w:r>
    </w:p>
    <w:p w14:paraId="20D500BF" w14:textId="5DBC5E8F" w:rsidR="00CB3647" w:rsidRPr="000D5A38" w:rsidRDefault="00132269" w:rsidP="00E179DF">
      <w:pPr>
        <w:pStyle w:val="Heading1"/>
        <w:rPr>
          <w:b/>
          <w:bCs/>
          <w:sz w:val="28"/>
          <w:szCs w:val="28"/>
        </w:rPr>
      </w:pPr>
      <w:r w:rsidRPr="000D5A38">
        <w:rPr>
          <w:b/>
          <w:bCs/>
          <w:sz w:val="28"/>
          <w:szCs w:val="28"/>
        </w:rPr>
        <w:t xml:space="preserve">Discussion on </w:t>
      </w:r>
      <w:r w:rsidR="008367B7" w:rsidRPr="000D5A38">
        <w:rPr>
          <w:b/>
          <w:bCs/>
          <w:sz w:val="28"/>
          <w:szCs w:val="28"/>
        </w:rPr>
        <w:t xml:space="preserve">Reporting of </w:t>
      </w:r>
      <w:r w:rsidRPr="000D5A38">
        <w:rPr>
          <w:b/>
          <w:bCs/>
          <w:sz w:val="28"/>
          <w:szCs w:val="28"/>
        </w:rPr>
        <w:t xml:space="preserve">functionality applicability </w:t>
      </w:r>
      <w:r w:rsidR="00E179DF" w:rsidRPr="000D5A38">
        <w:rPr>
          <w:b/>
          <w:bCs/>
          <w:sz w:val="28"/>
          <w:szCs w:val="28"/>
        </w:rPr>
        <w:t>with feedback or cause</w:t>
      </w:r>
    </w:p>
    <w:p w14:paraId="250218DE" w14:textId="49B852B9" w:rsidR="00D921E2" w:rsidRDefault="00D921E2" w:rsidP="00D8290A">
      <w:pPr>
        <w:pStyle w:val="NormalWeb"/>
        <w:jc w:val="both"/>
        <w:rPr>
          <w:rFonts w:ascii="Arial" w:eastAsia="SimSun" w:hAnsi="Arial" w:cs="Arial"/>
          <w:sz w:val="22"/>
          <w:szCs w:val="20"/>
        </w:rPr>
      </w:pPr>
      <w:r w:rsidRPr="00D921E2">
        <w:rPr>
          <w:rFonts w:ascii="Arial" w:eastAsia="SimSun" w:hAnsi="Arial" w:cs="Arial"/>
          <w:sz w:val="22"/>
          <w:szCs w:val="20"/>
          <w:lang w:val="en-US"/>
        </w:rPr>
        <w:t>In this section, the reporting of the changes of the applicability of a functionality is discussed based on the following agreements</w:t>
      </w:r>
      <w:r w:rsidR="00EF5A6C">
        <w:rPr>
          <w:rFonts w:ascii="Arial" w:eastAsia="SimSun" w:hAnsi="Arial" w:cs="Arial"/>
          <w:sz w:val="22"/>
          <w:szCs w:val="20"/>
          <w:lang w:val="en-US"/>
        </w:rPr>
        <w:t xml:space="preserve"> in RAN2 #129.</w:t>
      </w:r>
    </w:p>
    <w:p w14:paraId="5A9EB174" w14:textId="77777777" w:rsidR="00EF5A6C" w:rsidRDefault="00EF5A6C" w:rsidP="004A377D">
      <w:pPr>
        <w:pStyle w:val="Agreement"/>
        <w:numPr>
          <w:ilvl w:val="0"/>
          <w:numId w:val="34"/>
        </w:numPr>
        <w:pBdr>
          <w:top w:val="single" w:sz="4" w:space="1" w:color="auto"/>
          <w:left w:val="single" w:sz="4" w:space="4" w:color="auto"/>
          <w:bottom w:val="single" w:sz="4" w:space="1" w:color="auto"/>
          <w:right w:val="single" w:sz="4" w:space="4" w:color="auto"/>
        </w:pBdr>
      </w:pPr>
      <w:r w:rsidRPr="00EF5A6C">
        <w:t xml:space="preserve">Support the explicit reporting of applicability/inapplicability in initial report and subsequent reporting it reports only applicability it changed.   FFS if we report explicit cause </w:t>
      </w:r>
    </w:p>
    <w:p w14:paraId="09CBEDF2" w14:textId="4042AEC3" w:rsidR="00D921E2" w:rsidRPr="00406588" w:rsidRDefault="001B776F" w:rsidP="004A377D">
      <w:pPr>
        <w:pStyle w:val="Agreement"/>
        <w:numPr>
          <w:ilvl w:val="0"/>
          <w:numId w:val="34"/>
        </w:numPr>
        <w:pBdr>
          <w:top w:val="single" w:sz="4" w:space="1" w:color="auto"/>
          <w:left w:val="single" w:sz="4" w:space="4" w:color="auto"/>
          <w:bottom w:val="single" w:sz="4" w:space="1" w:color="auto"/>
          <w:right w:val="single" w:sz="4" w:space="4" w:color="auto"/>
        </w:pBdr>
      </w:pPr>
      <w:r w:rsidRPr="00A81732">
        <w:t xml:space="preserve">Upon receiving a </w:t>
      </w:r>
      <w:r w:rsidRPr="001B776F">
        <w:t>full inference configuration, the UE sends the initial applicability report in RRCReconfigurationComplete. UAI can be sent to update applicability.</w:t>
      </w:r>
    </w:p>
    <w:p w14:paraId="339520C9" w14:textId="77777777" w:rsidR="008D6FED" w:rsidRDefault="00961BFD" w:rsidP="001676DC">
      <w:pPr>
        <w:pStyle w:val="NormalWeb"/>
        <w:jc w:val="both"/>
        <w:rPr>
          <w:rFonts w:ascii="Arial" w:eastAsia="SimSun" w:hAnsi="Arial" w:cs="Arial"/>
          <w:sz w:val="22"/>
          <w:szCs w:val="20"/>
        </w:rPr>
      </w:pPr>
      <w:r w:rsidRPr="00961BFD">
        <w:rPr>
          <w:rFonts w:ascii="Arial" w:eastAsia="SimSun" w:hAnsi="Arial" w:cs="Arial"/>
          <w:sz w:val="22"/>
          <w:szCs w:val="20"/>
        </w:rPr>
        <w:t>In RAN2 #129</w:t>
      </w:r>
      <w:r w:rsidR="00D8290A">
        <w:rPr>
          <w:rFonts w:ascii="Arial" w:eastAsia="SimSun" w:hAnsi="Arial" w:cs="Arial"/>
          <w:sz w:val="22"/>
          <w:szCs w:val="20"/>
        </w:rPr>
        <w:t xml:space="preserve"> [</w:t>
      </w:r>
      <w:r w:rsidR="004A377D">
        <w:rPr>
          <w:rFonts w:ascii="Arial" w:eastAsia="SimSun" w:hAnsi="Arial" w:cs="Arial"/>
          <w:sz w:val="22"/>
          <w:szCs w:val="20"/>
        </w:rPr>
        <w:t>1</w:t>
      </w:r>
      <w:r w:rsidR="00D8290A">
        <w:rPr>
          <w:rFonts w:ascii="Arial" w:eastAsia="SimSun" w:hAnsi="Arial" w:cs="Arial"/>
          <w:sz w:val="22"/>
          <w:szCs w:val="20"/>
        </w:rPr>
        <w:t>]</w:t>
      </w:r>
      <w:r w:rsidRPr="00961BFD">
        <w:rPr>
          <w:rFonts w:ascii="Arial" w:eastAsia="SimSun" w:hAnsi="Arial" w:cs="Arial"/>
          <w:sz w:val="22"/>
          <w:szCs w:val="20"/>
        </w:rPr>
        <w:t>, it was discussed and agreed to support the explicit reporting of applicability or inapplicability in the initial report</w:t>
      </w:r>
      <w:r w:rsidR="00A470BE">
        <w:rPr>
          <w:rFonts w:ascii="Arial" w:eastAsia="SimSun" w:hAnsi="Arial" w:cs="Arial"/>
          <w:sz w:val="22"/>
          <w:szCs w:val="20"/>
        </w:rPr>
        <w:t xml:space="preserve"> while any subsequent reports will be sent only when there is </w:t>
      </w:r>
      <w:r w:rsidR="00C26C42">
        <w:rPr>
          <w:rFonts w:ascii="Arial" w:eastAsia="SimSun" w:hAnsi="Arial" w:cs="Arial"/>
          <w:sz w:val="22"/>
          <w:szCs w:val="20"/>
        </w:rPr>
        <w:t>a change</w:t>
      </w:r>
      <w:r w:rsidRPr="00961BFD">
        <w:rPr>
          <w:rFonts w:ascii="Arial" w:eastAsia="SimSun" w:hAnsi="Arial" w:cs="Arial"/>
          <w:sz w:val="22"/>
          <w:szCs w:val="20"/>
        </w:rPr>
        <w:t xml:space="preserve"> in applicability</w:t>
      </w:r>
      <w:r w:rsidR="00DC4F53">
        <w:rPr>
          <w:rFonts w:ascii="Arial" w:eastAsia="SimSun" w:hAnsi="Arial" w:cs="Arial"/>
          <w:sz w:val="22"/>
          <w:szCs w:val="20"/>
        </w:rPr>
        <w:t xml:space="preserve"> (e.g., via UAI)</w:t>
      </w:r>
      <w:r w:rsidR="00A470BE">
        <w:rPr>
          <w:rFonts w:ascii="Arial" w:eastAsia="SimSun" w:hAnsi="Arial" w:cs="Arial"/>
          <w:sz w:val="22"/>
          <w:szCs w:val="20"/>
        </w:rPr>
        <w:t>.</w:t>
      </w:r>
      <w:r w:rsidR="00D8290A">
        <w:rPr>
          <w:rFonts w:ascii="Arial" w:eastAsia="SimSun" w:hAnsi="Arial" w:cs="Arial"/>
          <w:sz w:val="22"/>
          <w:szCs w:val="20"/>
        </w:rPr>
        <w:t xml:space="preserve"> However, whether to report the</w:t>
      </w:r>
      <w:r w:rsidR="00D8290A" w:rsidRPr="00741981">
        <w:rPr>
          <w:rFonts w:ascii="Arial" w:eastAsia="SimSun" w:hAnsi="Arial" w:cs="Arial"/>
          <w:sz w:val="22"/>
          <w:szCs w:val="20"/>
        </w:rPr>
        <w:t xml:space="preserve"> explicit cause</w:t>
      </w:r>
      <w:r w:rsidR="00D8290A">
        <w:rPr>
          <w:rFonts w:ascii="Arial" w:eastAsia="SimSun" w:hAnsi="Arial" w:cs="Arial"/>
          <w:sz w:val="22"/>
          <w:szCs w:val="20"/>
        </w:rPr>
        <w:t xml:space="preserve"> for inapplicability is still FFS.</w:t>
      </w:r>
      <w:r w:rsidR="00AD0993">
        <w:rPr>
          <w:rFonts w:ascii="Arial" w:eastAsia="SimSun" w:hAnsi="Arial" w:cs="Arial"/>
          <w:sz w:val="22"/>
          <w:szCs w:val="20"/>
        </w:rPr>
        <w:t xml:space="preserve"> </w:t>
      </w:r>
    </w:p>
    <w:p w14:paraId="721523E4" w14:textId="620F5688" w:rsidR="00742BD0" w:rsidRDefault="00AD0993" w:rsidP="001676DC">
      <w:pPr>
        <w:pStyle w:val="NormalWeb"/>
        <w:jc w:val="both"/>
        <w:rPr>
          <w:rFonts w:ascii="Arial" w:eastAsia="SimSun" w:hAnsi="Arial" w:cs="Arial"/>
          <w:sz w:val="22"/>
          <w:szCs w:val="20"/>
        </w:rPr>
      </w:pPr>
      <w:r>
        <w:rPr>
          <w:rFonts w:ascii="Arial" w:eastAsia="SimSun" w:hAnsi="Arial" w:cs="Arial"/>
          <w:sz w:val="22"/>
          <w:szCs w:val="20"/>
        </w:rPr>
        <w:t>However,</w:t>
      </w:r>
      <w:r w:rsidR="008D6FED">
        <w:rPr>
          <w:rFonts w:ascii="Arial" w:eastAsia="SimSun" w:hAnsi="Arial" w:cs="Arial"/>
          <w:sz w:val="22"/>
          <w:szCs w:val="20"/>
        </w:rPr>
        <w:t xml:space="preserve"> i</w:t>
      </w:r>
      <w:r w:rsidR="009F4A49" w:rsidRPr="009F4A49">
        <w:rPr>
          <w:rFonts w:ascii="Arial" w:eastAsia="SimSun" w:hAnsi="Arial" w:cs="Arial"/>
          <w:sz w:val="22"/>
          <w:szCs w:val="20"/>
        </w:rPr>
        <w:t xml:space="preserve">f one or more configurations provided by the </w:t>
      </w:r>
      <w:proofErr w:type="spellStart"/>
      <w:r w:rsidR="009F4A49" w:rsidRPr="009F4A49">
        <w:rPr>
          <w:rFonts w:ascii="Arial" w:eastAsia="SimSun" w:hAnsi="Arial" w:cs="Arial"/>
          <w:sz w:val="22"/>
          <w:szCs w:val="20"/>
        </w:rPr>
        <w:t>gNB</w:t>
      </w:r>
      <w:proofErr w:type="spellEnd"/>
      <w:r w:rsidR="009F4A49" w:rsidRPr="009F4A49">
        <w:rPr>
          <w:rFonts w:ascii="Arial" w:eastAsia="SimSun" w:hAnsi="Arial" w:cs="Arial"/>
          <w:sz w:val="22"/>
          <w:szCs w:val="20"/>
        </w:rPr>
        <w:t xml:space="preserve"> are inapplicable due to UE-side conditions, such as hardware</w:t>
      </w:r>
      <w:r w:rsidR="003160CB">
        <w:rPr>
          <w:rFonts w:ascii="Arial" w:eastAsia="SimSun" w:hAnsi="Arial" w:cs="Arial"/>
          <w:sz w:val="22"/>
          <w:szCs w:val="20"/>
        </w:rPr>
        <w:t>/battery or compute resource</w:t>
      </w:r>
      <w:r w:rsidR="009F4A49" w:rsidRPr="009F4A49">
        <w:rPr>
          <w:rFonts w:ascii="Arial" w:eastAsia="SimSun" w:hAnsi="Arial" w:cs="Arial"/>
          <w:sz w:val="22"/>
          <w:szCs w:val="20"/>
        </w:rPr>
        <w:t xml:space="preserve"> limitations, environmental factors, capability restrictions, or model unavailability/obsolescence, and the cause of inapplicability is not reported by the UE, it leads to several challenges. First, the </w:t>
      </w:r>
      <w:proofErr w:type="spellStart"/>
      <w:r w:rsidR="009F4A49" w:rsidRPr="009F4A49">
        <w:rPr>
          <w:rFonts w:ascii="Arial" w:eastAsia="SimSun" w:hAnsi="Arial" w:cs="Arial"/>
          <w:sz w:val="22"/>
          <w:szCs w:val="20"/>
        </w:rPr>
        <w:t>gNB</w:t>
      </w:r>
      <w:proofErr w:type="spellEnd"/>
      <w:r w:rsidR="009F4A49" w:rsidRPr="009F4A49">
        <w:rPr>
          <w:rFonts w:ascii="Arial" w:eastAsia="SimSun" w:hAnsi="Arial" w:cs="Arial"/>
          <w:sz w:val="22"/>
          <w:szCs w:val="20"/>
        </w:rPr>
        <w:t xml:space="preserve"> may </w:t>
      </w:r>
      <w:r w:rsidR="00742BD0">
        <w:rPr>
          <w:rFonts w:ascii="Arial" w:eastAsia="SimSun" w:hAnsi="Arial" w:cs="Arial"/>
          <w:sz w:val="22"/>
          <w:szCs w:val="20"/>
        </w:rPr>
        <w:t>attempt</w:t>
      </w:r>
      <w:r w:rsidR="008569C9">
        <w:rPr>
          <w:rFonts w:ascii="Arial" w:eastAsia="SimSun" w:hAnsi="Arial" w:cs="Arial"/>
          <w:sz w:val="22"/>
          <w:szCs w:val="20"/>
        </w:rPr>
        <w:t xml:space="preserve"> to configure the UE with a new configuration while waiting for the status update on the reported inapplicable configuration. </w:t>
      </w:r>
    </w:p>
    <w:p w14:paraId="625033ED" w14:textId="427DAF0B" w:rsidR="00E00386" w:rsidRDefault="00742BD0" w:rsidP="001676DC">
      <w:pPr>
        <w:pStyle w:val="NormalWeb"/>
        <w:jc w:val="both"/>
        <w:rPr>
          <w:rFonts w:ascii="Arial" w:eastAsia="SimSun" w:hAnsi="Arial" w:cs="Arial"/>
          <w:sz w:val="22"/>
          <w:szCs w:val="20"/>
        </w:rPr>
      </w:pPr>
      <w:r>
        <w:rPr>
          <w:rFonts w:ascii="Arial" w:eastAsia="SimSun" w:hAnsi="Arial" w:cs="Arial"/>
          <w:sz w:val="22"/>
          <w:szCs w:val="20"/>
        </w:rPr>
        <w:t xml:space="preserve">The network may also </w:t>
      </w:r>
      <w:r w:rsidR="009F4A49" w:rsidRPr="009F4A49">
        <w:rPr>
          <w:rFonts w:ascii="Arial" w:eastAsia="SimSun" w:hAnsi="Arial" w:cs="Arial"/>
          <w:sz w:val="22"/>
          <w:szCs w:val="20"/>
        </w:rPr>
        <w:t xml:space="preserve">repeatedly attempt to </w:t>
      </w:r>
      <w:r w:rsidR="007B03B6">
        <w:rPr>
          <w:rFonts w:ascii="Arial" w:eastAsia="SimSun" w:hAnsi="Arial" w:cs="Arial"/>
          <w:sz w:val="22"/>
          <w:szCs w:val="20"/>
        </w:rPr>
        <w:t>(</w:t>
      </w:r>
      <w:r w:rsidR="009F4A49" w:rsidRPr="009F4A49">
        <w:rPr>
          <w:rFonts w:ascii="Arial" w:eastAsia="SimSun" w:hAnsi="Arial" w:cs="Arial"/>
          <w:sz w:val="22"/>
          <w:szCs w:val="20"/>
        </w:rPr>
        <w:t>re</w:t>
      </w:r>
      <w:r w:rsidR="007B03B6">
        <w:rPr>
          <w:rFonts w:ascii="Arial" w:eastAsia="SimSun" w:hAnsi="Arial" w:cs="Arial"/>
          <w:sz w:val="22"/>
          <w:szCs w:val="20"/>
        </w:rPr>
        <w:t>)</w:t>
      </w:r>
      <w:r w:rsidR="009F4A49" w:rsidRPr="009F4A49">
        <w:rPr>
          <w:rFonts w:ascii="Arial" w:eastAsia="SimSun" w:hAnsi="Arial" w:cs="Arial"/>
          <w:sz w:val="22"/>
          <w:szCs w:val="20"/>
        </w:rPr>
        <w:t>configure the UE, assuming the inapplicability is temporary or resolvable</w:t>
      </w:r>
      <w:r w:rsidR="007B03B6">
        <w:rPr>
          <w:rFonts w:ascii="Arial" w:eastAsia="SimSun" w:hAnsi="Arial" w:cs="Arial"/>
          <w:sz w:val="22"/>
          <w:szCs w:val="20"/>
        </w:rPr>
        <w:t xml:space="preserve"> (e.g., by providing an updated or</w:t>
      </w:r>
      <w:r w:rsidR="009B4BEA">
        <w:rPr>
          <w:rFonts w:ascii="Arial" w:eastAsia="SimSun" w:hAnsi="Arial" w:cs="Arial"/>
          <w:sz w:val="22"/>
          <w:szCs w:val="20"/>
        </w:rPr>
        <w:t xml:space="preserve"> a</w:t>
      </w:r>
      <w:r w:rsidR="007B03B6">
        <w:rPr>
          <w:rFonts w:ascii="Arial" w:eastAsia="SimSun" w:hAnsi="Arial" w:cs="Arial"/>
          <w:sz w:val="22"/>
          <w:szCs w:val="20"/>
        </w:rPr>
        <w:t xml:space="preserve"> new configuration)</w:t>
      </w:r>
      <w:r w:rsidR="009F4A49" w:rsidRPr="009F4A49">
        <w:rPr>
          <w:rFonts w:ascii="Arial" w:eastAsia="SimSun" w:hAnsi="Arial" w:cs="Arial"/>
          <w:sz w:val="22"/>
          <w:szCs w:val="20"/>
        </w:rPr>
        <w:t xml:space="preserve">, which results in </w:t>
      </w:r>
      <w:r w:rsidR="007B03B6">
        <w:rPr>
          <w:rFonts w:ascii="Arial" w:eastAsia="SimSun" w:hAnsi="Arial" w:cs="Arial"/>
          <w:sz w:val="22"/>
          <w:szCs w:val="20"/>
        </w:rPr>
        <w:lastRenderedPageBreak/>
        <w:t>multiple</w:t>
      </w:r>
      <w:r w:rsidR="009F4A49" w:rsidRPr="009F4A49">
        <w:rPr>
          <w:rFonts w:ascii="Arial" w:eastAsia="SimSun" w:hAnsi="Arial" w:cs="Arial"/>
          <w:sz w:val="22"/>
          <w:szCs w:val="20"/>
        </w:rPr>
        <w:t xml:space="preserve"> RRC Reconfiguration messages. This not only creates unnecessary signaling overhead but also causes inefficient use of </w:t>
      </w:r>
      <w:r w:rsidR="008569C9">
        <w:rPr>
          <w:rFonts w:ascii="Arial" w:eastAsia="SimSun" w:hAnsi="Arial" w:cs="Arial"/>
          <w:sz w:val="22"/>
          <w:szCs w:val="20"/>
        </w:rPr>
        <w:t>radio</w:t>
      </w:r>
      <w:r w:rsidR="009F4A49" w:rsidRPr="009F4A49">
        <w:rPr>
          <w:rFonts w:ascii="Arial" w:eastAsia="SimSun" w:hAnsi="Arial" w:cs="Arial"/>
          <w:sz w:val="22"/>
          <w:szCs w:val="20"/>
        </w:rPr>
        <w:t xml:space="preserve"> resources, wasting valuable network capacity. </w:t>
      </w:r>
    </w:p>
    <w:p w14:paraId="29B4E728" w14:textId="1D279615" w:rsidR="00E00386" w:rsidRDefault="009F4A49" w:rsidP="001676DC">
      <w:pPr>
        <w:pStyle w:val="NormalWeb"/>
        <w:jc w:val="both"/>
        <w:rPr>
          <w:rFonts w:ascii="Arial" w:eastAsia="SimSun" w:hAnsi="Arial" w:cs="Arial"/>
          <w:sz w:val="22"/>
          <w:szCs w:val="20"/>
        </w:rPr>
      </w:pPr>
      <w:r w:rsidRPr="009F4A49">
        <w:rPr>
          <w:rFonts w:ascii="Arial" w:eastAsia="SimSun" w:hAnsi="Arial" w:cs="Arial"/>
          <w:sz w:val="22"/>
          <w:szCs w:val="20"/>
        </w:rPr>
        <w:t>Additionally, repeated reconfiguration attempts can delay valid reconfiguration procedures, increasing overall latency. The frequent attempts also put a strain on UE power consumption, affecting</w:t>
      </w:r>
      <w:r w:rsidR="00CC285F">
        <w:rPr>
          <w:rFonts w:ascii="Arial" w:eastAsia="SimSun" w:hAnsi="Arial" w:cs="Arial"/>
          <w:sz w:val="22"/>
          <w:szCs w:val="20"/>
        </w:rPr>
        <w:t xml:space="preserve"> UE</w:t>
      </w:r>
      <w:r w:rsidRPr="009F4A49">
        <w:rPr>
          <w:rFonts w:ascii="Arial" w:eastAsia="SimSun" w:hAnsi="Arial" w:cs="Arial"/>
          <w:sz w:val="22"/>
          <w:szCs w:val="20"/>
        </w:rPr>
        <w:t xml:space="preserve"> battery life. Moreover, the </w:t>
      </w:r>
      <w:proofErr w:type="spellStart"/>
      <w:r w:rsidRPr="009F4A49">
        <w:rPr>
          <w:rFonts w:ascii="Arial" w:eastAsia="SimSun" w:hAnsi="Arial" w:cs="Arial"/>
          <w:sz w:val="22"/>
          <w:szCs w:val="20"/>
        </w:rPr>
        <w:t>gNB</w:t>
      </w:r>
      <w:proofErr w:type="spellEnd"/>
      <w:r w:rsidRPr="009F4A49">
        <w:rPr>
          <w:rFonts w:ascii="Arial" w:eastAsia="SimSun" w:hAnsi="Arial" w:cs="Arial"/>
          <w:sz w:val="22"/>
          <w:szCs w:val="20"/>
        </w:rPr>
        <w:t xml:space="preserve"> might misallocate resources, </w:t>
      </w:r>
      <w:proofErr w:type="gramStart"/>
      <w:r w:rsidRPr="009F4A49">
        <w:rPr>
          <w:rFonts w:ascii="Arial" w:eastAsia="SimSun" w:hAnsi="Arial" w:cs="Arial"/>
          <w:sz w:val="22"/>
          <w:szCs w:val="20"/>
        </w:rPr>
        <w:t>assuming that</w:t>
      </w:r>
      <w:proofErr w:type="gramEnd"/>
      <w:r w:rsidRPr="009F4A49">
        <w:rPr>
          <w:rFonts w:ascii="Arial" w:eastAsia="SimSun" w:hAnsi="Arial" w:cs="Arial"/>
          <w:sz w:val="22"/>
          <w:szCs w:val="20"/>
        </w:rPr>
        <w:t xml:space="preserve"> the UE can eventually support the requested configuration</w:t>
      </w:r>
      <w:r w:rsidR="00C91BC2">
        <w:rPr>
          <w:rFonts w:ascii="Arial" w:eastAsia="SimSun" w:hAnsi="Arial" w:cs="Arial"/>
          <w:sz w:val="22"/>
          <w:szCs w:val="20"/>
        </w:rPr>
        <w:t xml:space="preserve"> or one of the </w:t>
      </w:r>
      <w:r w:rsidR="00B91F50">
        <w:rPr>
          <w:rFonts w:ascii="Arial" w:eastAsia="SimSun" w:hAnsi="Arial" w:cs="Arial"/>
          <w:sz w:val="22"/>
          <w:szCs w:val="20"/>
        </w:rPr>
        <w:t>configurations provided to the UE will be applicable anytime soon</w:t>
      </w:r>
      <w:r w:rsidRPr="009F4A49">
        <w:rPr>
          <w:rFonts w:ascii="Arial" w:eastAsia="SimSun" w:hAnsi="Arial" w:cs="Arial"/>
          <w:sz w:val="22"/>
          <w:szCs w:val="20"/>
        </w:rPr>
        <w:t xml:space="preserve">, which could lead to suboptimal resource distribution and network inefficiencies. </w:t>
      </w:r>
    </w:p>
    <w:p w14:paraId="258DE375" w14:textId="61B2F6DA" w:rsidR="00CB3647" w:rsidRDefault="009F4A49" w:rsidP="001676DC">
      <w:pPr>
        <w:pStyle w:val="NormalWeb"/>
        <w:jc w:val="both"/>
        <w:rPr>
          <w:rFonts w:ascii="Arial" w:eastAsia="SimSun" w:hAnsi="Arial" w:cs="Arial"/>
          <w:sz w:val="22"/>
          <w:szCs w:val="20"/>
        </w:rPr>
      </w:pPr>
      <w:r w:rsidRPr="009F4A49">
        <w:rPr>
          <w:rFonts w:ascii="Arial" w:eastAsia="SimSun" w:hAnsi="Arial" w:cs="Arial"/>
          <w:sz w:val="22"/>
          <w:szCs w:val="20"/>
        </w:rPr>
        <w:t xml:space="preserve">Persistent reconfiguration attempts may also cause an unstable RRC state at the UE, complicating network management. This issue stems from the lack of detailed feedback regarding the cause of inapplicability, which prevents the </w:t>
      </w:r>
      <w:proofErr w:type="spellStart"/>
      <w:r w:rsidRPr="009F4A49">
        <w:rPr>
          <w:rFonts w:ascii="Arial" w:eastAsia="SimSun" w:hAnsi="Arial" w:cs="Arial"/>
          <w:sz w:val="22"/>
          <w:szCs w:val="20"/>
        </w:rPr>
        <w:t>gNB</w:t>
      </w:r>
      <w:proofErr w:type="spellEnd"/>
      <w:r w:rsidRPr="009F4A49">
        <w:rPr>
          <w:rFonts w:ascii="Arial" w:eastAsia="SimSun" w:hAnsi="Arial" w:cs="Arial"/>
          <w:sz w:val="22"/>
          <w:szCs w:val="20"/>
        </w:rPr>
        <w:t xml:space="preserve"> from understanding whether the problem is temporary or permanent, or if it is due to UE-side conditions or other factors. As a result, the </w:t>
      </w:r>
      <w:proofErr w:type="spellStart"/>
      <w:r w:rsidRPr="009F4A49">
        <w:rPr>
          <w:rFonts w:ascii="Arial" w:eastAsia="SimSun" w:hAnsi="Arial" w:cs="Arial"/>
          <w:sz w:val="22"/>
          <w:szCs w:val="20"/>
        </w:rPr>
        <w:t>gNB</w:t>
      </w:r>
      <w:proofErr w:type="spellEnd"/>
      <w:r w:rsidRPr="009F4A49">
        <w:rPr>
          <w:rFonts w:ascii="Arial" w:eastAsia="SimSun" w:hAnsi="Arial" w:cs="Arial"/>
          <w:sz w:val="22"/>
          <w:szCs w:val="20"/>
        </w:rPr>
        <w:t xml:space="preserve"> may misinterpret the inapplicability as a transient issue, continuing to send reconfiguration requests, which exacerbates signaling overhead and other network inefficiencies.</w:t>
      </w:r>
    </w:p>
    <w:p w14:paraId="07A93647" w14:textId="6B20613E" w:rsidR="004E1556" w:rsidRDefault="00117657" w:rsidP="004E1556">
      <w:pPr>
        <w:pStyle w:val="NormalWeb"/>
        <w:jc w:val="both"/>
        <w:rPr>
          <w:rFonts w:ascii="Arial" w:eastAsia="SimSun" w:hAnsi="Arial" w:cs="Arial"/>
          <w:b/>
          <w:bCs/>
          <w:sz w:val="22"/>
          <w:szCs w:val="20"/>
        </w:rPr>
      </w:pPr>
      <w:r w:rsidRPr="004E1556">
        <w:rPr>
          <w:rFonts w:ascii="Arial" w:eastAsia="SimSun" w:hAnsi="Arial" w:cs="Arial"/>
          <w:b/>
          <w:bCs/>
          <w:sz w:val="22"/>
          <w:szCs w:val="20"/>
        </w:rPr>
        <w:t xml:space="preserve">Observation 1: </w:t>
      </w:r>
      <w:r w:rsidR="00C26C42">
        <w:rPr>
          <w:rFonts w:ascii="Arial" w:eastAsia="SimSun" w:hAnsi="Arial" w:cs="Arial"/>
          <w:b/>
          <w:bCs/>
          <w:sz w:val="22"/>
          <w:szCs w:val="20"/>
        </w:rPr>
        <w:t>L</w:t>
      </w:r>
      <w:r w:rsidRPr="004E1556">
        <w:rPr>
          <w:rFonts w:ascii="Arial" w:eastAsia="SimSun" w:hAnsi="Arial" w:cs="Arial"/>
          <w:b/>
          <w:bCs/>
          <w:sz w:val="22"/>
          <w:szCs w:val="20"/>
        </w:rPr>
        <w:t xml:space="preserve">ack of feedback regarding the cause of inapplicability from the UE can lead to significant inefficiencies in </w:t>
      </w:r>
      <w:r w:rsidR="004E1556" w:rsidRPr="004E1556">
        <w:rPr>
          <w:rFonts w:ascii="Arial" w:eastAsia="SimSun" w:hAnsi="Arial" w:cs="Arial"/>
          <w:b/>
          <w:bCs/>
          <w:sz w:val="22"/>
          <w:szCs w:val="20"/>
        </w:rPr>
        <w:t xml:space="preserve">signaling, resource usage and allocation, increased latency, and higher power consumption </w:t>
      </w:r>
      <w:r w:rsidR="00D65CD7">
        <w:rPr>
          <w:rFonts w:ascii="Arial" w:eastAsia="SimSun" w:hAnsi="Arial" w:cs="Arial"/>
          <w:b/>
          <w:bCs/>
          <w:sz w:val="22"/>
          <w:szCs w:val="20"/>
        </w:rPr>
        <w:t>at</w:t>
      </w:r>
      <w:r w:rsidR="004E1556" w:rsidRPr="004E1556">
        <w:rPr>
          <w:rFonts w:ascii="Arial" w:eastAsia="SimSun" w:hAnsi="Arial" w:cs="Arial"/>
          <w:b/>
          <w:bCs/>
          <w:sz w:val="22"/>
          <w:szCs w:val="20"/>
        </w:rPr>
        <w:t xml:space="preserve"> the UE-side.</w:t>
      </w:r>
    </w:p>
    <w:p w14:paraId="5D4AA02A" w14:textId="240A2383" w:rsidR="00503F28" w:rsidRDefault="00503F28" w:rsidP="004E1556">
      <w:pPr>
        <w:pStyle w:val="NormalWeb"/>
        <w:jc w:val="both"/>
        <w:rPr>
          <w:rFonts w:ascii="Arial" w:eastAsia="SimSun" w:hAnsi="Arial" w:cs="Arial"/>
          <w:b/>
          <w:bCs/>
          <w:sz w:val="22"/>
          <w:szCs w:val="20"/>
        </w:rPr>
      </w:pPr>
      <w:r>
        <w:rPr>
          <w:rFonts w:ascii="Arial" w:eastAsia="SimSun" w:hAnsi="Arial" w:cs="Arial"/>
          <w:b/>
          <w:bCs/>
          <w:sz w:val="22"/>
          <w:szCs w:val="20"/>
        </w:rPr>
        <w:t xml:space="preserve">Proposal 4: RAN2 to agree </w:t>
      </w:r>
      <w:r w:rsidR="00AE3D71">
        <w:rPr>
          <w:rFonts w:ascii="Arial" w:eastAsia="SimSun" w:hAnsi="Arial" w:cs="Arial"/>
          <w:b/>
          <w:bCs/>
          <w:sz w:val="22"/>
          <w:szCs w:val="20"/>
        </w:rPr>
        <w:t>that cause for inapplicability can be reported by the UE.</w:t>
      </w:r>
    </w:p>
    <w:p w14:paraId="0D91AF10" w14:textId="3E1862DE" w:rsidR="00DE24DD" w:rsidRPr="00DE24DD" w:rsidRDefault="00DE24DD" w:rsidP="004E1556">
      <w:pPr>
        <w:pStyle w:val="NormalWeb"/>
        <w:jc w:val="both"/>
        <w:rPr>
          <w:rFonts w:ascii="Arial" w:eastAsia="SimSun" w:hAnsi="Arial" w:cs="Arial"/>
          <w:sz w:val="22"/>
          <w:szCs w:val="20"/>
        </w:rPr>
      </w:pPr>
      <w:r w:rsidRPr="00DE24DD">
        <w:rPr>
          <w:rFonts w:ascii="Arial" w:eastAsia="SimSun" w:hAnsi="Arial" w:cs="Arial"/>
          <w:sz w:val="22"/>
          <w:szCs w:val="20"/>
        </w:rPr>
        <w:t>The cause of inapplicability may</w:t>
      </w:r>
      <w:r w:rsidR="00F41E29">
        <w:rPr>
          <w:rFonts w:ascii="Arial" w:eastAsia="SimSun" w:hAnsi="Arial" w:cs="Arial"/>
          <w:sz w:val="22"/>
          <w:szCs w:val="20"/>
        </w:rPr>
        <w:t xml:space="preserve"> also</w:t>
      </w:r>
      <w:r w:rsidRPr="00DE24DD">
        <w:rPr>
          <w:rFonts w:ascii="Arial" w:eastAsia="SimSun" w:hAnsi="Arial" w:cs="Arial"/>
          <w:sz w:val="22"/>
          <w:szCs w:val="20"/>
        </w:rPr>
        <w:t xml:space="preserve"> assist the network in better planning and managing the data collection process, particularly in terms of resource allocation and timing.</w:t>
      </w:r>
    </w:p>
    <w:p w14:paraId="6FD13DFB" w14:textId="4895A3CF" w:rsidR="007501EC" w:rsidRDefault="00AE3D71" w:rsidP="004E1556">
      <w:pPr>
        <w:pStyle w:val="NormalWeb"/>
        <w:jc w:val="both"/>
        <w:rPr>
          <w:rFonts w:ascii="Arial" w:eastAsia="SimSun" w:hAnsi="Arial" w:cs="Arial"/>
          <w:b/>
          <w:bCs/>
          <w:sz w:val="22"/>
          <w:szCs w:val="20"/>
        </w:rPr>
      </w:pPr>
      <w:r>
        <w:rPr>
          <w:rFonts w:ascii="Arial" w:eastAsia="SimSun" w:hAnsi="Arial" w:cs="Arial"/>
          <w:b/>
          <w:bCs/>
          <w:sz w:val="22"/>
          <w:szCs w:val="20"/>
        </w:rPr>
        <w:t xml:space="preserve">Proposal 5: RAN2 to discuss </w:t>
      </w:r>
      <w:r w:rsidR="00A36E74">
        <w:rPr>
          <w:rFonts w:ascii="Arial" w:eastAsia="SimSun" w:hAnsi="Arial" w:cs="Arial"/>
          <w:b/>
          <w:bCs/>
          <w:sz w:val="22"/>
          <w:szCs w:val="20"/>
        </w:rPr>
        <w:t>signaling procedure to</w:t>
      </w:r>
      <w:r>
        <w:rPr>
          <w:rFonts w:ascii="Arial" w:eastAsia="SimSun" w:hAnsi="Arial" w:cs="Arial"/>
          <w:b/>
          <w:bCs/>
          <w:sz w:val="22"/>
          <w:szCs w:val="20"/>
        </w:rPr>
        <w:t xml:space="preserve"> report</w:t>
      </w:r>
      <w:r w:rsidR="00A36E74">
        <w:rPr>
          <w:rFonts w:ascii="Arial" w:eastAsia="SimSun" w:hAnsi="Arial" w:cs="Arial"/>
          <w:b/>
          <w:bCs/>
          <w:sz w:val="22"/>
          <w:szCs w:val="20"/>
        </w:rPr>
        <w:t xml:space="preserve"> the</w:t>
      </w:r>
      <w:r>
        <w:rPr>
          <w:rFonts w:ascii="Arial" w:eastAsia="SimSun" w:hAnsi="Arial" w:cs="Arial"/>
          <w:b/>
          <w:bCs/>
          <w:sz w:val="22"/>
          <w:szCs w:val="20"/>
        </w:rPr>
        <w:t xml:space="preserve"> cause for in</w:t>
      </w:r>
      <w:r w:rsidR="007501EC">
        <w:rPr>
          <w:rFonts w:ascii="Arial" w:eastAsia="SimSun" w:hAnsi="Arial" w:cs="Arial"/>
          <w:b/>
          <w:bCs/>
          <w:sz w:val="22"/>
          <w:szCs w:val="20"/>
        </w:rPr>
        <w:t>applicability</w:t>
      </w:r>
      <w:r w:rsidR="00A36E74">
        <w:rPr>
          <w:rFonts w:ascii="Arial" w:eastAsia="SimSun" w:hAnsi="Arial" w:cs="Arial"/>
          <w:b/>
          <w:bCs/>
          <w:sz w:val="22"/>
          <w:szCs w:val="20"/>
        </w:rPr>
        <w:t xml:space="preserve"> from the UE </w:t>
      </w:r>
      <w:r w:rsidR="007501EC">
        <w:rPr>
          <w:rFonts w:ascii="Arial" w:eastAsia="SimSun" w:hAnsi="Arial" w:cs="Arial"/>
          <w:b/>
          <w:bCs/>
          <w:sz w:val="22"/>
          <w:szCs w:val="20"/>
        </w:rPr>
        <w:t>to the network.</w:t>
      </w:r>
    </w:p>
    <w:p w14:paraId="1E454966" w14:textId="7E8FC225" w:rsidR="002D315E" w:rsidRPr="002D7431" w:rsidRDefault="002D315E" w:rsidP="004E1556">
      <w:pPr>
        <w:pStyle w:val="NormalWeb"/>
        <w:jc w:val="both"/>
        <w:rPr>
          <w:rFonts w:ascii="Arial" w:eastAsia="SimSun" w:hAnsi="Arial" w:cs="Arial"/>
          <w:sz w:val="22"/>
          <w:szCs w:val="20"/>
        </w:rPr>
      </w:pPr>
      <w:r w:rsidRPr="002D315E">
        <w:rPr>
          <w:rFonts w:ascii="Arial" w:eastAsia="SimSun" w:hAnsi="Arial" w:cs="Arial"/>
          <w:sz w:val="22"/>
          <w:szCs w:val="20"/>
        </w:rPr>
        <w:t>The cause</w:t>
      </w:r>
      <w:r>
        <w:rPr>
          <w:rFonts w:ascii="Arial" w:eastAsia="SimSun" w:hAnsi="Arial" w:cs="Arial"/>
          <w:sz w:val="22"/>
          <w:szCs w:val="20"/>
        </w:rPr>
        <w:t xml:space="preserve"> for inapplicability</w:t>
      </w:r>
      <w:r w:rsidRPr="002D315E">
        <w:rPr>
          <w:rFonts w:ascii="Arial" w:eastAsia="SimSun" w:hAnsi="Arial" w:cs="Arial"/>
          <w:sz w:val="22"/>
          <w:szCs w:val="20"/>
        </w:rPr>
        <w:t xml:space="preserve"> may not need to be reported every time; therefore, the network can either request the inapplicability cause </w:t>
      </w:r>
      <w:r w:rsidR="00520778">
        <w:rPr>
          <w:rFonts w:ascii="Arial" w:eastAsia="SimSun" w:hAnsi="Arial" w:cs="Arial"/>
          <w:sz w:val="22"/>
          <w:szCs w:val="20"/>
        </w:rPr>
        <w:t>when needed</w:t>
      </w:r>
      <w:r w:rsidRPr="002D315E">
        <w:rPr>
          <w:rFonts w:ascii="Arial" w:eastAsia="SimSun" w:hAnsi="Arial" w:cs="Arial"/>
          <w:sz w:val="22"/>
          <w:szCs w:val="20"/>
        </w:rPr>
        <w:t xml:space="preserve"> or configure the UE to report it only when necessary.</w:t>
      </w:r>
    </w:p>
    <w:p w14:paraId="0AB1F5E2" w14:textId="2BAA2B33" w:rsidR="00AD4D68" w:rsidRPr="00646300" w:rsidRDefault="007501EC" w:rsidP="004E1556">
      <w:pPr>
        <w:pStyle w:val="NormalWeb"/>
        <w:jc w:val="both"/>
        <w:rPr>
          <w:rFonts w:ascii="Arial" w:eastAsia="SimSun" w:hAnsi="Arial" w:cs="Arial"/>
          <w:b/>
          <w:bCs/>
          <w:sz w:val="22"/>
          <w:szCs w:val="20"/>
        </w:rPr>
      </w:pPr>
      <w:r>
        <w:rPr>
          <w:rFonts w:ascii="Arial" w:eastAsia="SimSun" w:hAnsi="Arial" w:cs="Arial"/>
          <w:b/>
          <w:bCs/>
          <w:sz w:val="22"/>
          <w:szCs w:val="20"/>
        </w:rPr>
        <w:t xml:space="preserve">Proposal 6: </w:t>
      </w:r>
      <w:r w:rsidR="002D7431">
        <w:rPr>
          <w:rFonts w:ascii="Arial" w:eastAsia="SimSun" w:hAnsi="Arial" w:cs="Arial"/>
          <w:b/>
          <w:bCs/>
          <w:sz w:val="22"/>
          <w:szCs w:val="20"/>
        </w:rPr>
        <w:t xml:space="preserve">The network may request the cause for inapplicability </w:t>
      </w:r>
      <w:r w:rsidR="00A265AA">
        <w:rPr>
          <w:rFonts w:ascii="Arial" w:eastAsia="SimSun" w:hAnsi="Arial" w:cs="Arial"/>
          <w:b/>
          <w:bCs/>
          <w:sz w:val="22"/>
          <w:szCs w:val="20"/>
        </w:rPr>
        <w:t>from</w:t>
      </w:r>
      <w:r w:rsidR="008C466C">
        <w:rPr>
          <w:rFonts w:ascii="Arial" w:eastAsia="SimSun" w:hAnsi="Arial" w:cs="Arial"/>
          <w:b/>
          <w:bCs/>
          <w:sz w:val="22"/>
          <w:szCs w:val="20"/>
        </w:rPr>
        <w:t xml:space="preserve"> the UE when needed.</w:t>
      </w:r>
      <w:r>
        <w:rPr>
          <w:rFonts w:ascii="Arial" w:eastAsia="SimSun" w:hAnsi="Arial" w:cs="Arial"/>
          <w:b/>
          <w:bCs/>
          <w:sz w:val="22"/>
          <w:szCs w:val="20"/>
        </w:rPr>
        <w:t xml:space="preserve"> </w:t>
      </w:r>
    </w:p>
    <w:p w14:paraId="5D416243" w14:textId="7DBF0305" w:rsidR="00AD4D68" w:rsidRPr="007145DC" w:rsidRDefault="008C527B" w:rsidP="00AD4D68">
      <w:pPr>
        <w:pStyle w:val="NormalWeb"/>
        <w:jc w:val="both"/>
        <w:rPr>
          <w:rFonts w:ascii="Arial" w:hAnsi="Arial" w:cs="Arial"/>
          <w:sz w:val="22"/>
          <w:szCs w:val="22"/>
          <w:lang w:val="en-US"/>
        </w:rPr>
      </w:pPr>
      <w:r>
        <w:rPr>
          <w:rFonts w:ascii="Arial" w:hAnsi="Arial" w:cs="Arial"/>
          <w:sz w:val="22"/>
          <w:szCs w:val="22"/>
        </w:rPr>
        <w:t xml:space="preserve">Another issue is how to manage and avoid frequent activation-deactivation of functionality or configurations when they become applicable or inapplicable respectively. </w:t>
      </w:r>
      <w:r w:rsidR="00AD4D68" w:rsidRPr="007145DC">
        <w:rPr>
          <w:rFonts w:ascii="Arial" w:hAnsi="Arial" w:cs="Arial"/>
          <w:sz w:val="22"/>
          <w:szCs w:val="22"/>
        </w:rPr>
        <w:t>When a functionality becomes inapplicable after activation,</w:t>
      </w:r>
      <w:r w:rsidR="00AD4D68" w:rsidRPr="007145DC">
        <w:rPr>
          <w:rFonts w:ascii="Arial" w:hAnsi="Arial" w:cs="Arial"/>
          <w:sz w:val="22"/>
          <w:szCs w:val="22"/>
          <w:lang w:val="en-US"/>
        </w:rPr>
        <w:t xml:space="preserve"> the UE is required to report it to the network. Frequent changes in </w:t>
      </w:r>
      <w:r w:rsidR="006F1262" w:rsidRPr="007145DC">
        <w:rPr>
          <w:rFonts w:ascii="Arial" w:hAnsi="Arial" w:cs="Arial"/>
          <w:sz w:val="22"/>
          <w:szCs w:val="22"/>
          <w:lang w:val="en-US"/>
        </w:rPr>
        <w:t>applicability</w:t>
      </w:r>
      <w:r w:rsidR="00AD4D68" w:rsidRPr="007145DC">
        <w:rPr>
          <w:rFonts w:ascii="Arial" w:hAnsi="Arial" w:cs="Arial"/>
          <w:sz w:val="22"/>
          <w:szCs w:val="22"/>
          <w:lang w:val="en-US"/>
        </w:rPr>
        <w:t>/inapplicab</w:t>
      </w:r>
      <w:r w:rsidR="00821467" w:rsidRPr="007145DC">
        <w:rPr>
          <w:rFonts w:ascii="Arial" w:hAnsi="Arial" w:cs="Arial"/>
          <w:sz w:val="22"/>
          <w:szCs w:val="22"/>
          <w:lang w:val="en-US"/>
        </w:rPr>
        <w:t>ility</w:t>
      </w:r>
      <w:r w:rsidR="000C0812" w:rsidRPr="007145DC">
        <w:rPr>
          <w:rFonts w:ascii="Arial" w:hAnsi="Arial" w:cs="Arial"/>
          <w:sz w:val="22"/>
          <w:szCs w:val="22"/>
          <w:lang w:val="en-US"/>
        </w:rPr>
        <w:t xml:space="preserve"> may lead to increased signaling from the UE to the network. </w:t>
      </w:r>
      <w:r w:rsidR="006F1262" w:rsidRPr="007145DC">
        <w:rPr>
          <w:rFonts w:ascii="Arial" w:hAnsi="Arial" w:cs="Arial"/>
          <w:sz w:val="22"/>
          <w:szCs w:val="22"/>
          <w:lang w:val="en-US"/>
        </w:rPr>
        <w:t xml:space="preserve">If due to fluctuating conditions, </w:t>
      </w:r>
      <w:r w:rsidR="00B26B0D" w:rsidRPr="007145DC">
        <w:rPr>
          <w:rFonts w:ascii="Arial" w:hAnsi="Arial" w:cs="Arial"/>
          <w:sz w:val="22"/>
          <w:szCs w:val="22"/>
          <w:lang w:val="en-US"/>
        </w:rPr>
        <w:t>the applicability of a functionality changes frequently, it may</w:t>
      </w:r>
      <w:r w:rsidR="00AD4D68" w:rsidRPr="007145DC">
        <w:rPr>
          <w:rFonts w:ascii="Arial" w:hAnsi="Arial" w:cs="Arial"/>
          <w:sz w:val="22"/>
          <w:szCs w:val="22"/>
        </w:rPr>
        <w:t xml:space="preserve"> lead to the "ping-pong" phenomenon, where the functionality repeatedly </w:t>
      </w:r>
      <w:r w:rsidR="00825D9B" w:rsidRPr="007145DC">
        <w:rPr>
          <w:rFonts w:ascii="Arial" w:hAnsi="Arial" w:cs="Arial"/>
          <w:sz w:val="22"/>
          <w:szCs w:val="22"/>
        </w:rPr>
        <w:t>activate and deactivate</w:t>
      </w:r>
      <w:r w:rsidR="00AD4D68" w:rsidRPr="007145DC">
        <w:rPr>
          <w:rFonts w:ascii="Arial" w:hAnsi="Arial" w:cs="Arial"/>
          <w:sz w:val="22"/>
          <w:szCs w:val="22"/>
        </w:rPr>
        <w:t xml:space="preserve">. This situation not only creates confusion and inefficiencies within </w:t>
      </w:r>
      <w:r w:rsidR="00494016" w:rsidRPr="007145DC">
        <w:rPr>
          <w:rFonts w:ascii="Arial" w:hAnsi="Arial" w:cs="Arial"/>
          <w:sz w:val="22"/>
          <w:szCs w:val="22"/>
          <w:lang w:val="en-US"/>
        </w:rPr>
        <w:t>UE</w:t>
      </w:r>
      <w:r w:rsidR="00AD4D68" w:rsidRPr="007145DC">
        <w:rPr>
          <w:rFonts w:ascii="Arial" w:hAnsi="Arial" w:cs="Arial"/>
          <w:sz w:val="22"/>
          <w:szCs w:val="22"/>
        </w:rPr>
        <w:t xml:space="preserve"> but also negatively impacts the overall user experience. Furthermore, it can result in unnecessary signaling</w:t>
      </w:r>
      <w:r w:rsidR="00135094">
        <w:rPr>
          <w:rFonts w:ascii="Arial" w:hAnsi="Arial" w:cs="Arial"/>
          <w:sz w:val="22"/>
          <w:szCs w:val="22"/>
        </w:rPr>
        <w:t xml:space="preserve"> (e.g., frequent UAI updates from the UE)</w:t>
      </w:r>
      <w:r w:rsidR="00AD4D68" w:rsidRPr="007145DC">
        <w:rPr>
          <w:rFonts w:ascii="Arial" w:hAnsi="Arial" w:cs="Arial"/>
          <w:sz w:val="22"/>
          <w:szCs w:val="22"/>
        </w:rPr>
        <w:t xml:space="preserve"> between the UE and the network, increasing the signaling overhead. Frequent changes in functionality applicability may further exacerbate this issue, introducing additional overhead, affecting system performance, and complicating the management of AI/ML-based functionalities by the network.</w:t>
      </w:r>
    </w:p>
    <w:p w14:paraId="750BEF73" w14:textId="0555DF0B" w:rsidR="00AD4D68" w:rsidRPr="007145DC" w:rsidRDefault="00AD4D68" w:rsidP="00AD4D68">
      <w:pPr>
        <w:pStyle w:val="NormalWeb"/>
        <w:jc w:val="both"/>
        <w:rPr>
          <w:rFonts w:ascii="Arial" w:hAnsi="Arial" w:cs="Arial"/>
          <w:sz w:val="22"/>
          <w:szCs w:val="22"/>
        </w:rPr>
      </w:pPr>
      <w:r w:rsidRPr="007145DC">
        <w:rPr>
          <w:rFonts w:ascii="Arial" w:hAnsi="Arial" w:cs="Arial"/>
          <w:sz w:val="22"/>
          <w:szCs w:val="22"/>
        </w:rPr>
        <w:t xml:space="preserve">The frequent changes between different functionality statuses can significantly impact functionality </w:t>
      </w:r>
      <w:r w:rsidR="009755C7">
        <w:rPr>
          <w:rFonts w:ascii="Arial" w:hAnsi="Arial" w:cs="Arial"/>
          <w:sz w:val="22"/>
          <w:szCs w:val="22"/>
        </w:rPr>
        <w:t>LCM</w:t>
      </w:r>
      <w:r w:rsidRPr="007145DC">
        <w:rPr>
          <w:rFonts w:ascii="Arial" w:hAnsi="Arial" w:cs="Arial"/>
          <w:sz w:val="22"/>
          <w:szCs w:val="22"/>
        </w:rPr>
        <w:t>. These frequent transitions may require more resources for performance monitoring and may lead to repeated activation and deactivation, which results in higher signaling and resource overhead.</w:t>
      </w:r>
    </w:p>
    <w:p w14:paraId="5086F2AB" w14:textId="5B295DEF" w:rsidR="00E4268B" w:rsidRPr="007145DC" w:rsidRDefault="00E4268B" w:rsidP="00AD4D68">
      <w:pPr>
        <w:pStyle w:val="NormalWeb"/>
        <w:jc w:val="both"/>
        <w:rPr>
          <w:rFonts w:ascii="Arial" w:hAnsi="Arial" w:cs="Arial"/>
          <w:b/>
          <w:bCs/>
          <w:sz w:val="22"/>
          <w:szCs w:val="22"/>
        </w:rPr>
      </w:pPr>
      <w:r w:rsidRPr="007145DC">
        <w:rPr>
          <w:rFonts w:ascii="Arial" w:hAnsi="Arial" w:cs="Arial"/>
          <w:b/>
          <w:bCs/>
          <w:sz w:val="22"/>
          <w:szCs w:val="22"/>
        </w:rPr>
        <w:t>Observation 2: Applicable functionalities are dynamic in nature and may fluctuate due to variations in the UE's environment, network-side additional conditions, UE-side additional conditions, or the availability of the AI/ML model.</w:t>
      </w:r>
    </w:p>
    <w:p w14:paraId="30E052D9" w14:textId="77777777" w:rsidR="0037524C" w:rsidRPr="007145DC" w:rsidRDefault="00AD4D68" w:rsidP="00AD4D68">
      <w:pPr>
        <w:pStyle w:val="NormalWeb"/>
        <w:jc w:val="both"/>
        <w:rPr>
          <w:rFonts w:ascii="Arial" w:hAnsi="Arial" w:cs="Arial"/>
          <w:sz w:val="22"/>
          <w:szCs w:val="22"/>
        </w:rPr>
      </w:pPr>
      <w:r w:rsidRPr="007145DC">
        <w:rPr>
          <w:rFonts w:ascii="Arial" w:hAnsi="Arial" w:cs="Arial"/>
          <w:sz w:val="22"/>
          <w:szCs w:val="22"/>
        </w:rPr>
        <w:lastRenderedPageBreak/>
        <w:t xml:space="preserve">From the network's perspective, it is preferable to choose functionalities for inference that are likely to remain applicable for an extended period and are not prone to frequent status changes—particularly those affected by dynamic UE-side conditions. To assist the network in selecting the appropriate configurations, it would be beneficial for the UE to provide more than just the basic applicability information. </w:t>
      </w:r>
    </w:p>
    <w:p w14:paraId="4F3BECC9" w14:textId="0020C187" w:rsidR="00F876E1" w:rsidRDefault="00AD4D68" w:rsidP="00AD4D68">
      <w:pPr>
        <w:pStyle w:val="NormalWeb"/>
        <w:jc w:val="both"/>
        <w:rPr>
          <w:rFonts w:ascii="Arial" w:hAnsi="Arial" w:cs="Arial"/>
          <w:sz w:val="22"/>
          <w:szCs w:val="22"/>
        </w:rPr>
      </w:pPr>
      <w:r w:rsidRPr="007145DC">
        <w:rPr>
          <w:rFonts w:ascii="Arial" w:hAnsi="Arial" w:cs="Arial"/>
          <w:sz w:val="22"/>
          <w:szCs w:val="22"/>
        </w:rPr>
        <w:t xml:space="preserve">Specifically, the UE could </w:t>
      </w:r>
      <w:r w:rsidR="00F50C68" w:rsidRPr="007145DC">
        <w:rPr>
          <w:rFonts w:ascii="Arial" w:hAnsi="Arial" w:cs="Arial"/>
          <w:sz w:val="22"/>
          <w:szCs w:val="22"/>
        </w:rPr>
        <w:t>send</w:t>
      </w:r>
      <w:r w:rsidRPr="007145DC">
        <w:rPr>
          <w:rFonts w:ascii="Arial" w:hAnsi="Arial" w:cs="Arial"/>
          <w:sz w:val="22"/>
          <w:szCs w:val="22"/>
        </w:rPr>
        <w:t xml:space="preserve"> an indication </w:t>
      </w:r>
      <w:r w:rsidR="004D1771" w:rsidRPr="007145DC">
        <w:rPr>
          <w:rFonts w:ascii="Arial" w:hAnsi="Arial" w:cs="Arial"/>
          <w:sz w:val="22"/>
          <w:szCs w:val="22"/>
        </w:rPr>
        <w:t>called</w:t>
      </w:r>
      <w:r w:rsidRPr="007145DC">
        <w:rPr>
          <w:rFonts w:ascii="Arial" w:hAnsi="Arial" w:cs="Arial"/>
          <w:sz w:val="22"/>
          <w:szCs w:val="22"/>
        </w:rPr>
        <w:t xml:space="preserve"> "</w:t>
      </w:r>
      <w:r w:rsidR="004D1771" w:rsidRPr="007145DC">
        <w:rPr>
          <w:rFonts w:ascii="Arial" w:hAnsi="Arial" w:cs="Arial"/>
          <w:sz w:val="22"/>
          <w:szCs w:val="22"/>
        </w:rPr>
        <w:t xml:space="preserve">applicable functionality </w:t>
      </w:r>
      <w:r w:rsidR="00B20B96" w:rsidRPr="007145DC">
        <w:rPr>
          <w:rFonts w:ascii="Arial" w:hAnsi="Arial" w:cs="Arial"/>
          <w:sz w:val="22"/>
          <w:szCs w:val="22"/>
        </w:rPr>
        <w:t>stability index</w:t>
      </w:r>
      <w:r w:rsidRPr="007145DC">
        <w:rPr>
          <w:rFonts w:ascii="Arial" w:hAnsi="Arial" w:cs="Arial"/>
          <w:sz w:val="22"/>
          <w:szCs w:val="22"/>
        </w:rPr>
        <w:t>"</w:t>
      </w:r>
      <w:r w:rsidR="00B20B96" w:rsidRPr="007145DC">
        <w:rPr>
          <w:rFonts w:ascii="Arial" w:hAnsi="Arial" w:cs="Arial"/>
          <w:sz w:val="22"/>
          <w:szCs w:val="22"/>
        </w:rPr>
        <w:t>.</w:t>
      </w:r>
      <w:r w:rsidRPr="007145DC">
        <w:rPr>
          <w:rFonts w:ascii="Arial" w:hAnsi="Arial" w:cs="Arial"/>
          <w:sz w:val="22"/>
          <w:szCs w:val="22"/>
        </w:rPr>
        <w:t xml:space="preserve"> </w:t>
      </w:r>
      <w:r w:rsidR="00FA2F29" w:rsidRPr="007145DC">
        <w:rPr>
          <w:rFonts w:ascii="Arial" w:hAnsi="Arial" w:cs="Arial"/>
          <w:sz w:val="22"/>
          <w:szCs w:val="22"/>
        </w:rPr>
        <w:t>The</w:t>
      </w:r>
      <w:r w:rsidR="004D1771" w:rsidRPr="007145DC">
        <w:rPr>
          <w:rFonts w:ascii="Arial" w:hAnsi="Arial" w:cs="Arial"/>
          <w:sz w:val="22"/>
          <w:szCs w:val="22"/>
        </w:rPr>
        <w:t xml:space="preserve"> applicable functionality</w:t>
      </w:r>
      <w:r w:rsidR="00FA2F29" w:rsidRPr="007145DC">
        <w:rPr>
          <w:rFonts w:ascii="Arial" w:hAnsi="Arial" w:cs="Arial"/>
          <w:sz w:val="22"/>
          <w:szCs w:val="22"/>
        </w:rPr>
        <w:t xml:space="preserve"> </w:t>
      </w:r>
      <w:r w:rsidR="0042198D" w:rsidRPr="007145DC">
        <w:rPr>
          <w:rFonts w:ascii="Arial" w:hAnsi="Arial" w:cs="Arial"/>
          <w:sz w:val="22"/>
          <w:szCs w:val="22"/>
        </w:rPr>
        <w:t>stability index may help the UE and the network to evaluate and</w:t>
      </w:r>
      <w:r w:rsidR="00EC0938" w:rsidRPr="007145DC">
        <w:rPr>
          <w:rFonts w:ascii="Arial" w:hAnsi="Arial" w:cs="Arial"/>
          <w:sz w:val="22"/>
          <w:szCs w:val="22"/>
        </w:rPr>
        <w:t xml:space="preserve"> determine the stability of an applicable functionality for example, </w:t>
      </w:r>
      <w:r w:rsidR="00FA2F29" w:rsidRPr="007145DC">
        <w:rPr>
          <w:rFonts w:ascii="Arial" w:hAnsi="Arial" w:cs="Arial"/>
          <w:sz w:val="22"/>
          <w:szCs w:val="22"/>
        </w:rPr>
        <w:t>the probability of how long a functionality may remain applicable</w:t>
      </w:r>
      <w:r w:rsidR="004D1771" w:rsidRPr="007145DC">
        <w:rPr>
          <w:rFonts w:ascii="Arial" w:hAnsi="Arial" w:cs="Arial"/>
          <w:sz w:val="22"/>
          <w:szCs w:val="22"/>
        </w:rPr>
        <w:t xml:space="preserve"> under given conditions</w:t>
      </w:r>
      <w:r w:rsidR="00EC0938" w:rsidRPr="007145DC">
        <w:rPr>
          <w:rFonts w:ascii="Arial" w:hAnsi="Arial" w:cs="Arial"/>
          <w:sz w:val="22"/>
          <w:szCs w:val="22"/>
        </w:rPr>
        <w:t>.</w:t>
      </w:r>
      <w:r w:rsidR="004D1771" w:rsidRPr="007145DC">
        <w:rPr>
          <w:rFonts w:ascii="Arial" w:hAnsi="Arial" w:cs="Arial"/>
          <w:sz w:val="22"/>
          <w:szCs w:val="22"/>
        </w:rPr>
        <w:t xml:space="preserve"> </w:t>
      </w:r>
      <w:r w:rsidR="002149F9">
        <w:rPr>
          <w:rFonts w:ascii="Arial" w:hAnsi="Arial" w:cs="Arial"/>
          <w:sz w:val="22"/>
          <w:szCs w:val="22"/>
        </w:rPr>
        <w:t>I</w:t>
      </w:r>
      <w:r w:rsidR="004D1771" w:rsidRPr="007145DC">
        <w:rPr>
          <w:rFonts w:ascii="Arial" w:hAnsi="Arial" w:cs="Arial"/>
          <w:sz w:val="22"/>
          <w:szCs w:val="22"/>
        </w:rPr>
        <w:t>f the UE anticipates that a certain inference operation might</w:t>
      </w:r>
      <w:r w:rsidR="002149F9">
        <w:rPr>
          <w:rFonts w:ascii="Arial" w:hAnsi="Arial" w:cs="Arial"/>
          <w:sz w:val="22"/>
          <w:szCs w:val="22"/>
        </w:rPr>
        <w:t xml:space="preserve"> for example,</w:t>
      </w:r>
      <w:r w:rsidR="004D1771" w:rsidRPr="007145DC">
        <w:rPr>
          <w:rFonts w:ascii="Arial" w:hAnsi="Arial" w:cs="Arial"/>
          <w:sz w:val="22"/>
          <w:szCs w:val="22"/>
        </w:rPr>
        <w:t xml:space="preserve"> exceed its processing capacity or that a model is only applicable under specific conditions (such as the current UE speed)</w:t>
      </w:r>
      <w:r w:rsidR="005F748A">
        <w:rPr>
          <w:rFonts w:ascii="Arial" w:hAnsi="Arial" w:cs="Arial"/>
          <w:sz w:val="22"/>
          <w:szCs w:val="22"/>
        </w:rPr>
        <w:t>,</w:t>
      </w:r>
      <w:r w:rsidR="008D3D6E" w:rsidRPr="007145DC">
        <w:rPr>
          <w:rFonts w:ascii="Arial" w:hAnsi="Arial" w:cs="Arial"/>
          <w:sz w:val="22"/>
          <w:szCs w:val="22"/>
        </w:rPr>
        <w:t xml:space="preserve"> </w:t>
      </w:r>
      <w:r w:rsidR="005F748A">
        <w:rPr>
          <w:rFonts w:ascii="Arial" w:hAnsi="Arial" w:cs="Arial"/>
          <w:sz w:val="22"/>
          <w:szCs w:val="22"/>
        </w:rPr>
        <w:t>this could be</w:t>
      </w:r>
      <w:r w:rsidR="008D3D6E" w:rsidRPr="007145DC">
        <w:rPr>
          <w:rFonts w:ascii="Arial" w:hAnsi="Arial" w:cs="Arial"/>
          <w:sz w:val="22"/>
          <w:szCs w:val="22"/>
        </w:rPr>
        <w:t xml:space="preserve"> reflected in applicable functionality stability index and indicated to</w:t>
      </w:r>
      <w:r w:rsidR="004D1771" w:rsidRPr="007145DC">
        <w:rPr>
          <w:rFonts w:ascii="Arial" w:hAnsi="Arial" w:cs="Arial"/>
          <w:sz w:val="22"/>
          <w:szCs w:val="22"/>
        </w:rPr>
        <w:t xml:space="preserve"> the network</w:t>
      </w:r>
      <w:r w:rsidR="008D3D6E" w:rsidRPr="007145DC">
        <w:rPr>
          <w:rFonts w:ascii="Arial" w:hAnsi="Arial" w:cs="Arial"/>
          <w:sz w:val="22"/>
          <w:szCs w:val="22"/>
        </w:rPr>
        <w:t>.</w:t>
      </w:r>
      <w:r w:rsidR="00363E8B" w:rsidRPr="007145DC">
        <w:rPr>
          <w:rFonts w:ascii="Arial" w:hAnsi="Arial" w:cs="Arial"/>
          <w:sz w:val="22"/>
          <w:szCs w:val="22"/>
        </w:rPr>
        <w:t xml:space="preserve"> </w:t>
      </w:r>
    </w:p>
    <w:p w14:paraId="65EDF20E" w14:textId="6BDB1830" w:rsidR="00AD4D68" w:rsidRPr="007145DC" w:rsidRDefault="00363E8B" w:rsidP="00AD4D68">
      <w:pPr>
        <w:pStyle w:val="NormalWeb"/>
        <w:jc w:val="both"/>
        <w:rPr>
          <w:rFonts w:ascii="Arial" w:hAnsi="Arial" w:cs="Arial"/>
          <w:sz w:val="22"/>
          <w:szCs w:val="22"/>
        </w:rPr>
      </w:pPr>
      <w:r w:rsidRPr="007145DC">
        <w:rPr>
          <w:rFonts w:ascii="Arial" w:hAnsi="Arial" w:cs="Arial"/>
          <w:sz w:val="22"/>
          <w:szCs w:val="22"/>
        </w:rPr>
        <w:t xml:space="preserve">The UE may compute the applicable functionality index </w:t>
      </w:r>
      <w:r w:rsidRPr="007145DC">
        <w:rPr>
          <w:rFonts w:ascii="Arial" w:hAnsi="Arial" w:cs="Arial"/>
          <w:sz w:val="22"/>
          <w:szCs w:val="22"/>
          <w:lang w:val="en-US"/>
        </w:rPr>
        <w:t>using</w:t>
      </w:r>
      <w:r w:rsidR="005F6437" w:rsidRPr="007145DC">
        <w:rPr>
          <w:rFonts w:ascii="Arial" w:hAnsi="Arial" w:cs="Arial"/>
          <w:sz w:val="22"/>
          <w:szCs w:val="22"/>
          <w:lang w:val="en-US"/>
        </w:rPr>
        <w:t xml:space="preserve"> for example,</w:t>
      </w:r>
      <w:r w:rsidRPr="007145DC">
        <w:rPr>
          <w:rFonts w:ascii="Arial" w:hAnsi="Arial" w:cs="Arial"/>
          <w:sz w:val="22"/>
          <w:szCs w:val="22"/>
          <w:lang w:val="en-US"/>
        </w:rPr>
        <w:t xml:space="preserve"> UE side internal conditions, environmental factors and other related factors. With the help of </w:t>
      </w:r>
      <w:r w:rsidR="005F6437" w:rsidRPr="007145DC">
        <w:rPr>
          <w:rFonts w:ascii="Arial" w:hAnsi="Arial" w:cs="Arial"/>
          <w:sz w:val="22"/>
          <w:szCs w:val="22"/>
        </w:rPr>
        <w:t>applicable</w:t>
      </w:r>
      <w:r w:rsidRPr="007145DC">
        <w:rPr>
          <w:rFonts w:ascii="Arial" w:hAnsi="Arial" w:cs="Arial"/>
          <w:b/>
          <w:bCs/>
          <w:sz w:val="22"/>
          <w:szCs w:val="22"/>
          <w:lang w:val="en-US"/>
        </w:rPr>
        <w:t xml:space="preserve"> </w:t>
      </w:r>
      <w:r w:rsidRPr="007145DC">
        <w:rPr>
          <w:rFonts w:ascii="Arial" w:hAnsi="Arial" w:cs="Arial"/>
          <w:sz w:val="22"/>
          <w:szCs w:val="22"/>
          <w:lang w:val="en-US"/>
        </w:rPr>
        <w:t>functionality stability index</w:t>
      </w:r>
      <w:r w:rsidRPr="007145DC">
        <w:rPr>
          <w:rFonts w:ascii="Arial" w:hAnsi="Arial" w:cs="Arial"/>
          <w:b/>
          <w:bCs/>
          <w:sz w:val="22"/>
          <w:szCs w:val="22"/>
          <w:lang w:val="en-US"/>
        </w:rPr>
        <w:t>,</w:t>
      </w:r>
      <w:r w:rsidRPr="007145DC">
        <w:rPr>
          <w:rFonts w:ascii="Arial" w:hAnsi="Arial" w:cs="Arial"/>
          <w:sz w:val="22"/>
          <w:szCs w:val="22"/>
          <w:lang w:val="en-US"/>
        </w:rPr>
        <w:t xml:space="preserve"> the UE determines probability (estimation) of how long a functionality maybe ‘applicable’ (ready to be activated) if not activated and how long it can stay activated once it is activated.</w:t>
      </w:r>
    </w:p>
    <w:p w14:paraId="746BF6D9" w14:textId="6B27B443" w:rsidR="00AD4D68" w:rsidRPr="007145DC" w:rsidRDefault="00AD4D68" w:rsidP="00AD4D68">
      <w:pPr>
        <w:pStyle w:val="NormalWeb"/>
        <w:jc w:val="both"/>
        <w:rPr>
          <w:rFonts w:ascii="Arial" w:hAnsi="Arial" w:cs="Arial"/>
          <w:sz w:val="22"/>
          <w:szCs w:val="22"/>
        </w:rPr>
      </w:pPr>
      <w:r w:rsidRPr="007145DC">
        <w:rPr>
          <w:rFonts w:ascii="Arial" w:hAnsi="Arial" w:cs="Arial"/>
          <w:sz w:val="22"/>
          <w:szCs w:val="22"/>
        </w:rPr>
        <w:t>This "</w:t>
      </w:r>
      <w:r w:rsidR="00B64712" w:rsidRPr="007145DC">
        <w:rPr>
          <w:rFonts w:ascii="Arial" w:hAnsi="Arial" w:cs="Arial"/>
          <w:sz w:val="22"/>
          <w:szCs w:val="22"/>
        </w:rPr>
        <w:t xml:space="preserve"> </w:t>
      </w:r>
      <w:r w:rsidR="005A018A" w:rsidRPr="007145DC">
        <w:rPr>
          <w:rFonts w:ascii="Arial" w:hAnsi="Arial" w:cs="Arial"/>
          <w:sz w:val="22"/>
          <w:szCs w:val="22"/>
        </w:rPr>
        <w:t>a</w:t>
      </w:r>
      <w:r w:rsidR="00B64712" w:rsidRPr="007145DC">
        <w:rPr>
          <w:rFonts w:ascii="Arial" w:hAnsi="Arial" w:cs="Arial"/>
          <w:sz w:val="22"/>
          <w:szCs w:val="22"/>
        </w:rPr>
        <w:t xml:space="preserve">pplicability stability index </w:t>
      </w:r>
      <w:r w:rsidRPr="007145DC">
        <w:rPr>
          <w:rFonts w:ascii="Arial" w:hAnsi="Arial" w:cs="Arial"/>
          <w:sz w:val="22"/>
          <w:szCs w:val="22"/>
        </w:rPr>
        <w:t xml:space="preserve">" indication </w:t>
      </w:r>
      <w:r w:rsidR="00B64712" w:rsidRPr="007145DC">
        <w:rPr>
          <w:rFonts w:ascii="Arial" w:hAnsi="Arial" w:cs="Arial"/>
          <w:sz w:val="22"/>
          <w:szCs w:val="22"/>
          <w:lang w:val="en-US"/>
        </w:rPr>
        <w:t>may</w:t>
      </w:r>
      <w:r w:rsidRPr="007145DC">
        <w:rPr>
          <w:rFonts w:ascii="Arial" w:hAnsi="Arial" w:cs="Arial"/>
          <w:sz w:val="22"/>
          <w:szCs w:val="22"/>
        </w:rPr>
        <w:t xml:space="preserve"> not necessarily need to explain the explicit reasons for potential changes</w:t>
      </w:r>
      <w:r w:rsidR="00FA7031">
        <w:rPr>
          <w:rFonts w:ascii="Arial" w:hAnsi="Arial" w:cs="Arial"/>
          <w:sz w:val="22"/>
          <w:szCs w:val="22"/>
        </w:rPr>
        <w:t xml:space="preserve"> or instability</w:t>
      </w:r>
      <w:r w:rsidRPr="007145DC">
        <w:rPr>
          <w:rFonts w:ascii="Arial" w:hAnsi="Arial" w:cs="Arial"/>
          <w:sz w:val="22"/>
          <w:szCs w:val="22"/>
        </w:rPr>
        <w:t xml:space="preserve"> in functionality status. Instead, the UE could simply communicate the duration</w:t>
      </w:r>
      <w:r w:rsidR="00B64712" w:rsidRPr="007145DC">
        <w:rPr>
          <w:rFonts w:ascii="Arial" w:hAnsi="Arial" w:cs="Arial"/>
          <w:sz w:val="22"/>
          <w:szCs w:val="22"/>
          <w:lang w:val="en-US"/>
        </w:rPr>
        <w:t xml:space="preserve"> or probability</w:t>
      </w:r>
      <w:r w:rsidR="00151CA3" w:rsidRPr="007145DC">
        <w:rPr>
          <w:rFonts w:ascii="Arial" w:hAnsi="Arial" w:cs="Arial"/>
          <w:sz w:val="22"/>
          <w:szCs w:val="22"/>
          <w:lang w:val="en-US"/>
        </w:rPr>
        <w:t xml:space="preserve"> of how long </w:t>
      </w:r>
      <w:r w:rsidRPr="007145DC">
        <w:rPr>
          <w:rFonts w:ascii="Arial" w:hAnsi="Arial" w:cs="Arial"/>
          <w:sz w:val="22"/>
          <w:szCs w:val="22"/>
        </w:rPr>
        <w:t xml:space="preserve">the </w:t>
      </w:r>
      <w:r w:rsidR="00710D19" w:rsidRPr="007145DC">
        <w:rPr>
          <w:rFonts w:ascii="Arial" w:hAnsi="Arial" w:cs="Arial"/>
          <w:sz w:val="22"/>
          <w:szCs w:val="22"/>
        </w:rPr>
        <w:t>functionalities</w:t>
      </w:r>
      <w:r w:rsidR="00151CA3" w:rsidRPr="007145DC">
        <w:rPr>
          <w:rFonts w:ascii="Arial" w:hAnsi="Arial" w:cs="Arial"/>
          <w:sz w:val="22"/>
          <w:szCs w:val="22"/>
          <w:lang w:val="en-US"/>
        </w:rPr>
        <w:t xml:space="preserve"> may remain</w:t>
      </w:r>
      <w:r w:rsidRPr="007145DC">
        <w:rPr>
          <w:rFonts w:ascii="Arial" w:hAnsi="Arial" w:cs="Arial"/>
          <w:sz w:val="22"/>
          <w:szCs w:val="22"/>
        </w:rPr>
        <w:t xml:space="preserve"> </w:t>
      </w:r>
      <w:r w:rsidR="00710D19" w:rsidRPr="007145DC">
        <w:rPr>
          <w:rFonts w:ascii="Arial" w:hAnsi="Arial" w:cs="Arial"/>
          <w:sz w:val="22"/>
          <w:szCs w:val="22"/>
        </w:rPr>
        <w:t>applicable</w:t>
      </w:r>
      <w:r w:rsidRPr="007145DC">
        <w:rPr>
          <w:rFonts w:ascii="Arial" w:hAnsi="Arial" w:cs="Arial"/>
          <w:sz w:val="22"/>
          <w:szCs w:val="22"/>
        </w:rPr>
        <w:t>. With this information, the network can make a more informed decision, balancing signaling/resource overhead and system performance guarantees. If the functionality’s applicability is expected to remain stable for a relatively long period, fewer resources would be needed for monitoring. On the other hand, if the applicability is uncertain or expected to change quickly, the network may decide not to activate the functionality or may choose to activate it with additional resources dedicated to performance monitoring.</w:t>
      </w:r>
    </w:p>
    <w:p w14:paraId="2E523C93" w14:textId="3E92C87A" w:rsidR="006316A6" w:rsidRPr="007145DC" w:rsidRDefault="00AD4D68" w:rsidP="004E1556">
      <w:pPr>
        <w:pStyle w:val="NormalWeb"/>
        <w:jc w:val="both"/>
        <w:rPr>
          <w:rFonts w:ascii="Arial" w:hAnsi="Arial" w:cs="Arial"/>
          <w:sz w:val="22"/>
          <w:szCs w:val="22"/>
        </w:rPr>
      </w:pPr>
      <w:r w:rsidRPr="007145DC">
        <w:rPr>
          <w:rFonts w:ascii="Arial" w:hAnsi="Arial" w:cs="Arial"/>
          <w:sz w:val="22"/>
          <w:szCs w:val="22"/>
        </w:rPr>
        <w:t xml:space="preserve">By incorporating </w:t>
      </w:r>
      <w:r w:rsidR="00A87762" w:rsidRPr="007145DC">
        <w:rPr>
          <w:rFonts w:ascii="Arial" w:hAnsi="Arial" w:cs="Arial"/>
          <w:sz w:val="22"/>
          <w:szCs w:val="22"/>
        </w:rPr>
        <w:t xml:space="preserve">the </w:t>
      </w:r>
      <w:r w:rsidR="005F4F2D" w:rsidRPr="007145DC">
        <w:rPr>
          <w:rFonts w:ascii="Arial" w:hAnsi="Arial" w:cs="Arial"/>
          <w:sz w:val="22"/>
          <w:szCs w:val="22"/>
        </w:rPr>
        <w:t>applicable functionality stability index</w:t>
      </w:r>
      <w:r w:rsidRPr="007145DC">
        <w:rPr>
          <w:rFonts w:ascii="Arial" w:hAnsi="Arial" w:cs="Arial"/>
          <w:sz w:val="22"/>
          <w:szCs w:val="22"/>
        </w:rPr>
        <w:t>, the network can optimize functionality management, reduce unnecessary signaling, and improve the overall performance of the system.</w:t>
      </w:r>
    </w:p>
    <w:p w14:paraId="0F5EB527" w14:textId="7992EDFA" w:rsidR="006316A6" w:rsidRPr="007145DC" w:rsidRDefault="006316A6" w:rsidP="006316A6">
      <w:pPr>
        <w:pStyle w:val="NormalWeb"/>
        <w:jc w:val="both"/>
        <w:rPr>
          <w:rFonts w:ascii="Arial" w:hAnsi="Arial" w:cs="Arial"/>
          <w:b/>
          <w:bCs/>
          <w:sz w:val="22"/>
          <w:szCs w:val="22"/>
        </w:rPr>
      </w:pPr>
      <w:r w:rsidRPr="007145DC">
        <w:rPr>
          <w:rFonts w:ascii="Arial" w:hAnsi="Arial" w:cs="Arial"/>
          <w:b/>
          <w:bCs/>
          <w:sz w:val="22"/>
          <w:szCs w:val="22"/>
        </w:rPr>
        <w:t xml:space="preserve">Observation </w:t>
      </w:r>
      <w:r w:rsidR="00E4268B" w:rsidRPr="007145DC">
        <w:rPr>
          <w:rFonts w:ascii="Arial" w:hAnsi="Arial" w:cs="Arial"/>
          <w:b/>
          <w:bCs/>
          <w:sz w:val="22"/>
          <w:szCs w:val="22"/>
        </w:rPr>
        <w:t xml:space="preserve">3: </w:t>
      </w:r>
      <w:r w:rsidRPr="007145DC">
        <w:rPr>
          <w:rFonts w:ascii="Arial" w:hAnsi="Arial" w:cs="Arial"/>
          <w:b/>
          <w:bCs/>
          <w:sz w:val="22"/>
          <w:szCs w:val="22"/>
        </w:rPr>
        <w:t>Frequent functionality applicability changes or updates could negatively affect signaling overhead, system performance, and the network’s ability to manage AIML functionality effectively.</w:t>
      </w:r>
    </w:p>
    <w:p w14:paraId="5409606B" w14:textId="3C51314F" w:rsidR="00E4268B" w:rsidRPr="007145DC" w:rsidRDefault="006316A6" w:rsidP="006316A6">
      <w:pPr>
        <w:pStyle w:val="NormalWeb"/>
        <w:jc w:val="both"/>
        <w:rPr>
          <w:rFonts w:ascii="Arial" w:hAnsi="Arial" w:cs="Arial"/>
          <w:b/>
          <w:bCs/>
          <w:sz w:val="22"/>
          <w:szCs w:val="22"/>
        </w:rPr>
      </w:pPr>
      <w:r w:rsidRPr="007145DC">
        <w:rPr>
          <w:rFonts w:ascii="Arial" w:hAnsi="Arial" w:cs="Arial"/>
          <w:b/>
          <w:bCs/>
          <w:sz w:val="22"/>
          <w:szCs w:val="22"/>
        </w:rPr>
        <w:t>Proposal 7</w:t>
      </w:r>
      <w:r w:rsidR="00E4268B" w:rsidRPr="007145DC">
        <w:rPr>
          <w:rFonts w:ascii="Arial" w:hAnsi="Arial" w:cs="Arial"/>
          <w:b/>
          <w:bCs/>
          <w:sz w:val="22"/>
          <w:szCs w:val="22"/>
        </w:rPr>
        <w:t xml:space="preserve">: </w:t>
      </w:r>
      <w:r w:rsidRPr="007145DC">
        <w:rPr>
          <w:rFonts w:ascii="Arial" w:hAnsi="Arial" w:cs="Arial"/>
          <w:b/>
          <w:bCs/>
          <w:sz w:val="22"/>
          <w:szCs w:val="22"/>
        </w:rPr>
        <w:t xml:space="preserve">RAN2 should explore methods to minimize the necessity for frequent applicability status updates </w:t>
      </w:r>
      <w:r w:rsidR="00D642C5" w:rsidRPr="007145DC">
        <w:rPr>
          <w:rFonts w:ascii="Arial" w:hAnsi="Arial" w:cs="Arial"/>
          <w:b/>
          <w:bCs/>
          <w:sz w:val="22"/>
          <w:szCs w:val="22"/>
        </w:rPr>
        <w:t>facilitating the</w:t>
      </w:r>
      <w:r w:rsidRPr="007145DC">
        <w:rPr>
          <w:rFonts w:ascii="Arial" w:hAnsi="Arial" w:cs="Arial"/>
          <w:b/>
          <w:bCs/>
          <w:sz w:val="22"/>
          <w:szCs w:val="22"/>
        </w:rPr>
        <w:t xml:space="preserve"> stability of inference operation once activated. </w:t>
      </w:r>
    </w:p>
    <w:p w14:paraId="6377E078" w14:textId="6D301BE2" w:rsidR="009814C6" w:rsidRDefault="00E4268B" w:rsidP="00DE49E3">
      <w:pPr>
        <w:pStyle w:val="NormalWeb"/>
        <w:jc w:val="both"/>
        <w:rPr>
          <w:rFonts w:ascii="Arial" w:hAnsi="Arial" w:cs="Arial"/>
          <w:b/>
          <w:bCs/>
          <w:sz w:val="22"/>
          <w:szCs w:val="22"/>
        </w:rPr>
      </w:pPr>
      <w:r w:rsidRPr="007145DC">
        <w:rPr>
          <w:rFonts w:ascii="Arial" w:hAnsi="Arial" w:cs="Arial"/>
          <w:b/>
          <w:bCs/>
          <w:sz w:val="22"/>
          <w:szCs w:val="22"/>
        </w:rPr>
        <w:t xml:space="preserve">Proposal </w:t>
      </w:r>
      <w:r w:rsidR="00D642C5" w:rsidRPr="007145DC">
        <w:rPr>
          <w:rFonts w:ascii="Arial" w:hAnsi="Arial" w:cs="Arial"/>
          <w:b/>
          <w:bCs/>
          <w:sz w:val="22"/>
          <w:szCs w:val="22"/>
        </w:rPr>
        <w:t>8</w:t>
      </w:r>
      <w:r w:rsidRPr="007145DC">
        <w:rPr>
          <w:rFonts w:ascii="Arial" w:hAnsi="Arial" w:cs="Arial"/>
          <w:b/>
          <w:bCs/>
          <w:sz w:val="22"/>
          <w:szCs w:val="22"/>
        </w:rPr>
        <w:t>: T</w:t>
      </w:r>
      <w:r w:rsidR="006316A6" w:rsidRPr="007145DC">
        <w:rPr>
          <w:rFonts w:ascii="Arial" w:hAnsi="Arial" w:cs="Arial"/>
          <w:b/>
          <w:bCs/>
          <w:sz w:val="22"/>
          <w:szCs w:val="22"/>
        </w:rPr>
        <w:t>he UE could provide a “</w:t>
      </w:r>
      <w:r w:rsidR="005F4F2D" w:rsidRPr="007145DC">
        <w:rPr>
          <w:rFonts w:ascii="Arial" w:hAnsi="Arial" w:cs="Arial"/>
          <w:b/>
          <w:bCs/>
          <w:sz w:val="22"/>
          <w:szCs w:val="22"/>
        </w:rPr>
        <w:t>applicable functionality stability index</w:t>
      </w:r>
      <w:r w:rsidR="006316A6" w:rsidRPr="007145DC">
        <w:rPr>
          <w:rFonts w:ascii="Arial" w:hAnsi="Arial" w:cs="Arial"/>
          <w:b/>
          <w:bCs/>
          <w:sz w:val="22"/>
          <w:szCs w:val="22"/>
        </w:rPr>
        <w:t>” indication for each applicable functionality, among other potential approaches, to enhance operational consistency and reduce signaling demands.</w:t>
      </w:r>
    </w:p>
    <w:p w14:paraId="5071A191" w14:textId="77777777" w:rsidR="00DE49E3" w:rsidRDefault="00DE49E3" w:rsidP="00DE49E3">
      <w:pPr>
        <w:pStyle w:val="NormalWeb"/>
        <w:jc w:val="both"/>
        <w:rPr>
          <w:rFonts w:ascii="Arial" w:hAnsi="Arial" w:cs="Arial"/>
          <w:b/>
          <w:bCs/>
          <w:sz w:val="22"/>
          <w:szCs w:val="22"/>
        </w:rPr>
      </w:pPr>
    </w:p>
    <w:p w14:paraId="463555AF" w14:textId="77777777" w:rsidR="00DE49E3" w:rsidRDefault="00DE49E3" w:rsidP="00DE49E3">
      <w:pPr>
        <w:pStyle w:val="NormalWeb"/>
        <w:jc w:val="both"/>
        <w:rPr>
          <w:rFonts w:ascii="Arial" w:hAnsi="Arial" w:cs="Arial"/>
          <w:b/>
          <w:bCs/>
          <w:sz w:val="22"/>
          <w:szCs w:val="22"/>
        </w:rPr>
      </w:pPr>
    </w:p>
    <w:p w14:paraId="2F45BDBE" w14:textId="77777777" w:rsidR="00DE49E3" w:rsidRDefault="00DE49E3" w:rsidP="00DE49E3">
      <w:pPr>
        <w:pStyle w:val="NormalWeb"/>
        <w:jc w:val="both"/>
        <w:rPr>
          <w:rFonts w:ascii="Arial" w:hAnsi="Arial" w:cs="Arial"/>
          <w:b/>
          <w:bCs/>
          <w:sz w:val="22"/>
          <w:szCs w:val="22"/>
        </w:rPr>
      </w:pPr>
    </w:p>
    <w:p w14:paraId="366558F4" w14:textId="77777777" w:rsidR="00DE49E3" w:rsidRPr="00DE49E3" w:rsidRDefault="00DE49E3" w:rsidP="00DE49E3">
      <w:pPr>
        <w:pStyle w:val="NormalWeb"/>
        <w:jc w:val="both"/>
        <w:rPr>
          <w:rFonts w:ascii="Arial" w:hAnsi="Arial" w:cs="Arial"/>
          <w:b/>
          <w:bCs/>
          <w:sz w:val="22"/>
          <w:szCs w:val="22"/>
        </w:rPr>
      </w:pPr>
    </w:p>
    <w:p w14:paraId="72ED69CC" w14:textId="4FE9B005" w:rsidR="00994A91" w:rsidRDefault="006A6071" w:rsidP="00994A91">
      <w:pPr>
        <w:pStyle w:val="Heading1"/>
        <w:jc w:val="left"/>
        <w:rPr>
          <w:rFonts w:cs="Arial"/>
          <w:b/>
          <w:bCs/>
          <w:sz w:val="28"/>
          <w:szCs w:val="28"/>
        </w:rPr>
      </w:pPr>
      <w:r w:rsidRPr="00133B97">
        <w:rPr>
          <w:rFonts w:cs="Arial"/>
          <w:b/>
          <w:bCs/>
          <w:sz w:val="28"/>
          <w:szCs w:val="28"/>
        </w:rPr>
        <w:lastRenderedPageBreak/>
        <w:t>Discussion on Functionality Activation</w:t>
      </w:r>
    </w:p>
    <w:p w14:paraId="5640300E" w14:textId="4CBC8C36" w:rsidR="00B53F6F" w:rsidRPr="00B53F6F" w:rsidRDefault="00B53F6F" w:rsidP="00B53F6F">
      <w:pPr>
        <w:pStyle w:val="NormalWeb"/>
        <w:jc w:val="both"/>
        <w:rPr>
          <w:rFonts w:ascii="Arial" w:eastAsia="SimSun" w:hAnsi="Arial" w:cs="Arial"/>
          <w:sz w:val="22"/>
          <w:szCs w:val="20"/>
        </w:rPr>
      </w:pPr>
      <w:r w:rsidRPr="00D921E2">
        <w:rPr>
          <w:rFonts w:ascii="Arial" w:eastAsia="SimSun" w:hAnsi="Arial" w:cs="Arial"/>
          <w:sz w:val="22"/>
          <w:szCs w:val="20"/>
          <w:lang w:val="en-US"/>
        </w:rPr>
        <w:t xml:space="preserve">In this section, </w:t>
      </w:r>
      <w:r>
        <w:rPr>
          <w:rFonts w:ascii="Arial" w:eastAsia="SimSun" w:hAnsi="Arial" w:cs="Arial"/>
          <w:sz w:val="22"/>
          <w:szCs w:val="20"/>
          <w:lang w:val="en-US"/>
        </w:rPr>
        <w:t>the activation/deactivation of a</w:t>
      </w:r>
      <w:r w:rsidRPr="00D921E2">
        <w:rPr>
          <w:rFonts w:ascii="Arial" w:eastAsia="SimSun" w:hAnsi="Arial" w:cs="Arial"/>
          <w:sz w:val="22"/>
          <w:szCs w:val="20"/>
          <w:lang w:val="en-US"/>
        </w:rPr>
        <w:t xml:space="preserve"> functionality</w:t>
      </w:r>
      <w:r>
        <w:rPr>
          <w:rFonts w:ascii="Arial" w:eastAsia="SimSun" w:hAnsi="Arial" w:cs="Arial"/>
          <w:sz w:val="22"/>
          <w:szCs w:val="20"/>
          <w:lang w:val="en-US"/>
        </w:rPr>
        <w:t xml:space="preserve"> or configuration</w:t>
      </w:r>
      <w:r w:rsidRPr="00D921E2">
        <w:rPr>
          <w:rFonts w:ascii="Arial" w:eastAsia="SimSun" w:hAnsi="Arial" w:cs="Arial"/>
          <w:sz w:val="22"/>
          <w:szCs w:val="20"/>
          <w:lang w:val="en-US"/>
        </w:rPr>
        <w:t xml:space="preserve"> is discussed based on the following agreements</w:t>
      </w:r>
      <w:r>
        <w:rPr>
          <w:rFonts w:ascii="Arial" w:eastAsia="SimSun" w:hAnsi="Arial" w:cs="Arial"/>
          <w:sz w:val="22"/>
          <w:szCs w:val="20"/>
          <w:lang w:val="en-US"/>
        </w:rPr>
        <w:t xml:space="preserve"> in RAN2 #129</w:t>
      </w:r>
      <w:r w:rsidR="00BE2A3A">
        <w:rPr>
          <w:rFonts w:ascii="Arial" w:eastAsia="SimSun" w:hAnsi="Arial" w:cs="Arial"/>
          <w:sz w:val="22"/>
          <w:szCs w:val="20"/>
          <w:lang w:val="en-US"/>
        </w:rPr>
        <w:t xml:space="preserve"> [1]</w:t>
      </w:r>
      <w:r>
        <w:rPr>
          <w:rFonts w:ascii="Arial" w:eastAsia="SimSun" w:hAnsi="Arial" w:cs="Arial"/>
          <w:sz w:val="22"/>
          <w:szCs w:val="20"/>
          <w:lang w:val="en-US"/>
        </w:rPr>
        <w:t>.</w:t>
      </w:r>
    </w:p>
    <w:p w14:paraId="517A127E" w14:textId="77777777" w:rsidR="009814C6" w:rsidRPr="00EF5EDB" w:rsidRDefault="009814C6" w:rsidP="009814C6">
      <w:pPr>
        <w:pStyle w:val="Agreement"/>
        <w:pBdr>
          <w:top w:val="single" w:sz="4" w:space="1" w:color="auto"/>
          <w:left w:val="single" w:sz="4" w:space="4" w:color="auto"/>
          <w:bottom w:val="single" w:sz="4" w:space="1" w:color="auto"/>
          <w:right w:val="single" w:sz="4" w:space="4" w:color="auto"/>
        </w:pBdr>
        <w:tabs>
          <w:tab w:val="clear" w:pos="1440"/>
          <w:tab w:val="num" w:pos="1619"/>
        </w:tabs>
        <w:ind w:left="360"/>
        <w:rPr>
          <w:b w:val="0"/>
          <w:bCs/>
          <w:highlight w:val="cyan"/>
        </w:rPr>
      </w:pPr>
      <w:r w:rsidRPr="00EF5EDB">
        <w:rPr>
          <w:b w:val="0"/>
          <w:bCs/>
          <w:highlight w:val="cyan"/>
        </w:rPr>
        <w:t xml:space="preserve">If option A is configured in Step 3, for periodic CSI reporting, the UE autonomously activate the applicable functionalities upon reporting applicable functionalities via RRCReconfigurationComplete in step 4 (i.e. without need to wait RRCReconfiguration in Step 5).   </w:t>
      </w:r>
    </w:p>
    <w:p w14:paraId="53244935" w14:textId="77777777" w:rsidR="009814C6" w:rsidRPr="003C5225" w:rsidRDefault="009814C6" w:rsidP="009814C6">
      <w:pPr>
        <w:pStyle w:val="Agreement"/>
        <w:pBdr>
          <w:top w:val="single" w:sz="4" w:space="1" w:color="auto"/>
          <w:left w:val="single" w:sz="4" w:space="4" w:color="auto"/>
          <w:bottom w:val="single" w:sz="4" w:space="1" w:color="auto"/>
          <w:right w:val="single" w:sz="4" w:space="4" w:color="auto"/>
        </w:pBdr>
        <w:tabs>
          <w:tab w:val="clear" w:pos="1440"/>
          <w:tab w:val="num" w:pos="1619"/>
        </w:tabs>
        <w:ind w:left="360"/>
        <w:rPr>
          <w:b w:val="0"/>
          <w:bCs/>
        </w:rPr>
      </w:pPr>
      <w:r w:rsidRPr="003C5225">
        <w:rPr>
          <w:b w:val="0"/>
          <w:bCs/>
        </w:rPr>
        <w:t xml:space="preserve">The provided periodic CSI configuration should be consistent with reported UE capabilities </w:t>
      </w:r>
    </w:p>
    <w:p w14:paraId="32196380" w14:textId="77777777" w:rsidR="009814C6" w:rsidRPr="003C5225" w:rsidRDefault="009814C6" w:rsidP="009814C6">
      <w:pPr>
        <w:pStyle w:val="Agreement"/>
        <w:pBdr>
          <w:top w:val="single" w:sz="4" w:space="1" w:color="auto"/>
          <w:left w:val="single" w:sz="4" w:space="4" w:color="auto"/>
          <w:bottom w:val="single" w:sz="4" w:space="1" w:color="auto"/>
          <w:right w:val="single" w:sz="4" w:space="4" w:color="auto"/>
        </w:pBdr>
        <w:tabs>
          <w:tab w:val="clear" w:pos="1440"/>
          <w:tab w:val="num" w:pos="1619"/>
        </w:tabs>
        <w:ind w:left="360"/>
        <w:rPr>
          <w:b w:val="0"/>
          <w:bCs/>
        </w:rPr>
      </w:pPr>
      <w:r w:rsidRPr="003C5225">
        <w:rPr>
          <w:b w:val="0"/>
          <w:bCs/>
        </w:rPr>
        <w:t xml:space="preserve">FFS option B </w:t>
      </w:r>
    </w:p>
    <w:p w14:paraId="130AF8E6" w14:textId="77777777" w:rsidR="009814C6" w:rsidRDefault="009814C6" w:rsidP="009814C6">
      <w:pPr>
        <w:pStyle w:val="Agreement"/>
        <w:pBdr>
          <w:top w:val="single" w:sz="4" w:space="1" w:color="auto"/>
          <w:left w:val="single" w:sz="4" w:space="4" w:color="auto"/>
          <w:bottom w:val="single" w:sz="4" w:space="1" w:color="auto"/>
          <w:right w:val="single" w:sz="4" w:space="4" w:color="auto"/>
        </w:pBdr>
        <w:tabs>
          <w:tab w:val="clear" w:pos="1440"/>
          <w:tab w:val="num" w:pos="1619"/>
        </w:tabs>
        <w:ind w:left="360"/>
        <w:rPr>
          <w:b w:val="0"/>
          <w:bCs/>
        </w:rPr>
      </w:pPr>
      <w:r w:rsidRPr="003C5225">
        <w:rPr>
          <w:b w:val="0"/>
          <w:bCs/>
        </w:rPr>
        <w:t>Semi-persistent and aperiodic CSI reporting of applicable functionality is activated following legacy CSI framework:</w:t>
      </w:r>
    </w:p>
    <w:p w14:paraId="26FB4967" w14:textId="77777777" w:rsidR="009814C6" w:rsidRDefault="009814C6" w:rsidP="009814C6">
      <w:pPr>
        <w:pStyle w:val="Agreement"/>
        <w:pBdr>
          <w:top w:val="single" w:sz="4" w:space="1" w:color="auto"/>
          <w:left w:val="single" w:sz="4" w:space="4" w:color="auto"/>
          <w:bottom w:val="single" w:sz="4" w:space="1" w:color="auto"/>
          <w:right w:val="single" w:sz="4" w:space="4" w:color="auto"/>
        </w:pBdr>
        <w:tabs>
          <w:tab w:val="clear" w:pos="1440"/>
          <w:tab w:val="num" w:pos="1619"/>
        </w:tabs>
        <w:ind w:left="360"/>
        <w:rPr>
          <w:b w:val="0"/>
          <w:bCs/>
        </w:rPr>
      </w:pPr>
      <w:r w:rsidRPr="00555FC0">
        <w:rPr>
          <w:b w:val="0"/>
          <w:bCs/>
        </w:rPr>
        <w:t>Semi-persistent reporting, activated by MAC CE/DCI</w:t>
      </w:r>
      <w:r>
        <w:rPr>
          <w:b w:val="0"/>
          <w:bCs/>
        </w:rPr>
        <w:t xml:space="preserve"> </w:t>
      </w:r>
    </w:p>
    <w:p w14:paraId="113BB097" w14:textId="77777777" w:rsidR="009814C6" w:rsidRPr="00555FC0" w:rsidRDefault="009814C6" w:rsidP="009814C6">
      <w:pPr>
        <w:pStyle w:val="Agreement"/>
        <w:pBdr>
          <w:top w:val="single" w:sz="4" w:space="1" w:color="auto"/>
          <w:left w:val="single" w:sz="4" w:space="4" w:color="auto"/>
          <w:bottom w:val="single" w:sz="4" w:space="1" w:color="auto"/>
          <w:right w:val="single" w:sz="4" w:space="4" w:color="auto"/>
        </w:pBdr>
        <w:tabs>
          <w:tab w:val="clear" w:pos="1440"/>
          <w:tab w:val="num" w:pos="1619"/>
        </w:tabs>
        <w:ind w:left="360"/>
        <w:rPr>
          <w:b w:val="0"/>
          <w:bCs/>
        </w:rPr>
      </w:pPr>
      <w:r w:rsidRPr="00555FC0">
        <w:rPr>
          <w:b w:val="0"/>
          <w:bCs/>
        </w:rPr>
        <w:t>Aperiodic CSI reporting, activated by DCI</w:t>
      </w:r>
    </w:p>
    <w:p w14:paraId="63652BA9" w14:textId="77777777" w:rsidR="009814C6" w:rsidRDefault="009814C6" w:rsidP="00994A91">
      <w:pPr>
        <w:spacing w:after="180"/>
        <w:jc w:val="left"/>
        <w:rPr>
          <w:rFonts w:ascii="Arial" w:hAnsi="Arial" w:cs="Arial"/>
        </w:rPr>
      </w:pPr>
    </w:p>
    <w:p w14:paraId="3A93A215" w14:textId="6F27C2B2" w:rsidR="00994A91" w:rsidRPr="00AE694F" w:rsidRDefault="00C75C78" w:rsidP="00994A91">
      <w:pPr>
        <w:spacing w:after="180"/>
        <w:jc w:val="left"/>
        <w:rPr>
          <w:rFonts w:ascii="Arial" w:hAnsi="Arial" w:cs="Arial"/>
        </w:rPr>
      </w:pPr>
      <w:r>
        <w:rPr>
          <w:rFonts w:ascii="Arial" w:hAnsi="Arial" w:cs="Arial"/>
        </w:rPr>
        <w:t xml:space="preserve">Fig. 1 </w:t>
      </w:r>
      <w:r w:rsidR="00A15794">
        <w:rPr>
          <w:rFonts w:ascii="Arial" w:hAnsi="Arial" w:cs="Arial"/>
        </w:rPr>
        <w:t>depicts</w:t>
      </w:r>
      <w:r w:rsidR="00572C62">
        <w:rPr>
          <w:rFonts w:ascii="Arial" w:hAnsi="Arial" w:cs="Arial"/>
        </w:rPr>
        <w:t xml:space="preserve"> t</w:t>
      </w:r>
      <w:r w:rsidR="00E6531B">
        <w:rPr>
          <w:rFonts w:ascii="Arial" w:hAnsi="Arial" w:cs="Arial"/>
        </w:rPr>
        <w:t>he</w:t>
      </w:r>
      <w:r w:rsidR="00994A91" w:rsidRPr="00AE694F">
        <w:rPr>
          <w:rFonts w:ascii="Arial" w:hAnsi="Arial" w:cs="Arial"/>
        </w:rPr>
        <w:t xml:space="preserve"> signalling </w:t>
      </w:r>
      <w:r w:rsidR="00572C62">
        <w:rPr>
          <w:rFonts w:ascii="Arial" w:hAnsi="Arial" w:cs="Arial"/>
        </w:rPr>
        <w:t>framework</w:t>
      </w:r>
      <w:r w:rsidR="00E6531B">
        <w:rPr>
          <w:rFonts w:ascii="Arial" w:hAnsi="Arial" w:cs="Arial"/>
        </w:rPr>
        <w:t xml:space="preserve"> used as baseline in RAN2 discussion</w:t>
      </w:r>
      <w:r>
        <w:rPr>
          <w:rFonts w:ascii="Arial" w:hAnsi="Arial" w:cs="Arial"/>
        </w:rPr>
        <w:t xml:space="preserve"> </w:t>
      </w:r>
      <w:r w:rsidR="00994A91" w:rsidRPr="00AE694F">
        <w:rPr>
          <w:rFonts w:ascii="Arial" w:hAnsi="Arial" w:cs="Arial"/>
        </w:rPr>
        <w:t>for beam management</w:t>
      </w:r>
      <w:r w:rsidR="00572C62">
        <w:rPr>
          <w:rFonts w:ascii="Arial" w:hAnsi="Arial" w:cs="Arial"/>
        </w:rPr>
        <w:t xml:space="preserve"> use case for</w:t>
      </w:r>
      <w:r w:rsidR="00994A91" w:rsidRPr="00AE694F">
        <w:rPr>
          <w:rFonts w:ascii="Arial" w:hAnsi="Arial" w:cs="Arial"/>
        </w:rPr>
        <w:t xml:space="preserve"> UE-sided model:</w:t>
      </w:r>
    </w:p>
    <w:p w14:paraId="4CBDC5B0" w14:textId="77777777" w:rsidR="00994A91" w:rsidRPr="00133B97" w:rsidRDefault="00994A91" w:rsidP="00994A91">
      <w:pPr>
        <w:keepNext/>
        <w:spacing w:after="180"/>
        <w:jc w:val="center"/>
        <w:rPr>
          <w:rFonts w:ascii="Arial" w:hAnsi="Arial" w:cs="Arial"/>
        </w:rPr>
      </w:pPr>
      <w:r w:rsidRPr="00133B97">
        <w:rPr>
          <w:rFonts w:ascii="Arial" w:eastAsia="DengXian" w:hAnsi="Arial" w:cs="Arial"/>
          <w:noProof/>
          <w:kern w:val="2"/>
          <w:szCs w:val="24"/>
          <w:lang w:val="en-US"/>
          <w14:ligatures w14:val="standardContextual"/>
        </w:rPr>
        <w:drawing>
          <wp:inline distT="0" distB="0" distL="0" distR="0" wp14:anchorId="205CB0F6" wp14:editId="1EFD856A">
            <wp:extent cx="3438525" cy="2685986"/>
            <wp:effectExtent l="0" t="0" r="0" b="635"/>
            <wp:docPr id="115805211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447067" cy="2692658"/>
                    </a:xfrm>
                    <a:prstGeom prst="rect">
                      <a:avLst/>
                    </a:prstGeom>
                    <a:noFill/>
                    <a:ln>
                      <a:noFill/>
                    </a:ln>
                  </pic:spPr>
                </pic:pic>
              </a:graphicData>
            </a:graphic>
          </wp:inline>
        </w:drawing>
      </w:r>
    </w:p>
    <w:p w14:paraId="54F448A4" w14:textId="05BAC809" w:rsidR="00994A91" w:rsidRPr="00A15794" w:rsidRDefault="00994A91" w:rsidP="00A15794">
      <w:pPr>
        <w:spacing w:after="180"/>
        <w:jc w:val="center"/>
        <w:rPr>
          <w:rFonts w:ascii="Arial" w:eastAsia="Times New Roman" w:hAnsi="Arial" w:cs="Arial"/>
          <w:sz w:val="20"/>
        </w:rPr>
      </w:pPr>
      <w:r w:rsidRPr="00133B97">
        <w:rPr>
          <w:rFonts w:ascii="Arial" w:hAnsi="Arial" w:cs="Arial"/>
        </w:rPr>
        <w:t xml:space="preserve">Figure </w:t>
      </w:r>
      <w:r w:rsidRPr="00133B97">
        <w:rPr>
          <w:rFonts w:ascii="Arial" w:hAnsi="Arial" w:cs="Arial"/>
        </w:rPr>
        <w:fldChar w:fldCharType="begin"/>
      </w:r>
      <w:r w:rsidRPr="00133B97">
        <w:rPr>
          <w:rFonts w:ascii="Arial" w:hAnsi="Arial" w:cs="Arial"/>
        </w:rPr>
        <w:instrText xml:space="preserve"> SEQ Figure \* ARABIC </w:instrText>
      </w:r>
      <w:r w:rsidRPr="00133B97">
        <w:rPr>
          <w:rFonts w:ascii="Arial" w:hAnsi="Arial" w:cs="Arial"/>
        </w:rPr>
        <w:fldChar w:fldCharType="separate"/>
      </w:r>
      <w:r w:rsidRPr="00133B97">
        <w:rPr>
          <w:rFonts w:ascii="Arial" w:hAnsi="Arial" w:cs="Arial"/>
          <w:noProof/>
        </w:rPr>
        <w:t>1</w:t>
      </w:r>
      <w:r w:rsidRPr="00133B97">
        <w:rPr>
          <w:rFonts w:ascii="Arial" w:hAnsi="Arial" w:cs="Arial"/>
        </w:rPr>
        <w:fldChar w:fldCharType="end"/>
      </w:r>
      <w:r w:rsidRPr="00133B97">
        <w:rPr>
          <w:rFonts w:ascii="Arial" w:hAnsi="Arial" w:cs="Arial"/>
        </w:rPr>
        <w:t>: Signaling flow for applicable functionality reporting</w:t>
      </w:r>
    </w:p>
    <w:p w14:paraId="3810BE9E" w14:textId="77777777" w:rsidR="00C62589" w:rsidRDefault="00C62589" w:rsidP="006A6071">
      <w:pPr>
        <w:rPr>
          <w:rFonts w:ascii="Arial" w:hAnsi="Arial" w:cs="Arial"/>
        </w:rPr>
      </w:pPr>
    </w:p>
    <w:p w14:paraId="44536DAA" w14:textId="001CA118" w:rsidR="00C62589" w:rsidRPr="00C62589" w:rsidRDefault="006A6071" w:rsidP="006A6071">
      <w:pPr>
        <w:rPr>
          <w:rFonts w:ascii="Arial" w:hAnsi="Arial" w:cs="Arial"/>
        </w:rPr>
      </w:pPr>
      <w:r>
        <w:rPr>
          <w:rFonts w:ascii="Arial" w:hAnsi="Arial" w:cs="Arial"/>
        </w:rPr>
        <w:t>T</w:t>
      </w:r>
      <w:r w:rsidRPr="00133B97">
        <w:rPr>
          <w:rFonts w:ascii="Arial" w:hAnsi="Arial" w:cs="Arial"/>
        </w:rPr>
        <w:t xml:space="preserve">he final applicability of a functionality may be determined either by the UE or the network, depending on whether the UE has sufficient information to evaluate the functionality's applicability. If the UE has adequate </w:t>
      </w:r>
      <w:r w:rsidRPr="00133B97">
        <w:rPr>
          <w:rFonts w:ascii="Arial" w:hAnsi="Arial" w:cs="Arial"/>
          <w:lang w:val="en-US"/>
        </w:rPr>
        <w:t>information</w:t>
      </w:r>
      <w:r w:rsidRPr="00133B97">
        <w:rPr>
          <w:rFonts w:ascii="Arial" w:hAnsi="Arial" w:cs="Arial"/>
        </w:rPr>
        <w:t>, such as</w:t>
      </w:r>
      <w:r w:rsidR="00016BF3">
        <w:rPr>
          <w:rFonts w:ascii="Arial" w:hAnsi="Arial" w:cs="Arial"/>
        </w:rPr>
        <w:t xml:space="preserve"> full CSI-ReportConfig</w:t>
      </w:r>
      <w:r w:rsidRPr="00133B97">
        <w:rPr>
          <w:rFonts w:ascii="Arial" w:hAnsi="Arial" w:cs="Arial"/>
        </w:rPr>
        <w:t xml:space="preserve"> </w:t>
      </w:r>
      <w:r w:rsidR="00016BF3">
        <w:rPr>
          <w:rFonts w:ascii="Arial" w:hAnsi="Arial" w:cs="Arial"/>
        </w:rPr>
        <w:t>(</w:t>
      </w:r>
      <w:r w:rsidRPr="00133B97">
        <w:rPr>
          <w:rFonts w:ascii="Arial" w:hAnsi="Arial" w:cs="Arial"/>
        </w:rPr>
        <w:t>inference configurations</w:t>
      </w:r>
      <w:r w:rsidR="00016BF3">
        <w:rPr>
          <w:rFonts w:ascii="Arial" w:hAnsi="Arial" w:cs="Arial"/>
        </w:rPr>
        <w:t>)</w:t>
      </w:r>
      <w:r>
        <w:rPr>
          <w:rFonts w:ascii="Arial" w:hAnsi="Arial" w:cs="Arial"/>
        </w:rPr>
        <w:t>, associated ID(s)</w:t>
      </w:r>
      <w:r w:rsidRPr="00133B97">
        <w:rPr>
          <w:rFonts w:ascii="Arial" w:hAnsi="Arial" w:cs="Arial"/>
        </w:rPr>
        <w:t xml:space="preserve"> or additional conditions, it may autonomously determine the applicability.</w:t>
      </w:r>
    </w:p>
    <w:p w14:paraId="4C1BC093" w14:textId="7BF113A3" w:rsidR="006A6071" w:rsidRDefault="00BE2A3A" w:rsidP="006A6071">
      <w:pPr>
        <w:rPr>
          <w:rFonts w:ascii="Arial" w:hAnsi="Arial" w:cs="Arial"/>
        </w:rPr>
      </w:pPr>
      <w:r>
        <w:rPr>
          <w:rFonts w:ascii="Arial" w:hAnsi="Arial" w:cs="Arial"/>
        </w:rPr>
        <w:t>The</w:t>
      </w:r>
      <w:r w:rsidR="006A6071" w:rsidRPr="00133B97">
        <w:rPr>
          <w:rFonts w:ascii="Arial" w:hAnsi="Arial" w:cs="Arial"/>
        </w:rPr>
        <w:t xml:space="preserve"> potential for multiple </w:t>
      </w:r>
      <w:r w:rsidR="00A45B98">
        <w:rPr>
          <w:rFonts w:ascii="Arial" w:hAnsi="Arial" w:cs="Arial"/>
        </w:rPr>
        <w:t>functionality/</w:t>
      </w:r>
      <w:r w:rsidR="006A6071" w:rsidRPr="00133B97">
        <w:rPr>
          <w:rFonts w:ascii="Arial" w:hAnsi="Arial" w:cs="Arial"/>
        </w:rPr>
        <w:t>inference configurations</w:t>
      </w:r>
      <w:r w:rsidR="00F87F9A">
        <w:rPr>
          <w:rFonts w:ascii="Arial" w:hAnsi="Arial" w:cs="Arial"/>
        </w:rPr>
        <w:t xml:space="preserve"> (e.g., CSI-ReportConfig.)</w:t>
      </w:r>
      <w:r w:rsidR="006316D1">
        <w:rPr>
          <w:rFonts w:ascii="Arial" w:hAnsi="Arial" w:cs="Arial"/>
        </w:rPr>
        <w:t xml:space="preserve"> provided to the UE</w:t>
      </w:r>
      <w:r w:rsidR="006A6071" w:rsidRPr="00133B97">
        <w:rPr>
          <w:rFonts w:ascii="Arial" w:hAnsi="Arial" w:cs="Arial"/>
        </w:rPr>
        <w:t xml:space="preserve">, as well as the possibility of simultaneously activating multiple functionalities, are critical factors that must be incorporated to enhance </w:t>
      </w:r>
      <w:r w:rsidR="006A6071">
        <w:rPr>
          <w:rFonts w:ascii="Arial" w:hAnsi="Arial" w:cs="Arial"/>
        </w:rPr>
        <w:t>flexibility</w:t>
      </w:r>
      <w:r w:rsidR="006A6071" w:rsidRPr="00133B97">
        <w:rPr>
          <w:rFonts w:ascii="Arial" w:hAnsi="Arial" w:cs="Arial"/>
        </w:rPr>
        <w:t xml:space="preserve"> and ensure optimal performance. In a beam management use case, the network can leverage AI/ML inference configurations to optimize beam</w:t>
      </w:r>
      <w:r w:rsidR="006A6071" w:rsidRPr="00133B97">
        <w:rPr>
          <w:rFonts w:ascii="Arial" w:hAnsi="Arial" w:cs="Arial"/>
          <w:lang w:val="en-US"/>
        </w:rPr>
        <w:t xml:space="preserve"> prediction,</w:t>
      </w:r>
      <w:r w:rsidR="006A6071" w:rsidRPr="00133B97">
        <w:rPr>
          <w:rFonts w:ascii="Arial" w:hAnsi="Arial" w:cs="Arial"/>
        </w:rPr>
        <w:t xml:space="preserve"> selection and signal quality. These inference configurations</w:t>
      </w:r>
      <w:r w:rsidR="006A6071">
        <w:rPr>
          <w:rFonts w:ascii="Arial" w:hAnsi="Arial" w:cs="Arial"/>
        </w:rPr>
        <w:t xml:space="preserve"> or parameters</w:t>
      </w:r>
      <w:r w:rsidR="006A6071" w:rsidRPr="00133B97">
        <w:rPr>
          <w:rFonts w:ascii="Arial" w:hAnsi="Arial" w:cs="Arial"/>
        </w:rPr>
        <w:t xml:space="preserve"> can be communicated to the </w:t>
      </w:r>
      <w:r w:rsidR="006A6071">
        <w:rPr>
          <w:rFonts w:ascii="Arial" w:hAnsi="Arial" w:cs="Arial"/>
        </w:rPr>
        <w:t>UE</w:t>
      </w:r>
      <w:r w:rsidR="006A6071" w:rsidRPr="00133B97">
        <w:rPr>
          <w:rFonts w:ascii="Arial" w:hAnsi="Arial" w:cs="Arial"/>
        </w:rPr>
        <w:t xml:space="preserve"> through </w:t>
      </w:r>
      <w:r w:rsidR="006A6071" w:rsidRPr="00133B97">
        <w:rPr>
          <w:rFonts w:ascii="Arial" w:hAnsi="Arial" w:cs="Arial"/>
          <w:lang w:val="en-US"/>
        </w:rPr>
        <w:t xml:space="preserve">AI/ML </w:t>
      </w:r>
      <w:r w:rsidR="006A6071" w:rsidRPr="00133B97">
        <w:rPr>
          <w:rFonts w:ascii="Arial" w:hAnsi="Arial" w:cs="Arial"/>
        </w:rPr>
        <w:t>CSI-</w:t>
      </w:r>
      <w:r w:rsidR="006A6071" w:rsidRPr="00AE694F">
        <w:rPr>
          <w:rFonts w:ascii="Arial" w:hAnsi="Arial" w:cs="Arial"/>
          <w:i/>
          <w:iCs/>
        </w:rPr>
        <w:t>ReportConfigs</w:t>
      </w:r>
      <w:r w:rsidR="006A6071">
        <w:rPr>
          <w:rFonts w:ascii="Arial" w:hAnsi="Arial" w:cs="Arial"/>
        </w:rPr>
        <w:t>.</w:t>
      </w:r>
    </w:p>
    <w:p w14:paraId="5FB7B0AD" w14:textId="19598FA0" w:rsidR="006A6071" w:rsidRDefault="006A6071" w:rsidP="006A6071">
      <w:pPr>
        <w:rPr>
          <w:rFonts w:ascii="Arial" w:hAnsi="Arial" w:cs="Arial"/>
        </w:rPr>
      </w:pPr>
      <w:r>
        <w:rPr>
          <w:rFonts w:ascii="Arial" w:hAnsi="Arial" w:cs="Arial"/>
        </w:rPr>
        <w:lastRenderedPageBreak/>
        <w:t>As per the RAN 1 agreements [</w:t>
      </w:r>
      <w:r w:rsidR="004A377D">
        <w:rPr>
          <w:rFonts w:ascii="Arial" w:hAnsi="Arial" w:cs="Arial"/>
        </w:rPr>
        <w:t>3</w:t>
      </w:r>
      <w:r>
        <w:rPr>
          <w:rFonts w:ascii="Arial" w:hAnsi="Arial" w:cs="Arial"/>
        </w:rPr>
        <w:t>], f</w:t>
      </w:r>
      <w:r w:rsidRPr="000865D6">
        <w:rPr>
          <w:rFonts w:ascii="Arial" w:hAnsi="Arial" w:cs="Arial" w:hint="eastAsia"/>
        </w:rPr>
        <w:t>or beam management, m</w:t>
      </w:r>
      <w:r w:rsidRPr="000865D6">
        <w:rPr>
          <w:rFonts w:ascii="Arial" w:hAnsi="Arial" w:cs="Arial"/>
        </w:rPr>
        <w:t xml:space="preserve">ultiple </w:t>
      </w:r>
      <w:r w:rsidRPr="00636745">
        <w:rPr>
          <w:rFonts w:ascii="Arial" w:hAnsi="Arial" w:cs="Arial"/>
        </w:rPr>
        <w:t>CSI-</w:t>
      </w:r>
      <w:r w:rsidRPr="00D961F5">
        <w:rPr>
          <w:rFonts w:ascii="Arial" w:hAnsi="Arial" w:cs="Arial"/>
          <w:i/>
          <w:iCs/>
        </w:rPr>
        <w:t>ReportConfigs</w:t>
      </w:r>
      <w:r w:rsidRPr="000865D6">
        <w:rPr>
          <w:rFonts w:ascii="Arial" w:hAnsi="Arial" w:cs="Arial"/>
        </w:rPr>
        <w:t xml:space="preserve"> for inference for UE-side model can be configured/activated</w:t>
      </w:r>
      <w:r w:rsidRPr="000865D6">
        <w:rPr>
          <w:rFonts w:ascii="Arial" w:hAnsi="Arial" w:cs="Arial" w:hint="eastAsia"/>
        </w:rPr>
        <w:t>/</w:t>
      </w:r>
      <w:r w:rsidRPr="000865D6">
        <w:rPr>
          <w:rFonts w:ascii="Arial" w:hAnsi="Arial" w:cs="Arial"/>
        </w:rPr>
        <w:t>triggered, which is up to UE capability</w:t>
      </w:r>
      <w:r>
        <w:rPr>
          <w:rFonts w:ascii="Arial" w:hAnsi="Arial" w:cs="Arial"/>
        </w:rPr>
        <w:t>. This implies that e</w:t>
      </w:r>
      <w:r w:rsidRPr="00636745">
        <w:rPr>
          <w:rFonts w:ascii="Arial" w:hAnsi="Arial" w:cs="Arial"/>
        </w:rPr>
        <w:t>ach UE may be assigned multiple CSI-</w:t>
      </w:r>
      <w:r w:rsidRPr="00AE694F">
        <w:rPr>
          <w:rFonts w:ascii="Arial" w:hAnsi="Arial" w:cs="Arial"/>
          <w:i/>
          <w:iCs/>
        </w:rPr>
        <w:t>ReportConfig</w:t>
      </w:r>
      <w:r w:rsidRPr="00636745">
        <w:rPr>
          <w:rFonts w:ascii="Arial" w:hAnsi="Arial" w:cs="Arial"/>
        </w:rPr>
        <w:t xml:space="preserve"> instances, tailored for different reporting types, such as periodic or aperiodic</w:t>
      </w:r>
      <w:r w:rsidR="00550DE3">
        <w:rPr>
          <w:rFonts w:ascii="Arial" w:hAnsi="Arial" w:cs="Arial"/>
        </w:rPr>
        <w:t xml:space="preserve"> or semi-persistent</w:t>
      </w:r>
      <w:r w:rsidRPr="00636745">
        <w:rPr>
          <w:rFonts w:ascii="Arial" w:hAnsi="Arial" w:cs="Arial"/>
        </w:rPr>
        <w:t xml:space="preserve"> reporting. </w:t>
      </w:r>
    </w:p>
    <w:p w14:paraId="2501BE8E" w14:textId="33058A21" w:rsidR="006A6071" w:rsidRDefault="006A6071" w:rsidP="006A6071">
      <w:pPr>
        <w:rPr>
          <w:rFonts w:ascii="Arial" w:hAnsi="Arial" w:cs="Arial"/>
        </w:rPr>
      </w:pPr>
      <w:r w:rsidRPr="00157176">
        <w:rPr>
          <w:rFonts w:ascii="Arial" w:hAnsi="Arial" w:cs="Arial"/>
        </w:rPr>
        <w:t>In Step 4</w:t>
      </w:r>
      <w:r w:rsidR="00550DE3">
        <w:rPr>
          <w:rFonts w:ascii="Arial" w:hAnsi="Arial" w:cs="Arial"/>
        </w:rPr>
        <w:t xml:space="preserve"> (Fig. 1)</w:t>
      </w:r>
      <w:r w:rsidRPr="00157176">
        <w:rPr>
          <w:rFonts w:ascii="Arial" w:hAnsi="Arial" w:cs="Arial"/>
        </w:rPr>
        <w:t>, the UE reports the applicability</w:t>
      </w:r>
      <w:r w:rsidR="006C2BF9">
        <w:rPr>
          <w:rFonts w:ascii="Arial" w:hAnsi="Arial" w:cs="Arial"/>
        </w:rPr>
        <w:t xml:space="preserve"> and inapplicability</w:t>
      </w:r>
      <w:r w:rsidRPr="00157176">
        <w:rPr>
          <w:rFonts w:ascii="Arial" w:hAnsi="Arial" w:cs="Arial"/>
        </w:rPr>
        <w:t xml:space="preserve"> of one or more CSI-ReportConfigs and/or sets of inference-related </w:t>
      </w:r>
      <w:proofErr w:type="spellStart"/>
      <w:r w:rsidRPr="00157176">
        <w:rPr>
          <w:rFonts w:ascii="Arial" w:hAnsi="Arial" w:cs="Arial"/>
        </w:rPr>
        <w:t>paramete</w:t>
      </w:r>
      <w:r>
        <w:rPr>
          <w:rFonts w:ascii="Arial" w:hAnsi="Arial" w:cs="Arial"/>
          <w:lang w:val="en-US"/>
        </w:rPr>
        <w:t>rs</w:t>
      </w:r>
      <w:proofErr w:type="spellEnd"/>
      <w:r w:rsidRPr="00157176">
        <w:rPr>
          <w:rFonts w:ascii="Arial" w:hAnsi="Arial" w:cs="Arial"/>
        </w:rPr>
        <w:t xml:space="preserve">. It is still to be determined whether any additional information, apart from the applicability, </w:t>
      </w:r>
      <w:r w:rsidR="00A76573">
        <w:rPr>
          <w:rFonts w:ascii="Arial" w:hAnsi="Arial" w:cs="Arial"/>
        </w:rPr>
        <w:t>needs to be included in the applicability report</w:t>
      </w:r>
      <w:r w:rsidRPr="00157176">
        <w:rPr>
          <w:rFonts w:ascii="Arial" w:hAnsi="Arial" w:cs="Arial"/>
        </w:rPr>
        <w:t xml:space="preserve">. </w:t>
      </w:r>
      <w:r>
        <w:rPr>
          <w:rFonts w:ascii="Arial" w:hAnsi="Arial" w:cs="Arial"/>
        </w:rPr>
        <w:t>O</w:t>
      </w:r>
      <w:r w:rsidRPr="00157176">
        <w:rPr>
          <w:rFonts w:ascii="Arial" w:hAnsi="Arial" w:cs="Arial"/>
        </w:rPr>
        <w:t>ne or more of </w:t>
      </w:r>
      <w:r w:rsidRPr="00157176">
        <w:rPr>
          <w:rFonts w:ascii="Arial" w:hAnsi="Arial" w:cs="Arial"/>
          <w:i/>
          <w:iCs/>
        </w:rPr>
        <w:t>CSI-ReportConfig</w:t>
      </w:r>
      <w:r w:rsidRPr="00157176">
        <w:rPr>
          <w:rFonts w:ascii="Arial" w:hAnsi="Arial" w:cs="Arial"/>
        </w:rPr>
        <w:t xml:space="preserve"> for inference configuration</w:t>
      </w:r>
      <w:r w:rsidRPr="00157176">
        <w:rPr>
          <w:rFonts w:ascii="Arial" w:hAnsi="Arial" w:cs="Arial"/>
          <w:i/>
          <w:iCs/>
        </w:rPr>
        <w:t> </w:t>
      </w:r>
      <w:r w:rsidRPr="00157176">
        <w:rPr>
          <w:rFonts w:ascii="Arial" w:hAnsi="Arial" w:cs="Arial"/>
        </w:rPr>
        <w:t>(wherein the associated ID may be configured in CSI</w:t>
      </w:r>
      <w:r w:rsidR="00EF2488">
        <w:rPr>
          <w:rFonts w:ascii="Arial" w:hAnsi="Arial" w:cs="Arial"/>
        </w:rPr>
        <w:t xml:space="preserve">-ReportConfig. </w:t>
      </w:r>
      <w:r w:rsidR="007D5EF9">
        <w:rPr>
          <w:rFonts w:ascii="Arial" w:hAnsi="Arial" w:cs="Arial"/>
        </w:rPr>
        <w:t>a</w:t>
      </w:r>
      <w:r w:rsidRPr="00157176">
        <w:rPr>
          <w:rFonts w:ascii="Arial" w:hAnsi="Arial" w:cs="Arial"/>
        </w:rPr>
        <w:t>s</w:t>
      </w:r>
      <w:r w:rsidR="00EF2488">
        <w:rPr>
          <w:rFonts w:ascii="Arial" w:hAnsi="Arial" w:cs="Arial"/>
        </w:rPr>
        <w:t xml:space="preserve"> a</w:t>
      </w:r>
      <w:r w:rsidRPr="00157176">
        <w:rPr>
          <w:rFonts w:ascii="Arial" w:hAnsi="Arial" w:cs="Arial"/>
        </w:rPr>
        <w:t xml:space="preserve"> working assumption) is configured in Step 3, the applicable aperiodic and semi-persistent CSI reports can be activated or triggered by the network after receiving the applicability report</w:t>
      </w:r>
      <w:r>
        <w:rPr>
          <w:rFonts w:ascii="Arial" w:hAnsi="Arial" w:cs="Arial"/>
          <w:lang w:val="en-US"/>
        </w:rPr>
        <w:t xml:space="preserve"> from the UE</w:t>
      </w:r>
      <w:r w:rsidR="00B21420">
        <w:rPr>
          <w:rFonts w:ascii="Arial" w:hAnsi="Arial" w:cs="Arial"/>
          <w:lang w:val="en-US"/>
        </w:rPr>
        <w:t xml:space="preserve"> using MAC CE or DCI indication [1]</w:t>
      </w:r>
      <w:r w:rsidRPr="00157176">
        <w:rPr>
          <w:rFonts w:ascii="Arial" w:hAnsi="Arial" w:cs="Arial"/>
        </w:rPr>
        <w:t>. For applicable periodic CSI reports, they are activated</w:t>
      </w:r>
      <w:r w:rsidR="008828DB">
        <w:rPr>
          <w:rFonts w:ascii="Arial" w:hAnsi="Arial" w:cs="Arial"/>
        </w:rPr>
        <w:t xml:space="preserve"> by the UE</w:t>
      </w:r>
      <w:r w:rsidRPr="00157176">
        <w:rPr>
          <w:rFonts w:ascii="Arial" w:hAnsi="Arial" w:cs="Arial"/>
        </w:rPr>
        <w:t xml:space="preserve"> only if the applicability of the corresponding CSI-ReportConfig is reported in the RRCReconfigurationComplete message</w:t>
      </w:r>
      <w:r w:rsidR="008828DB">
        <w:rPr>
          <w:rFonts w:ascii="Arial" w:hAnsi="Arial" w:cs="Arial"/>
        </w:rPr>
        <w:t xml:space="preserve"> to the network (as per RAN2 # 129 agreement [1])</w:t>
      </w:r>
      <w:r w:rsidRPr="00157176">
        <w:rPr>
          <w:rFonts w:ascii="Arial" w:hAnsi="Arial" w:cs="Arial"/>
        </w:rPr>
        <w:t>.</w:t>
      </w:r>
      <w:r w:rsidR="00B172FE">
        <w:rPr>
          <w:rFonts w:ascii="Arial" w:hAnsi="Arial" w:cs="Arial"/>
        </w:rPr>
        <w:t xml:space="preserve"> However, it is not clear</w:t>
      </w:r>
      <w:r w:rsidR="001E411E">
        <w:rPr>
          <w:rFonts w:ascii="Arial" w:hAnsi="Arial" w:cs="Arial"/>
        </w:rPr>
        <w:t xml:space="preserve"> what should be the UE behaviour when an applicable periodic CSI-ReportConfig. becomes inapplicable. In this case, </w:t>
      </w:r>
      <w:r w:rsidR="00062EDB">
        <w:rPr>
          <w:rFonts w:ascii="Arial" w:hAnsi="Arial" w:cs="Arial"/>
        </w:rPr>
        <w:t>it should be discussed if the UE</w:t>
      </w:r>
      <w:r w:rsidR="00773B69">
        <w:rPr>
          <w:rFonts w:ascii="Arial" w:hAnsi="Arial" w:cs="Arial"/>
        </w:rPr>
        <w:t xml:space="preserve"> can</w:t>
      </w:r>
      <w:r w:rsidR="00062EDB">
        <w:rPr>
          <w:rFonts w:ascii="Arial" w:hAnsi="Arial" w:cs="Arial"/>
        </w:rPr>
        <w:t xml:space="preserve"> autonomously deactivate </w:t>
      </w:r>
      <w:r w:rsidR="001D7475">
        <w:rPr>
          <w:rFonts w:ascii="Arial" w:hAnsi="Arial" w:cs="Arial"/>
        </w:rPr>
        <w:t>or de-configure the functionality or wait for the network to de-activate it.</w:t>
      </w:r>
    </w:p>
    <w:p w14:paraId="6B4CB90A" w14:textId="77777777" w:rsidR="00C86113" w:rsidRPr="00D32DDA" w:rsidRDefault="00C86113" w:rsidP="00C86113">
      <w:pPr>
        <w:rPr>
          <w:rFonts w:ascii="Arial" w:hAnsi="Arial" w:cs="Arial"/>
          <w:b/>
          <w:bCs/>
        </w:rPr>
      </w:pPr>
      <w:r w:rsidRPr="00272F46">
        <w:rPr>
          <w:rFonts w:ascii="Arial" w:hAnsi="Arial" w:cs="Arial"/>
          <w:b/>
          <w:bCs/>
        </w:rPr>
        <w:t xml:space="preserve">Proposal 9: RAN2 to discuss and </w:t>
      </w:r>
      <w:r>
        <w:rPr>
          <w:rFonts w:ascii="Arial" w:hAnsi="Arial" w:cs="Arial"/>
          <w:b/>
          <w:bCs/>
        </w:rPr>
        <w:t>define</w:t>
      </w:r>
      <w:r w:rsidRPr="00272F46">
        <w:rPr>
          <w:rFonts w:ascii="Arial" w:hAnsi="Arial" w:cs="Arial"/>
          <w:b/>
          <w:bCs/>
        </w:rPr>
        <w:t xml:space="preserve"> UE behaviour when an applicable periodic </w:t>
      </w:r>
      <w:r>
        <w:rPr>
          <w:rFonts w:ascii="Arial" w:hAnsi="Arial" w:cs="Arial"/>
          <w:b/>
          <w:bCs/>
        </w:rPr>
        <w:t>configuration/functionality (CSI-ReportConfig)</w:t>
      </w:r>
      <w:r w:rsidRPr="00272F46">
        <w:rPr>
          <w:rFonts w:ascii="Arial" w:hAnsi="Arial" w:cs="Arial"/>
          <w:b/>
          <w:bCs/>
        </w:rPr>
        <w:t xml:space="preserve"> becomes inapplicable</w:t>
      </w:r>
      <w:r>
        <w:rPr>
          <w:rFonts w:ascii="Arial" w:hAnsi="Arial" w:cs="Arial"/>
          <w:b/>
          <w:bCs/>
        </w:rPr>
        <w:t>.</w:t>
      </w:r>
    </w:p>
    <w:p w14:paraId="4EF82208" w14:textId="29374B65" w:rsidR="006A6071" w:rsidRPr="00AE694F" w:rsidRDefault="006A6071" w:rsidP="006A6071">
      <w:pPr>
        <w:rPr>
          <w:rFonts w:ascii="Arial" w:hAnsi="Arial" w:cs="Arial"/>
          <w:lang w:val="en-US"/>
        </w:rPr>
      </w:pPr>
      <w:r w:rsidRPr="00157176">
        <w:rPr>
          <w:rFonts w:ascii="Arial" w:hAnsi="Arial" w:cs="Arial"/>
        </w:rPr>
        <w:t xml:space="preserve">In Step 5, the network can optionally configure the CSI-ReportConfig for inference configuration through the RRCReconfiguration message. </w:t>
      </w:r>
      <w:r w:rsidR="00EF36B9">
        <w:rPr>
          <w:rFonts w:ascii="Arial" w:hAnsi="Arial" w:cs="Arial"/>
        </w:rPr>
        <w:t>The</w:t>
      </w:r>
      <w:r w:rsidRPr="00157176">
        <w:rPr>
          <w:rFonts w:ascii="Arial" w:hAnsi="Arial" w:cs="Arial"/>
        </w:rPr>
        <w:t xml:space="preserve"> Step 5 may be optional if the UE has already been configured with the CSI-ReportConfig in Step 3</w:t>
      </w:r>
      <w:r w:rsidR="00797969">
        <w:rPr>
          <w:rFonts w:ascii="Arial" w:hAnsi="Arial" w:cs="Arial"/>
        </w:rPr>
        <w:t xml:space="preserve"> and may only be </w:t>
      </w:r>
      <w:r w:rsidR="00986990">
        <w:rPr>
          <w:rFonts w:ascii="Arial" w:hAnsi="Arial" w:cs="Arial"/>
        </w:rPr>
        <w:t>applicable to semi-persistent and aperiodic CSI reporting case</w:t>
      </w:r>
      <w:r w:rsidRPr="00157176">
        <w:rPr>
          <w:rFonts w:ascii="Arial" w:hAnsi="Arial" w:cs="Arial"/>
        </w:rPr>
        <w:t>.</w:t>
      </w:r>
      <w:r w:rsidR="00797969">
        <w:rPr>
          <w:rFonts w:ascii="Arial" w:hAnsi="Arial" w:cs="Arial"/>
        </w:rPr>
        <w:t xml:space="preserve"> </w:t>
      </w:r>
    </w:p>
    <w:p w14:paraId="203E5B95" w14:textId="77777777" w:rsidR="006A6071" w:rsidRPr="00636745" w:rsidRDefault="006A6071" w:rsidP="006A6071">
      <w:pPr>
        <w:rPr>
          <w:rFonts w:ascii="Arial" w:hAnsi="Arial" w:cs="Arial"/>
        </w:rPr>
      </w:pPr>
      <w:r w:rsidRPr="00636745">
        <w:rPr>
          <w:rFonts w:ascii="Arial" w:hAnsi="Arial" w:cs="Arial"/>
        </w:rPr>
        <w:t>This allows flexibility in measurement and reporting</w:t>
      </w:r>
      <w:r>
        <w:rPr>
          <w:rFonts w:ascii="Arial" w:hAnsi="Arial" w:cs="Arial"/>
        </w:rPr>
        <w:t xml:space="preserve"> of applicable functionality</w:t>
      </w:r>
      <w:r w:rsidRPr="00636745">
        <w:rPr>
          <w:rFonts w:ascii="Arial" w:hAnsi="Arial" w:cs="Arial"/>
        </w:rPr>
        <w:t xml:space="preserve"> based on specific conditions or requirements. However, with multiple configurations </w:t>
      </w:r>
      <w:r w:rsidRPr="00133B97">
        <w:rPr>
          <w:rFonts w:ascii="Arial" w:hAnsi="Arial" w:cs="Arial"/>
          <w:lang w:val="en-US"/>
        </w:rPr>
        <w:t>present</w:t>
      </w:r>
      <w:r w:rsidRPr="00636745">
        <w:rPr>
          <w:rFonts w:ascii="Arial" w:hAnsi="Arial" w:cs="Arial"/>
        </w:rPr>
        <w:t>, both the network and UE may need to decide on a primary report or configuration to use at any given time.</w:t>
      </w:r>
    </w:p>
    <w:p w14:paraId="134C3255" w14:textId="7E64682A" w:rsidR="006A6071" w:rsidRPr="00133B97" w:rsidRDefault="006A6071" w:rsidP="006A6071">
      <w:pPr>
        <w:rPr>
          <w:rFonts w:ascii="Arial" w:hAnsi="Arial" w:cs="Arial"/>
          <w:lang w:val="en-US"/>
        </w:rPr>
      </w:pPr>
      <w:r w:rsidRPr="00636745">
        <w:rPr>
          <w:rFonts w:ascii="Arial" w:hAnsi="Arial" w:cs="Arial"/>
        </w:rPr>
        <w:t>To facilitate this selection process, the network can designate a default</w:t>
      </w:r>
      <w:r w:rsidR="00C92F20">
        <w:rPr>
          <w:rFonts w:ascii="Arial" w:hAnsi="Arial" w:cs="Arial"/>
        </w:rPr>
        <w:t xml:space="preserve"> or preferred</w:t>
      </w:r>
      <w:r w:rsidRPr="00133B97">
        <w:rPr>
          <w:rFonts w:ascii="Arial" w:hAnsi="Arial" w:cs="Arial"/>
          <w:lang w:val="en-US"/>
        </w:rPr>
        <w:t xml:space="preserve"> </w:t>
      </w:r>
      <w:r w:rsidRPr="00636745">
        <w:rPr>
          <w:rFonts w:ascii="Arial" w:hAnsi="Arial" w:cs="Arial"/>
        </w:rPr>
        <w:t>CSI-</w:t>
      </w:r>
      <w:r w:rsidRPr="00AE694F">
        <w:rPr>
          <w:rFonts w:ascii="Arial" w:hAnsi="Arial" w:cs="Arial"/>
          <w:i/>
          <w:iCs/>
        </w:rPr>
        <w:t>ReportConfig</w:t>
      </w:r>
      <w:r w:rsidRPr="00636745">
        <w:rPr>
          <w:rFonts w:ascii="Arial" w:hAnsi="Arial" w:cs="Arial"/>
        </w:rPr>
        <w:t xml:space="preserve"> during configuration</w:t>
      </w:r>
      <w:r w:rsidR="004729FD">
        <w:rPr>
          <w:rFonts w:ascii="Arial" w:hAnsi="Arial" w:cs="Arial"/>
        </w:rPr>
        <w:t xml:space="preserve"> (e.g., in step 3)</w:t>
      </w:r>
      <w:r w:rsidRPr="00636745">
        <w:rPr>
          <w:rFonts w:ascii="Arial" w:hAnsi="Arial" w:cs="Arial"/>
        </w:rPr>
        <w:t>. This default setting helps ensure that the UE has a clear starting point for reporting in scenarios where multiple options exist, simplifying the decision-making process</w:t>
      </w:r>
      <w:r w:rsidRPr="00133B97">
        <w:rPr>
          <w:rFonts w:ascii="Arial" w:hAnsi="Arial" w:cs="Arial"/>
          <w:lang w:val="en-US"/>
        </w:rPr>
        <w:t>.</w:t>
      </w:r>
    </w:p>
    <w:p w14:paraId="6D339A21" w14:textId="2A692E75" w:rsidR="006A6071" w:rsidRDefault="006A6071" w:rsidP="006A6071">
      <w:pPr>
        <w:rPr>
          <w:rFonts w:ascii="Arial" w:hAnsi="Arial" w:cs="Arial"/>
          <w:b/>
          <w:bCs/>
          <w:lang w:val="en-US"/>
        </w:rPr>
      </w:pPr>
      <w:r w:rsidRPr="00133B97">
        <w:rPr>
          <w:rFonts w:ascii="Arial" w:hAnsi="Arial" w:cs="Arial"/>
          <w:b/>
          <w:bCs/>
          <w:lang w:val="en-US"/>
        </w:rPr>
        <w:t xml:space="preserve">Proposal </w:t>
      </w:r>
      <w:r w:rsidR="00D32DDA">
        <w:rPr>
          <w:rFonts w:ascii="Arial" w:hAnsi="Arial" w:cs="Arial"/>
          <w:b/>
          <w:bCs/>
          <w:lang w:val="en-US"/>
        </w:rPr>
        <w:t>10</w:t>
      </w:r>
      <w:r w:rsidRPr="00133B97">
        <w:rPr>
          <w:rFonts w:ascii="Arial" w:hAnsi="Arial" w:cs="Arial"/>
          <w:b/>
          <w:bCs/>
          <w:lang w:val="en-US"/>
        </w:rPr>
        <w:t xml:space="preserve">: The network may provide a default or preferred configuration in functionality configuration for e.g., </w:t>
      </w:r>
      <w:r>
        <w:rPr>
          <w:rFonts w:ascii="Arial" w:hAnsi="Arial" w:cs="Arial"/>
          <w:b/>
          <w:bCs/>
          <w:lang w:val="en-US"/>
        </w:rPr>
        <w:t xml:space="preserve">a default or preferred </w:t>
      </w:r>
      <w:r w:rsidRPr="00D37902">
        <w:rPr>
          <w:rFonts w:ascii="Arial" w:hAnsi="Arial" w:cs="Arial"/>
          <w:b/>
          <w:bCs/>
          <w:lang w:val="en-US"/>
        </w:rPr>
        <w:t>CSI-</w:t>
      </w:r>
      <w:r w:rsidRPr="00AE694F">
        <w:rPr>
          <w:rFonts w:ascii="Arial" w:hAnsi="Arial" w:cs="Arial"/>
          <w:b/>
          <w:bCs/>
          <w:i/>
          <w:iCs/>
          <w:lang w:val="en-US"/>
        </w:rPr>
        <w:t>ReportConfig</w:t>
      </w:r>
      <w:r>
        <w:rPr>
          <w:rFonts w:ascii="Arial" w:hAnsi="Arial" w:cs="Arial"/>
          <w:b/>
          <w:bCs/>
          <w:lang w:val="en-US"/>
        </w:rPr>
        <w:t xml:space="preserve"> either in step 3 or 5 respectively.</w:t>
      </w:r>
      <w:r w:rsidRPr="00133B97" w:rsidDel="00CE6E0B">
        <w:rPr>
          <w:rFonts w:ascii="Arial" w:hAnsi="Arial" w:cs="Arial"/>
          <w:b/>
          <w:bCs/>
          <w:lang w:val="en-US"/>
        </w:rPr>
        <w:t xml:space="preserve"> </w:t>
      </w:r>
    </w:p>
    <w:p w14:paraId="6FACC71E" w14:textId="3B445E09" w:rsidR="006A6071" w:rsidRDefault="006A6071" w:rsidP="006A6071">
      <w:pPr>
        <w:tabs>
          <w:tab w:val="left" w:pos="360"/>
        </w:tabs>
        <w:overflowPunct/>
        <w:autoSpaceDE/>
        <w:autoSpaceDN/>
        <w:snapToGrid w:val="0"/>
        <w:spacing w:after="0" w:line="240" w:lineRule="auto"/>
        <w:textAlignment w:val="auto"/>
        <w:rPr>
          <w:rFonts w:ascii="Arial" w:hAnsi="Arial" w:cs="Arial"/>
          <w:b/>
          <w:bCs/>
        </w:rPr>
      </w:pPr>
      <w:r w:rsidRPr="00E402D3">
        <w:rPr>
          <w:rFonts w:ascii="Arial" w:hAnsi="Arial" w:cs="Arial"/>
          <w:lang w:val="en-US"/>
        </w:rPr>
        <w:t>As per RAN 1 agreements [</w:t>
      </w:r>
      <w:r w:rsidR="004A377D">
        <w:rPr>
          <w:rFonts w:ascii="Arial" w:hAnsi="Arial" w:cs="Arial"/>
          <w:lang w:val="en-US"/>
        </w:rPr>
        <w:t>3</w:t>
      </w:r>
      <w:r w:rsidRPr="00E402D3">
        <w:rPr>
          <w:rFonts w:ascii="Arial" w:hAnsi="Arial" w:cs="Arial"/>
          <w:lang w:val="en-US"/>
        </w:rPr>
        <w:t>], In step 4,</w:t>
      </w:r>
      <w:r>
        <w:rPr>
          <w:rFonts w:ascii="Arial" w:hAnsi="Arial" w:cs="Arial"/>
          <w:b/>
          <w:bCs/>
          <w:lang w:val="en-US"/>
        </w:rPr>
        <w:t xml:space="preserve"> </w:t>
      </w:r>
      <w:r w:rsidRPr="00AE694F">
        <w:rPr>
          <w:rFonts w:ascii="Arial" w:hAnsi="Arial" w:cs="Arial"/>
        </w:rPr>
        <w:t>the UE reports applicability for all the above A) one or more CSI-</w:t>
      </w:r>
      <w:r w:rsidRPr="00AE694F">
        <w:rPr>
          <w:rFonts w:ascii="Arial" w:hAnsi="Arial" w:cs="Arial"/>
          <w:i/>
          <w:iCs/>
        </w:rPr>
        <w:t>ReportConfig</w:t>
      </w:r>
      <w:r w:rsidRPr="00AE694F">
        <w:rPr>
          <w:rFonts w:ascii="Arial" w:hAnsi="Arial" w:cs="Arial"/>
        </w:rPr>
        <w:t xml:space="preserve"> and/or B) set(s) of inference related </w:t>
      </w:r>
      <w:r w:rsidRPr="003F005C">
        <w:rPr>
          <w:rFonts w:ascii="Arial" w:hAnsi="Arial" w:cs="Arial"/>
        </w:rPr>
        <w:t>parameters.</w:t>
      </w:r>
      <w:r w:rsidRPr="00AE694F">
        <w:rPr>
          <w:rFonts w:ascii="Arial" w:hAnsi="Arial" w:cs="Arial"/>
        </w:rPr>
        <w:t xml:space="preserve"> It is FFS on whether/what other information along with the applicability is needed. </w:t>
      </w:r>
      <w:r w:rsidRPr="003F005C">
        <w:rPr>
          <w:rFonts w:ascii="Arial" w:hAnsi="Arial" w:cs="Arial"/>
        </w:rPr>
        <w:t>Thus,</w:t>
      </w:r>
      <w:r w:rsidRPr="00AE694F">
        <w:rPr>
          <w:rFonts w:ascii="Arial" w:hAnsi="Arial" w:cs="Arial"/>
        </w:rPr>
        <w:t xml:space="preserve"> in step 4 the UE may also indicate to the network its preferred configuration. The network may </w:t>
      </w:r>
      <w:r w:rsidR="00035BDC">
        <w:rPr>
          <w:rFonts w:ascii="Arial" w:hAnsi="Arial" w:cs="Arial"/>
        </w:rPr>
        <w:t>consider</w:t>
      </w:r>
      <w:r w:rsidRPr="00AE694F">
        <w:rPr>
          <w:rFonts w:ascii="Arial" w:hAnsi="Arial" w:cs="Arial"/>
        </w:rPr>
        <w:t xml:space="preserve"> UE’s preference when deciding which configurations</w:t>
      </w:r>
      <w:r>
        <w:rPr>
          <w:rFonts w:ascii="Arial" w:hAnsi="Arial" w:cs="Arial"/>
        </w:rPr>
        <w:t>/functionality</w:t>
      </w:r>
      <w:r w:rsidRPr="00AE694F">
        <w:rPr>
          <w:rFonts w:ascii="Arial" w:hAnsi="Arial" w:cs="Arial"/>
        </w:rPr>
        <w:t xml:space="preserve"> to activate or deactivate.</w:t>
      </w:r>
    </w:p>
    <w:p w14:paraId="525FAFBA" w14:textId="77777777" w:rsidR="006A6071" w:rsidRDefault="006A6071" w:rsidP="006A6071">
      <w:pPr>
        <w:tabs>
          <w:tab w:val="left" w:pos="360"/>
        </w:tabs>
        <w:overflowPunct/>
        <w:autoSpaceDE/>
        <w:autoSpaceDN/>
        <w:snapToGrid w:val="0"/>
        <w:spacing w:after="0" w:line="240" w:lineRule="auto"/>
        <w:textAlignment w:val="auto"/>
        <w:rPr>
          <w:rFonts w:ascii="Arial" w:hAnsi="Arial" w:cs="Arial"/>
          <w:b/>
          <w:bCs/>
        </w:rPr>
      </w:pPr>
    </w:p>
    <w:p w14:paraId="17A5DB11" w14:textId="39C84158" w:rsidR="00B8611B" w:rsidRDefault="006A6071" w:rsidP="007145DC">
      <w:pPr>
        <w:rPr>
          <w:rFonts w:ascii="Arial" w:hAnsi="Arial" w:cs="Arial"/>
          <w:b/>
          <w:bCs/>
          <w:lang w:val="en-US"/>
        </w:rPr>
      </w:pPr>
      <w:r w:rsidRPr="00133B97">
        <w:rPr>
          <w:rFonts w:ascii="Arial" w:hAnsi="Arial" w:cs="Arial"/>
          <w:b/>
          <w:bCs/>
          <w:lang w:val="en-US"/>
        </w:rPr>
        <w:t xml:space="preserve">Proposal </w:t>
      </w:r>
      <w:r w:rsidR="00813730">
        <w:rPr>
          <w:rFonts w:ascii="Arial" w:hAnsi="Arial" w:cs="Arial"/>
          <w:b/>
          <w:bCs/>
          <w:lang w:val="en-US"/>
        </w:rPr>
        <w:t>1</w:t>
      </w:r>
      <w:r w:rsidR="00D32DDA">
        <w:rPr>
          <w:rFonts w:ascii="Arial" w:hAnsi="Arial" w:cs="Arial"/>
          <w:b/>
          <w:bCs/>
          <w:lang w:val="en-US"/>
        </w:rPr>
        <w:t>1</w:t>
      </w:r>
      <w:r w:rsidRPr="00133B97">
        <w:rPr>
          <w:rFonts w:ascii="Arial" w:hAnsi="Arial" w:cs="Arial"/>
          <w:b/>
          <w:bCs/>
          <w:lang w:val="en-US"/>
        </w:rPr>
        <w:t>:</w:t>
      </w:r>
      <w:r>
        <w:rPr>
          <w:rFonts w:ascii="Arial" w:hAnsi="Arial" w:cs="Arial"/>
          <w:b/>
          <w:bCs/>
          <w:lang w:val="en-US"/>
        </w:rPr>
        <w:t xml:space="preserve"> T</w:t>
      </w:r>
      <w:r w:rsidRPr="00133B97">
        <w:rPr>
          <w:rFonts w:ascii="Arial" w:hAnsi="Arial" w:cs="Arial"/>
          <w:b/>
          <w:bCs/>
          <w:lang w:val="en-US"/>
        </w:rPr>
        <w:t xml:space="preserve">he </w:t>
      </w:r>
      <w:r>
        <w:rPr>
          <w:rFonts w:ascii="Arial" w:hAnsi="Arial" w:cs="Arial"/>
          <w:b/>
          <w:bCs/>
          <w:lang w:val="en-US"/>
        </w:rPr>
        <w:t>UE</w:t>
      </w:r>
      <w:r w:rsidRPr="00133B97">
        <w:rPr>
          <w:rFonts w:ascii="Arial" w:hAnsi="Arial" w:cs="Arial"/>
          <w:b/>
          <w:bCs/>
          <w:lang w:val="en-US"/>
        </w:rPr>
        <w:t xml:space="preserve"> may </w:t>
      </w:r>
      <w:r>
        <w:rPr>
          <w:rFonts w:ascii="Arial" w:hAnsi="Arial" w:cs="Arial"/>
          <w:b/>
          <w:bCs/>
          <w:lang w:val="en-US"/>
        </w:rPr>
        <w:t>indicate</w:t>
      </w:r>
      <w:r w:rsidRPr="00133B97">
        <w:rPr>
          <w:rFonts w:ascii="Arial" w:hAnsi="Arial" w:cs="Arial"/>
          <w:b/>
          <w:bCs/>
          <w:lang w:val="en-US"/>
        </w:rPr>
        <w:t xml:space="preserve"> preferred configuration</w:t>
      </w:r>
      <w:r>
        <w:rPr>
          <w:rFonts w:ascii="Arial" w:hAnsi="Arial" w:cs="Arial"/>
          <w:b/>
          <w:bCs/>
          <w:lang w:val="en-US"/>
        </w:rPr>
        <w:t xml:space="preserve"> (s) to the network (e.g., preferred </w:t>
      </w:r>
      <w:r w:rsidRPr="00AE694F">
        <w:rPr>
          <w:rFonts w:ascii="Arial" w:hAnsi="Arial" w:cs="Arial"/>
          <w:b/>
          <w:bCs/>
          <w:lang w:val="en-US"/>
        </w:rPr>
        <w:t>CSI-</w:t>
      </w:r>
      <w:r w:rsidRPr="00AE694F">
        <w:rPr>
          <w:rFonts w:ascii="Arial" w:hAnsi="Arial" w:cs="Arial"/>
          <w:b/>
          <w:bCs/>
          <w:i/>
          <w:iCs/>
          <w:lang w:val="en-US"/>
        </w:rPr>
        <w:t>ReportConfig</w:t>
      </w:r>
      <w:r>
        <w:rPr>
          <w:rFonts w:ascii="Arial" w:hAnsi="Arial" w:cs="Arial"/>
          <w:b/>
          <w:bCs/>
          <w:lang w:val="en-US"/>
        </w:rPr>
        <w:t>)</w:t>
      </w:r>
      <w:r w:rsidRPr="00133B97">
        <w:rPr>
          <w:rFonts w:ascii="Arial" w:hAnsi="Arial" w:cs="Arial"/>
          <w:b/>
          <w:bCs/>
          <w:lang w:val="en-US"/>
        </w:rPr>
        <w:t xml:space="preserve"> in </w:t>
      </w:r>
      <w:r>
        <w:rPr>
          <w:rFonts w:ascii="Arial" w:hAnsi="Arial" w:cs="Arial"/>
          <w:b/>
          <w:bCs/>
          <w:lang w:val="en-US"/>
        </w:rPr>
        <w:t>step 4.</w:t>
      </w:r>
    </w:p>
    <w:p w14:paraId="63F825B2" w14:textId="77777777" w:rsidR="00270D57" w:rsidRDefault="00270D57" w:rsidP="007145DC">
      <w:pPr>
        <w:rPr>
          <w:rFonts w:ascii="Arial" w:hAnsi="Arial" w:cs="Arial"/>
          <w:b/>
          <w:bCs/>
          <w:lang w:val="en-US"/>
        </w:rPr>
      </w:pPr>
    </w:p>
    <w:p w14:paraId="254EC177" w14:textId="77777777" w:rsidR="00270D57" w:rsidRPr="007145DC" w:rsidRDefault="00270D57" w:rsidP="007145DC">
      <w:pPr>
        <w:rPr>
          <w:rFonts w:ascii="Arial" w:hAnsi="Arial" w:cs="Arial"/>
          <w:b/>
          <w:bCs/>
          <w:lang w:val="en-US"/>
        </w:rPr>
      </w:pPr>
    </w:p>
    <w:p w14:paraId="50FFE5D7" w14:textId="77777777" w:rsidR="001B500F" w:rsidRPr="00133B97" w:rsidRDefault="00977D18" w:rsidP="00893B96">
      <w:pPr>
        <w:pStyle w:val="Heading1"/>
        <w:jc w:val="left"/>
        <w:rPr>
          <w:rFonts w:cs="Arial"/>
          <w:b/>
          <w:bCs/>
          <w:sz w:val="28"/>
          <w:szCs w:val="28"/>
        </w:rPr>
      </w:pPr>
      <w:r w:rsidRPr="00133B97">
        <w:rPr>
          <w:rFonts w:cs="Arial"/>
          <w:b/>
          <w:bCs/>
          <w:sz w:val="28"/>
          <w:szCs w:val="28"/>
        </w:rPr>
        <w:lastRenderedPageBreak/>
        <w:t>Conclusions</w:t>
      </w:r>
    </w:p>
    <w:p w14:paraId="1AF0AA37" w14:textId="3B8628CD" w:rsidR="00F24B38" w:rsidRDefault="009A1ED9" w:rsidP="00F04B07">
      <w:pPr>
        <w:spacing w:afterLines="50" w:line="240" w:lineRule="auto"/>
        <w:jc w:val="left"/>
        <w:rPr>
          <w:rFonts w:ascii="Arial" w:hAnsi="Arial" w:cs="Arial"/>
        </w:rPr>
      </w:pPr>
      <w:r w:rsidRPr="00133B97">
        <w:rPr>
          <w:rFonts w:ascii="Arial" w:hAnsi="Arial" w:cs="Arial"/>
        </w:rPr>
        <w:t xml:space="preserve">Based on the </w:t>
      </w:r>
      <w:r w:rsidR="005963E4" w:rsidRPr="00133B97">
        <w:rPr>
          <w:rFonts w:ascii="Arial" w:hAnsi="Arial" w:cs="Arial"/>
        </w:rPr>
        <w:t>discussion</w:t>
      </w:r>
      <w:r w:rsidRPr="00133B97">
        <w:rPr>
          <w:rFonts w:ascii="Arial" w:hAnsi="Arial" w:cs="Arial"/>
        </w:rPr>
        <w:t xml:space="preserve"> above, </w:t>
      </w:r>
      <w:r w:rsidR="00F04B07" w:rsidRPr="00133B97">
        <w:rPr>
          <w:rFonts w:ascii="Arial" w:hAnsi="Arial" w:cs="Arial"/>
        </w:rPr>
        <w:t>we have the following</w:t>
      </w:r>
      <w:r w:rsidR="0021743C">
        <w:rPr>
          <w:rFonts w:ascii="Arial" w:hAnsi="Arial" w:cs="Arial"/>
        </w:rPr>
        <w:t xml:space="preserve"> observations and</w:t>
      </w:r>
      <w:r w:rsidR="00F04B07" w:rsidRPr="00133B97">
        <w:rPr>
          <w:rFonts w:ascii="Arial" w:hAnsi="Arial" w:cs="Arial"/>
        </w:rPr>
        <w:t xml:space="preserve"> </w:t>
      </w:r>
      <w:r w:rsidR="006644AA" w:rsidRPr="00133B97">
        <w:rPr>
          <w:rFonts w:ascii="Arial" w:hAnsi="Arial" w:cs="Arial"/>
        </w:rPr>
        <w:t>p</w:t>
      </w:r>
      <w:r w:rsidR="00F04B07" w:rsidRPr="00133B97">
        <w:rPr>
          <w:rFonts w:ascii="Arial" w:hAnsi="Arial" w:cs="Arial"/>
        </w:rPr>
        <w:t>roposals</w:t>
      </w:r>
      <w:r w:rsidR="00936A48" w:rsidRPr="00133B97">
        <w:rPr>
          <w:rFonts w:ascii="Arial" w:hAnsi="Arial" w:cs="Arial"/>
        </w:rPr>
        <w:t>:</w:t>
      </w:r>
    </w:p>
    <w:p w14:paraId="02F79605" w14:textId="77777777" w:rsidR="00213397" w:rsidRDefault="00213397" w:rsidP="00213397">
      <w:pPr>
        <w:pStyle w:val="NormalWeb"/>
        <w:jc w:val="both"/>
        <w:rPr>
          <w:rFonts w:ascii="Arial" w:eastAsia="SimSun" w:hAnsi="Arial" w:cs="Arial"/>
          <w:b/>
          <w:bCs/>
          <w:sz w:val="22"/>
          <w:szCs w:val="20"/>
        </w:rPr>
      </w:pPr>
      <w:r w:rsidRPr="004E1556">
        <w:rPr>
          <w:rFonts w:ascii="Arial" w:eastAsia="SimSun" w:hAnsi="Arial" w:cs="Arial"/>
          <w:b/>
          <w:bCs/>
          <w:sz w:val="22"/>
          <w:szCs w:val="20"/>
        </w:rPr>
        <w:t xml:space="preserve">Observation 1: </w:t>
      </w:r>
      <w:r>
        <w:rPr>
          <w:rFonts w:ascii="Arial" w:eastAsia="SimSun" w:hAnsi="Arial" w:cs="Arial"/>
          <w:b/>
          <w:bCs/>
          <w:sz w:val="22"/>
          <w:szCs w:val="20"/>
        </w:rPr>
        <w:t>L</w:t>
      </w:r>
      <w:r w:rsidRPr="004E1556">
        <w:rPr>
          <w:rFonts w:ascii="Arial" w:eastAsia="SimSun" w:hAnsi="Arial" w:cs="Arial"/>
          <w:b/>
          <w:bCs/>
          <w:sz w:val="22"/>
          <w:szCs w:val="20"/>
        </w:rPr>
        <w:t xml:space="preserve">ack of feedback regarding the cause of inapplicability from the UE can lead to significant inefficiencies in signaling, resource usage and allocation, increased latency, and higher power consumption </w:t>
      </w:r>
      <w:r>
        <w:rPr>
          <w:rFonts w:ascii="Arial" w:eastAsia="SimSun" w:hAnsi="Arial" w:cs="Arial"/>
          <w:b/>
          <w:bCs/>
          <w:sz w:val="22"/>
          <w:szCs w:val="20"/>
        </w:rPr>
        <w:t>at</w:t>
      </w:r>
      <w:r w:rsidRPr="004E1556">
        <w:rPr>
          <w:rFonts w:ascii="Arial" w:eastAsia="SimSun" w:hAnsi="Arial" w:cs="Arial"/>
          <w:b/>
          <w:bCs/>
          <w:sz w:val="22"/>
          <w:szCs w:val="20"/>
        </w:rPr>
        <w:t xml:space="preserve"> the UE-side.</w:t>
      </w:r>
    </w:p>
    <w:p w14:paraId="6CA88502" w14:textId="3A8BE09B" w:rsidR="00213397" w:rsidRPr="00213397" w:rsidRDefault="00213397" w:rsidP="00213397">
      <w:pPr>
        <w:pStyle w:val="NormalWeb"/>
        <w:jc w:val="both"/>
        <w:rPr>
          <w:rFonts w:ascii="Arial" w:hAnsi="Arial" w:cs="Arial"/>
          <w:b/>
          <w:bCs/>
          <w:sz w:val="22"/>
          <w:szCs w:val="22"/>
        </w:rPr>
      </w:pPr>
      <w:r w:rsidRPr="007145DC">
        <w:rPr>
          <w:rFonts w:ascii="Arial" w:hAnsi="Arial" w:cs="Arial"/>
          <w:b/>
          <w:bCs/>
          <w:sz w:val="22"/>
          <w:szCs w:val="22"/>
        </w:rPr>
        <w:t>Observation 2: Applicable functionalities are dynamic in nature and may fluctuate due to variations in the UE's environment, network-side additional conditions, UE-side additional conditions, or the availability of the AI/ML model.</w:t>
      </w:r>
    </w:p>
    <w:p w14:paraId="5ADD6717" w14:textId="182929C2" w:rsidR="00213397" w:rsidRPr="00BA02DF" w:rsidRDefault="00213397" w:rsidP="00213397">
      <w:pPr>
        <w:pStyle w:val="NormalWeb"/>
        <w:jc w:val="both"/>
        <w:rPr>
          <w:rFonts w:ascii="Arial" w:hAnsi="Arial" w:cs="Arial"/>
          <w:b/>
          <w:bCs/>
          <w:sz w:val="22"/>
          <w:szCs w:val="22"/>
        </w:rPr>
      </w:pPr>
      <w:r w:rsidRPr="007145DC">
        <w:rPr>
          <w:rFonts w:ascii="Arial" w:hAnsi="Arial" w:cs="Arial"/>
          <w:b/>
          <w:bCs/>
          <w:sz w:val="22"/>
          <w:szCs w:val="22"/>
        </w:rPr>
        <w:t>Observation 3: Frequent functionality applicability changes or updates could negatively affect signaling overhead, system performance, and the network’s ability to manage AIML functionality effectively.</w:t>
      </w:r>
    </w:p>
    <w:p w14:paraId="0720C187" w14:textId="18038A4D" w:rsidR="00213397" w:rsidRPr="004535DB" w:rsidRDefault="00213397" w:rsidP="00213397">
      <w:pPr>
        <w:pStyle w:val="NormalWeb"/>
        <w:jc w:val="both"/>
        <w:rPr>
          <w:rFonts w:ascii="Arial" w:hAnsi="Arial" w:cs="Arial"/>
          <w:b/>
          <w:bCs/>
          <w:sz w:val="22"/>
          <w:szCs w:val="22"/>
          <w:lang w:val="en-US"/>
        </w:rPr>
      </w:pPr>
      <w:r w:rsidRPr="004535DB">
        <w:rPr>
          <w:rFonts w:ascii="Arial" w:eastAsia="SimSun" w:hAnsi="Arial" w:cs="Arial"/>
          <w:b/>
          <w:bCs/>
          <w:sz w:val="22"/>
          <w:szCs w:val="20"/>
        </w:rPr>
        <w:t xml:space="preserve">Proposal 1: RAN 2 to </w:t>
      </w:r>
      <w:r>
        <w:rPr>
          <w:rFonts w:ascii="Arial" w:eastAsia="SimSun" w:hAnsi="Arial" w:cs="Arial"/>
          <w:b/>
          <w:bCs/>
          <w:sz w:val="22"/>
          <w:szCs w:val="20"/>
        </w:rPr>
        <w:t>support</w:t>
      </w:r>
      <w:r w:rsidRPr="004535DB">
        <w:rPr>
          <w:rFonts w:ascii="Arial" w:eastAsia="SimSun" w:hAnsi="Arial" w:cs="Arial"/>
          <w:b/>
          <w:bCs/>
          <w:sz w:val="22"/>
          <w:szCs w:val="20"/>
        </w:rPr>
        <w:t xml:space="preserve"> both Option A and Option B for applicability reporting.</w:t>
      </w:r>
    </w:p>
    <w:p w14:paraId="7A849384" w14:textId="77777777" w:rsidR="00213397" w:rsidRPr="00684E6C" w:rsidRDefault="00213397" w:rsidP="00213397">
      <w:pPr>
        <w:pStyle w:val="NormalWeb"/>
        <w:jc w:val="both"/>
        <w:rPr>
          <w:rFonts w:ascii="Arial" w:hAnsi="Arial" w:cs="Arial"/>
          <w:b/>
          <w:bCs/>
          <w:sz w:val="22"/>
          <w:szCs w:val="22"/>
          <w:lang w:val="en-US"/>
        </w:rPr>
      </w:pPr>
      <w:r w:rsidRPr="008C1E9C">
        <w:rPr>
          <w:rFonts w:ascii="Arial" w:hAnsi="Arial" w:cs="Arial"/>
          <w:b/>
          <w:bCs/>
          <w:sz w:val="22"/>
          <w:szCs w:val="22"/>
          <w:lang w:val="en-US"/>
        </w:rPr>
        <w:t xml:space="preserve">Proposal 2: RAN 2 to support configuring Option A for applicability reporting in </w:t>
      </w:r>
      <w:r w:rsidRPr="00684E6C">
        <w:rPr>
          <w:rFonts w:ascii="Arial" w:hAnsi="Arial" w:cs="Arial"/>
          <w:b/>
          <w:bCs/>
          <w:sz w:val="22"/>
          <w:szCs w:val="22"/>
          <w:lang w:val="en-US"/>
        </w:rPr>
        <w:t>CSI-ReportConfig</w:t>
      </w:r>
      <w:r>
        <w:rPr>
          <w:rFonts w:ascii="Arial" w:hAnsi="Arial" w:cs="Arial"/>
          <w:b/>
          <w:bCs/>
          <w:sz w:val="22"/>
          <w:szCs w:val="22"/>
          <w:lang w:val="en-US"/>
        </w:rPr>
        <w:t>.</w:t>
      </w:r>
      <w:r w:rsidRPr="00684E6C">
        <w:rPr>
          <w:rFonts w:ascii="Arial" w:hAnsi="Arial" w:cs="Arial"/>
          <w:b/>
          <w:bCs/>
          <w:sz w:val="22"/>
          <w:szCs w:val="22"/>
          <w:lang w:val="en-US"/>
        </w:rPr>
        <w:t xml:space="preserve"> </w:t>
      </w:r>
    </w:p>
    <w:p w14:paraId="4B1C3A05" w14:textId="591AAE9F" w:rsidR="00213397" w:rsidRPr="00E179DF" w:rsidRDefault="00DE49E3" w:rsidP="00213397">
      <w:pPr>
        <w:pStyle w:val="NormalWeb"/>
        <w:jc w:val="both"/>
        <w:rPr>
          <w:rFonts w:ascii="Arial" w:hAnsi="Arial" w:cs="Arial"/>
          <w:b/>
          <w:bCs/>
          <w:sz w:val="22"/>
          <w:szCs w:val="22"/>
          <w:lang w:val="en-US"/>
        </w:rPr>
      </w:pPr>
      <w:r>
        <w:rPr>
          <w:rFonts w:ascii="Arial" w:hAnsi="Arial" w:cs="Arial"/>
          <w:b/>
          <w:bCs/>
          <w:sz w:val="22"/>
          <w:szCs w:val="22"/>
          <w:lang w:val="en-US"/>
        </w:rPr>
        <w:t>Proposal</w:t>
      </w:r>
      <w:r w:rsidR="00213397">
        <w:rPr>
          <w:rFonts w:ascii="Arial" w:hAnsi="Arial" w:cs="Arial"/>
          <w:b/>
          <w:bCs/>
          <w:sz w:val="22"/>
          <w:szCs w:val="22"/>
          <w:lang w:val="en-US"/>
        </w:rPr>
        <w:t xml:space="preserve"> 3: </w:t>
      </w:r>
      <w:r w:rsidR="00213397" w:rsidRPr="008C1E9C">
        <w:rPr>
          <w:rFonts w:ascii="Arial" w:hAnsi="Arial" w:cs="Arial"/>
          <w:b/>
          <w:bCs/>
          <w:sz w:val="22"/>
          <w:szCs w:val="22"/>
          <w:lang w:val="en-US"/>
        </w:rPr>
        <w:t xml:space="preserve">RAN 2 to support configuring Option B also using </w:t>
      </w:r>
      <w:r w:rsidR="00213397" w:rsidRPr="009B65AD">
        <w:rPr>
          <w:rFonts w:ascii="Arial" w:hAnsi="Arial" w:cs="Arial"/>
          <w:b/>
          <w:bCs/>
          <w:sz w:val="22"/>
          <w:szCs w:val="22"/>
          <w:lang w:val="en-US"/>
        </w:rPr>
        <w:t>CSI</w:t>
      </w:r>
      <w:r w:rsidR="00213397" w:rsidRPr="008C1E9C">
        <w:rPr>
          <w:rFonts w:ascii="Arial" w:hAnsi="Arial" w:cs="Arial"/>
          <w:b/>
          <w:bCs/>
          <w:sz w:val="22"/>
          <w:szCs w:val="22"/>
          <w:lang w:val="en-US"/>
        </w:rPr>
        <w:t>-R</w:t>
      </w:r>
      <w:r w:rsidR="00213397" w:rsidRPr="009B65AD">
        <w:rPr>
          <w:rFonts w:ascii="Arial" w:hAnsi="Arial" w:cs="Arial"/>
          <w:b/>
          <w:bCs/>
          <w:sz w:val="22"/>
          <w:szCs w:val="22"/>
          <w:lang w:val="en-US"/>
        </w:rPr>
        <w:t>epor</w:t>
      </w:r>
      <w:r w:rsidR="00213397" w:rsidRPr="008C1E9C">
        <w:rPr>
          <w:rFonts w:ascii="Arial" w:hAnsi="Arial" w:cs="Arial"/>
          <w:b/>
          <w:bCs/>
          <w:sz w:val="22"/>
          <w:szCs w:val="22"/>
          <w:lang w:val="en-US"/>
        </w:rPr>
        <w:t>tConfig</w:t>
      </w:r>
      <w:r w:rsidR="00213397">
        <w:rPr>
          <w:rFonts w:ascii="Arial" w:hAnsi="Arial" w:cs="Arial"/>
          <w:b/>
          <w:bCs/>
          <w:sz w:val="22"/>
          <w:szCs w:val="22"/>
          <w:lang w:val="en-US"/>
        </w:rPr>
        <w:t>.</w:t>
      </w:r>
      <w:r w:rsidR="00213397" w:rsidRPr="008C1E9C">
        <w:rPr>
          <w:rFonts w:ascii="Arial" w:hAnsi="Arial" w:cs="Arial"/>
          <w:b/>
          <w:bCs/>
          <w:sz w:val="22"/>
          <w:szCs w:val="22"/>
          <w:lang w:val="en-US"/>
        </w:rPr>
        <w:t xml:space="preserve"> format or in</w:t>
      </w:r>
      <w:r w:rsidR="00213397">
        <w:rPr>
          <w:rFonts w:ascii="Arial" w:hAnsi="Arial" w:cs="Arial"/>
          <w:b/>
          <w:bCs/>
          <w:sz w:val="22"/>
          <w:szCs w:val="22"/>
          <w:lang w:val="en-US"/>
        </w:rPr>
        <w:t xml:space="preserve"> </w:t>
      </w:r>
      <w:r w:rsidR="00213397" w:rsidRPr="004F1DAB">
        <w:rPr>
          <w:rFonts w:ascii="Arial" w:hAnsi="Arial" w:cs="Arial"/>
          <w:b/>
          <w:bCs/>
          <w:sz w:val="22"/>
          <w:szCs w:val="22"/>
          <w:lang w:val="en-US"/>
        </w:rPr>
        <w:t>CSI-MeasConfig</w:t>
      </w:r>
      <w:r w:rsidR="00213397">
        <w:rPr>
          <w:rFonts w:ascii="Arial" w:hAnsi="Arial" w:cs="Arial"/>
          <w:b/>
          <w:bCs/>
          <w:sz w:val="22"/>
          <w:szCs w:val="22"/>
          <w:lang w:val="en-US"/>
        </w:rPr>
        <w:t>.</w:t>
      </w:r>
    </w:p>
    <w:p w14:paraId="5030E278" w14:textId="77777777" w:rsidR="00213397" w:rsidRDefault="00213397" w:rsidP="00213397">
      <w:pPr>
        <w:pStyle w:val="NormalWeb"/>
        <w:jc w:val="both"/>
        <w:rPr>
          <w:rFonts w:ascii="Arial" w:eastAsia="SimSun" w:hAnsi="Arial" w:cs="Arial"/>
          <w:b/>
          <w:bCs/>
          <w:sz w:val="22"/>
          <w:szCs w:val="20"/>
        </w:rPr>
      </w:pPr>
      <w:r>
        <w:rPr>
          <w:rFonts w:ascii="Arial" w:eastAsia="SimSun" w:hAnsi="Arial" w:cs="Arial"/>
          <w:b/>
          <w:bCs/>
          <w:sz w:val="22"/>
          <w:szCs w:val="20"/>
        </w:rPr>
        <w:t>Proposal 4: RAN2 to agree that cause for inapplicability can be reported by the UE.</w:t>
      </w:r>
    </w:p>
    <w:p w14:paraId="7C145556" w14:textId="77777777" w:rsidR="00213397" w:rsidRDefault="00213397" w:rsidP="00213397">
      <w:pPr>
        <w:pStyle w:val="NormalWeb"/>
        <w:jc w:val="both"/>
        <w:rPr>
          <w:rFonts w:ascii="Arial" w:eastAsia="SimSun" w:hAnsi="Arial" w:cs="Arial"/>
          <w:b/>
          <w:bCs/>
          <w:sz w:val="22"/>
          <w:szCs w:val="20"/>
        </w:rPr>
      </w:pPr>
      <w:r>
        <w:rPr>
          <w:rFonts w:ascii="Arial" w:eastAsia="SimSun" w:hAnsi="Arial" w:cs="Arial"/>
          <w:b/>
          <w:bCs/>
          <w:sz w:val="22"/>
          <w:szCs w:val="20"/>
        </w:rPr>
        <w:t>Proposal 5: RAN2 to discuss signaling procedure to report the cause for inapplicability from the UE to the network.</w:t>
      </w:r>
    </w:p>
    <w:p w14:paraId="4E3DC64E" w14:textId="5D3BF018" w:rsidR="00213397" w:rsidRDefault="00213397" w:rsidP="00213397">
      <w:pPr>
        <w:pStyle w:val="NormalWeb"/>
        <w:jc w:val="both"/>
        <w:rPr>
          <w:rFonts w:ascii="Arial" w:eastAsia="SimSun" w:hAnsi="Arial" w:cs="Arial"/>
          <w:b/>
          <w:bCs/>
          <w:sz w:val="22"/>
          <w:szCs w:val="20"/>
        </w:rPr>
      </w:pPr>
      <w:r>
        <w:rPr>
          <w:rFonts w:ascii="Arial" w:eastAsia="SimSun" w:hAnsi="Arial" w:cs="Arial"/>
          <w:b/>
          <w:bCs/>
          <w:sz w:val="22"/>
          <w:szCs w:val="20"/>
        </w:rPr>
        <w:t>P</w:t>
      </w:r>
      <w:r>
        <w:rPr>
          <w:rFonts w:ascii="Arial" w:eastAsia="SimSun" w:hAnsi="Arial" w:cs="Arial"/>
          <w:b/>
          <w:bCs/>
          <w:sz w:val="22"/>
          <w:szCs w:val="20"/>
        </w:rPr>
        <w:t>roposal 6: The network may request the cause for inapplicability from the UE when needed.</w:t>
      </w:r>
    </w:p>
    <w:p w14:paraId="54F19C5B" w14:textId="77777777" w:rsidR="00213397" w:rsidRPr="007145DC" w:rsidRDefault="00213397" w:rsidP="00213397">
      <w:pPr>
        <w:pStyle w:val="NormalWeb"/>
        <w:jc w:val="both"/>
        <w:rPr>
          <w:rFonts w:ascii="Arial" w:hAnsi="Arial" w:cs="Arial"/>
          <w:b/>
          <w:bCs/>
          <w:sz w:val="22"/>
          <w:szCs w:val="22"/>
        </w:rPr>
      </w:pPr>
      <w:r w:rsidRPr="007145DC">
        <w:rPr>
          <w:rFonts w:ascii="Arial" w:hAnsi="Arial" w:cs="Arial"/>
          <w:b/>
          <w:bCs/>
          <w:sz w:val="22"/>
          <w:szCs w:val="22"/>
        </w:rPr>
        <w:t xml:space="preserve">Proposal 7: RAN2 should explore methods to minimize the necessity for frequent applicability status updates facilitating the stability of inference operation once activated. </w:t>
      </w:r>
    </w:p>
    <w:p w14:paraId="54083137" w14:textId="77777777" w:rsidR="00213397" w:rsidRDefault="00213397" w:rsidP="00213397">
      <w:pPr>
        <w:pStyle w:val="NormalWeb"/>
        <w:jc w:val="both"/>
        <w:rPr>
          <w:rFonts w:ascii="Arial" w:hAnsi="Arial" w:cs="Arial"/>
          <w:b/>
          <w:bCs/>
          <w:sz w:val="22"/>
          <w:szCs w:val="22"/>
        </w:rPr>
      </w:pPr>
      <w:r w:rsidRPr="007145DC">
        <w:rPr>
          <w:rFonts w:ascii="Arial" w:hAnsi="Arial" w:cs="Arial"/>
          <w:b/>
          <w:bCs/>
          <w:sz w:val="22"/>
          <w:szCs w:val="22"/>
        </w:rPr>
        <w:t>Proposal 8: The UE could provide a “applicable functionality stability index” indication for each applicable functionality, among other potential approaches, to enhance operational consistency and reduce signaling demands.</w:t>
      </w:r>
    </w:p>
    <w:p w14:paraId="2588E233" w14:textId="1A65F5D5" w:rsidR="00D32DDA" w:rsidRPr="00D32DDA" w:rsidRDefault="00D32DDA" w:rsidP="00D32DDA">
      <w:pPr>
        <w:rPr>
          <w:rFonts w:ascii="Arial" w:hAnsi="Arial" w:cs="Arial"/>
          <w:b/>
          <w:bCs/>
        </w:rPr>
      </w:pPr>
      <w:r w:rsidRPr="00272F46">
        <w:rPr>
          <w:rFonts w:ascii="Arial" w:hAnsi="Arial" w:cs="Arial"/>
          <w:b/>
          <w:bCs/>
        </w:rPr>
        <w:t xml:space="preserve">Proposal 9: RAN2 to discuss and </w:t>
      </w:r>
      <w:r w:rsidR="00DE49E3">
        <w:rPr>
          <w:rFonts w:ascii="Arial" w:hAnsi="Arial" w:cs="Arial"/>
          <w:b/>
          <w:bCs/>
        </w:rPr>
        <w:t>define</w:t>
      </w:r>
      <w:r w:rsidRPr="00272F46">
        <w:rPr>
          <w:rFonts w:ascii="Arial" w:hAnsi="Arial" w:cs="Arial"/>
          <w:b/>
          <w:bCs/>
        </w:rPr>
        <w:t xml:space="preserve"> UE behaviour when an applicable periodic </w:t>
      </w:r>
      <w:r w:rsidR="00270D57">
        <w:rPr>
          <w:rFonts w:ascii="Arial" w:hAnsi="Arial" w:cs="Arial"/>
          <w:b/>
          <w:bCs/>
        </w:rPr>
        <w:t>configuration</w:t>
      </w:r>
      <w:r w:rsidR="00C86113">
        <w:rPr>
          <w:rFonts w:ascii="Arial" w:hAnsi="Arial" w:cs="Arial"/>
          <w:b/>
          <w:bCs/>
        </w:rPr>
        <w:t>/functionality (CSI-ReportConfig)</w:t>
      </w:r>
      <w:r w:rsidRPr="00272F46">
        <w:rPr>
          <w:rFonts w:ascii="Arial" w:hAnsi="Arial" w:cs="Arial"/>
          <w:b/>
          <w:bCs/>
        </w:rPr>
        <w:t xml:space="preserve"> becomes inapplicable</w:t>
      </w:r>
      <w:r>
        <w:rPr>
          <w:rFonts w:ascii="Arial" w:hAnsi="Arial" w:cs="Arial"/>
          <w:b/>
          <w:bCs/>
        </w:rPr>
        <w:t>.</w:t>
      </w:r>
    </w:p>
    <w:p w14:paraId="04032322" w14:textId="361C95BF" w:rsidR="00B30708" w:rsidRDefault="00213397" w:rsidP="00F04B07">
      <w:pPr>
        <w:spacing w:afterLines="50" w:line="240" w:lineRule="auto"/>
        <w:jc w:val="left"/>
        <w:rPr>
          <w:rFonts w:ascii="Arial" w:hAnsi="Arial" w:cs="Arial"/>
          <w:b/>
          <w:bCs/>
          <w:lang w:val="en-US"/>
        </w:rPr>
      </w:pPr>
      <w:r w:rsidRPr="00133B97">
        <w:rPr>
          <w:rFonts w:ascii="Arial" w:hAnsi="Arial" w:cs="Arial"/>
          <w:b/>
          <w:bCs/>
          <w:lang w:val="en-US"/>
        </w:rPr>
        <w:t xml:space="preserve">Proposal </w:t>
      </w:r>
      <w:r w:rsidR="00D32DDA">
        <w:rPr>
          <w:rFonts w:ascii="Arial" w:hAnsi="Arial" w:cs="Arial"/>
          <w:b/>
          <w:bCs/>
          <w:lang w:val="en-US"/>
        </w:rPr>
        <w:t>10</w:t>
      </w:r>
      <w:r w:rsidRPr="00133B97">
        <w:rPr>
          <w:rFonts w:ascii="Arial" w:hAnsi="Arial" w:cs="Arial"/>
          <w:b/>
          <w:bCs/>
          <w:lang w:val="en-US"/>
        </w:rPr>
        <w:t xml:space="preserve">: The network may provide a default or preferred configuration in functionality configuration for e.g., </w:t>
      </w:r>
      <w:r>
        <w:rPr>
          <w:rFonts w:ascii="Arial" w:hAnsi="Arial" w:cs="Arial"/>
          <w:b/>
          <w:bCs/>
          <w:lang w:val="en-US"/>
        </w:rPr>
        <w:t xml:space="preserve">a default or preferred </w:t>
      </w:r>
      <w:r w:rsidRPr="00D37902">
        <w:rPr>
          <w:rFonts w:ascii="Arial" w:hAnsi="Arial" w:cs="Arial"/>
          <w:b/>
          <w:bCs/>
          <w:lang w:val="en-US"/>
        </w:rPr>
        <w:t>CSI-</w:t>
      </w:r>
      <w:r w:rsidRPr="00AE694F">
        <w:rPr>
          <w:rFonts w:ascii="Arial" w:hAnsi="Arial" w:cs="Arial"/>
          <w:b/>
          <w:bCs/>
          <w:i/>
          <w:iCs/>
          <w:lang w:val="en-US"/>
        </w:rPr>
        <w:t>ReportConfig</w:t>
      </w:r>
      <w:r>
        <w:rPr>
          <w:rFonts w:ascii="Arial" w:hAnsi="Arial" w:cs="Arial"/>
          <w:b/>
          <w:bCs/>
          <w:lang w:val="en-US"/>
        </w:rPr>
        <w:t xml:space="preserve"> either in step 3 or 5 respectively.</w:t>
      </w:r>
    </w:p>
    <w:p w14:paraId="7D83822E" w14:textId="620FFA6E" w:rsidR="00213397" w:rsidRPr="00213397" w:rsidRDefault="00213397" w:rsidP="00213397">
      <w:pPr>
        <w:rPr>
          <w:rFonts w:ascii="Arial" w:hAnsi="Arial" w:cs="Arial"/>
          <w:b/>
          <w:bCs/>
          <w:lang w:val="en-US"/>
        </w:rPr>
      </w:pPr>
      <w:r w:rsidRPr="00133B97">
        <w:rPr>
          <w:rFonts w:ascii="Arial" w:hAnsi="Arial" w:cs="Arial"/>
          <w:b/>
          <w:bCs/>
          <w:lang w:val="en-US"/>
        </w:rPr>
        <w:t xml:space="preserve">Proposal </w:t>
      </w:r>
      <w:r>
        <w:rPr>
          <w:rFonts w:ascii="Arial" w:hAnsi="Arial" w:cs="Arial"/>
          <w:b/>
          <w:bCs/>
          <w:lang w:val="en-US"/>
        </w:rPr>
        <w:t>1</w:t>
      </w:r>
      <w:r w:rsidR="00D32DDA">
        <w:rPr>
          <w:rFonts w:ascii="Arial" w:hAnsi="Arial" w:cs="Arial"/>
          <w:b/>
          <w:bCs/>
          <w:lang w:val="en-US"/>
        </w:rPr>
        <w:t>1</w:t>
      </w:r>
      <w:r w:rsidRPr="00133B97">
        <w:rPr>
          <w:rFonts w:ascii="Arial" w:hAnsi="Arial" w:cs="Arial"/>
          <w:b/>
          <w:bCs/>
          <w:lang w:val="en-US"/>
        </w:rPr>
        <w:t>:</w:t>
      </w:r>
      <w:r>
        <w:rPr>
          <w:rFonts w:ascii="Arial" w:hAnsi="Arial" w:cs="Arial"/>
          <w:b/>
          <w:bCs/>
          <w:lang w:val="en-US"/>
        </w:rPr>
        <w:t xml:space="preserve"> T</w:t>
      </w:r>
      <w:r w:rsidRPr="00133B97">
        <w:rPr>
          <w:rFonts w:ascii="Arial" w:hAnsi="Arial" w:cs="Arial"/>
          <w:b/>
          <w:bCs/>
          <w:lang w:val="en-US"/>
        </w:rPr>
        <w:t xml:space="preserve">he </w:t>
      </w:r>
      <w:r>
        <w:rPr>
          <w:rFonts w:ascii="Arial" w:hAnsi="Arial" w:cs="Arial"/>
          <w:b/>
          <w:bCs/>
          <w:lang w:val="en-US"/>
        </w:rPr>
        <w:t>UE</w:t>
      </w:r>
      <w:r w:rsidRPr="00133B97">
        <w:rPr>
          <w:rFonts w:ascii="Arial" w:hAnsi="Arial" w:cs="Arial"/>
          <w:b/>
          <w:bCs/>
          <w:lang w:val="en-US"/>
        </w:rPr>
        <w:t xml:space="preserve"> may </w:t>
      </w:r>
      <w:r>
        <w:rPr>
          <w:rFonts w:ascii="Arial" w:hAnsi="Arial" w:cs="Arial"/>
          <w:b/>
          <w:bCs/>
          <w:lang w:val="en-US"/>
        </w:rPr>
        <w:t>indicate</w:t>
      </w:r>
      <w:r w:rsidRPr="00133B97">
        <w:rPr>
          <w:rFonts w:ascii="Arial" w:hAnsi="Arial" w:cs="Arial"/>
          <w:b/>
          <w:bCs/>
          <w:lang w:val="en-US"/>
        </w:rPr>
        <w:t xml:space="preserve"> preferred configuration</w:t>
      </w:r>
      <w:r>
        <w:rPr>
          <w:rFonts w:ascii="Arial" w:hAnsi="Arial" w:cs="Arial"/>
          <w:b/>
          <w:bCs/>
          <w:lang w:val="en-US"/>
        </w:rPr>
        <w:t xml:space="preserve"> (s) to the network (e.g., preferred </w:t>
      </w:r>
      <w:r w:rsidRPr="00AE694F">
        <w:rPr>
          <w:rFonts w:ascii="Arial" w:hAnsi="Arial" w:cs="Arial"/>
          <w:b/>
          <w:bCs/>
          <w:lang w:val="en-US"/>
        </w:rPr>
        <w:t>CSI-</w:t>
      </w:r>
      <w:r w:rsidRPr="00AE694F">
        <w:rPr>
          <w:rFonts w:ascii="Arial" w:hAnsi="Arial" w:cs="Arial"/>
          <w:b/>
          <w:bCs/>
          <w:i/>
          <w:iCs/>
          <w:lang w:val="en-US"/>
        </w:rPr>
        <w:t>ReportConfig</w:t>
      </w:r>
      <w:r>
        <w:rPr>
          <w:rFonts w:ascii="Arial" w:hAnsi="Arial" w:cs="Arial"/>
          <w:b/>
          <w:bCs/>
          <w:lang w:val="en-US"/>
        </w:rPr>
        <w:t>)</w:t>
      </w:r>
      <w:r w:rsidRPr="00133B97">
        <w:rPr>
          <w:rFonts w:ascii="Arial" w:hAnsi="Arial" w:cs="Arial"/>
          <w:b/>
          <w:bCs/>
          <w:lang w:val="en-US"/>
        </w:rPr>
        <w:t xml:space="preserve"> in </w:t>
      </w:r>
      <w:r>
        <w:rPr>
          <w:rFonts w:ascii="Arial" w:hAnsi="Arial" w:cs="Arial"/>
          <w:b/>
          <w:bCs/>
          <w:lang w:val="en-US"/>
        </w:rPr>
        <w:t>step 4.</w:t>
      </w:r>
    </w:p>
    <w:p w14:paraId="7E43F807" w14:textId="28F4C653" w:rsidR="00DF5B8F" w:rsidRPr="00133B97" w:rsidRDefault="00487E43" w:rsidP="00893B96">
      <w:pPr>
        <w:pStyle w:val="Heading1"/>
        <w:spacing w:before="180" w:line="240" w:lineRule="auto"/>
        <w:ind w:left="0" w:firstLine="0"/>
        <w:jc w:val="left"/>
        <w:rPr>
          <w:rFonts w:cs="Arial"/>
          <w:b/>
          <w:bCs/>
          <w:sz w:val="28"/>
          <w:szCs w:val="28"/>
        </w:rPr>
      </w:pPr>
      <w:bookmarkStart w:id="5" w:name="_Toc502437832"/>
      <w:r w:rsidRPr="00133B97">
        <w:rPr>
          <w:rFonts w:cs="Arial"/>
          <w:b/>
          <w:bCs/>
          <w:sz w:val="28"/>
          <w:szCs w:val="28"/>
        </w:rPr>
        <w:t>Reference</w:t>
      </w:r>
      <w:r w:rsidR="00D50F64">
        <w:rPr>
          <w:rFonts w:cs="Arial"/>
          <w:b/>
          <w:bCs/>
          <w:sz w:val="28"/>
          <w:szCs w:val="28"/>
        </w:rPr>
        <w:t>s</w:t>
      </w:r>
    </w:p>
    <w:bookmarkEnd w:id="5"/>
    <w:p w14:paraId="02388D2C" w14:textId="6658CBAC" w:rsidR="00C17D44" w:rsidRPr="00BA02DF" w:rsidRDefault="009616EB" w:rsidP="005963E4">
      <w:pPr>
        <w:rPr>
          <w:rFonts w:ascii="Arial" w:hAnsi="Arial" w:cs="Arial"/>
          <w:sz w:val="20"/>
        </w:rPr>
      </w:pPr>
      <w:r w:rsidRPr="00BA02DF">
        <w:rPr>
          <w:rFonts w:ascii="Arial" w:hAnsi="Arial" w:cs="Arial"/>
          <w:sz w:val="20"/>
        </w:rPr>
        <w:t xml:space="preserve">[1] </w:t>
      </w:r>
      <w:r w:rsidR="00C17D44" w:rsidRPr="00BA02DF">
        <w:rPr>
          <w:rFonts w:ascii="Arial" w:hAnsi="Arial" w:cs="Arial"/>
          <w:sz w:val="20"/>
        </w:rPr>
        <w:t>Chair notes, RAN2 129 3GPP TSG-RAN WG2 Meeting #129</w:t>
      </w:r>
      <w:r w:rsidR="004A377D" w:rsidRPr="00BA02DF">
        <w:rPr>
          <w:rFonts w:ascii="Arial" w:hAnsi="Arial" w:cs="Arial"/>
          <w:sz w:val="20"/>
        </w:rPr>
        <w:t xml:space="preserve">, </w:t>
      </w:r>
      <w:r w:rsidR="00C17D44" w:rsidRPr="00BA02DF">
        <w:rPr>
          <w:rFonts w:ascii="Arial" w:hAnsi="Arial" w:cs="Arial"/>
          <w:sz w:val="20"/>
        </w:rPr>
        <w:t>Athens, Greece, 2025</w:t>
      </w:r>
    </w:p>
    <w:p w14:paraId="1A2E416F" w14:textId="4F08B2B5" w:rsidR="00695CC1" w:rsidRPr="00BA02DF" w:rsidRDefault="000676C3" w:rsidP="005963E4">
      <w:pPr>
        <w:rPr>
          <w:rFonts w:ascii="Arial" w:hAnsi="Arial" w:cs="Arial"/>
          <w:sz w:val="20"/>
        </w:rPr>
      </w:pPr>
      <w:r w:rsidRPr="00BA02DF">
        <w:rPr>
          <w:rFonts w:ascii="Arial" w:hAnsi="Arial" w:cs="Arial"/>
          <w:sz w:val="20"/>
        </w:rPr>
        <w:t>[2]</w:t>
      </w:r>
      <w:r w:rsidR="00A836DF" w:rsidRPr="00BA02DF">
        <w:rPr>
          <w:rFonts w:ascii="Arial" w:hAnsi="Arial" w:cs="Arial"/>
          <w:sz w:val="20"/>
        </w:rPr>
        <w:t xml:space="preserve"> </w:t>
      </w:r>
      <w:r w:rsidR="00695CC1" w:rsidRPr="00BA02DF">
        <w:rPr>
          <w:rFonts w:ascii="Arial" w:hAnsi="Arial" w:cs="Arial"/>
          <w:sz w:val="20"/>
        </w:rPr>
        <w:t>R2-2501517</w:t>
      </w:r>
      <w:r w:rsidR="004A377D" w:rsidRPr="00BA02DF">
        <w:rPr>
          <w:rFonts w:ascii="Arial" w:hAnsi="Arial" w:cs="Arial"/>
          <w:sz w:val="20"/>
        </w:rPr>
        <w:t>, Summary of offline discussion [AT129][</w:t>
      </w:r>
      <w:r w:rsidR="00466A41" w:rsidRPr="00BA02DF">
        <w:rPr>
          <w:rFonts w:ascii="Arial" w:hAnsi="Arial" w:cs="Arial"/>
          <w:sz w:val="20"/>
        </w:rPr>
        <w:t>026] [</w:t>
      </w:r>
      <w:r w:rsidR="004A377D" w:rsidRPr="00BA02DF">
        <w:rPr>
          <w:rFonts w:ascii="Arial" w:hAnsi="Arial" w:cs="Arial"/>
          <w:sz w:val="20"/>
        </w:rPr>
        <w:t xml:space="preserve">AI </w:t>
      </w:r>
      <w:proofErr w:type="spellStart"/>
      <w:r w:rsidR="004A377D" w:rsidRPr="00BA02DF">
        <w:rPr>
          <w:rFonts w:ascii="Arial" w:hAnsi="Arial" w:cs="Arial"/>
          <w:sz w:val="20"/>
        </w:rPr>
        <w:t>Phy</w:t>
      </w:r>
      <w:proofErr w:type="spellEnd"/>
      <w:r w:rsidR="004A377D" w:rsidRPr="00BA02DF">
        <w:rPr>
          <w:rFonts w:ascii="Arial" w:hAnsi="Arial" w:cs="Arial"/>
          <w:sz w:val="20"/>
        </w:rPr>
        <w:t>] Signaling for BM</w:t>
      </w:r>
    </w:p>
    <w:p w14:paraId="73F4D7ED" w14:textId="31B63FB9" w:rsidR="004A377D" w:rsidRPr="00BA02DF" w:rsidRDefault="004A377D" w:rsidP="004A377D">
      <w:pPr>
        <w:rPr>
          <w:rFonts w:ascii="Arial" w:hAnsi="Arial" w:cs="Arial"/>
          <w:sz w:val="20"/>
        </w:rPr>
      </w:pPr>
      <w:r w:rsidRPr="00BA02DF">
        <w:rPr>
          <w:rFonts w:ascii="Arial" w:hAnsi="Arial" w:cs="Arial"/>
          <w:sz w:val="20"/>
        </w:rPr>
        <w:t xml:space="preserve">[3] R2-2406381 Report of [POST126][032] [AI/ML PHY] LCM (Intel/Samsung) Phase 2. </w:t>
      </w:r>
    </w:p>
    <w:sectPr w:rsidR="004A377D" w:rsidRPr="00BA02DF" w:rsidSect="004C3143">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1639EC" w14:textId="77777777" w:rsidR="00A81E51" w:rsidRDefault="00A81E51">
      <w:pPr>
        <w:spacing w:after="0" w:line="240" w:lineRule="auto"/>
      </w:pPr>
      <w:r>
        <w:separator/>
      </w:r>
    </w:p>
  </w:endnote>
  <w:endnote w:type="continuationSeparator" w:id="0">
    <w:p w14:paraId="1984B832" w14:textId="77777777" w:rsidR="00A81E51" w:rsidRDefault="00A81E51">
      <w:pPr>
        <w:spacing w:after="0" w:line="240" w:lineRule="auto"/>
      </w:pPr>
      <w:r>
        <w:continuationSeparator/>
      </w:r>
    </w:p>
  </w:endnote>
  <w:endnote w:type="continuationNotice" w:id="1">
    <w:p w14:paraId="420F193C" w14:textId="77777777" w:rsidR="00A81E51" w:rsidRDefault="00A81E5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Lucida Grande">
    <w:altName w:val="Times New Roman"/>
    <w:charset w:val="00"/>
    <w:family w:val="auto"/>
    <w:pitch w:val="default"/>
    <w:sig w:usb0="00000000" w:usb1="00000000" w:usb2="00000000" w:usb3="00000000" w:csb0="000001B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D256F0" w14:textId="77777777" w:rsidR="00C20E40" w:rsidRDefault="00C20E40" w:rsidP="004E5F54">
    <w:pPr>
      <w:pStyle w:val="Footer"/>
      <w:tabs>
        <w:tab w:val="center" w:pos="4820"/>
        <w:tab w:val="right" w:pos="9639"/>
      </w:tabs>
      <w:jc w:val="left"/>
    </w:pP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099612" w14:textId="77777777" w:rsidR="00A81E51" w:rsidRDefault="00A81E51">
      <w:pPr>
        <w:spacing w:after="0" w:line="240" w:lineRule="auto"/>
      </w:pPr>
      <w:r>
        <w:separator/>
      </w:r>
    </w:p>
  </w:footnote>
  <w:footnote w:type="continuationSeparator" w:id="0">
    <w:p w14:paraId="4D8CE4F2" w14:textId="77777777" w:rsidR="00A81E51" w:rsidRDefault="00A81E51">
      <w:pPr>
        <w:spacing w:after="0" w:line="240" w:lineRule="auto"/>
      </w:pPr>
      <w:r>
        <w:continuationSeparator/>
      </w:r>
    </w:p>
  </w:footnote>
  <w:footnote w:type="continuationNotice" w:id="1">
    <w:p w14:paraId="493CB68E" w14:textId="77777777" w:rsidR="00A81E51" w:rsidRDefault="00A81E51">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F3B55"/>
    <w:multiLevelType w:val="multilevel"/>
    <w:tmpl w:val="F15602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552047"/>
    <w:multiLevelType w:val="multilevel"/>
    <w:tmpl w:val="DC006AB8"/>
    <w:lvl w:ilvl="0">
      <w:start w:val="1"/>
      <w:numFmt w:val="decimal"/>
      <w:pStyle w:val="Heading1"/>
      <w:lvlText w:val="%1."/>
      <w:lvlJc w:val="left"/>
      <w:pPr>
        <w:tabs>
          <w:tab w:val="num" w:pos="432"/>
        </w:tabs>
        <w:ind w:left="432" w:hanging="432"/>
      </w:pPr>
      <w:rPr>
        <w:rFonts w:hint="default"/>
        <w:b/>
        <w:bCs w:val="0"/>
        <w:sz w:val="28"/>
        <w:szCs w:val="28"/>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4281406"/>
    <w:multiLevelType w:val="hybridMultilevel"/>
    <w:tmpl w:val="AD809676"/>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0C036E9B"/>
    <w:multiLevelType w:val="hybridMultilevel"/>
    <w:tmpl w:val="204EAC76"/>
    <w:lvl w:ilvl="0" w:tplc="FFFFFFFF">
      <w:start w:val="1"/>
      <w:numFmt w:val="bullet"/>
      <w:lvlText w:val=""/>
      <w:lvlJc w:val="left"/>
      <w:pPr>
        <w:ind w:left="720" w:hanging="360"/>
      </w:pPr>
      <w:rPr>
        <w:rFonts w:ascii="Symbol" w:hAnsi="Symbol" w:hint="default"/>
      </w:rPr>
    </w:lvl>
    <w:lvl w:ilvl="1" w:tplc="1000000F">
      <w:start w:val="1"/>
      <w:numFmt w:val="decimal"/>
      <w:lvlText w:val="%2."/>
      <w:lvlJc w:val="left"/>
      <w:pPr>
        <w:ind w:left="1440" w:hanging="360"/>
      </w:pPr>
    </w:lvl>
    <w:lvl w:ilvl="2" w:tplc="1000000F">
      <w:start w:val="1"/>
      <w:numFmt w:val="decimal"/>
      <w:lvlText w:val="%3."/>
      <w:lvlJc w:val="left"/>
      <w:pPr>
        <w:ind w:left="1440" w:hanging="360"/>
      </w:p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11D36F86"/>
    <w:multiLevelType w:val="multilevel"/>
    <w:tmpl w:val="86A040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20A4FFF"/>
    <w:multiLevelType w:val="multilevel"/>
    <w:tmpl w:val="47EA3E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47F772B"/>
    <w:multiLevelType w:val="multilevel"/>
    <w:tmpl w:val="A13ACA7A"/>
    <w:lvl w:ilvl="0">
      <w:start w:val="1"/>
      <w:numFmt w:val="bullet"/>
      <w:pStyle w:val="ListBullet3"/>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8" w15:restartNumberingAfterBreak="0">
    <w:nsid w:val="19DB1BA0"/>
    <w:multiLevelType w:val="hybridMultilevel"/>
    <w:tmpl w:val="EE2CC604"/>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9" w15:restartNumberingAfterBreak="0">
    <w:nsid w:val="1B967824"/>
    <w:multiLevelType w:val="hybridMultilevel"/>
    <w:tmpl w:val="7A105EBE"/>
    <w:lvl w:ilvl="0" w:tplc="5476CC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1D3E192D"/>
    <w:multiLevelType w:val="multilevel"/>
    <w:tmpl w:val="2D267F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EDE500C"/>
    <w:multiLevelType w:val="hybridMultilevel"/>
    <w:tmpl w:val="654ED3B8"/>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2" w15:restartNumberingAfterBreak="0">
    <w:nsid w:val="25E446B7"/>
    <w:multiLevelType w:val="multilevel"/>
    <w:tmpl w:val="4BA442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C8D492E"/>
    <w:multiLevelType w:val="hybridMultilevel"/>
    <w:tmpl w:val="6BF4EF72"/>
    <w:lvl w:ilvl="0" w:tplc="7AC203E8">
      <w:start w:val="1"/>
      <w:numFmt w:val="decimal"/>
      <w:lvlText w:val="%1."/>
      <w:lvlJc w:val="left"/>
      <w:pPr>
        <w:ind w:left="1020" w:hanging="360"/>
      </w:pPr>
    </w:lvl>
    <w:lvl w:ilvl="1" w:tplc="31608E32">
      <w:start w:val="1"/>
      <w:numFmt w:val="decimal"/>
      <w:lvlText w:val="%2."/>
      <w:lvlJc w:val="left"/>
      <w:pPr>
        <w:ind w:left="1020" w:hanging="360"/>
      </w:pPr>
    </w:lvl>
    <w:lvl w:ilvl="2" w:tplc="8DF20038">
      <w:start w:val="1"/>
      <w:numFmt w:val="decimal"/>
      <w:lvlText w:val="%3."/>
      <w:lvlJc w:val="left"/>
      <w:pPr>
        <w:ind w:left="1020" w:hanging="360"/>
      </w:pPr>
    </w:lvl>
    <w:lvl w:ilvl="3" w:tplc="A07A036A">
      <w:start w:val="1"/>
      <w:numFmt w:val="decimal"/>
      <w:lvlText w:val="%4."/>
      <w:lvlJc w:val="left"/>
      <w:pPr>
        <w:ind w:left="1020" w:hanging="360"/>
      </w:pPr>
    </w:lvl>
    <w:lvl w:ilvl="4" w:tplc="3904A28C">
      <w:start w:val="1"/>
      <w:numFmt w:val="decimal"/>
      <w:lvlText w:val="%5."/>
      <w:lvlJc w:val="left"/>
      <w:pPr>
        <w:ind w:left="1020" w:hanging="360"/>
      </w:pPr>
    </w:lvl>
    <w:lvl w:ilvl="5" w:tplc="4B6260BA">
      <w:start w:val="1"/>
      <w:numFmt w:val="decimal"/>
      <w:lvlText w:val="%6."/>
      <w:lvlJc w:val="left"/>
      <w:pPr>
        <w:ind w:left="1020" w:hanging="360"/>
      </w:pPr>
    </w:lvl>
    <w:lvl w:ilvl="6" w:tplc="488A2CF8">
      <w:start w:val="1"/>
      <w:numFmt w:val="decimal"/>
      <w:lvlText w:val="%7."/>
      <w:lvlJc w:val="left"/>
      <w:pPr>
        <w:ind w:left="1020" w:hanging="360"/>
      </w:pPr>
    </w:lvl>
    <w:lvl w:ilvl="7" w:tplc="7882AD7A">
      <w:start w:val="1"/>
      <w:numFmt w:val="decimal"/>
      <w:lvlText w:val="%8."/>
      <w:lvlJc w:val="left"/>
      <w:pPr>
        <w:ind w:left="1020" w:hanging="360"/>
      </w:pPr>
    </w:lvl>
    <w:lvl w:ilvl="8" w:tplc="B59EEE22">
      <w:start w:val="1"/>
      <w:numFmt w:val="decimal"/>
      <w:lvlText w:val="%9."/>
      <w:lvlJc w:val="left"/>
      <w:pPr>
        <w:ind w:left="1020" w:hanging="360"/>
      </w:pPr>
    </w:lvl>
  </w:abstractNum>
  <w:abstractNum w:abstractNumId="14"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D757A6B"/>
    <w:multiLevelType w:val="hybridMultilevel"/>
    <w:tmpl w:val="5334764A"/>
    <w:lvl w:ilvl="0" w:tplc="FFFFFFFF">
      <w:start w:val="1"/>
      <w:numFmt w:val="bullet"/>
      <w:lvlText w:val=""/>
      <w:lvlJc w:val="left"/>
      <w:pPr>
        <w:ind w:left="720" w:hanging="360"/>
      </w:pPr>
      <w:rPr>
        <w:rFonts w:ascii="Symbol" w:hAnsi="Symbol" w:hint="default"/>
      </w:rPr>
    </w:lvl>
    <w:lvl w:ilvl="1" w:tplc="1000000F">
      <w:start w:val="1"/>
      <w:numFmt w:val="decimal"/>
      <w:lvlText w:val="%2."/>
      <w:lvlJc w:val="left"/>
      <w:pPr>
        <w:ind w:left="1440" w:hanging="360"/>
      </w:p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483B3CA3"/>
    <w:multiLevelType w:val="hybridMultilevel"/>
    <w:tmpl w:val="DFF69246"/>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8" w15:restartNumberingAfterBreak="0">
    <w:nsid w:val="483C7296"/>
    <w:multiLevelType w:val="hybridMultilevel"/>
    <w:tmpl w:val="69B60A00"/>
    <w:lvl w:ilvl="0" w:tplc="116227CE">
      <w:start w:val="1"/>
      <w:numFmt w:val="decimal"/>
      <w:lvlText w:val="%1."/>
      <w:lvlJc w:val="left"/>
      <w:pPr>
        <w:ind w:left="1020" w:hanging="360"/>
      </w:pPr>
    </w:lvl>
    <w:lvl w:ilvl="1" w:tplc="7AA80BB6">
      <w:start w:val="1"/>
      <w:numFmt w:val="decimal"/>
      <w:lvlText w:val="%2."/>
      <w:lvlJc w:val="left"/>
      <w:pPr>
        <w:ind w:left="1020" w:hanging="360"/>
      </w:pPr>
    </w:lvl>
    <w:lvl w:ilvl="2" w:tplc="9E768B66">
      <w:start w:val="1"/>
      <w:numFmt w:val="decimal"/>
      <w:lvlText w:val="%3."/>
      <w:lvlJc w:val="left"/>
      <w:pPr>
        <w:ind w:left="1020" w:hanging="360"/>
      </w:pPr>
    </w:lvl>
    <w:lvl w:ilvl="3" w:tplc="63B0F06A">
      <w:start w:val="1"/>
      <w:numFmt w:val="decimal"/>
      <w:lvlText w:val="%4."/>
      <w:lvlJc w:val="left"/>
      <w:pPr>
        <w:ind w:left="1020" w:hanging="360"/>
      </w:pPr>
    </w:lvl>
    <w:lvl w:ilvl="4" w:tplc="A5FC2C00">
      <w:start w:val="1"/>
      <w:numFmt w:val="decimal"/>
      <w:lvlText w:val="%5."/>
      <w:lvlJc w:val="left"/>
      <w:pPr>
        <w:ind w:left="1020" w:hanging="360"/>
      </w:pPr>
    </w:lvl>
    <w:lvl w:ilvl="5" w:tplc="65ACFA70">
      <w:start w:val="1"/>
      <w:numFmt w:val="decimal"/>
      <w:lvlText w:val="%6."/>
      <w:lvlJc w:val="left"/>
      <w:pPr>
        <w:ind w:left="1020" w:hanging="360"/>
      </w:pPr>
    </w:lvl>
    <w:lvl w:ilvl="6" w:tplc="54444DB6">
      <w:start w:val="1"/>
      <w:numFmt w:val="decimal"/>
      <w:lvlText w:val="%7."/>
      <w:lvlJc w:val="left"/>
      <w:pPr>
        <w:ind w:left="1020" w:hanging="360"/>
      </w:pPr>
    </w:lvl>
    <w:lvl w:ilvl="7" w:tplc="9AA2A262">
      <w:start w:val="1"/>
      <w:numFmt w:val="decimal"/>
      <w:lvlText w:val="%8."/>
      <w:lvlJc w:val="left"/>
      <w:pPr>
        <w:ind w:left="1020" w:hanging="360"/>
      </w:pPr>
    </w:lvl>
    <w:lvl w:ilvl="8" w:tplc="229C36A4">
      <w:start w:val="1"/>
      <w:numFmt w:val="decimal"/>
      <w:lvlText w:val="%9."/>
      <w:lvlJc w:val="left"/>
      <w:pPr>
        <w:ind w:left="1020" w:hanging="360"/>
      </w:pPr>
    </w:lvl>
  </w:abstractNum>
  <w:abstractNum w:abstractNumId="19" w15:restartNumberingAfterBreak="0">
    <w:nsid w:val="4AC77044"/>
    <w:multiLevelType w:val="hybridMultilevel"/>
    <w:tmpl w:val="08A270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B5C4969"/>
    <w:multiLevelType w:val="hybridMultilevel"/>
    <w:tmpl w:val="BF12CF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62764BC"/>
    <w:multiLevelType w:val="hybridMultilevel"/>
    <w:tmpl w:val="50C4D0AC"/>
    <w:lvl w:ilvl="0" w:tplc="2BC0BD22">
      <w:start w:val="1"/>
      <w:numFmt w:val="bullet"/>
      <w:lvlText w:val=""/>
      <w:lvlJc w:val="left"/>
      <w:pPr>
        <w:ind w:left="720" w:hanging="360"/>
      </w:pPr>
      <w:rPr>
        <w:rFonts w:ascii="Symbol" w:hAnsi="Symbol" w:hint="default"/>
        <w:color w:val="auto"/>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5BFC153E"/>
    <w:multiLevelType w:val="multilevel"/>
    <w:tmpl w:val="5BFC153E"/>
    <w:lvl w:ilvl="0">
      <w:start w:val="1"/>
      <w:numFmt w:val="bullet"/>
      <w:lvlText w:val="•"/>
      <w:lvlJc w:val="left"/>
      <w:pPr>
        <w:tabs>
          <w:tab w:val="left" w:pos="360"/>
        </w:tabs>
        <w:ind w:left="36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strike w:val="0"/>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color w:val="auto"/>
      </w:rPr>
    </w:lvl>
    <w:lvl w:ilvl="4">
      <w:start w:val="1"/>
      <w:numFmt w:val="bullet"/>
      <w:lvlText w:val="o"/>
      <w:lvlJc w:val="left"/>
      <w:pPr>
        <w:ind w:left="3600" w:hanging="360"/>
      </w:pPr>
      <w:rPr>
        <w:rFonts w:ascii="Courier New" w:hAnsi="Courier New" w:cs="Courier New" w:hint="default"/>
        <w:strike w:val="0"/>
        <w:color w:val="auto"/>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D3B64DD"/>
    <w:multiLevelType w:val="multilevel"/>
    <w:tmpl w:val="8BFE2846"/>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5595AE4"/>
    <w:multiLevelType w:val="multilevel"/>
    <w:tmpl w:val="3536D5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68B22A3"/>
    <w:multiLevelType w:val="multilevel"/>
    <w:tmpl w:val="2EC0DFAC"/>
    <w:lvl w:ilvl="0">
      <w:start w:val="1"/>
      <w:numFmt w:val="bullet"/>
      <w:lvlText w:val=""/>
      <w:lvlJc w:val="left"/>
      <w:pPr>
        <w:tabs>
          <w:tab w:val="num" w:pos="360"/>
        </w:tabs>
        <w:ind w:left="360" w:hanging="360"/>
      </w:pPr>
      <w:rPr>
        <w:rFonts w:ascii="Symbol" w:hAnsi="Symbol" w:hint="default"/>
      </w:r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7" w15:restartNumberingAfterBreak="0">
    <w:nsid w:val="68C22F08"/>
    <w:multiLevelType w:val="hybridMultilevel"/>
    <w:tmpl w:val="8C2CD512"/>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D13449D"/>
    <w:multiLevelType w:val="hybridMultilevel"/>
    <w:tmpl w:val="7A105EBE"/>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9"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46D3A08"/>
    <w:multiLevelType w:val="hybridMultilevel"/>
    <w:tmpl w:val="B6B831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67D7B6A"/>
    <w:multiLevelType w:val="hybridMultilevel"/>
    <w:tmpl w:val="6C764378"/>
    <w:lvl w:ilvl="0" w:tplc="100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129518335">
    <w:abstractNumId w:val="1"/>
  </w:num>
  <w:num w:numId="2" w16cid:durableId="494076756">
    <w:abstractNumId w:val="15"/>
  </w:num>
  <w:num w:numId="3" w16cid:durableId="24795948">
    <w:abstractNumId w:val="21"/>
  </w:num>
  <w:num w:numId="4" w16cid:durableId="876234038">
    <w:abstractNumId w:val="7"/>
  </w:num>
  <w:num w:numId="5" w16cid:durableId="740754545">
    <w:abstractNumId w:val="14"/>
  </w:num>
  <w:num w:numId="6" w16cid:durableId="356853619">
    <w:abstractNumId w:val="29"/>
  </w:num>
  <w:num w:numId="7" w16cid:durableId="407768287">
    <w:abstractNumId w:val="6"/>
  </w:num>
  <w:num w:numId="8" w16cid:durableId="32968445">
    <w:abstractNumId w:val="19"/>
  </w:num>
  <w:num w:numId="9" w16cid:durableId="1250386399">
    <w:abstractNumId w:val="20"/>
  </w:num>
  <w:num w:numId="10" w16cid:durableId="683819755">
    <w:abstractNumId w:val="30"/>
  </w:num>
  <w:num w:numId="11" w16cid:durableId="1004669899">
    <w:abstractNumId w:val="16"/>
  </w:num>
  <w:num w:numId="12" w16cid:durableId="1020467792">
    <w:abstractNumId w:val="8"/>
  </w:num>
  <w:num w:numId="13" w16cid:durableId="1910462662">
    <w:abstractNumId w:val="3"/>
  </w:num>
  <w:num w:numId="14" w16cid:durableId="1774978424">
    <w:abstractNumId w:val="1"/>
  </w:num>
  <w:num w:numId="15" w16cid:durableId="606933413">
    <w:abstractNumId w:val="9"/>
  </w:num>
  <w:num w:numId="16" w16cid:durableId="1081101619">
    <w:abstractNumId w:val="1"/>
  </w:num>
  <w:num w:numId="17" w16cid:durableId="2131393897">
    <w:abstractNumId w:val="2"/>
  </w:num>
  <w:num w:numId="18" w16cid:durableId="146408520">
    <w:abstractNumId w:val="28"/>
  </w:num>
  <w:num w:numId="19" w16cid:durableId="1654480592">
    <w:abstractNumId w:val="24"/>
  </w:num>
  <w:num w:numId="20" w16cid:durableId="22949660">
    <w:abstractNumId w:val="23"/>
  </w:num>
  <w:num w:numId="21" w16cid:durableId="1184782651">
    <w:abstractNumId w:val="17"/>
  </w:num>
  <w:num w:numId="22" w16cid:durableId="1389841978">
    <w:abstractNumId w:val="10"/>
  </w:num>
  <w:num w:numId="23" w16cid:durableId="661858518">
    <w:abstractNumId w:val="25"/>
  </w:num>
  <w:num w:numId="24" w16cid:durableId="1904364592">
    <w:abstractNumId w:val="4"/>
  </w:num>
  <w:num w:numId="25" w16cid:durableId="1072700238">
    <w:abstractNumId w:val="18"/>
  </w:num>
  <w:num w:numId="26" w16cid:durableId="308676751">
    <w:abstractNumId w:val="13"/>
  </w:num>
  <w:num w:numId="27" w16cid:durableId="353844852">
    <w:abstractNumId w:val="5"/>
  </w:num>
  <w:num w:numId="28" w16cid:durableId="148448004">
    <w:abstractNumId w:val="12"/>
  </w:num>
  <w:num w:numId="29" w16cid:durableId="220093567">
    <w:abstractNumId w:val="27"/>
  </w:num>
  <w:num w:numId="30" w16cid:durableId="1195843392">
    <w:abstractNumId w:val="0"/>
  </w:num>
  <w:num w:numId="31" w16cid:durableId="289365085">
    <w:abstractNumId w:val="26"/>
  </w:num>
  <w:num w:numId="32" w16cid:durableId="1708329481">
    <w:abstractNumId w:val="11"/>
  </w:num>
  <w:num w:numId="33" w16cid:durableId="1895726846">
    <w:abstractNumId w:val="31"/>
  </w:num>
  <w:num w:numId="34" w16cid:durableId="1486241703">
    <w:abstractNumId w:val="2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drawingGridVerticalSpacing w:val="200"/>
  <w:displayHorizontalDrawingGridEvery w:val="0"/>
  <w:displayVerticalDrawingGridEvery w:val="2"/>
  <w:characterSpacingControl w:val="compressPunctuation"/>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0127"/>
    <w:rsid w:val="00000B7F"/>
    <w:rsid w:val="00001177"/>
    <w:rsid w:val="0000178E"/>
    <w:rsid w:val="00001876"/>
    <w:rsid w:val="00001A28"/>
    <w:rsid w:val="00001E23"/>
    <w:rsid w:val="00002972"/>
    <w:rsid w:val="00003169"/>
    <w:rsid w:val="00003229"/>
    <w:rsid w:val="000044EF"/>
    <w:rsid w:val="00004B70"/>
    <w:rsid w:val="000054C6"/>
    <w:rsid w:val="0000565F"/>
    <w:rsid w:val="000057A0"/>
    <w:rsid w:val="00005E6A"/>
    <w:rsid w:val="000060EF"/>
    <w:rsid w:val="00006E27"/>
    <w:rsid w:val="000073F2"/>
    <w:rsid w:val="00007DDA"/>
    <w:rsid w:val="0001011D"/>
    <w:rsid w:val="0001015D"/>
    <w:rsid w:val="000103B4"/>
    <w:rsid w:val="0001050B"/>
    <w:rsid w:val="00010818"/>
    <w:rsid w:val="00010884"/>
    <w:rsid w:val="00011C1B"/>
    <w:rsid w:val="00012F38"/>
    <w:rsid w:val="00012FF3"/>
    <w:rsid w:val="00013A3B"/>
    <w:rsid w:val="000143D0"/>
    <w:rsid w:val="000145C7"/>
    <w:rsid w:val="000148B9"/>
    <w:rsid w:val="000166F9"/>
    <w:rsid w:val="000168F5"/>
    <w:rsid w:val="00016BF3"/>
    <w:rsid w:val="000170F0"/>
    <w:rsid w:val="000178FF"/>
    <w:rsid w:val="0002028D"/>
    <w:rsid w:val="0002108D"/>
    <w:rsid w:val="0002174B"/>
    <w:rsid w:val="00021E03"/>
    <w:rsid w:val="0002251F"/>
    <w:rsid w:val="000232BD"/>
    <w:rsid w:val="0002330B"/>
    <w:rsid w:val="00023991"/>
    <w:rsid w:val="00023FAD"/>
    <w:rsid w:val="0002406F"/>
    <w:rsid w:val="00024077"/>
    <w:rsid w:val="000248E8"/>
    <w:rsid w:val="00024B97"/>
    <w:rsid w:val="0002526C"/>
    <w:rsid w:val="00025A91"/>
    <w:rsid w:val="00025BE4"/>
    <w:rsid w:val="00026A00"/>
    <w:rsid w:val="00027995"/>
    <w:rsid w:val="000302AA"/>
    <w:rsid w:val="000310B7"/>
    <w:rsid w:val="00031A95"/>
    <w:rsid w:val="00032253"/>
    <w:rsid w:val="00032594"/>
    <w:rsid w:val="0003301D"/>
    <w:rsid w:val="00033029"/>
    <w:rsid w:val="0003389F"/>
    <w:rsid w:val="00034109"/>
    <w:rsid w:val="000341C6"/>
    <w:rsid w:val="00034515"/>
    <w:rsid w:val="00034B89"/>
    <w:rsid w:val="00034EF9"/>
    <w:rsid w:val="000356EB"/>
    <w:rsid w:val="00035BDC"/>
    <w:rsid w:val="0003642B"/>
    <w:rsid w:val="000367DB"/>
    <w:rsid w:val="0003789E"/>
    <w:rsid w:val="00037E5F"/>
    <w:rsid w:val="00037FC9"/>
    <w:rsid w:val="00040248"/>
    <w:rsid w:val="00040364"/>
    <w:rsid w:val="00040566"/>
    <w:rsid w:val="000409BE"/>
    <w:rsid w:val="00041764"/>
    <w:rsid w:val="00041967"/>
    <w:rsid w:val="00041EBF"/>
    <w:rsid w:val="0004341D"/>
    <w:rsid w:val="0004394D"/>
    <w:rsid w:val="0004432C"/>
    <w:rsid w:val="0004548C"/>
    <w:rsid w:val="000459C8"/>
    <w:rsid w:val="0004621D"/>
    <w:rsid w:val="0004630D"/>
    <w:rsid w:val="0004680A"/>
    <w:rsid w:val="00046BE8"/>
    <w:rsid w:val="00046DD6"/>
    <w:rsid w:val="000476E3"/>
    <w:rsid w:val="00050557"/>
    <w:rsid w:val="00050A80"/>
    <w:rsid w:val="00050C2A"/>
    <w:rsid w:val="00051150"/>
    <w:rsid w:val="000512D7"/>
    <w:rsid w:val="000513E3"/>
    <w:rsid w:val="000527DD"/>
    <w:rsid w:val="000538FD"/>
    <w:rsid w:val="00053D37"/>
    <w:rsid w:val="000545DC"/>
    <w:rsid w:val="00054808"/>
    <w:rsid w:val="00054D00"/>
    <w:rsid w:val="00054F7D"/>
    <w:rsid w:val="00055510"/>
    <w:rsid w:val="00055A38"/>
    <w:rsid w:val="000562FA"/>
    <w:rsid w:val="00056E91"/>
    <w:rsid w:val="00057CF4"/>
    <w:rsid w:val="00061E16"/>
    <w:rsid w:val="00062AF0"/>
    <w:rsid w:val="00062D62"/>
    <w:rsid w:val="00062EDB"/>
    <w:rsid w:val="000632EE"/>
    <w:rsid w:val="000636DE"/>
    <w:rsid w:val="00063A9C"/>
    <w:rsid w:val="00064288"/>
    <w:rsid w:val="000643FF"/>
    <w:rsid w:val="000644C0"/>
    <w:rsid w:val="00064948"/>
    <w:rsid w:val="00064BA3"/>
    <w:rsid w:val="0006548A"/>
    <w:rsid w:val="00065DD5"/>
    <w:rsid w:val="000672AD"/>
    <w:rsid w:val="000672F2"/>
    <w:rsid w:val="000676C3"/>
    <w:rsid w:val="0007056B"/>
    <w:rsid w:val="00070914"/>
    <w:rsid w:val="00070B55"/>
    <w:rsid w:val="00070B95"/>
    <w:rsid w:val="00071771"/>
    <w:rsid w:val="00071BD6"/>
    <w:rsid w:val="00071C6F"/>
    <w:rsid w:val="00071E10"/>
    <w:rsid w:val="0007208D"/>
    <w:rsid w:val="000720DD"/>
    <w:rsid w:val="000723DF"/>
    <w:rsid w:val="00072563"/>
    <w:rsid w:val="00072735"/>
    <w:rsid w:val="00072838"/>
    <w:rsid w:val="00073029"/>
    <w:rsid w:val="000730DE"/>
    <w:rsid w:val="000731C7"/>
    <w:rsid w:val="000736B4"/>
    <w:rsid w:val="00073735"/>
    <w:rsid w:val="0007451D"/>
    <w:rsid w:val="00074556"/>
    <w:rsid w:val="000749AC"/>
    <w:rsid w:val="00075101"/>
    <w:rsid w:val="00075123"/>
    <w:rsid w:val="000755A2"/>
    <w:rsid w:val="00075EB2"/>
    <w:rsid w:val="000761EB"/>
    <w:rsid w:val="00076D3C"/>
    <w:rsid w:val="00076DE2"/>
    <w:rsid w:val="00076EAD"/>
    <w:rsid w:val="00076EC4"/>
    <w:rsid w:val="00080182"/>
    <w:rsid w:val="0008020E"/>
    <w:rsid w:val="00080366"/>
    <w:rsid w:val="00080A9A"/>
    <w:rsid w:val="0008159C"/>
    <w:rsid w:val="00081A9A"/>
    <w:rsid w:val="00082583"/>
    <w:rsid w:val="00082C74"/>
    <w:rsid w:val="00083247"/>
    <w:rsid w:val="00083C4D"/>
    <w:rsid w:val="00084367"/>
    <w:rsid w:val="00085787"/>
    <w:rsid w:val="000865D6"/>
    <w:rsid w:val="00086B41"/>
    <w:rsid w:val="00086B78"/>
    <w:rsid w:val="00086FB4"/>
    <w:rsid w:val="00090B25"/>
    <w:rsid w:val="00090DFC"/>
    <w:rsid w:val="00091292"/>
    <w:rsid w:val="00091492"/>
    <w:rsid w:val="00091792"/>
    <w:rsid w:val="0009195B"/>
    <w:rsid w:val="00093179"/>
    <w:rsid w:val="00093363"/>
    <w:rsid w:val="000959D1"/>
    <w:rsid w:val="00095A22"/>
    <w:rsid w:val="00096252"/>
    <w:rsid w:val="00096724"/>
    <w:rsid w:val="00096795"/>
    <w:rsid w:val="00096E08"/>
    <w:rsid w:val="00097C9C"/>
    <w:rsid w:val="000A0503"/>
    <w:rsid w:val="000A0660"/>
    <w:rsid w:val="000A0B52"/>
    <w:rsid w:val="000A17AB"/>
    <w:rsid w:val="000A1922"/>
    <w:rsid w:val="000A2371"/>
    <w:rsid w:val="000A264C"/>
    <w:rsid w:val="000A2AA2"/>
    <w:rsid w:val="000A2E74"/>
    <w:rsid w:val="000A3105"/>
    <w:rsid w:val="000A35A3"/>
    <w:rsid w:val="000A367D"/>
    <w:rsid w:val="000A4228"/>
    <w:rsid w:val="000A4393"/>
    <w:rsid w:val="000A45BB"/>
    <w:rsid w:val="000A5720"/>
    <w:rsid w:val="000A579F"/>
    <w:rsid w:val="000A57B5"/>
    <w:rsid w:val="000A71B4"/>
    <w:rsid w:val="000A736F"/>
    <w:rsid w:val="000A75CC"/>
    <w:rsid w:val="000A7685"/>
    <w:rsid w:val="000B04C8"/>
    <w:rsid w:val="000B118A"/>
    <w:rsid w:val="000B1225"/>
    <w:rsid w:val="000B136F"/>
    <w:rsid w:val="000B148E"/>
    <w:rsid w:val="000B18D9"/>
    <w:rsid w:val="000B1979"/>
    <w:rsid w:val="000B1C79"/>
    <w:rsid w:val="000B1D96"/>
    <w:rsid w:val="000B2113"/>
    <w:rsid w:val="000B2A44"/>
    <w:rsid w:val="000B2BEF"/>
    <w:rsid w:val="000B33B4"/>
    <w:rsid w:val="000B3ABC"/>
    <w:rsid w:val="000B3E9F"/>
    <w:rsid w:val="000B4C50"/>
    <w:rsid w:val="000B4CFF"/>
    <w:rsid w:val="000B69BF"/>
    <w:rsid w:val="000B7A9C"/>
    <w:rsid w:val="000B7CAD"/>
    <w:rsid w:val="000C0327"/>
    <w:rsid w:val="000C0660"/>
    <w:rsid w:val="000C0812"/>
    <w:rsid w:val="000C1737"/>
    <w:rsid w:val="000C1F06"/>
    <w:rsid w:val="000C2C1D"/>
    <w:rsid w:val="000C313D"/>
    <w:rsid w:val="000C3AEE"/>
    <w:rsid w:val="000C3EE9"/>
    <w:rsid w:val="000C431F"/>
    <w:rsid w:val="000C43D8"/>
    <w:rsid w:val="000C48B2"/>
    <w:rsid w:val="000C49BF"/>
    <w:rsid w:val="000C55A9"/>
    <w:rsid w:val="000C58AA"/>
    <w:rsid w:val="000C5938"/>
    <w:rsid w:val="000C5F2A"/>
    <w:rsid w:val="000C6656"/>
    <w:rsid w:val="000C6E7C"/>
    <w:rsid w:val="000C75E3"/>
    <w:rsid w:val="000C77AE"/>
    <w:rsid w:val="000D0A8F"/>
    <w:rsid w:val="000D0CDA"/>
    <w:rsid w:val="000D1570"/>
    <w:rsid w:val="000D285D"/>
    <w:rsid w:val="000D28E9"/>
    <w:rsid w:val="000D2A73"/>
    <w:rsid w:val="000D3164"/>
    <w:rsid w:val="000D3261"/>
    <w:rsid w:val="000D395F"/>
    <w:rsid w:val="000D3E5B"/>
    <w:rsid w:val="000D48A6"/>
    <w:rsid w:val="000D4958"/>
    <w:rsid w:val="000D4C74"/>
    <w:rsid w:val="000D4EF4"/>
    <w:rsid w:val="000D5217"/>
    <w:rsid w:val="000D531D"/>
    <w:rsid w:val="000D5A38"/>
    <w:rsid w:val="000D5F66"/>
    <w:rsid w:val="000D6077"/>
    <w:rsid w:val="000D6B90"/>
    <w:rsid w:val="000D6CA0"/>
    <w:rsid w:val="000D6CF0"/>
    <w:rsid w:val="000D78FB"/>
    <w:rsid w:val="000E0256"/>
    <w:rsid w:val="000E07D9"/>
    <w:rsid w:val="000E07FC"/>
    <w:rsid w:val="000E0C8F"/>
    <w:rsid w:val="000E0E6A"/>
    <w:rsid w:val="000E141F"/>
    <w:rsid w:val="000E143A"/>
    <w:rsid w:val="000E1A05"/>
    <w:rsid w:val="000E3E39"/>
    <w:rsid w:val="000E4363"/>
    <w:rsid w:val="000E4B54"/>
    <w:rsid w:val="000E583C"/>
    <w:rsid w:val="000E5AC6"/>
    <w:rsid w:val="000E5CA3"/>
    <w:rsid w:val="000E5FDE"/>
    <w:rsid w:val="000E70CB"/>
    <w:rsid w:val="000E778C"/>
    <w:rsid w:val="000F037E"/>
    <w:rsid w:val="000F1598"/>
    <w:rsid w:val="000F17A0"/>
    <w:rsid w:val="000F2092"/>
    <w:rsid w:val="000F231C"/>
    <w:rsid w:val="000F3711"/>
    <w:rsid w:val="000F47A1"/>
    <w:rsid w:val="000F49A2"/>
    <w:rsid w:val="000F4CF8"/>
    <w:rsid w:val="000F5C63"/>
    <w:rsid w:val="000F5F0D"/>
    <w:rsid w:val="000F6303"/>
    <w:rsid w:val="000F6374"/>
    <w:rsid w:val="000F6793"/>
    <w:rsid w:val="000F689B"/>
    <w:rsid w:val="000F6AB0"/>
    <w:rsid w:val="000F71C1"/>
    <w:rsid w:val="000F7453"/>
    <w:rsid w:val="000F76F5"/>
    <w:rsid w:val="001004A4"/>
    <w:rsid w:val="0010083D"/>
    <w:rsid w:val="0010165C"/>
    <w:rsid w:val="001017A8"/>
    <w:rsid w:val="00101A32"/>
    <w:rsid w:val="001023C2"/>
    <w:rsid w:val="0010283B"/>
    <w:rsid w:val="00102A80"/>
    <w:rsid w:val="00103160"/>
    <w:rsid w:val="0010349A"/>
    <w:rsid w:val="001035C8"/>
    <w:rsid w:val="001038D8"/>
    <w:rsid w:val="001041B8"/>
    <w:rsid w:val="0010478C"/>
    <w:rsid w:val="00104D7F"/>
    <w:rsid w:val="00104E02"/>
    <w:rsid w:val="001052BE"/>
    <w:rsid w:val="00105FC1"/>
    <w:rsid w:val="0010618F"/>
    <w:rsid w:val="001074F1"/>
    <w:rsid w:val="0010773A"/>
    <w:rsid w:val="00107B07"/>
    <w:rsid w:val="00107FCD"/>
    <w:rsid w:val="00110BB2"/>
    <w:rsid w:val="001110CD"/>
    <w:rsid w:val="00111AAC"/>
    <w:rsid w:val="00112298"/>
    <w:rsid w:val="001124BD"/>
    <w:rsid w:val="0011266E"/>
    <w:rsid w:val="001127AE"/>
    <w:rsid w:val="001128D2"/>
    <w:rsid w:val="00112D9F"/>
    <w:rsid w:val="00113507"/>
    <w:rsid w:val="0011357D"/>
    <w:rsid w:val="00113975"/>
    <w:rsid w:val="001141C8"/>
    <w:rsid w:val="001147BE"/>
    <w:rsid w:val="00114D74"/>
    <w:rsid w:val="0011548D"/>
    <w:rsid w:val="00115666"/>
    <w:rsid w:val="00115741"/>
    <w:rsid w:val="00115D57"/>
    <w:rsid w:val="00117028"/>
    <w:rsid w:val="00117103"/>
    <w:rsid w:val="001172E9"/>
    <w:rsid w:val="00117657"/>
    <w:rsid w:val="001179FA"/>
    <w:rsid w:val="00117A4B"/>
    <w:rsid w:val="0012126A"/>
    <w:rsid w:val="00121FCA"/>
    <w:rsid w:val="0012284B"/>
    <w:rsid w:val="00122861"/>
    <w:rsid w:val="001229AD"/>
    <w:rsid w:val="00122AEB"/>
    <w:rsid w:val="00122CA5"/>
    <w:rsid w:val="00122D2C"/>
    <w:rsid w:val="00123120"/>
    <w:rsid w:val="001233FB"/>
    <w:rsid w:val="0012344B"/>
    <w:rsid w:val="00123699"/>
    <w:rsid w:val="0012375F"/>
    <w:rsid w:val="00124344"/>
    <w:rsid w:val="00124DD8"/>
    <w:rsid w:val="001250D6"/>
    <w:rsid w:val="0012586F"/>
    <w:rsid w:val="0012589A"/>
    <w:rsid w:val="00125A8B"/>
    <w:rsid w:val="00126233"/>
    <w:rsid w:val="001268A5"/>
    <w:rsid w:val="00126B68"/>
    <w:rsid w:val="00126C8E"/>
    <w:rsid w:val="00126F0B"/>
    <w:rsid w:val="00127607"/>
    <w:rsid w:val="00127CE9"/>
    <w:rsid w:val="00130B10"/>
    <w:rsid w:val="00130C36"/>
    <w:rsid w:val="0013106E"/>
    <w:rsid w:val="0013120D"/>
    <w:rsid w:val="00131BFF"/>
    <w:rsid w:val="0013202A"/>
    <w:rsid w:val="00132269"/>
    <w:rsid w:val="001330BC"/>
    <w:rsid w:val="0013318C"/>
    <w:rsid w:val="00133B97"/>
    <w:rsid w:val="00135055"/>
    <w:rsid w:val="00135094"/>
    <w:rsid w:val="0013583D"/>
    <w:rsid w:val="001358D7"/>
    <w:rsid w:val="00136A9F"/>
    <w:rsid w:val="001370CC"/>
    <w:rsid w:val="0014064A"/>
    <w:rsid w:val="00140725"/>
    <w:rsid w:val="00140CF2"/>
    <w:rsid w:val="00142002"/>
    <w:rsid w:val="00143377"/>
    <w:rsid w:val="00143A70"/>
    <w:rsid w:val="00143F43"/>
    <w:rsid w:val="0014453F"/>
    <w:rsid w:val="00144C58"/>
    <w:rsid w:val="00145022"/>
    <w:rsid w:val="00145B43"/>
    <w:rsid w:val="00145D75"/>
    <w:rsid w:val="00145FB7"/>
    <w:rsid w:val="00146225"/>
    <w:rsid w:val="00146543"/>
    <w:rsid w:val="00146923"/>
    <w:rsid w:val="00146D92"/>
    <w:rsid w:val="00146ED2"/>
    <w:rsid w:val="00146EF5"/>
    <w:rsid w:val="001473DC"/>
    <w:rsid w:val="00147EE4"/>
    <w:rsid w:val="001509C8"/>
    <w:rsid w:val="001510F0"/>
    <w:rsid w:val="001512BB"/>
    <w:rsid w:val="001512F6"/>
    <w:rsid w:val="00151476"/>
    <w:rsid w:val="001514AE"/>
    <w:rsid w:val="00151C80"/>
    <w:rsid w:val="00151CA3"/>
    <w:rsid w:val="00152005"/>
    <w:rsid w:val="001525BF"/>
    <w:rsid w:val="0015382C"/>
    <w:rsid w:val="001547C9"/>
    <w:rsid w:val="00154F31"/>
    <w:rsid w:val="001550CF"/>
    <w:rsid w:val="0015592E"/>
    <w:rsid w:val="001561F7"/>
    <w:rsid w:val="00156BA7"/>
    <w:rsid w:val="00156D63"/>
    <w:rsid w:val="00156FB9"/>
    <w:rsid w:val="00157176"/>
    <w:rsid w:val="0015763F"/>
    <w:rsid w:val="00157F43"/>
    <w:rsid w:val="00160024"/>
    <w:rsid w:val="001605E8"/>
    <w:rsid w:val="00160D83"/>
    <w:rsid w:val="00161188"/>
    <w:rsid w:val="001617DC"/>
    <w:rsid w:val="00161A91"/>
    <w:rsid w:val="001626E5"/>
    <w:rsid w:val="00162AC1"/>
    <w:rsid w:val="00162FB8"/>
    <w:rsid w:val="001633D0"/>
    <w:rsid w:val="0016391B"/>
    <w:rsid w:val="00163928"/>
    <w:rsid w:val="00163DBF"/>
    <w:rsid w:val="00164B98"/>
    <w:rsid w:val="00164CEC"/>
    <w:rsid w:val="00164F05"/>
    <w:rsid w:val="001656D9"/>
    <w:rsid w:val="00166652"/>
    <w:rsid w:val="001667BE"/>
    <w:rsid w:val="00166C4F"/>
    <w:rsid w:val="001676DC"/>
    <w:rsid w:val="001677CA"/>
    <w:rsid w:val="00167C78"/>
    <w:rsid w:val="00170133"/>
    <w:rsid w:val="001709E4"/>
    <w:rsid w:val="00171232"/>
    <w:rsid w:val="00171325"/>
    <w:rsid w:val="00171381"/>
    <w:rsid w:val="00171852"/>
    <w:rsid w:val="00172236"/>
    <w:rsid w:val="00172253"/>
    <w:rsid w:val="00172642"/>
    <w:rsid w:val="00172E69"/>
    <w:rsid w:val="0017352C"/>
    <w:rsid w:val="00174DD5"/>
    <w:rsid w:val="001755AE"/>
    <w:rsid w:val="0017588E"/>
    <w:rsid w:val="00176392"/>
    <w:rsid w:val="001767CE"/>
    <w:rsid w:val="00176A05"/>
    <w:rsid w:val="0017713F"/>
    <w:rsid w:val="0018121D"/>
    <w:rsid w:val="00181226"/>
    <w:rsid w:val="001814E9"/>
    <w:rsid w:val="001822FF"/>
    <w:rsid w:val="00182317"/>
    <w:rsid w:val="00182629"/>
    <w:rsid w:val="00182774"/>
    <w:rsid w:val="0018299F"/>
    <w:rsid w:val="00182CAD"/>
    <w:rsid w:val="0018320D"/>
    <w:rsid w:val="001833A9"/>
    <w:rsid w:val="0018379C"/>
    <w:rsid w:val="0018522A"/>
    <w:rsid w:val="00185B61"/>
    <w:rsid w:val="001865C8"/>
    <w:rsid w:val="00186A59"/>
    <w:rsid w:val="00186AA7"/>
    <w:rsid w:val="00187108"/>
    <w:rsid w:val="00190175"/>
    <w:rsid w:val="00190335"/>
    <w:rsid w:val="0019092C"/>
    <w:rsid w:val="00191C40"/>
    <w:rsid w:val="00191E1F"/>
    <w:rsid w:val="001923AE"/>
    <w:rsid w:val="0019243B"/>
    <w:rsid w:val="001926CD"/>
    <w:rsid w:val="001927A6"/>
    <w:rsid w:val="00192E4E"/>
    <w:rsid w:val="00193540"/>
    <w:rsid w:val="00193644"/>
    <w:rsid w:val="00193E20"/>
    <w:rsid w:val="0019479D"/>
    <w:rsid w:val="00194A3A"/>
    <w:rsid w:val="00194DEB"/>
    <w:rsid w:val="001957DC"/>
    <w:rsid w:val="00195E21"/>
    <w:rsid w:val="00195FEF"/>
    <w:rsid w:val="001964DB"/>
    <w:rsid w:val="00196C6C"/>
    <w:rsid w:val="00196EEE"/>
    <w:rsid w:val="001A01BE"/>
    <w:rsid w:val="001A0D0B"/>
    <w:rsid w:val="001A0E38"/>
    <w:rsid w:val="001A18ED"/>
    <w:rsid w:val="001A1F47"/>
    <w:rsid w:val="001A2354"/>
    <w:rsid w:val="001A23A7"/>
    <w:rsid w:val="001A2F08"/>
    <w:rsid w:val="001A492F"/>
    <w:rsid w:val="001A4B98"/>
    <w:rsid w:val="001A4E12"/>
    <w:rsid w:val="001A55C6"/>
    <w:rsid w:val="001A5BE9"/>
    <w:rsid w:val="001A5C21"/>
    <w:rsid w:val="001A5D45"/>
    <w:rsid w:val="001A5F96"/>
    <w:rsid w:val="001A6E3E"/>
    <w:rsid w:val="001A7731"/>
    <w:rsid w:val="001A7C55"/>
    <w:rsid w:val="001B03D6"/>
    <w:rsid w:val="001B0A81"/>
    <w:rsid w:val="001B10EA"/>
    <w:rsid w:val="001B131E"/>
    <w:rsid w:val="001B198C"/>
    <w:rsid w:val="001B2F01"/>
    <w:rsid w:val="001B35FE"/>
    <w:rsid w:val="001B3B85"/>
    <w:rsid w:val="001B409E"/>
    <w:rsid w:val="001B4784"/>
    <w:rsid w:val="001B500F"/>
    <w:rsid w:val="001B591A"/>
    <w:rsid w:val="001B5F18"/>
    <w:rsid w:val="001B6ACD"/>
    <w:rsid w:val="001B6C33"/>
    <w:rsid w:val="001B702C"/>
    <w:rsid w:val="001B7350"/>
    <w:rsid w:val="001B776F"/>
    <w:rsid w:val="001B7B82"/>
    <w:rsid w:val="001C05DD"/>
    <w:rsid w:val="001C0721"/>
    <w:rsid w:val="001C0B71"/>
    <w:rsid w:val="001C20B2"/>
    <w:rsid w:val="001C2532"/>
    <w:rsid w:val="001C2A81"/>
    <w:rsid w:val="001C2AFF"/>
    <w:rsid w:val="001C2D5C"/>
    <w:rsid w:val="001C30A9"/>
    <w:rsid w:val="001C3302"/>
    <w:rsid w:val="001C3517"/>
    <w:rsid w:val="001C3F34"/>
    <w:rsid w:val="001C4365"/>
    <w:rsid w:val="001C4372"/>
    <w:rsid w:val="001C47F5"/>
    <w:rsid w:val="001C4B6A"/>
    <w:rsid w:val="001C54FF"/>
    <w:rsid w:val="001C60D8"/>
    <w:rsid w:val="001C6B4E"/>
    <w:rsid w:val="001D007E"/>
    <w:rsid w:val="001D1A95"/>
    <w:rsid w:val="001D1FC5"/>
    <w:rsid w:val="001D27DD"/>
    <w:rsid w:val="001D299B"/>
    <w:rsid w:val="001D2C22"/>
    <w:rsid w:val="001D2D3D"/>
    <w:rsid w:val="001D34FC"/>
    <w:rsid w:val="001D3719"/>
    <w:rsid w:val="001D38A9"/>
    <w:rsid w:val="001D404E"/>
    <w:rsid w:val="001D4B35"/>
    <w:rsid w:val="001D5032"/>
    <w:rsid w:val="001D515E"/>
    <w:rsid w:val="001D52D0"/>
    <w:rsid w:val="001D550A"/>
    <w:rsid w:val="001D57B3"/>
    <w:rsid w:val="001D59E0"/>
    <w:rsid w:val="001D6315"/>
    <w:rsid w:val="001D69F0"/>
    <w:rsid w:val="001D6EB5"/>
    <w:rsid w:val="001D7475"/>
    <w:rsid w:val="001D7676"/>
    <w:rsid w:val="001D79EB"/>
    <w:rsid w:val="001D7B32"/>
    <w:rsid w:val="001D7C0B"/>
    <w:rsid w:val="001D7E33"/>
    <w:rsid w:val="001E01A9"/>
    <w:rsid w:val="001E01C7"/>
    <w:rsid w:val="001E07AB"/>
    <w:rsid w:val="001E087E"/>
    <w:rsid w:val="001E1099"/>
    <w:rsid w:val="001E1202"/>
    <w:rsid w:val="001E1252"/>
    <w:rsid w:val="001E196B"/>
    <w:rsid w:val="001E3AEE"/>
    <w:rsid w:val="001E4112"/>
    <w:rsid w:val="001E411E"/>
    <w:rsid w:val="001E49C4"/>
    <w:rsid w:val="001E5BD2"/>
    <w:rsid w:val="001E5E9F"/>
    <w:rsid w:val="001E649E"/>
    <w:rsid w:val="001E6C0B"/>
    <w:rsid w:val="001E6DC1"/>
    <w:rsid w:val="001E6FF3"/>
    <w:rsid w:val="001E79C5"/>
    <w:rsid w:val="001F1227"/>
    <w:rsid w:val="001F1AD5"/>
    <w:rsid w:val="001F2E28"/>
    <w:rsid w:val="001F321D"/>
    <w:rsid w:val="001F3538"/>
    <w:rsid w:val="001F35E8"/>
    <w:rsid w:val="001F36A7"/>
    <w:rsid w:val="001F37B7"/>
    <w:rsid w:val="001F3CC6"/>
    <w:rsid w:val="001F428F"/>
    <w:rsid w:val="001F5506"/>
    <w:rsid w:val="001F5894"/>
    <w:rsid w:val="001F6BC4"/>
    <w:rsid w:val="001F702E"/>
    <w:rsid w:val="001F72FC"/>
    <w:rsid w:val="001F78DD"/>
    <w:rsid w:val="00200991"/>
    <w:rsid w:val="00201BE0"/>
    <w:rsid w:val="0020309F"/>
    <w:rsid w:val="00203E23"/>
    <w:rsid w:val="00203E47"/>
    <w:rsid w:val="00204C68"/>
    <w:rsid w:val="00204DB4"/>
    <w:rsid w:val="00204EDF"/>
    <w:rsid w:val="0020504D"/>
    <w:rsid w:val="00205BA8"/>
    <w:rsid w:val="00205E07"/>
    <w:rsid w:val="002065A6"/>
    <w:rsid w:val="00207014"/>
    <w:rsid w:val="00207D27"/>
    <w:rsid w:val="00207F67"/>
    <w:rsid w:val="002103B2"/>
    <w:rsid w:val="00210D38"/>
    <w:rsid w:val="00210DC1"/>
    <w:rsid w:val="0021106A"/>
    <w:rsid w:val="002110C6"/>
    <w:rsid w:val="00211598"/>
    <w:rsid w:val="00211AA2"/>
    <w:rsid w:val="00212CFB"/>
    <w:rsid w:val="00212FA5"/>
    <w:rsid w:val="00213397"/>
    <w:rsid w:val="002136EA"/>
    <w:rsid w:val="0021378F"/>
    <w:rsid w:val="002149F9"/>
    <w:rsid w:val="00214A8A"/>
    <w:rsid w:val="00214B50"/>
    <w:rsid w:val="00215AF4"/>
    <w:rsid w:val="00216839"/>
    <w:rsid w:val="0021743C"/>
    <w:rsid w:val="00217E25"/>
    <w:rsid w:val="002200D6"/>
    <w:rsid w:val="00220593"/>
    <w:rsid w:val="00220926"/>
    <w:rsid w:val="00220999"/>
    <w:rsid w:val="00220B81"/>
    <w:rsid w:val="0022225D"/>
    <w:rsid w:val="002227B7"/>
    <w:rsid w:val="002227EF"/>
    <w:rsid w:val="00223233"/>
    <w:rsid w:val="002238C9"/>
    <w:rsid w:val="00223A82"/>
    <w:rsid w:val="00223B53"/>
    <w:rsid w:val="002243E8"/>
    <w:rsid w:val="00224908"/>
    <w:rsid w:val="002250E9"/>
    <w:rsid w:val="00225C7C"/>
    <w:rsid w:val="0022693F"/>
    <w:rsid w:val="00226CE0"/>
    <w:rsid w:val="00230403"/>
    <w:rsid w:val="00230A2B"/>
    <w:rsid w:val="002315AE"/>
    <w:rsid w:val="002315ED"/>
    <w:rsid w:val="0023163A"/>
    <w:rsid w:val="002317B9"/>
    <w:rsid w:val="00232BBE"/>
    <w:rsid w:val="002337C7"/>
    <w:rsid w:val="002340E5"/>
    <w:rsid w:val="00234973"/>
    <w:rsid w:val="002355DA"/>
    <w:rsid w:val="00236B24"/>
    <w:rsid w:val="002370D4"/>
    <w:rsid w:val="00237635"/>
    <w:rsid w:val="00237942"/>
    <w:rsid w:val="00240038"/>
    <w:rsid w:val="002405B7"/>
    <w:rsid w:val="0024089E"/>
    <w:rsid w:val="00240EB5"/>
    <w:rsid w:val="002413B5"/>
    <w:rsid w:val="002415D1"/>
    <w:rsid w:val="00241792"/>
    <w:rsid w:val="00242110"/>
    <w:rsid w:val="002428FF"/>
    <w:rsid w:val="00243093"/>
    <w:rsid w:val="002432B5"/>
    <w:rsid w:val="00243662"/>
    <w:rsid w:val="00244342"/>
    <w:rsid w:val="00244650"/>
    <w:rsid w:val="00244689"/>
    <w:rsid w:val="00244A5D"/>
    <w:rsid w:val="00245370"/>
    <w:rsid w:val="00245943"/>
    <w:rsid w:val="00246A76"/>
    <w:rsid w:val="00246EF3"/>
    <w:rsid w:val="00247AC8"/>
    <w:rsid w:val="00250C0F"/>
    <w:rsid w:val="00251219"/>
    <w:rsid w:val="00251864"/>
    <w:rsid w:val="00251CD9"/>
    <w:rsid w:val="00251D6A"/>
    <w:rsid w:val="002525A1"/>
    <w:rsid w:val="00252612"/>
    <w:rsid w:val="00252ED3"/>
    <w:rsid w:val="0025304F"/>
    <w:rsid w:val="002533D1"/>
    <w:rsid w:val="00253D7E"/>
    <w:rsid w:val="00253D9A"/>
    <w:rsid w:val="00253EE0"/>
    <w:rsid w:val="00254144"/>
    <w:rsid w:val="00254CD9"/>
    <w:rsid w:val="00254F34"/>
    <w:rsid w:val="002550C3"/>
    <w:rsid w:val="002553EB"/>
    <w:rsid w:val="0025541E"/>
    <w:rsid w:val="00256702"/>
    <w:rsid w:val="00256898"/>
    <w:rsid w:val="00256ADD"/>
    <w:rsid w:val="002570AB"/>
    <w:rsid w:val="00257343"/>
    <w:rsid w:val="00257C94"/>
    <w:rsid w:val="00257D9E"/>
    <w:rsid w:val="00257FC6"/>
    <w:rsid w:val="00260063"/>
    <w:rsid w:val="00260B64"/>
    <w:rsid w:val="0026173F"/>
    <w:rsid w:val="0026220B"/>
    <w:rsid w:val="0026311D"/>
    <w:rsid w:val="002633FE"/>
    <w:rsid w:val="002636F5"/>
    <w:rsid w:val="002639B9"/>
    <w:rsid w:val="00263B0F"/>
    <w:rsid w:val="00264157"/>
    <w:rsid w:val="0026470E"/>
    <w:rsid w:val="00264AA9"/>
    <w:rsid w:val="00267171"/>
    <w:rsid w:val="0027025E"/>
    <w:rsid w:val="00270618"/>
    <w:rsid w:val="00270AF9"/>
    <w:rsid w:val="00270B74"/>
    <w:rsid w:val="00270D07"/>
    <w:rsid w:val="00270D57"/>
    <w:rsid w:val="0027105D"/>
    <w:rsid w:val="0027203C"/>
    <w:rsid w:val="0027224E"/>
    <w:rsid w:val="00272393"/>
    <w:rsid w:val="00272F46"/>
    <w:rsid w:val="00273FC0"/>
    <w:rsid w:val="002740AE"/>
    <w:rsid w:val="00274536"/>
    <w:rsid w:val="002746B1"/>
    <w:rsid w:val="00274EFB"/>
    <w:rsid w:val="00274F4E"/>
    <w:rsid w:val="002753B5"/>
    <w:rsid w:val="00275EB0"/>
    <w:rsid w:val="00276288"/>
    <w:rsid w:val="002768DF"/>
    <w:rsid w:val="00276971"/>
    <w:rsid w:val="00276B26"/>
    <w:rsid w:val="002770E1"/>
    <w:rsid w:val="00277855"/>
    <w:rsid w:val="00277C95"/>
    <w:rsid w:val="00277EEB"/>
    <w:rsid w:val="002806FF"/>
    <w:rsid w:val="0028191D"/>
    <w:rsid w:val="0028226F"/>
    <w:rsid w:val="00282505"/>
    <w:rsid w:val="002825F6"/>
    <w:rsid w:val="00283CB6"/>
    <w:rsid w:val="00284796"/>
    <w:rsid w:val="002858D3"/>
    <w:rsid w:val="00285F0C"/>
    <w:rsid w:val="002860C5"/>
    <w:rsid w:val="00286563"/>
    <w:rsid w:val="002866C8"/>
    <w:rsid w:val="0028671D"/>
    <w:rsid w:val="002873E6"/>
    <w:rsid w:val="0028741A"/>
    <w:rsid w:val="00287765"/>
    <w:rsid w:val="00287803"/>
    <w:rsid w:val="002907AA"/>
    <w:rsid w:val="00290D7A"/>
    <w:rsid w:val="00290FFF"/>
    <w:rsid w:val="002918E6"/>
    <w:rsid w:val="002919E4"/>
    <w:rsid w:val="00291FBB"/>
    <w:rsid w:val="00292E26"/>
    <w:rsid w:val="0029443F"/>
    <w:rsid w:val="00294F38"/>
    <w:rsid w:val="002954A7"/>
    <w:rsid w:val="00295773"/>
    <w:rsid w:val="002959E8"/>
    <w:rsid w:val="00296849"/>
    <w:rsid w:val="002969E4"/>
    <w:rsid w:val="00296F9C"/>
    <w:rsid w:val="002974C6"/>
    <w:rsid w:val="00297CC6"/>
    <w:rsid w:val="00297FF4"/>
    <w:rsid w:val="002A005B"/>
    <w:rsid w:val="002A0879"/>
    <w:rsid w:val="002A0D83"/>
    <w:rsid w:val="002A111E"/>
    <w:rsid w:val="002A1531"/>
    <w:rsid w:val="002A2154"/>
    <w:rsid w:val="002A2276"/>
    <w:rsid w:val="002A254E"/>
    <w:rsid w:val="002A2769"/>
    <w:rsid w:val="002A312B"/>
    <w:rsid w:val="002A3AAE"/>
    <w:rsid w:val="002A47E9"/>
    <w:rsid w:val="002A4971"/>
    <w:rsid w:val="002A4EDF"/>
    <w:rsid w:val="002A64A9"/>
    <w:rsid w:val="002A64C5"/>
    <w:rsid w:val="002A6AD0"/>
    <w:rsid w:val="002A6ADD"/>
    <w:rsid w:val="002A71CB"/>
    <w:rsid w:val="002A7828"/>
    <w:rsid w:val="002B00BB"/>
    <w:rsid w:val="002B0452"/>
    <w:rsid w:val="002B0FF4"/>
    <w:rsid w:val="002B1073"/>
    <w:rsid w:val="002B107A"/>
    <w:rsid w:val="002B181E"/>
    <w:rsid w:val="002B1971"/>
    <w:rsid w:val="002B1DAB"/>
    <w:rsid w:val="002B1DD6"/>
    <w:rsid w:val="002B2114"/>
    <w:rsid w:val="002B252D"/>
    <w:rsid w:val="002B260C"/>
    <w:rsid w:val="002B2751"/>
    <w:rsid w:val="002B289D"/>
    <w:rsid w:val="002B3436"/>
    <w:rsid w:val="002B34AB"/>
    <w:rsid w:val="002B3746"/>
    <w:rsid w:val="002B416D"/>
    <w:rsid w:val="002B489D"/>
    <w:rsid w:val="002B49DD"/>
    <w:rsid w:val="002B5314"/>
    <w:rsid w:val="002B5CCF"/>
    <w:rsid w:val="002B5DBF"/>
    <w:rsid w:val="002B5F80"/>
    <w:rsid w:val="002B63F8"/>
    <w:rsid w:val="002B6DED"/>
    <w:rsid w:val="002B70FF"/>
    <w:rsid w:val="002B7F49"/>
    <w:rsid w:val="002C072A"/>
    <w:rsid w:val="002C0BC6"/>
    <w:rsid w:val="002C0F7B"/>
    <w:rsid w:val="002C10BA"/>
    <w:rsid w:val="002C17D4"/>
    <w:rsid w:val="002C1F16"/>
    <w:rsid w:val="002C20E8"/>
    <w:rsid w:val="002C22FC"/>
    <w:rsid w:val="002C2766"/>
    <w:rsid w:val="002C2F29"/>
    <w:rsid w:val="002C35E9"/>
    <w:rsid w:val="002C3AB8"/>
    <w:rsid w:val="002C42D1"/>
    <w:rsid w:val="002C4B52"/>
    <w:rsid w:val="002C508C"/>
    <w:rsid w:val="002C5490"/>
    <w:rsid w:val="002C56C2"/>
    <w:rsid w:val="002C5958"/>
    <w:rsid w:val="002C5A1D"/>
    <w:rsid w:val="002C6A90"/>
    <w:rsid w:val="002C6AE9"/>
    <w:rsid w:val="002C72AD"/>
    <w:rsid w:val="002D09ED"/>
    <w:rsid w:val="002D0D29"/>
    <w:rsid w:val="002D10CA"/>
    <w:rsid w:val="002D16FA"/>
    <w:rsid w:val="002D1D15"/>
    <w:rsid w:val="002D1D36"/>
    <w:rsid w:val="002D2171"/>
    <w:rsid w:val="002D22F6"/>
    <w:rsid w:val="002D3033"/>
    <w:rsid w:val="002D3119"/>
    <w:rsid w:val="002D3149"/>
    <w:rsid w:val="002D315E"/>
    <w:rsid w:val="002D3249"/>
    <w:rsid w:val="002D3325"/>
    <w:rsid w:val="002D348F"/>
    <w:rsid w:val="002D36FB"/>
    <w:rsid w:val="002D4084"/>
    <w:rsid w:val="002D435F"/>
    <w:rsid w:val="002D4500"/>
    <w:rsid w:val="002D5158"/>
    <w:rsid w:val="002D60E8"/>
    <w:rsid w:val="002D62F9"/>
    <w:rsid w:val="002D7431"/>
    <w:rsid w:val="002D76A3"/>
    <w:rsid w:val="002E01ED"/>
    <w:rsid w:val="002E126D"/>
    <w:rsid w:val="002E173A"/>
    <w:rsid w:val="002E1D8A"/>
    <w:rsid w:val="002E2C91"/>
    <w:rsid w:val="002E3423"/>
    <w:rsid w:val="002E3517"/>
    <w:rsid w:val="002E4D4C"/>
    <w:rsid w:val="002E4EFF"/>
    <w:rsid w:val="002E51AD"/>
    <w:rsid w:val="002E6E84"/>
    <w:rsid w:val="002E7016"/>
    <w:rsid w:val="002E7A2B"/>
    <w:rsid w:val="002E7C2E"/>
    <w:rsid w:val="002E7D0A"/>
    <w:rsid w:val="002E7DE4"/>
    <w:rsid w:val="002F049E"/>
    <w:rsid w:val="002F06A4"/>
    <w:rsid w:val="002F0B51"/>
    <w:rsid w:val="002F0E49"/>
    <w:rsid w:val="002F1006"/>
    <w:rsid w:val="002F10DB"/>
    <w:rsid w:val="002F10F5"/>
    <w:rsid w:val="002F1445"/>
    <w:rsid w:val="002F18A2"/>
    <w:rsid w:val="002F19E3"/>
    <w:rsid w:val="002F1B69"/>
    <w:rsid w:val="002F1DE6"/>
    <w:rsid w:val="002F35B3"/>
    <w:rsid w:val="002F36AF"/>
    <w:rsid w:val="002F3946"/>
    <w:rsid w:val="002F3E68"/>
    <w:rsid w:val="002F4394"/>
    <w:rsid w:val="002F4B85"/>
    <w:rsid w:val="002F5419"/>
    <w:rsid w:val="002F5868"/>
    <w:rsid w:val="002F5B57"/>
    <w:rsid w:val="002F5D58"/>
    <w:rsid w:val="002F640F"/>
    <w:rsid w:val="002F650A"/>
    <w:rsid w:val="002F676B"/>
    <w:rsid w:val="002F71BC"/>
    <w:rsid w:val="002F78D1"/>
    <w:rsid w:val="002F7EB1"/>
    <w:rsid w:val="00300530"/>
    <w:rsid w:val="00300A79"/>
    <w:rsid w:val="00300B5B"/>
    <w:rsid w:val="00300BF6"/>
    <w:rsid w:val="00300F34"/>
    <w:rsid w:val="0030119F"/>
    <w:rsid w:val="003011A0"/>
    <w:rsid w:val="00301224"/>
    <w:rsid w:val="00301377"/>
    <w:rsid w:val="0030167F"/>
    <w:rsid w:val="003016ED"/>
    <w:rsid w:val="00301A77"/>
    <w:rsid w:val="00302338"/>
    <w:rsid w:val="00302835"/>
    <w:rsid w:val="00302FE1"/>
    <w:rsid w:val="00303ADA"/>
    <w:rsid w:val="00303F74"/>
    <w:rsid w:val="00304251"/>
    <w:rsid w:val="00304663"/>
    <w:rsid w:val="003049E0"/>
    <w:rsid w:val="003054D1"/>
    <w:rsid w:val="003054E4"/>
    <w:rsid w:val="00305606"/>
    <w:rsid w:val="00305E46"/>
    <w:rsid w:val="00306037"/>
    <w:rsid w:val="00306227"/>
    <w:rsid w:val="003062CF"/>
    <w:rsid w:val="003072CE"/>
    <w:rsid w:val="00307483"/>
    <w:rsid w:val="00307613"/>
    <w:rsid w:val="00307DEF"/>
    <w:rsid w:val="00310607"/>
    <w:rsid w:val="003109CF"/>
    <w:rsid w:val="00310F7C"/>
    <w:rsid w:val="00311886"/>
    <w:rsid w:val="00311C22"/>
    <w:rsid w:val="00312F88"/>
    <w:rsid w:val="003132E9"/>
    <w:rsid w:val="003135F1"/>
    <w:rsid w:val="00313A5A"/>
    <w:rsid w:val="00313B09"/>
    <w:rsid w:val="003142FB"/>
    <w:rsid w:val="00314666"/>
    <w:rsid w:val="00314948"/>
    <w:rsid w:val="00314A47"/>
    <w:rsid w:val="003155B4"/>
    <w:rsid w:val="00315678"/>
    <w:rsid w:val="00315EAB"/>
    <w:rsid w:val="003160CB"/>
    <w:rsid w:val="0031632D"/>
    <w:rsid w:val="003168FA"/>
    <w:rsid w:val="00317881"/>
    <w:rsid w:val="00320443"/>
    <w:rsid w:val="00320E12"/>
    <w:rsid w:val="00321981"/>
    <w:rsid w:val="0032200D"/>
    <w:rsid w:val="0032285E"/>
    <w:rsid w:val="00322B49"/>
    <w:rsid w:val="00322D6F"/>
    <w:rsid w:val="003230C1"/>
    <w:rsid w:val="00323DAE"/>
    <w:rsid w:val="00324184"/>
    <w:rsid w:val="003243C1"/>
    <w:rsid w:val="00324C42"/>
    <w:rsid w:val="00324DEC"/>
    <w:rsid w:val="003250BD"/>
    <w:rsid w:val="0032575C"/>
    <w:rsid w:val="00325D02"/>
    <w:rsid w:val="00326293"/>
    <w:rsid w:val="00327148"/>
    <w:rsid w:val="0032734D"/>
    <w:rsid w:val="00327D41"/>
    <w:rsid w:val="003303D7"/>
    <w:rsid w:val="00330A1F"/>
    <w:rsid w:val="00330CA1"/>
    <w:rsid w:val="00331C0D"/>
    <w:rsid w:val="00332526"/>
    <w:rsid w:val="003329C2"/>
    <w:rsid w:val="00333126"/>
    <w:rsid w:val="003336FF"/>
    <w:rsid w:val="00333B8D"/>
    <w:rsid w:val="00333D70"/>
    <w:rsid w:val="0033452F"/>
    <w:rsid w:val="003346EB"/>
    <w:rsid w:val="00334A12"/>
    <w:rsid w:val="00334E2B"/>
    <w:rsid w:val="00335415"/>
    <w:rsid w:val="003356BE"/>
    <w:rsid w:val="00335854"/>
    <w:rsid w:val="003359CA"/>
    <w:rsid w:val="003366D5"/>
    <w:rsid w:val="00336735"/>
    <w:rsid w:val="00337603"/>
    <w:rsid w:val="00337BBA"/>
    <w:rsid w:val="00337C96"/>
    <w:rsid w:val="00340CE9"/>
    <w:rsid w:val="00341815"/>
    <w:rsid w:val="0034213F"/>
    <w:rsid w:val="003423A5"/>
    <w:rsid w:val="0034261A"/>
    <w:rsid w:val="003428FC"/>
    <w:rsid w:val="00342B93"/>
    <w:rsid w:val="003431E9"/>
    <w:rsid w:val="003439C3"/>
    <w:rsid w:val="00343B5F"/>
    <w:rsid w:val="003442B7"/>
    <w:rsid w:val="00344DF5"/>
    <w:rsid w:val="00345178"/>
    <w:rsid w:val="003453E5"/>
    <w:rsid w:val="00345543"/>
    <w:rsid w:val="00345B8F"/>
    <w:rsid w:val="003464AF"/>
    <w:rsid w:val="0034672B"/>
    <w:rsid w:val="00347911"/>
    <w:rsid w:val="00347F5F"/>
    <w:rsid w:val="003505CF"/>
    <w:rsid w:val="003506E2"/>
    <w:rsid w:val="003507DC"/>
    <w:rsid w:val="00351319"/>
    <w:rsid w:val="0035232A"/>
    <w:rsid w:val="003523B1"/>
    <w:rsid w:val="00352520"/>
    <w:rsid w:val="00352C96"/>
    <w:rsid w:val="0035326C"/>
    <w:rsid w:val="00353303"/>
    <w:rsid w:val="00353962"/>
    <w:rsid w:val="00353FD5"/>
    <w:rsid w:val="003540EC"/>
    <w:rsid w:val="0035465A"/>
    <w:rsid w:val="003547D2"/>
    <w:rsid w:val="00354D08"/>
    <w:rsid w:val="00357D8B"/>
    <w:rsid w:val="00357EA2"/>
    <w:rsid w:val="00357F18"/>
    <w:rsid w:val="003616BA"/>
    <w:rsid w:val="00361C1C"/>
    <w:rsid w:val="00362B2C"/>
    <w:rsid w:val="00362C35"/>
    <w:rsid w:val="003633AD"/>
    <w:rsid w:val="00363525"/>
    <w:rsid w:val="00363591"/>
    <w:rsid w:val="00363D16"/>
    <w:rsid w:val="00363E8B"/>
    <w:rsid w:val="00364A2B"/>
    <w:rsid w:val="00364C1C"/>
    <w:rsid w:val="00364D3C"/>
    <w:rsid w:val="00364F1B"/>
    <w:rsid w:val="00365297"/>
    <w:rsid w:val="003652C2"/>
    <w:rsid w:val="003658D1"/>
    <w:rsid w:val="00366796"/>
    <w:rsid w:val="0036729B"/>
    <w:rsid w:val="00367B3A"/>
    <w:rsid w:val="00367F97"/>
    <w:rsid w:val="00370013"/>
    <w:rsid w:val="0037079F"/>
    <w:rsid w:val="00370937"/>
    <w:rsid w:val="00370E7A"/>
    <w:rsid w:val="003719BA"/>
    <w:rsid w:val="0037213A"/>
    <w:rsid w:val="00372238"/>
    <w:rsid w:val="0037292D"/>
    <w:rsid w:val="00373225"/>
    <w:rsid w:val="00373A0C"/>
    <w:rsid w:val="00373D98"/>
    <w:rsid w:val="0037405B"/>
    <w:rsid w:val="0037524C"/>
    <w:rsid w:val="00376A04"/>
    <w:rsid w:val="0037757E"/>
    <w:rsid w:val="003779E6"/>
    <w:rsid w:val="003800C2"/>
    <w:rsid w:val="00380238"/>
    <w:rsid w:val="00380405"/>
    <w:rsid w:val="0038119E"/>
    <w:rsid w:val="0038167B"/>
    <w:rsid w:val="00381ADC"/>
    <w:rsid w:val="00382CDA"/>
    <w:rsid w:val="00382E70"/>
    <w:rsid w:val="00383B18"/>
    <w:rsid w:val="00383E62"/>
    <w:rsid w:val="003842D4"/>
    <w:rsid w:val="003844B1"/>
    <w:rsid w:val="00385A4E"/>
    <w:rsid w:val="00385FC4"/>
    <w:rsid w:val="00386132"/>
    <w:rsid w:val="0038644A"/>
    <w:rsid w:val="00386AFD"/>
    <w:rsid w:val="00386D76"/>
    <w:rsid w:val="003873A0"/>
    <w:rsid w:val="00387A2B"/>
    <w:rsid w:val="00387ECF"/>
    <w:rsid w:val="0039002C"/>
    <w:rsid w:val="003907CC"/>
    <w:rsid w:val="00390D1D"/>
    <w:rsid w:val="00391333"/>
    <w:rsid w:val="00391D4D"/>
    <w:rsid w:val="00392486"/>
    <w:rsid w:val="00392B6C"/>
    <w:rsid w:val="00392B8C"/>
    <w:rsid w:val="0039300F"/>
    <w:rsid w:val="00393A4A"/>
    <w:rsid w:val="00394836"/>
    <w:rsid w:val="00394A33"/>
    <w:rsid w:val="003951F4"/>
    <w:rsid w:val="003959B5"/>
    <w:rsid w:val="00396621"/>
    <w:rsid w:val="0039667D"/>
    <w:rsid w:val="00396E3E"/>
    <w:rsid w:val="0039776B"/>
    <w:rsid w:val="00397774"/>
    <w:rsid w:val="0039783A"/>
    <w:rsid w:val="0039784C"/>
    <w:rsid w:val="003A045B"/>
    <w:rsid w:val="003A06D4"/>
    <w:rsid w:val="003A07FB"/>
    <w:rsid w:val="003A0875"/>
    <w:rsid w:val="003A0BA7"/>
    <w:rsid w:val="003A0E47"/>
    <w:rsid w:val="003A139D"/>
    <w:rsid w:val="003A1B94"/>
    <w:rsid w:val="003A1E64"/>
    <w:rsid w:val="003A26BC"/>
    <w:rsid w:val="003A346D"/>
    <w:rsid w:val="003A5CAD"/>
    <w:rsid w:val="003A6053"/>
    <w:rsid w:val="003A622C"/>
    <w:rsid w:val="003A6387"/>
    <w:rsid w:val="003A663F"/>
    <w:rsid w:val="003A6F6D"/>
    <w:rsid w:val="003B026F"/>
    <w:rsid w:val="003B0302"/>
    <w:rsid w:val="003B039C"/>
    <w:rsid w:val="003B0953"/>
    <w:rsid w:val="003B0F05"/>
    <w:rsid w:val="003B1A82"/>
    <w:rsid w:val="003B2547"/>
    <w:rsid w:val="003B271C"/>
    <w:rsid w:val="003B2B51"/>
    <w:rsid w:val="003B2D97"/>
    <w:rsid w:val="003B2E6E"/>
    <w:rsid w:val="003B3865"/>
    <w:rsid w:val="003B3D84"/>
    <w:rsid w:val="003B42B9"/>
    <w:rsid w:val="003B4E24"/>
    <w:rsid w:val="003B57F0"/>
    <w:rsid w:val="003B7ABF"/>
    <w:rsid w:val="003B7E6D"/>
    <w:rsid w:val="003C01AC"/>
    <w:rsid w:val="003C0941"/>
    <w:rsid w:val="003C0FE6"/>
    <w:rsid w:val="003C1FD3"/>
    <w:rsid w:val="003C208A"/>
    <w:rsid w:val="003C2328"/>
    <w:rsid w:val="003C240A"/>
    <w:rsid w:val="003C25A0"/>
    <w:rsid w:val="003C2738"/>
    <w:rsid w:val="003C3015"/>
    <w:rsid w:val="003C3EE6"/>
    <w:rsid w:val="003C3F5E"/>
    <w:rsid w:val="003C45B9"/>
    <w:rsid w:val="003C4D8C"/>
    <w:rsid w:val="003C5F9D"/>
    <w:rsid w:val="003C74F5"/>
    <w:rsid w:val="003C7823"/>
    <w:rsid w:val="003D0086"/>
    <w:rsid w:val="003D1549"/>
    <w:rsid w:val="003D17BA"/>
    <w:rsid w:val="003D1CE2"/>
    <w:rsid w:val="003D1D86"/>
    <w:rsid w:val="003D1F09"/>
    <w:rsid w:val="003D290D"/>
    <w:rsid w:val="003D2CB7"/>
    <w:rsid w:val="003D37E6"/>
    <w:rsid w:val="003D3CFE"/>
    <w:rsid w:val="003D5A84"/>
    <w:rsid w:val="003D5E71"/>
    <w:rsid w:val="003D637A"/>
    <w:rsid w:val="003D6B62"/>
    <w:rsid w:val="003D6DCC"/>
    <w:rsid w:val="003D7393"/>
    <w:rsid w:val="003D74B2"/>
    <w:rsid w:val="003D7CEF"/>
    <w:rsid w:val="003D7E0F"/>
    <w:rsid w:val="003E0047"/>
    <w:rsid w:val="003E0886"/>
    <w:rsid w:val="003E1342"/>
    <w:rsid w:val="003E1B7C"/>
    <w:rsid w:val="003E1DB8"/>
    <w:rsid w:val="003E1E97"/>
    <w:rsid w:val="003E1EEE"/>
    <w:rsid w:val="003E1F71"/>
    <w:rsid w:val="003E2076"/>
    <w:rsid w:val="003E2243"/>
    <w:rsid w:val="003E228F"/>
    <w:rsid w:val="003E229E"/>
    <w:rsid w:val="003E28A4"/>
    <w:rsid w:val="003E2FB1"/>
    <w:rsid w:val="003E402E"/>
    <w:rsid w:val="003E45D3"/>
    <w:rsid w:val="003E5965"/>
    <w:rsid w:val="003E6557"/>
    <w:rsid w:val="003E753A"/>
    <w:rsid w:val="003E77E1"/>
    <w:rsid w:val="003F005C"/>
    <w:rsid w:val="003F043A"/>
    <w:rsid w:val="003F0743"/>
    <w:rsid w:val="003F0B02"/>
    <w:rsid w:val="003F0DBE"/>
    <w:rsid w:val="003F17AD"/>
    <w:rsid w:val="003F24D0"/>
    <w:rsid w:val="003F2E1D"/>
    <w:rsid w:val="003F34C5"/>
    <w:rsid w:val="003F5224"/>
    <w:rsid w:val="003F58E9"/>
    <w:rsid w:val="003F6CB8"/>
    <w:rsid w:val="00400AB9"/>
    <w:rsid w:val="00400C6C"/>
    <w:rsid w:val="00401438"/>
    <w:rsid w:val="00401991"/>
    <w:rsid w:val="00401D94"/>
    <w:rsid w:val="00401F69"/>
    <w:rsid w:val="004023AB"/>
    <w:rsid w:val="00402491"/>
    <w:rsid w:val="0040309E"/>
    <w:rsid w:val="004033CD"/>
    <w:rsid w:val="00403A15"/>
    <w:rsid w:val="00403E01"/>
    <w:rsid w:val="004045C6"/>
    <w:rsid w:val="00404989"/>
    <w:rsid w:val="004050A5"/>
    <w:rsid w:val="004056EF"/>
    <w:rsid w:val="00406289"/>
    <w:rsid w:val="00406588"/>
    <w:rsid w:val="0040685A"/>
    <w:rsid w:val="0040707B"/>
    <w:rsid w:val="0040771B"/>
    <w:rsid w:val="00407CC6"/>
    <w:rsid w:val="004101FA"/>
    <w:rsid w:val="0041049E"/>
    <w:rsid w:val="00410CAB"/>
    <w:rsid w:val="00410E3F"/>
    <w:rsid w:val="00410E4B"/>
    <w:rsid w:val="004118FB"/>
    <w:rsid w:val="0041193C"/>
    <w:rsid w:val="00411B16"/>
    <w:rsid w:val="00411B86"/>
    <w:rsid w:val="00411F5D"/>
    <w:rsid w:val="004121BA"/>
    <w:rsid w:val="004122CC"/>
    <w:rsid w:val="004124B8"/>
    <w:rsid w:val="0041265D"/>
    <w:rsid w:val="0041311A"/>
    <w:rsid w:val="00413930"/>
    <w:rsid w:val="00413BE8"/>
    <w:rsid w:val="00413C6C"/>
    <w:rsid w:val="00413C82"/>
    <w:rsid w:val="004145E9"/>
    <w:rsid w:val="00415057"/>
    <w:rsid w:val="00415417"/>
    <w:rsid w:val="004160DE"/>
    <w:rsid w:val="00416306"/>
    <w:rsid w:val="00416C59"/>
    <w:rsid w:val="00416CFC"/>
    <w:rsid w:val="00417896"/>
    <w:rsid w:val="00417A7D"/>
    <w:rsid w:val="00417B1D"/>
    <w:rsid w:val="00417CF7"/>
    <w:rsid w:val="00420B18"/>
    <w:rsid w:val="00420CD4"/>
    <w:rsid w:val="0042107C"/>
    <w:rsid w:val="0042198D"/>
    <w:rsid w:val="00421E3F"/>
    <w:rsid w:val="00421EA5"/>
    <w:rsid w:val="00422784"/>
    <w:rsid w:val="00422844"/>
    <w:rsid w:val="004233D3"/>
    <w:rsid w:val="004246BC"/>
    <w:rsid w:val="00425A4F"/>
    <w:rsid w:val="0042676E"/>
    <w:rsid w:val="00426A7D"/>
    <w:rsid w:val="00427776"/>
    <w:rsid w:val="004306E3"/>
    <w:rsid w:val="00430A99"/>
    <w:rsid w:val="004314E6"/>
    <w:rsid w:val="00431742"/>
    <w:rsid w:val="00431FD7"/>
    <w:rsid w:val="0043223C"/>
    <w:rsid w:val="00432D39"/>
    <w:rsid w:val="004332E8"/>
    <w:rsid w:val="00433A69"/>
    <w:rsid w:val="00434908"/>
    <w:rsid w:val="004350E2"/>
    <w:rsid w:val="00436D61"/>
    <w:rsid w:val="00436E5C"/>
    <w:rsid w:val="00437087"/>
    <w:rsid w:val="00437542"/>
    <w:rsid w:val="00437874"/>
    <w:rsid w:val="00437C4B"/>
    <w:rsid w:val="004405A9"/>
    <w:rsid w:val="00440C51"/>
    <w:rsid w:val="00440EAA"/>
    <w:rsid w:val="00442042"/>
    <w:rsid w:val="00442290"/>
    <w:rsid w:val="0044270A"/>
    <w:rsid w:val="00442B25"/>
    <w:rsid w:val="00442F46"/>
    <w:rsid w:val="00443DA6"/>
    <w:rsid w:val="004440D7"/>
    <w:rsid w:val="0044438E"/>
    <w:rsid w:val="00444793"/>
    <w:rsid w:val="00446349"/>
    <w:rsid w:val="00447628"/>
    <w:rsid w:val="00450186"/>
    <w:rsid w:val="004505D4"/>
    <w:rsid w:val="00451251"/>
    <w:rsid w:val="0045128A"/>
    <w:rsid w:val="004533A0"/>
    <w:rsid w:val="004535DB"/>
    <w:rsid w:val="00454A02"/>
    <w:rsid w:val="00454DB6"/>
    <w:rsid w:val="00454F8F"/>
    <w:rsid w:val="004564A3"/>
    <w:rsid w:val="00457F24"/>
    <w:rsid w:val="0046056B"/>
    <w:rsid w:val="004612FF"/>
    <w:rsid w:val="004617C3"/>
    <w:rsid w:val="00461DC9"/>
    <w:rsid w:val="0046227B"/>
    <w:rsid w:val="0046231C"/>
    <w:rsid w:val="00462775"/>
    <w:rsid w:val="00462B27"/>
    <w:rsid w:val="00463115"/>
    <w:rsid w:val="0046323B"/>
    <w:rsid w:val="00463C46"/>
    <w:rsid w:val="00464938"/>
    <w:rsid w:val="0046506F"/>
    <w:rsid w:val="00465F59"/>
    <w:rsid w:val="004661C2"/>
    <w:rsid w:val="00466615"/>
    <w:rsid w:val="00466681"/>
    <w:rsid w:val="00466754"/>
    <w:rsid w:val="00466A41"/>
    <w:rsid w:val="00466F44"/>
    <w:rsid w:val="0046743C"/>
    <w:rsid w:val="00467C9D"/>
    <w:rsid w:val="00467DC5"/>
    <w:rsid w:val="00470640"/>
    <w:rsid w:val="00471E76"/>
    <w:rsid w:val="0047205F"/>
    <w:rsid w:val="004720AC"/>
    <w:rsid w:val="004729FD"/>
    <w:rsid w:val="00472C7F"/>
    <w:rsid w:val="00472FCB"/>
    <w:rsid w:val="00473415"/>
    <w:rsid w:val="0047353E"/>
    <w:rsid w:val="0047533B"/>
    <w:rsid w:val="00475354"/>
    <w:rsid w:val="00475A37"/>
    <w:rsid w:val="00475B08"/>
    <w:rsid w:val="004760DB"/>
    <w:rsid w:val="004774D9"/>
    <w:rsid w:val="00480703"/>
    <w:rsid w:val="00480828"/>
    <w:rsid w:val="004809A5"/>
    <w:rsid w:val="00480A81"/>
    <w:rsid w:val="00480E69"/>
    <w:rsid w:val="0048180B"/>
    <w:rsid w:val="00481CF9"/>
    <w:rsid w:val="004820EC"/>
    <w:rsid w:val="00482466"/>
    <w:rsid w:val="004838F2"/>
    <w:rsid w:val="00483CC0"/>
    <w:rsid w:val="00484A65"/>
    <w:rsid w:val="00484F42"/>
    <w:rsid w:val="004857BC"/>
    <w:rsid w:val="00485FBD"/>
    <w:rsid w:val="00486053"/>
    <w:rsid w:val="004864E9"/>
    <w:rsid w:val="00486BE5"/>
    <w:rsid w:val="00486D04"/>
    <w:rsid w:val="00487D67"/>
    <w:rsid w:val="00487E43"/>
    <w:rsid w:val="00490267"/>
    <w:rsid w:val="004904F3"/>
    <w:rsid w:val="004914A2"/>
    <w:rsid w:val="00491BC4"/>
    <w:rsid w:val="004922BE"/>
    <w:rsid w:val="00492D37"/>
    <w:rsid w:val="00492F63"/>
    <w:rsid w:val="0049356B"/>
    <w:rsid w:val="00493C3D"/>
    <w:rsid w:val="0049400E"/>
    <w:rsid w:val="00494016"/>
    <w:rsid w:val="004954D9"/>
    <w:rsid w:val="00495BA6"/>
    <w:rsid w:val="00495CED"/>
    <w:rsid w:val="00496D89"/>
    <w:rsid w:val="00497DBC"/>
    <w:rsid w:val="004A02E5"/>
    <w:rsid w:val="004A032B"/>
    <w:rsid w:val="004A18F1"/>
    <w:rsid w:val="004A1AAF"/>
    <w:rsid w:val="004A20D0"/>
    <w:rsid w:val="004A2BD4"/>
    <w:rsid w:val="004A2D6A"/>
    <w:rsid w:val="004A2ED9"/>
    <w:rsid w:val="004A32F7"/>
    <w:rsid w:val="004A33D6"/>
    <w:rsid w:val="004A377D"/>
    <w:rsid w:val="004A38C3"/>
    <w:rsid w:val="004A3FA9"/>
    <w:rsid w:val="004A4183"/>
    <w:rsid w:val="004A4338"/>
    <w:rsid w:val="004A495D"/>
    <w:rsid w:val="004A4C20"/>
    <w:rsid w:val="004A4C3F"/>
    <w:rsid w:val="004A4CAF"/>
    <w:rsid w:val="004A4D00"/>
    <w:rsid w:val="004A6742"/>
    <w:rsid w:val="004A773E"/>
    <w:rsid w:val="004A7B0B"/>
    <w:rsid w:val="004B019C"/>
    <w:rsid w:val="004B01C1"/>
    <w:rsid w:val="004B0A00"/>
    <w:rsid w:val="004B1C8C"/>
    <w:rsid w:val="004B37D8"/>
    <w:rsid w:val="004B3DDC"/>
    <w:rsid w:val="004B493A"/>
    <w:rsid w:val="004B5F09"/>
    <w:rsid w:val="004B6241"/>
    <w:rsid w:val="004B633D"/>
    <w:rsid w:val="004B665E"/>
    <w:rsid w:val="004B7D97"/>
    <w:rsid w:val="004C0028"/>
    <w:rsid w:val="004C07CE"/>
    <w:rsid w:val="004C15CF"/>
    <w:rsid w:val="004C15F8"/>
    <w:rsid w:val="004C1678"/>
    <w:rsid w:val="004C22D3"/>
    <w:rsid w:val="004C23BC"/>
    <w:rsid w:val="004C295C"/>
    <w:rsid w:val="004C3143"/>
    <w:rsid w:val="004C4590"/>
    <w:rsid w:val="004C4787"/>
    <w:rsid w:val="004C52DE"/>
    <w:rsid w:val="004C57A0"/>
    <w:rsid w:val="004C57E7"/>
    <w:rsid w:val="004C5B64"/>
    <w:rsid w:val="004C6FE6"/>
    <w:rsid w:val="004C73DB"/>
    <w:rsid w:val="004D0667"/>
    <w:rsid w:val="004D074E"/>
    <w:rsid w:val="004D0786"/>
    <w:rsid w:val="004D11D3"/>
    <w:rsid w:val="004D1377"/>
    <w:rsid w:val="004D170E"/>
    <w:rsid w:val="004D1771"/>
    <w:rsid w:val="004D1B12"/>
    <w:rsid w:val="004D29E5"/>
    <w:rsid w:val="004D418F"/>
    <w:rsid w:val="004D41F0"/>
    <w:rsid w:val="004D4479"/>
    <w:rsid w:val="004D49C5"/>
    <w:rsid w:val="004D5317"/>
    <w:rsid w:val="004D57AC"/>
    <w:rsid w:val="004D5A14"/>
    <w:rsid w:val="004D5F50"/>
    <w:rsid w:val="004D745D"/>
    <w:rsid w:val="004D75D4"/>
    <w:rsid w:val="004E00E6"/>
    <w:rsid w:val="004E0148"/>
    <w:rsid w:val="004E0EF9"/>
    <w:rsid w:val="004E14FD"/>
    <w:rsid w:val="004E1556"/>
    <w:rsid w:val="004E1F0D"/>
    <w:rsid w:val="004E2221"/>
    <w:rsid w:val="004E30D9"/>
    <w:rsid w:val="004E38C2"/>
    <w:rsid w:val="004E3E6F"/>
    <w:rsid w:val="004E3ECE"/>
    <w:rsid w:val="004E4118"/>
    <w:rsid w:val="004E473D"/>
    <w:rsid w:val="004E4A58"/>
    <w:rsid w:val="004E4B26"/>
    <w:rsid w:val="004E4DF0"/>
    <w:rsid w:val="004E57A7"/>
    <w:rsid w:val="004E5F54"/>
    <w:rsid w:val="004E5F72"/>
    <w:rsid w:val="004E680F"/>
    <w:rsid w:val="004E6E32"/>
    <w:rsid w:val="004E7325"/>
    <w:rsid w:val="004E751E"/>
    <w:rsid w:val="004E7546"/>
    <w:rsid w:val="004E7ECB"/>
    <w:rsid w:val="004F076D"/>
    <w:rsid w:val="004F0EEB"/>
    <w:rsid w:val="004F15B6"/>
    <w:rsid w:val="004F1DAB"/>
    <w:rsid w:val="004F3ACC"/>
    <w:rsid w:val="004F3F02"/>
    <w:rsid w:val="004F5900"/>
    <w:rsid w:val="004F658F"/>
    <w:rsid w:val="004F7278"/>
    <w:rsid w:val="00500915"/>
    <w:rsid w:val="0050105E"/>
    <w:rsid w:val="005012E6"/>
    <w:rsid w:val="00501657"/>
    <w:rsid w:val="0050165B"/>
    <w:rsid w:val="00501A1E"/>
    <w:rsid w:val="005028A6"/>
    <w:rsid w:val="005032C5"/>
    <w:rsid w:val="005037C5"/>
    <w:rsid w:val="00503F28"/>
    <w:rsid w:val="00504031"/>
    <w:rsid w:val="005041DB"/>
    <w:rsid w:val="0050533B"/>
    <w:rsid w:val="00505919"/>
    <w:rsid w:val="00505B9A"/>
    <w:rsid w:val="005062DF"/>
    <w:rsid w:val="0050653B"/>
    <w:rsid w:val="00510379"/>
    <w:rsid w:val="005108CF"/>
    <w:rsid w:val="005113CF"/>
    <w:rsid w:val="00511A20"/>
    <w:rsid w:val="00512D66"/>
    <w:rsid w:val="00512E30"/>
    <w:rsid w:val="00513EFB"/>
    <w:rsid w:val="00513FF8"/>
    <w:rsid w:val="00514B79"/>
    <w:rsid w:val="00515245"/>
    <w:rsid w:val="00515780"/>
    <w:rsid w:val="0051697F"/>
    <w:rsid w:val="0051723A"/>
    <w:rsid w:val="00517655"/>
    <w:rsid w:val="005179C1"/>
    <w:rsid w:val="00520778"/>
    <w:rsid w:val="00520C10"/>
    <w:rsid w:val="005214FB"/>
    <w:rsid w:val="00521AF0"/>
    <w:rsid w:val="00521C1F"/>
    <w:rsid w:val="0052300C"/>
    <w:rsid w:val="005230A0"/>
    <w:rsid w:val="0052450D"/>
    <w:rsid w:val="00524DA8"/>
    <w:rsid w:val="005252CA"/>
    <w:rsid w:val="005253F0"/>
    <w:rsid w:val="0052541D"/>
    <w:rsid w:val="005258CA"/>
    <w:rsid w:val="005259CE"/>
    <w:rsid w:val="00525C15"/>
    <w:rsid w:val="00525FEB"/>
    <w:rsid w:val="0052601F"/>
    <w:rsid w:val="00526B49"/>
    <w:rsid w:val="00527377"/>
    <w:rsid w:val="005278F7"/>
    <w:rsid w:val="00527ACE"/>
    <w:rsid w:val="00527E40"/>
    <w:rsid w:val="00527E9A"/>
    <w:rsid w:val="0053028B"/>
    <w:rsid w:val="005304DB"/>
    <w:rsid w:val="005311E4"/>
    <w:rsid w:val="00531220"/>
    <w:rsid w:val="0053132D"/>
    <w:rsid w:val="00531480"/>
    <w:rsid w:val="00532466"/>
    <w:rsid w:val="00533D93"/>
    <w:rsid w:val="00533F47"/>
    <w:rsid w:val="00534302"/>
    <w:rsid w:val="005346DC"/>
    <w:rsid w:val="005356CF"/>
    <w:rsid w:val="00535867"/>
    <w:rsid w:val="00536AF4"/>
    <w:rsid w:val="00536CE2"/>
    <w:rsid w:val="0053717B"/>
    <w:rsid w:val="0053770B"/>
    <w:rsid w:val="005409D9"/>
    <w:rsid w:val="005418D2"/>
    <w:rsid w:val="00542118"/>
    <w:rsid w:val="005426DD"/>
    <w:rsid w:val="00542B68"/>
    <w:rsid w:val="00542D7A"/>
    <w:rsid w:val="00543B11"/>
    <w:rsid w:val="00543CBE"/>
    <w:rsid w:val="005456B9"/>
    <w:rsid w:val="00545875"/>
    <w:rsid w:val="00545EE2"/>
    <w:rsid w:val="00545F4E"/>
    <w:rsid w:val="00547BAB"/>
    <w:rsid w:val="00550103"/>
    <w:rsid w:val="00550637"/>
    <w:rsid w:val="00550990"/>
    <w:rsid w:val="00550D5F"/>
    <w:rsid w:val="00550DE3"/>
    <w:rsid w:val="00550E82"/>
    <w:rsid w:val="00551FBB"/>
    <w:rsid w:val="005525AB"/>
    <w:rsid w:val="0055367F"/>
    <w:rsid w:val="005537F1"/>
    <w:rsid w:val="005551FC"/>
    <w:rsid w:val="0055553C"/>
    <w:rsid w:val="00555FC0"/>
    <w:rsid w:val="0055602C"/>
    <w:rsid w:val="00556113"/>
    <w:rsid w:val="0055667E"/>
    <w:rsid w:val="00557226"/>
    <w:rsid w:val="005573D0"/>
    <w:rsid w:val="005579D9"/>
    <w:rsid w:val="005606ED"/>
    <w:rsid w:val="00560E78"/>
    <w:rsid w:val="00560ED0"/>
    <w:rsid w:val="00562105"/>
    <w:rsid w:val="00562694"/>
    <w:rsid w:val="00564147"/>
    <w:rsid w:val="00564809"/>
    <w:rsid w:val="005659C4"/>
    <w:rsid w:val="00566756"/>
    <w:rsid w:val="005672B1"/>
    <w:rsid w:val="005673C9"/>
    <w:rsid w:val="00567D6C"/>
    <w:rsid w:val="00567FA5"/>
    <w:rsid w:val="00570594"/>
    <w:rsid w:val="0057061E"/>
    <w:rsid w:val="005707D4"/>
    <w:rsid w:val="00570C75"/>
    <w:rsid w:val="00570FEA"/>
    <w:rsid w:val="0057128A"/>
    <w:rsid w:val="0057198B"/>
    <w:rsid w:val="00571AA1"/>
    <w:rsid w:val="00572982"/>
    <w:rsid w:val="00572C62"/>
    <w:rsid w:val="00572F04"/>
    <w:rsid w:val="00573260"/>
    <w:rsid w:val="00573971"/>
    <w:rsid w:val="00573D82"/>
    <w:rsid w:val="00573DED"/>
    <w:rsid w:val="00575212"/>
    <w:rsid w:val="00575F79"/>
    <w:rsid w:val="00576606"/>
    <w:rsid w:val="00576B1E"/>
    <w:rsid w:val="00576E21"/>
    <w:rsid w:val="005773FA"/>
    <w:rsid w:val="005774A4"/>
    <w:rsid w:val="00577699"/>
    <w:rsid w:val="00577EBA"/>
    <w:rsid w:val="00577FA2"/>
    <w:rsid w:val="00580928"/>
    <w:rsid w:val="00580AAB"/>
    <w:rsid w:val="00580AF3"/>
    <w:rsid w:val="00580BB8"/>
    <w:rsid w:val="00581960"/>
    <w:rsid w:val="00582B88"/>
    <w:rsid w:val="00582D24"/>
    <w:rsid w:val="00582FF1"/>
    <w:rsid w:val="00583864"/>
    <w:rsid w:val="00583B51"/>
    <w:rsid w:val="00583E1C"/>
    <w:rsid w:val="00584544"/>
    <w:rsid w:val="00584BE7"/>
    <w:rsid w:val="00584F14"/>
    <w:rsid w:val="00584FD0"/>
    <w:rsid w:val="00585219"/>
    <w:rsid w:val="005853F1"/>
    <w:rsid w:val="0058593A"/>
    <w:rsid w:val="005860EB"/>
    <w:rsid w:val="005870F2"/>
    <w:rsid w:val="0058780F"/>
    <w:rsid w:val="00587DEB"/>
    <w:rsid w:val="005906EF"/>
    <w:rsid w:val="00590C78"/>
    <w:rsid w:val="0059149C"/>
    <w:rsid w:val="00591BFF"/>
    <w:rsid w:val="00591DCD"/>
    <w:rsid w:val="005922CC"/>
    <w:rsid w:val="005924D3"/>
    <w:rsid w:val="0059357D"/>
    <w:rsid w:val="00593833"/>
    <w:rsid w:val="00593857"/>
    <w:rsid w:val="00593B60"/>
    <w:rsid w:val="0059469C"/>
    <w:rsid w:val="005947DB"/>
    <w:rsid w:val="00595653"/>
    <w:rsid w:val="00595B23"/>
    <w:rsid w:val="00595F30"/>
    <w:rsid w:val="005960C0"/>
    <w:rsid w:val="005963E4"/>
    <w:rsid w:val="0059668C"/>
    <w:rsid w:val="00596B34"/>
    <w:rsid w:val="005974BB"/>
    <w:rsid w:val="00597BFF"/>
    <w:rsid w:val="00597F74"/>
    <w:rsid w:val="00597F78"/>
    <w:rsid w:val="005A018A"/>
    <w:rsid w:val="005A0589"/>
    <w:rsid w:val="005A0907"/>
    <w:rsid w:val="005A0BB9"/>
    <w:rsid w:val="005A10C1"/>
    <w:rsid w:val="005A1548"/>
    <w:rsid w:val="005A3913"/>
    <w:rsid w:val="005A3C0E"/>
    <w:rsid w:val="005A445E"/>
    <w:rsid w:val="005A4C1C"/>
    <w:rsid w:val="005A4D8F"/>
    <w:rsid w:val="005A5C54"/>
    <w:rsid w:val="005A5DE3"/>
    <w:rsid w:val="005A5F05"/>
    <w:rsid w:val="005A6449"/>
    <w:rsid w:val="005A6A79"/>
    <w:rsid w:val="005A7182"/>
    <w:rsid w:val="005A7CCA"/>
    <w:rsid w:val="005A7CE7"/>
    <w:rsid w:val="005B0467"/>
    <w:rsid w:val="005B08BB"/>
    <w:rsid w:val="005B0E2D"/>
    <w:rsid w:val="005B143E"/>
    <w:rsid w:val="005B1FF4"/>
    <w:rsid w:val="005B27D2"/>
    <w:rsid w:val="005B2D56"/>
    <w:rsid w:val="005B2E06"/>
    <w:rsid w:val="005B35E6"/>
    <w:rsid w:val="005B40E7"/>
    <w:rsid w:val="005B479B"/>
    <w:rsid w:val="005B56CA"/>
    <w:rsid w:val="005B7594"/>
    <w:rsid w:val="005B7680"/>
    <w:rsid w:val="005C0B28"/>
    <w:rsid w:val="005C0DD3"/>
    <w:rsid w:val="005C11BF"/>
    <w:rsid w:val="005C145B"/>
    <w:rsid w:val="005C2773"/>
    <w:rsid w:val="005C2AA9"/>
    <w:rsid w:val="005C31CF"/>
    <w:rsid w:val="005C334D"/>
    <w:rsid w:val="005C4B21"/>
    <w:rsid w:val="005C4E97"/>
    <w:rsid w:val="005C52F7"/>
    <w:rsid w:val="005C562D"/>
    <w:rsid w:val="005C5C6C"/>
    <w:rsid w:val="005C5F36"/>
    <w:rsid w:val="005C6178"/>
    <w:rsid w:val="005C6A1C"/>
    <w:rsid w:val="005C6E4B"/>
    <w:rsid w:val="005C7D8E"/>
    <w:rsid w:val="005D03A6"/>
    <w:rsid w:val="005D1735"/>
    <w:rsid w:val="005D2F88"/>
    <w:rsid w:val="005D31AF"/>
    <w:rsid w:val="005D3292"/>
    <w:rsid w:val="005D33B9"/>
    <w:rsid w:val="005D4304"/>
    <w:rsid w:val="005D44AE"/>
    <w:rsid w:val="005D49DF"/>
    <w:rsid w:val="005D56B8"/>
    <w:rsid w:val="005D581B"/>
    <w:rsid w:val="005D58D6"/>
    <w:rsid w:val="005D5FB9"/>
    <w:rsid w:val="005D6D32"/>
    <w:rsid w:val="005E04EC"/>
    <w:rsid w:val="005E0B95"/>
    <w:rsid w:val="005E16EE"/>
    <w:rsid w:val="005E251B"/>
    <w:rsid w:val="005E2673"/>
    <w:rsid w:val="005E29D5"/>
    <w:rsid w:val="005E2D4C"/>
    <w:rsid w:val="005E44AF"/>
    <w:rsid w:val="005E6424"/>
    <w:rsid w:val="005E6517"/>
    <w:rsid w:val="005E67D4"/>
    <w:rsid w:val="005E6BE6"/>
    <w:rsid w:val="005F046B"/>
    <w:rsid w:val="005F09CD"/>
    <w:rsid w:val="005F0E4D"/>
    <w:rsid w:val="005F15EE"/>
    <w:rsid w:val="005F1661"/>
    <w:rsid w:val="005F1CD9"/>
    <w:rsid w:val="005F2DBC"/>
    <w:rsid w:val="005F38FC"/>
    <w:rsid w:val="005F4A47"/>
    <w:rsid w:val="005F4F2D"/>
    <w:rsid w:val="005F589E"/>
    <w:rsid w:val="005F6437"/>
    <w:rsid w:val="005F6811"/>
    <w:rsid w:val="005F6EC6"/>
    <w:rsid w:val="005F748A"/>
    <w:rsid w:val="005F7814"/>
    <w:rsid w:val="005F7EAF"/>
    <w:rsid w:val="00600490"/>
    <w:rsid w:val="00600501"/>
    <w:rsid w:val="006007FA"/>
    <w:rsid w:val="006008AE"/>
    <w:rsid w:val="00600E0E"/>
    <w:rsid w:val="00601C18"/>
    <w:rsid w:val="00602A51"/>
    <w:rsid w:val="00602E71"/>
    <w:rsid w:val="00603000"/>
    <w:rsid w:val="006030EA"/>
    <w:rsid w:val="006037AA"/>
    <w:rsid w:val="00603EEF"/>
    <w:rsid w:val="0060426C"/>
    <w:rsid w:val="006045A6"/>
    <w:rsid w:val="00604E4D"/>
    <w:rsid w:val="00605550"/>
    <w:rsid w:val="006057D9"/>
    <w:rsid w:val="006058A6"/>
    <w:rsid w:val="006058AB"/>
    <w:rsid w:val="006062D2"/>
    <w:rsid w:val="006065DF"/>
    <w:rsid w:val="006066CB"/>
    <w:rsid w:val="0060686E"/>
    <w:rsid w:val="00606D6E"/>
    <w:rsid w:val="00607AC1"/>
    <w:rsid w:val="006101A8"/>
    <w:rsid w:val="006119AC"/>
    <w:rsid w:val="00611E85"/>
    <w:rsid w:val="00612517"/>
    <w:rsid w:val="00612A5E"/>
    <w:rsid w:val="00613161"/>
    <w:rsid w:val="0061323C"/>
    <w:rsid w:val="00613B9D"/>
    <w:rsid w:val="0061456F"/>
    <w:rsid w:val="00614E47"/>
    <w:rsid w:val="006150FC"/>
    <w:rsid w:val="006156D5"/>
    <w:rsid w:val="00615A85"/>
    <w:rsid w:val="0061675C"/>
    <w:rsid w:val="00617371"/>
    <w:rsid w:val="00617B42"/>
    <w:rsid w:val="00620285"/>
    <w:rsid w:val="00620337"/>
    <w:rsid w:val="0062142F"/>
    <w:rsid w:val="00621523"/>
    <w:rsid w:val="00621598"/>
    <w:rsid w:val="00621E20"/>
    <w:rsid w:val="00621F2D"/>
    <w:rsid w:val="00621F8C"/>
    <w:rsid w:val="0062249D"/>
    <w:rsid w:val="006225B1"/>
    <w:rsid w:val="006231A5"/>
    <w:rsid w:val="0062333C"/>
    <w:rsid w:val="00623570"/>
    <w:rsid w:val="00623DE7"/>
    <w:rsid w:val="006242B7"/>
    <w:rsid w:val="00625663"/>
    <w:rsid w:val="00625736"/>
    <w:rsid w:val="00625B1E"/>
    <w:rsid w:val="00627280"/>
    <w:rsid w:val="00630902"/>
    <w:rsid w:val="00631126"/>
    <w:rsid w:val="00631456"/>
    <w:rsid w:val="006316A6"/>
    <w:rsid w:val="006316D1"/>
    <w:rsid w:val="00631795"/>
    <w:rsid w:val="006317AC"/>
    <w:rsid w:val="00631E30"/>
    <w:rsid w:val="006334F8"/>
    <w:rsid w:val="00633A7D"/>
    <w:rsid w:val="00633AF8"/>
    <w:rsid w:val="00633E38"/>
    <w:rsid w:val="00634006"/>
    <w:rsid w:val="00634274"/>
    <w:rsid w:val="00635384"/>
    <w:rsid w:val="006357E1"/>
    <w:rsid w:val="00635BB0"/>
    <w:rsid w:val="006363CB"/>
    <w:rsid w:val="006364F4"/>
    <w:rsid w:val="00636543"/>
    <w:rsid w:val="00636745"/>
    <w:rsid w:val="006367BB"/>
    <w:rsid w:val="006400AC"/>
    <w:rsid w:val="006401B4"/>
    <w:rsid w:val="0064188D"/>
    <w:rsid w:val="006421DE"/>
    <w:rsid w:val="00642FFB"/>
    <w:rsid w:val="00643010"/>
    <w:rsid w:val="00643A61"/>
    <w:rsid w:val="00644042"/>
    <w:rsid w:val="00644981"/>
    <w:rsid w:val="00644B5E"/>
    <w:rsid w:val="00644EFD"/>
    <w:rsid w:val="00646300"/>
    <w:rsid w:val="00646303"/>
    <w:rsid w:val="006468E7"/>
    <w:rsid w:val="00646D83"/>
    <w:rsid w:val="00647734"/>
    <w:rsid w:val="00647E7A"/>
    <w:rsid w:val="00651143"/>
    <w:rsid w:val="00651CB3"/>
    <w:rsid w:val="00651EF2"/>
    <w:rsid w:val="0065243E"/>
    <w:rsid w:val="00653657"/>
    <w:rsid w:val="00654408"/>
    <w:rsid w:val="00654C3D"/>
    <w:rsid w:val="00654DB9"/>
    <w:rsid w:val="00654DF8"/>
    <w:rsid w:val="00655FC1"/>
    <w:rsid w:val="0065605A"/>
    <w:rsid w:val="00656311"/>
    <w:rsid w:val="0065649C"/>
    <w:rsid w:val="006564C7"/>
    <w:rsid w:val="00656878"/>
    <w:rsid w:val="00656D4A"/>
    <w:rsid w:val="00657FE7"/>
    <w:rsid w:val="00660057"/>
    <w:rsid w:val="00660321"/>
    <w:rsid w:val="00660346"/>
    <w:rsid w:val="00661B0E"/>
    <w:rsid w:val="00661B43"/>
    <w:rsid w:val="00662197"/>
    <w:rsid w:val="006622AF"/>
    <w:rsid w:val="00662617"/>
    <w:rsid w:val="00663255"/>
    <w:rsid w:val="0066331A"/>
    <w:rsid w:val="006644AA"/>
    <w:rsid w:val="006646FB"/>
    <w:rsid w:val="0066488A"/>
    <w:rsid w:val="006651A8"/>
    <w:rsid w:val="006661E2"/>
    <w:rsid w:val="00666261"/>
    <w:rsid w:val="006702D4"/>
    <w:rsid w:val="00670CF7"/>
    <w:rsid w:val="006711B5"/>
    <w:rsid w:val="006712E6"/>
    <w:rsid w:val="00671B99"/>
    <w:rsid w:val="00671F1A"/>
    <w:rsid w:val="0067312B"/>
    <w:rsid w:val="00673710"/>
    <w:rsid w:val="00673DA3"/>
    <w:rsid w:val="00674626"/>
    <w:rsid w:val="00674700"/>
    <w:rsid w:val="006748C8"/>
    <w:rsid w:val="00675615"/>
    <w:rsid w:val="0067589B"/>
    <w:rsid w:val="00675AC6"/>
    <w:rsid w:val="00676E80"/>
    <w:rsid w:val="006774E2"/>
    <w:rsid w:val="006778F0"/>
    <w:rsid w:val="00677AD8"/>
    <w:rsid w:val="0068024F"/>
    <w:rsid w:val="006802D0"/>
    <w:rsid w:val="00680872"/>
    <w:rsid w:val="00680C9A"/>
    <w:rsid w:val="00681536"/>
    <w:rsid w:val="006815AF"/>
    <w:rsid w:val="00681946"/>
    <w:rsid w:val="00681F89"/>
    <w:rsid w:val="0068295C"/>
    <w:rsid w:val="00684B0D"/>
    <w:rsid w:val="00684E6C"/>
    <w:rsid w:val="00685299"/>
    <w:rsid w:val="00685896"/>
    <w:rsid w:val="00685C0D"/>
    <w:rsid w:val="00685DFA"/>
    <w:rsid w:val="00686010"/>
    <w:rsid w:val="00686DE8"/>
    <w:rsid w:val="00687226"/>
    <w:rsid w:val="0068723C"/>
    <w:rsid w:val="006874C7"/>
    <w:rsid w:val="00687AD8"/>
    <w:rsid w:val="00687B7F"/>
    <w:rsid w:val="00687E12"/>
    <w:rsid w:val="00690049"/>
    <w:rsid w:val="00690802"/>
    <w:rsid w:val="00690AEE"/>
    <w:rsid w:val="00690B14"/>
    <w:rsid w:val="00691537"/>
    <w:rsid w:val="00691979"/>
    <w:rsid w:val="006921C4"/>
    <w:rsid w:val="00692750"/>
    <w:rsid w:val="00692798"/>
    <w:rsid w:val="00692AFC"/>
    <w:rsid w:val="00692F25"/>
    <w:rsid w:val="006933D1"/>
    <w:rsid w:val="00693898"/>
    <w:rsid w:val="006939C5"/>
    <w:rsid w:val="00694B38"/>
    <w:rsid w:val="00695CC1"/>
    <w:rsid w:val="00695D00"/>
    <w:rsid w:val="00695E9C"/>
    <w:rsid w:val="00696526"/>
    <w:rsid w:val="00696565"/>
    <w:rsid w:val="00696DEE"/>
    <w:rsid w:val="00697027"/>
    <w:rsid w:val="00697433"/>
    <w:rsid w:val="0069794A"/>
    <w:rsid w:val="006A09C2"/>
    <w:rsid w:val="006A0B51"/>
    <w:rsid w:val="006A12E6"/>
    <w:rsid w:val="006A15F0"/>
    <w:rsid w:val="006A1CC0"/>
    <w:rsid w:val="006A203D"/>
    <w:rsid w:val="006A2B56"/>
    <w:rsid w:val="006A2B82"/>
    <w:rsid w:val="006A328B"/>
    <w:rsid w:val="006A3E64"/>
    <w:rsid w:val="006A4AB1"/>
    <w:rsid w:val="006A4AFB"/>
    <w:rsid w:val="006A6071"/>
    <w:rsid w:val="006A703D"/>
    <w:rsid w:val="006A768E"/>
    <w:rsid w:val="006A779E"/>
    <w:rsid w:val="006A77F4"/>
    <w:rsid w:val="006A7D6D"/>
    <w:rsid w:val="006B0123"/>
    <w:rsid w:val="006B0AD8"/>
    <w:rsid w:val="006B1765"/>
    <w:rsid w:val="006B1F27"/>
    <w:rsid w:val="006B1F3C"/>
    <w:rsid w:val="006B2A4B"/>
    <w:rsid w:val="006B2B53"/>
    <w:rsid w:val="006B3A4A"/>
    <w:rsid w:val="006B3B67"/>
    <w:rsid w:val="006B47B5"/>
    <w:rsid w:val="006B4966"/>
    <w:rsid w:val="006B4E8B"/>
    <w:rsid w:val="006B54DE"/>
    <w:rsid w:val="006B5659"/>
    <w:rsid w:val="006B5D73"/>
    <w:rsid w:val="006B6298"/>
    <w:rsid w:val="006B6637"/>
    <w:rsid w:val="006B6B5E"/>
    <w:rsid w:val="006B6D68"/>
    <w:rsid w:val="006B7364"/>
    <w:rsid w:val="006B7650"/>
    <w:rsid w:val="006B76EA"/>
    <w:rsid w:val="006B7F22"/>
    <w:rsid w:val="006B7FD5"/>
    <w:rsid w:val="006C09EE"/>
    <w:rsid w:val="006C183E"/>
    <w:rsid w:val="006C18A0"/>
    <w:rsid w:val="006C1BF0"/>
    <w:rsid w:val="006C1C1B"/>
    <w:rsid w:val="006C2106"/>
    <w:rsid w:val="006C263F"/>
    <w:rsid w:val="006C2B53"/>
    <w:rsid w:val="006C2BF9"/>
    <w:rsid w:val="006C4033"/>
    <w:rsid w:val="006C44CE"/>
    <w:rsid w:val="006C4CE9"/>
    <w:rsid w:val="006C520E"/>
    <w:rsid w:val="006C5B74"/>
    <w:rsid w:val="006C5C38"/>
    <w:rsid w:val="006C643D"/>
    <w:rsid w:val="006C6D98"/>
    <w:rsid w:val="006C7434"/>
    <w:rsid w:val="006C7ACE"/>
    <w:rsid w:val="006C7E4C"/>
    <w:rsid w:val="006D0733"/>
    <w:rsid w:val="006D1042"/>
    <w:rsid w:val="006D2C8F"/>
    <w:rsid w:val="006D34B2"/>
    <w:rsid w:val="006D3BB6"/>
    <w:rsid w:val="006D46F7"/>
    <w:rsid w:val="006D4A68"/>
    <w:rsid w:val="006D4DC6"/>
    <w:rsid w:val="006D6278"/>
    <w:rsid w:val="006D65BB"/>
    <w:rsid w:val="006D6AA0"/>
    <w:rsid w:val="006D6C12"/>
    <w:rsid w:val="006D6D07"/>
    <w:rsid w:val="006D7750"/>
    <w:rsid w:val="006D7B7C"/>
    <w:rsid w:val="006D7D41"/>
    <w:rsid w:val="006E02FC"/>
    <w:rsid w:val="006E08F3"/>
    <w:rsid w:val="006E0A61"/>
    <w:rsid w:val="006E1214"/>
    <w:rsid w:val="006E1ED6"/>
    <w:rsid w:val="006E26F2"/>
    <w:rsid w:val="006E2BF4"/>
    <w:rsid w:val="006E3B9D"/>
    <w:rsid w:val="006E3CDE"/>
    <w:rsid w:val="006E5149"/>
    <w:rsid w:val="006E5780"/>
    <w:rsid w:val="006E655C"/>
    <w:rsid w:val="006E69AA"/>
    <w:rsid w:val="006E6F66"/>
    <w:rsid w:val="006F064C"/>
    <w:rsid w:val="006F0D9D"/>
    <w:rsid w:val="006F1262"/>
    <w:rsid w:val="006F15C5"/>
    <w:rsid w:val="006F1F89"/>
    <w:rsid w:val="006F1FBA"/>
    <w:rsid w:val="006F20A2"/>
    <w:rsid w:val="006F2616"/>
    <w:rsid w:val="006F2CE7"/>
    <w:rsid w:val="006F3D41"/>
    <w:rsid w:val="006F4698"/>
    <w:rsid w:val="006F4BBD"/>
    <w:rsid w:val="006F5178"/>
    <w:rsid w:val="006F51E7"/>
    <w:rsid w:val="006F548D"/>
    <w:rsid w:val="006F5717"/>
    <w:rsid w:val="006F58CE"/>
    <w:rsid w:val="006F62CD"/>
    <w:rsid w:val="006F63B3"/>
    <w:rsid w:val="006F743B"/>
    <w:rsid w:val="006F7704"/>
    <w:rsid w:val="006F7847"/>
    <w:rsid w:val="0070006B"/>
    <w:rsid w:val="00700922"/>
    <w:rsid w:val="00700BF7"/>
    <w:rsid w:val="0070180D"/>
    <w:rsid w:val="00703220"/>
    <w:rsid w:val="00703601"/>
    <w:rsid w:val="00703D0D"/>
    <w:rsid w:val="007043F9"/>
    <w:rsid w:val="00704B93"/>
    <w:rsid w:val="0070642B"/>
    <w:rsid w:val="00706618"/>
    <w:rsid w:val="0070676C"/>
    <w:rsid w:val="00706B06"/>
    <w:rsid w:val="00707567"/>
    <w:rsid w:val="0070770D"/>
    <w:rsid w:val="007109C4"/>
    <w:rsid w:val="00710D19"/>
    <w:rsid w:val="00711308"/>
    <w:rsid w:val="00711472"/>
    <w:rsid w:val="00711826"/>
    <w:rsid w:val="00711A58"/>
    <w:rsid w:val="00711B78"/>
    <w:rsid w:val="00711C4E"/>
    <w:rsid w:val="00712179"/>
    <w:rsid w:val="00712DD0"/>
    <w:rsid w:val="00713B71"/>
    <w:rsid w:val="00713F16"/>
    <w:rsid w:val="007140D3"/>
    <w:rsid w:val="007143A6"/>
    <w:rsid w:val="007145DC"/>
    <w:rsid w:val="0071470D"/>
    <w:rsid w:val="00715384"/>
    <w:rsid w:val="007153AB"/>
    <w:rsid w:val="007158AA"/>
    <w:rsid w:val="007162B8"/>
    <w:rsid w:val="00716B3A"/>
    <w:rsid w:val="0071761F"/>
    <w:rsid w:val="0071774E"/>
    <w:rsid w:val="00717764"/>
    <w:rsid w:val="00717FBB"/>
    <w:rsid w:val="007204B1"/>
    <w:rsid w:val="007204E3"/>
    <w:rsid w:val="007207D8"/>
    <w:rsid w:val="007209BD"/>
    <w:rsid w:val="00720C3B"/>
    <w:rsid w:val="0072108D"/>
    <w:rsid w:val="007216A5"/>
    <w:rsid w:val="00721752"/>
    <w:rsid w:val="00721FD0"/>
    <w:rsid w:val="00722545"/>
    <w:rsid w:val="00722582"/>
    <w:rsid w:val="00722717"/>
    <w:rsid w:val="00722BDB"/>
    <w:rsid w:val="00723633"/>
    <w:rsid w:val="0072405B"/>
    <w:rsid w:val="007243E2"/>
    <w:rsid w:val="007244DB"/>
    <w:rsid w:val="00724D10"/>
    <w:rsid w:val="0072555B"/>
    <w:rsid w:val="00725D0A"/>
    <w:rsid w:val="007264D1"/>
    <w:rsid w:val="0073072A"/>
    <w:rsid w:val="00730C64"/>
    <w:rsid w:val="00731567"/>
    <w:rsid w:val="00731699"/>
    <w:rsid w:val="00731A61"/>
    <w:rsid w:val="0073210E"/>
    <w:rsid w:val="007329B8"/>
    <w:rsid w:val="0073300A"/>
    <w:rsid w:val="00733042"/>
    <w:rsid w:val="0073316B"/>
    <w:rsid w:val="00733AAA"/>
    <w:rsid w:val="00733C9B"/>
    <w:rsid w:val="00733D0F"/>
    <w:rsid w:val="00734712"/>
    <w:rsid w:val="00734D0E"/>
    <w:rsid w:val="00735141"/>
    <w:rsid w:val="007361BC"/>
    <w:rsid w:val="00736A48"/>
    <w:rsid w:val="00736A62"/>
    <w:rsid w:val="00737067"/>
    <w:rsid w:val="0073729E"/>
    <w:rsid w:val="00737320"/>
    <w:rsid w:val="007376DD"/>
    <w:rsid w:val="00737720"/>
    <w:rsid w:val="00737735"/>
    <w:rsid w:val="00737AFA"/>
    <w:rsid w:val="00737B5A"/>
    <w:rsid w:val="0074028E"/>
    <w:rsid w:val="00740548"/>
    <w:rsid w:val="007406EC"/>
    <w:rsid w:val="0074075C"/>
    <w:rsid w:val="00741981"/>
    <w:rsid w:val="00742294"/>
    <w:rsid w:val="00742BD0"/>
    <w:rsid w:val="00743082"/>
    <w:rsid w:val="00743090"/>
    <w:rsid w:val="00744744"/>
    <w:rsid w:val="007466D4"/>
    <w:rsid w:val="007478EE"/>
    <w:rsid w:val="0075014A"/>
    <w:rsid w:val="007501EC"/>
    <w:rsid w:val="00750AFE"/>
    <w:rsid w:val="00750F8F"/>
    <w:rsid w:val="0075145C"/>
    <w:rsid w:val="007514B4"/>
    <w:rsid w:val="00751E2F"/>
    <w:rsid w:val="007522B3"/>
    <w:rsid w:val="0075236A"/>
    <w:rsid w:val="0075272B"/>
    <w:rsid w:val="00752BC2"/>
    <w:rsid w:val="007535EB"/>
    <w:rsid w:val="007549DC"/>
    <w:rsid w:val="00756104"/>
    <w:rsid w:val="0075692E"/>
    <w:rsid w:val="007604AE"/>
    <w:rsid w:val="00760975"/>
    <w:rsid w:val="00761137"/>
    <w:rsid w:val="00762936"/>
    <w:rsid w:val="007629EC"/>
    <w:rsid w:val="00762AB6"/>
    <w:rsid w:val="00762E6A"/>
    <w:rsid w:val="00762EF0"/>
    <w:rsid w:val="00763824"/>
    <w:rsid w:val="00763870"/>
    <w:rsid w:val="00763F06"/>
    <w:rsid w:val="007644FE"/>
    <w:rsid w:val="007646C4"/>
    <w:rsid w:val="00764C4F"/>
    <w:rsid w:val="00764EA1"/>
    <w:rsid w:val="0076502E"/>
    <w:rsid w:val="00765150"/>
    <w:rsid w:val="007654D8"/>
    <w:rsid w:val="00765611"/>
    <w:rsid w:val="007669BD"/>
    <w:rsid w:val="00767794"/>
    <w:rsid w:val="00767A8D"/>
    <w:rsid w:val="00767FE8"/>
    <w:rsid w:val="0077019B"/>
    <w:rsid w:val="0077123F"/>
    <w:rsid w:val="007712C1"/>
    <w:rsid w:val="0077192D"/>
    <w:rsid w:val="00771F05"/>
    <w:rsid w:val="0077343E"/>
    <w:rsid w:val="00773B69"/>
    <w:rsid w:val="00774560"/>
    <w:rsid w:val="0077459E"/>
    <w:rsid w:val="00774A8D"/>
    <w:rsid w:val="00774E22"/>
    <w:rsid w:val="00775C96"/>
    <w:rsid w:val="00776031"/>
    <w:rsid w:val="0077684C"/>
    <w:rsid w:val="00776924"/>
    <w:rsid w:val="00776C4B"/>
    <w:rsid w:val="00777B31"/>
    <w:rsid w:val="007803EC"/>
    <w:rsid w:val="00780A39"/>
    <w:rsid w:val="00780D27"/>
    <w:rsid w:val="00781CF9"/>
    <w:rsid w:val="00782F5C"/>
    <w:rsid w:val="00783363"/>
    <w:rsid w:val="007838A0"/>
    <w:rsid w:val="00784FFD"/>
    <w:rsid w:val="00785370"/>
    <w:rsid w:val="007858FB"/>
    <w:rsid w:val="007861FF"/>
    <w:rsid w:val="007862D6"/>
    <w:rsid w:val="00786912"/>
    <w:rsid w:val="0078792B"/>
    <w:rsid w:val="00787D47"/>
    <w:rsid w:val="007902D2"/>
    <w:rsid w:val="00790AA7"/>
    <w:rsid w:val="00790B62"/>
    <w:rsid w:val="00790C61"/>
    <w:rsid w:val="0079150C"/>
    <w:rsid w:val="007918E9"/>
    <w:rsid w:val="007919F2"/>
    <w:rsid w:val="00791B20"/>
    <w:rsid w:val="00791B2C"/>
    <w:rsid w:val="007926B3"/>
    <w:rsid w:val="00795719"/>
    <w:rsid w:val="0079576B"/>
    <w:rsid w:val="00795C52"/>
    <w:rsid w:val="00796763"/>
    <w:rsid w:val="0079708F"/>
    <w:rsid w:val="00797969"/>
    <w:rsid w:val="007A3755"/>
    <w:rsid w:val="007A3DE1"/>
    <w:rsid w:val="007A3F61"/>
    <w:rsid w:val="007A4D62"/>
    <w:rsid w:val="007A4DCF"/>
    <w:rsid w:val="007A632A"/>
    <w:rsid w:val="007A7E57"/>
    <w:rsid w:val="007B03B6"/>
    <w:rsid w:val="007B08E7"/>
    <w:rsid w:val="007B0C2E"/>
    <w:rsid w:val="007B1179"/>
    <w:rsid w:val="007B1459"/>
    <w:rsid w:val="007B1844"/>
    <w:rsid w:val="007B2153"/>
    <w:rsid w:val="007B2305"/>
    <w:rsid w:val="007B2802"/>
    <w:rsid w:val="007B2BC0"/>
    <w:rsid w:val="007B2C1F"/>
    <w:rsid w:val="007B305C"/>
    <w:rsid w:val="007B3140"/>
    <w:rsid w:val="007B341B"/>
    <w:rsid w:val="007B34C6"/>
    <w:rsid w:val="007B40E6"/>
    <w:rsid w:val="007B4633"/>
    <w:rsid w:val="007B58E3"/>
    <w:rsid w:val="007B642C"/>
    <w:rsid w:val="007B67B1"/>
    <w:rsid w:val="007B71C2"/>
    <w:rsid w:val="007B7494"/>
    <w:rsid w:val="007C0252"/>
    <w:rsid w:val="007C0799"/>
    <w:rsid w:val="007C1FD5"/>
    <w:rsid w:val="007C224E"/>
    <w:rsid w:val="007C33A7"/>
    <w:rsid w:val="007C3F7C"/>
    <w:rsid w:val="007C46D1"/>
    <w:rsid w:val="007C46FD"/>
    <w:rsid w:val="007C4D93"/>
    <w:rsid w:val="007C4E7E"/>
    <w:rsid w:val="007C5B98"/>
    <w:rsid w:val="007C5E29"/>
    <w:rsid w:val="007C601C"/>
    <w:rsid w:val="007C62C6"/>
    <w:rsid w:val="007C65E0"/>
    <w:rsid w:val="007C6D9B"/>
    <w:rsid w:val="007C7DFE"/>
    <w:rsid w:val="007D0959"/>
    <w:rsid w:val="007D09E0"/>
    <w:rsid w:val="007D3F50"/>
    <w:rsid w:val="007D4424"/>
    <w:rsid w:val="007D5207"/>
    <w:rsid w:val="007D555C"/>
    <w:rsid w:val="007D5604"/>
    <w:rsid w:val="007D583F"/>
    <w:rsid w:val="007D5EF9"/>
    <w:rsid w:val="007D67F4"/>
    <w:rsid w:val="007D7D39"/>
    <w:rsid w:val="007E0083"/>
    <w:rsid w:val="007E0513"/>
    <w:rsid w:val="007E0741"/>
    <w:rsid w:val="007E08C8"/>
    <w:rsid w:val="007E0D03"/>
    <w:rsid w:val="007E19DD"/>
    <w:rsid w:val="007E1D6A"/>
    <w:rsid w:val="007E2591"/>
    <w:rsid w:val="007E2660"/>
    <w:rsid w:val="007E28CF"/>
    <w:rsid w:val="007E2FA4"/>
    <w:rsid w:val="007E3562"/>
    <w:rsid w:val="007E3823"/>
    <w:rsid w:val="007E3BE3"/>
    <w:rsid w:val="007E4138"/>
    <w:rsid w:val="007E5021"/>
    <w:rsid w:val="007E550F"/>
    <w:rsid w:val="007E5784"/>
    <w:rsid w:val="007E624A"/>
    <w:rsid w:val="007E6B35"/>
    <w:rsid w:val="007E7F13"/>
    <w:rsid w:val="007F076D"/>
    <w:rsid w:val="007F15C8"/>
    <w:rsid w:val="007F198D"/>
    <w:rsid w:val="007F238D"/>
    <w:rsid w:val="007F314D"/>
    <w:rsid w:val="007F3956"/>
    <w:rsid w:val="007F3FF4"/>
    <w:rsid w:val="007F554D"/>
    <w:rsid w:val="007F5DE0"/>
    <w:rsid w:val="007F5E47"/>
    <w:rsid w:val="007F6395"/>
    <w:rsid w:val="007F6AB9"/>
    <w:rsid w:val="007F71F3"/>
    <w:rsid w:val="007F7452"/>
    <w:rsid w:val="007F7647"/>
    <w:rsid w:val="007F79EE"/>
    <w:rsid w:val="007F7B26"/>
    <w:rsid w:val="008005F0"/>
    <w:rsid w:val="008009E1"/>
    <w:rsid w:val="00800D00"/>
    <w:rsid w:val="00801427"/>
    <w:rsid w:val="0080229E"/>
    <w:rsid w:val="008022BA"/>
    <w:rsid w:val="008022F7"/>
    <w:rsid w:val="00802E61"/>
    <w:rsid w:val="00803118"/>
    <w:rsid w:val="008031DB"/>
    <w:rsid w:val="00804620"/>
    <w:rsid w:val="00804A42"/>
    <w:rsid w:val="00804C87"/>
    <w:rsid w:val="00805B0A"/>
    <w:rsid w:val="00805B9D"/>
    <w:rsid w:val="00806C1D"/>
    <w:rsid w:val="00807A1F"/>
    <w:rsid w:val="008101DC"/>
    <w:rsid w:val="00810423"/>
    <w:rsid w:val="00810719"/>
    <w:rsid w:val="00810B53"/>
    <w:rsid w:val="00810B68"/>
    <w:rsid w:val="00811159"/>
    <w:rsid w:val="0081240B"/>
    <w:rsid w:val="00812AAF"/>
    <w:rsid w:val="00813730"/>
    <w:rsid w:val="00813E06"/>
    <w:rsid w:val="00814DE1"/>
    <w:rsid w:val="008154A0"/>
    <w:rsid w:val="00815D43"/>
    <w:rsid w:val="0081692D"/>
    <w:rsid w:val="008169D1"/>
    <w:rsid w:val="00816F20"/>
    <w:rsid w:val="00816FB8"/>
    <w:rsid w:val="008170C5"/>
    <w:rsid w:val="00817F53"/>
    <w:rsid w:val="008201A9"/>
    <w:rsid w:val="00820422"/>
    <w:rsid w:val="0082045A"/>
    <w:rsid w:val="008211F5"/>
    <w:rsid w:val="00821467"/>
    <w:rsid w:val="0082195C"/>
    <w:rsid w:val="00821C5F"/>
    <w:rsid w:val="00821F21"/>
    <w:rsid w:val="00821FA9"/>
    <w:rsid w:val="00824447"/>
    <w:rsid w:val="008248C4"/>
    <w:rsid w:val="00825D9B"/>
    <w:rsid w:val="00825E86"/>
    <w:rsid w:val="00825ECC"/>
    <w:rsid w:val="00826566"/>
    <w:rsid w:val="008265D0"/>
    <w:rsid w:val="00826831"/>
    <w:rsid w:val="008268EA"/>
    <w:rsid w:val="00826FE2"/>
    <w:rsid w:val="008302F1"/>
    <w:rsid w:val="0083092D"/>
    <w:rsid w:val="00831587"/>
    <w:rsid w:val="008319C0"/>
    <w:rsid w:val="00831DEC"/>
    <w:rsid w:val="008321AF"/>
    <w:rsid w:val="0083241F"/>
    <w:rsid w:val="00832B33"/>
    <w:rsid w:val="00832B9F"/>
    <w:rsid w:val="00833344"/>
    <w:rsid w:val="00834907"/>
    <w:rsid w:val="00834A66"/>
    <w:rsid w:val="00834B29"/>
    <w:rsid w:val="008359F5"/>
    <w:rsid w:val="00835C1A"/>
    <w:rsid w:val="00835D35"/>
    <w:rsid w:val="0083609F"/>
    <w:rsid w:val="008367B7"/>
    <w:rsid w:val="00837B5C"/>
    <w:rsid w:val="00840399"/>
    <w:rsid w:val="00840F26"/>
    <w:rsid w:val="00841FA6"/>
    <w:rsid w:val="00842054"/>
    <w:rsid w:val="00842204"/>
    <w:rsid w:val="0084362E"/>
    <w:rsid w:val="00844282"/>
    <w:rsid w:val="008447C4"/>
    <w:rsid w:val="00844BEF"/>
    <w:rsid w:val="00844CA6"/>
    <w:rsid w:val="0084537B"/>
    <w:rsid w:val="008463E1"/>
    <w:rsid w:val="0084659A"/>
    <w:rsid w:val="00846EFA"/>
    <w:rsid w:val="00847CC8"/>
    <w:rsid w:val="008505D8"/>
    <w:rsid w:val="00850A15"/>
    <w:rsid w:val="00852144"/>
    <w:rsid w:val="00852178"/>
    <w:rsid w:val="00852298"/>
    <w:rsid w:val="00852A47"/>
    <w:rsid w:val="00852B6C"/>
    <w:rsid w:val="008533CD"/>
    <w:rsid w:val="00853EF7"/>
    <w:rsid w:val="008543E6"/>
    <w:rsid w:val="00854581"/>
    <w:rsid w:val="008549D8"/>
    <w:rsid w:val="008551DC"/>
    <w:rsid w:val="008552D0"/>
    <w:rsid w:val="0085563E"/>
    <w:rsid w:val="00855C5E"/>
    <w:rsid w:val="0085607D"/>
    <w:rsid w:val="008565DD"/>
    <w:rsid w:val="0085677F"/>
    <w:rsid w:val="008569C9"/>
    <w:rsid w:val="00856D8E"/>
    <w:rsid w:val="00857C19"/>
    <w:rsid w:val="0086043A"/>
    <w:rsid w:val="008608F6"/>
    <w:rsid w:val="008612EF"/>
    <w:rsid w:val="00861B6E"/>
    <w:rsid w:val="00862F73"/>
    <w:rsid w:val="00863329"/>
    <w:rsid w:val="008637F1"/>
    <w:rsid w:val="00863F06"/>
    <w:rsid w:val="008640F0"/>
    <w:rsid w:val="00864F6C"/>
    <w:rsid w:val="008650C6"/>
    <w:rsid w:val="00865F48"/>
    <w:rsid w:val="00866F67"/>
    <w:rsid w:val="0086733A"/>
    <w:rsid w:val="00867B80"/>
    <w:rsid w:val="0087059E"/>
    <w:rsid w:val="008711BA"/>
    <w:rsid w:val="0087120D"/>
    <w:rsid w:val="00871E16"/>
    <w:rsid w:val="0087212E"/>
    <w:rsid w:val="00872FB1"/>
    <w:rsid w:val="008750B7"/>
    <w:rsid w:val="008754BC"/>
    <w:rsid w:val="00875DB5"/>
    <w:rsid w:val="008763E4"/>
    <w:rsid w:val="00876E5B"/>
    <w:rsid w:val="008773FF"/>
    <w:rsid w:val="00880279"/>
    <w:rsid w:val="0088028A"/>
    <w:rsid w:val="00881471"/>
    <w:rsid w:val="008826BD"/>
    <w:rsid w:val="008828DB"/>
    <w:rsid w:val="00882ABD"/>
    <w:rsid w:val="00882D24"/>
    <w:rsid w:val="0088311A"/>
    <w:rsid w:val="0088381F"/>
    <w:rsid w:val="00883A86"/>
    <w:rsid w:val="00883BAC"/>
    <w:rsid w:val="00885165"/>
    <w:rsid w:val="00885329"/>
    <w:rsid w:val="0088578C"/>
    <w:rsid w:val="00885C04"/>
    <w:rsid w:val="008861B8"/>
    <w:rsid w:val="008863C5"/>
    <w:rsid w:val="00886893"/>
    <w:rsid w:val="00886E01"/>
    <w:rsid w:val="00886E91"/>
    <w:rsid w:val="00887A3F"/>
    <w:rsid w:val="00887E24"/>
    <w:rsid w:val="00890733"/>
    <w:rsid w:val="00891340"/>
    <w:rsid w:val="00891575"/>
    <w:rsid w:val="00891C09"/>
    <w:rsid w:val="00891C41"/>
    <w:rsid w:val="00891DAC"/>
    <w:rsid w:val="00891FDB"/>
    <w:rsid w:val="008921F5"/>
    <w:rsid w:val="00892736"/>
    <w:rsid w:val="008927A8"/>
    <w:rsid w:val="00893A4C"/>
    <w:rsid w:val="00893B96"/>
    <w:rsid w:val="008946BB"/>
    <w:rsid w:val="008948ED"/>
    <w:rsid w:val="00895327"/>
    <w:rsid w:val="0089655E"/>
    <w:rsid w:val="00896B52"/>
    <w:rsid w:val="008971C7"/>
    <w:rsid w:val="008972EC"/>
    <w:rsid w:val="008976A4"/>
    <w:rsid w:val="008A0BFB"/>
    <w:rsid w:val="008A10A1"/>
    <w:rsid w:val="008A11E2"/>
    <w:rsid w:val="008A1B1F"/>
    <w:rsid w:val="008A1CE8"/>
    <w:rsid w:val="008A3625"/>
    <w:rsid w:val="008A47C4"/>
    <w:rsid w:val="008A5386"/>
    <w:rsid w:val="008A5AFA"/>
    <w:rsid w:val="008A5D65"/>
    <w:rsid w:val="008A5EBD"/>
    <w:rsid w:val="008A5F3F"/>
    <w:rsid w:val="008A6923"/>
    <w:rsid w:val="008A6D5C"/>
    <w:rsid w:val="008A6DDB"/>
    <w:rsid w:val="008A7467"/>
    <w:rsid w:val="008A767A"/>
    <w:rsid w:val="008A7E3D"/>
    <w:rsid w:val="008B028E"/>
    <w:rsid w:val="008B08C1"/>
    <w:rsid w:val="008B12A6"/>
    <w:rsid w:val="008B1E93"/>
    <w:rsid w:val="008B300D"/>
    <w:rsid w:val="008B30DB"/>
    <w:rsid w:val="008B3AEA"/>
    <w:rsid w:val="008B3E41"/>
    <w:rsid w:val="008B462B"/>
    <w:rsid w:val="008B49E3"/>
    <w:rsid w:val="008B4AE1"/>
    <w:rsid w:val="008B5A60"/>
    <w:rsid w:val="008B5F97"/>
    <w:rsid w:val="008B6785"/>
    <w:rsid w:val="008B68D6"/>
    <w:rsid w:val="008B6D03"/>
    <w:rsid w:val="008B7061"/>
    <w:rsid w:val="008C0140"/>
    <w:rsid w:val="008C0858"/>
    <w:rsid w:val="008C0D98"/>
    <w:rsid w:val="008C0E70"/>
    <w:rsid w:val="008C0E9D"/>
    <w:rsid w:val="008C1506"/>
    <w:rsid w:val="008C1E9C"/>
    <w:rsid w:val="008C258C"/>
    <w:rsid w:val="008C3871"/>
    <w:rsid w:val="008C3EB2"/>
    <w:rsid w:val="008C466C"/>
    <w:rsid w:val="008C527B"/>
    <w:rsid w:val="008C5302"/>
    <w:rsid w:val="008C53B3"/>
    <w:rsid w:val="008C5973"/>
    <w:rsid w:val="008C5E40"/>
    <w:rsid w:val="008C5FA3"/>
    <w:rsid w:val="008C6038"/>
    <w:rsid w:val="008C74C6"/>
    <w:rsid w:val="008D0716"/>
    <w:rsid w:val="008D074C"/>
    <w:rsid w:val="008D1D49"/>
    <w:rsid w:val="008D1DE2"/>
    <w:rsid w:val="008D2E1C"/>
    <w:rsid w:val="008D3020"/>
    <w:rsid w:val="008D3B3D"/>
    <w:rsid w:val="008D3D0A"/>
    <w:rsid w:val="008D3D6E"/>
    <w:rsid w:val="008D3F66"/>
    <w:rsid w:val="008D4CB1"/>
    <w:rsid w:val="008D4F13"/>
    <w:rsid w:val="008D51C1"/>
    <w:rsid w:val="008D5FED"/>
    <w:rsid w:val="008D6030"/>
    <w:rsid w:val="008D63CB"/>
    <w:rsid w:val="008D6D56"/>
    <w:rsid w:val="008D6FED"/>
    <w:rsid w:val="008D7D29"/>
    <w:rsid w:val="008D7EAF"/>
    <w:rsid w:val="008E03C1"/>
    <w:rsid w:val="008E0834"/>
    <w:rsid w:val="008E098A"/>
    <w:rsid w:val="008E0EFF"/>
    <w:rsid w:val="008E1983"/>
    <w:rsid w:val="008E1CE0"/>
    <w:rsid w:val="008E2807"/>
    <w:rsid w:val="008E3227"/>
    <w:rsid w:val="008E3550"/>
    <w:rsid w:val="008E4575"/>
    <w:rsid w:val="008E5A9E"/>
    <w:rsid w:val="008E65F7"/>
    <w:rsid w:val="008E6B4A"/>
    <w:rsid w:val="008E702D"/>
    <w:rsid w:val="008E7450"/>
    <w:rsid w:val="008F082A"/>
    <w:rsid w:val="008F167E"/>
    <w:rsid w:val="008F2604"/>
    <w:rsid w:val="008F2BA7"/>
    <w:rsid w:val="008F3369"/>
    <w:rsid w:val="008F400A"/>
    <w:rsid w:val="008F411A"/>
    <w:rsid w:val="008F54FC"/>
    <w:rsid w:val="008F56C2"/>
    <w:rsid w:val="008F5AB2"/>
    <w:rsid w:val="008F5CAB"/>
    <w:rsid w:val="008F5EFF"/>
    <w:rsid w:val="008F6190"/>
    <w:rsid w:val="008F6819"/>
    <w:rsid w:val="008F6F3C"/>
    <w:rsid w:val="008F72CA"/>
    <w:rsid w:val="008F7509"/>
    <w:rsid w:val="008F7890"/>
    <w:rsid w:val="00900156"/>
    <w:rsid w:val="0090017E"/>
    <w:rsid w:val="00900C4C"/>
    <w:rsid w:val="009010A2"/>
    <w:rsid w:val="00901638"/>
    <w:rsid w:val="00901901"/>
    <w:rsid w:val="00901EF3"/>
    <w:rsid w:val="00901FBC"/>
    <w:rsid w:val="00902842"/>
    <w:rsid w:val="00903406"/>
    <w:rsid w:val="00903524"/>
    <w:rsid w:val="00903B0F"/>
    <w:rsid w:val="00903CB7"/>
    <w:rsid w:val="00903DB0"/>
    <w:rsid w:val="0090407F"/>
    <w:rsid w:val="00904A81"/>
    <w:rsid w:val="00906440"/>
    <w:rsid w:val="0090745B"/>
    <w:rsid w:val="00907505"/>
    <w:rsid w:val="009100F7"/>
    <w:rsid w:val="0091016D"/>
    <w:rsid w:val="00910F3C"/>
    <w:rsid w:val="0091144D"/>
    <w:rsid w:val="009119B7"/>
    <w:rsid w:val="00911A5C"/>
    <w:rsid w:val="00911BD3"/>
    <w:rsid w:val="009124F2"/>
    <w:rsid w:val="009126F7"/>
    <w:rsid w:val="00912A81"/>
    <w:rsid w:val="00912C53"/>
    <w:rsid w:val="00912CDE"/>
    <w:rsid w:val="00912D09"/>
    <w:rsid w:val="00912F0D"/>
    <w:rsid w:val="00912F5A"/>
    <w:rsid w:val="00912FC3"/>
    <w:rsid w:val="009138C8"/>
    <w:rsid w:val="00914845"/>
    <w:rsid w:val="00914CDC"/>
    <w:rsid w:val="0091525D"/>
    <w:rsid w:val="0091591D"/>
    <w:rsid w:val="00915CB6"/>
    <w:rsid w:val="0091676D"/>
    <w:rsid w:val="00916A2C"/>
    <w:rsid w:val="00916B48"/>
    <w:rsid w:val="00917A1B"/>
    <w:rsid w:val="00917E98"/>
    <w:rsid w:val="009206D1"/>
    <w:rsid w:val="00920E89"/>
    <w:rsid w:val="0092106E"/>
    <w:rsid w:val="0092118D"/>
    <w:rsid w:val="0092181D"/>
    <w:rsid w:val="0092219C"/>
    <w:rsid w:val="009223FB"/>
    <w:rsid w:val="00922C84"/>
    <w:rsid w:val="009248D8"/>
    <w:rsid w:val="00924C33"/>
    <w:rsid w:val="00924F61"/>
    <w:rsid w:val="00925901"/>
    <w:rsid w:val="00926683"/>
    <w:rsid w:val="00930540"/>
    <w:rsid w:val="00930632"/>
    <w:rsid w:val="009312A2"/>
    <w:rsid w:val="00931428"/>
    <w:rsid w:val="0093243F"/>
    <w:rsid w:val="009331F3"/>
    <w:rsid w:val="00933AEE"/>
    <w:rsid w:val="00933BE4"/>
    <w:rsid w:val="00933FC9"/>
    <w:rsid w:val="009340F3"/>
    <w:rsid w:val="00934C07"/>
    <w:rsid w:val="00935039"/>
    <w:rsid w:val="0093593F"/>
    <w:rsid w:val="00935B32"/>
    <w:rsid w:val="009365C0"/>
    <w:rsid w:val="00936A48"/>
    <w:rsid w:val="00936FA1"/>
    <w:rsid w:val="00937123"/>
    <w:rsid w:val="0093772B"/>
    <w:rsid w:val="009378B5"/>
    <w:rsid w:val="00937A27"/>
    <w:rsid w:val="00940A7C"/>
    <w:rsid w:val="00940F47"/>
    <w:rsid w:val="00941055"/>
    <w:rsid w:val="009410DC"/>
    <w:rsid w:val="00941167"/>
    <w:rsid w:val="00941EE0"/>
    <w:rsid w:val="009422F2"/>
    <w:rsid w:val="00942E35"/>
    <w:rsid w:val="00942E86"/>
    <w:rsid w:val="00942F89"/>
    <w:rsid w:val="00943180"/>
    <w:rsid w:val="00943379"/>
    <w:rsid w:val="00943511"/>
    <w:rsid w:val="009438AA"/>
    <w:rsid w:val="00943B32"/>
    <w:rsid w:val="00944578"/>
    <w:rsid w:val="00944A83"/>
    <w:rsid w:val="00944B12"/>
    <w:rsid w:val="00945D68"/>
    <w:rsid w:val="00945F54"/>
    <w:rsid w:val="00946138"/>
    <w:rsid w:val="00946AED"/>
    <w:rsid w:val="00946BBC"/>
    <w:rsid w:val="00946CB1"/>
    <w:rsid w:val="00946D86"/>
    <w:rsid w:val="00946FCA"/>
    <w:rsid w:val="00950B18"/>
    <w:rsid w:val="00950E58"/>
    <w:rsid w:val="00951106"/>
    <w:rsid w:val="009514DD"/>
    <w:rsid w:val="0095220E"/>
    <w:rsid w:val="00952984"/>
    <w:rsid w:val="00952B3C"/>
    <w:rsid w:val="00952C29"/>
    <w:rsid w:val="00953D97"/>
    <w:rsid w:val="00953EDC"/>
    <w:rsid w:val="009547A0"/>
    <w:rsid w:val="009550F4"/>
    <w:rsid w:val="009551B3"/>
    <w:rsid w:val="009553B5"/>
    <w:rsid w:val="0095613F"/>
    <w:rsid w:val="00956E24"/>
    <w:rsid w:val="00956E50"/>
    <w:rsid w:val="00957099"/>
    <w:rsid w:val="009602D5"/>
    <w:rsid w:val="0096034D"/>
    <w:rsid w:val="0096036B"/>
    <w:rsid w:val="00960827"/>
    <w:rsid w:val="00960858"/>
    <w:rsid w:val="009609E6"/>
    <w:rsid w:val="009609EB"/>
    <w:rsid w:val="00960EDC"/>
    <w:rsid w:val="009615CF"/>
    <w:rsid w:val="009616EB"/>
    <w:rsid w:val="00961ADB"/>
    <w:rsid w:val="00961BFD"/>
    <w:rsid w:val="009630B6"/>
    <w:rsid w:val="00963117"/>
    <w:rsid w:val="0096328D"/>
    <w:rsid w:val="009632E7"/>
    <w:rsid w:val="00963797"/>
    <w:rsid w:val="0096450E"/>
    <w:rsid w:val="00964931"/>
    <w:rsid w:val="0096579D"/>
    <w:rsid w:val="00965F54"/>
    <w:rsid w:val="00966004"/>
    <w:rsid w:val="009660F9"/>
    <w:rsid w:val="00966166"/>
    <w:rsid w:val="009661D1"/>
    <w:rsid w:val="009661F3"/>
    <w:rsid w:val="009665E9"/>
    <w:rsid w:val="0096667E"/>
    <w:rsid w:val="00966848"/>
    <w:rsid w:val="00966F6F"/>
    <w:rsid w:val="00967177"/>
    <w:rsid w:val="00970AD9"/>
    <w:rsid w:val="00970B39"/>
    <w:rsid w:val="00970F98"/>
    <w:rsid w:val="009716A1"/>
    <w:rsid w:val="00971DA8"/>
    <w:rsid w:val="0097206E"/>
    <w:rsid w:val="009721F3"/>
    <w:rsid w:val="00972496"/>
    <w:rsid w:val="0097286B"/>
    <w:rsid w:val="00973089"/>
    <w:rsid w:val="00973D0B"/>
    <w:rsid w:val="00974C9D"/>
    <w:rsid w:val="0097508C"/>
    <w:rsid w:val="0097553D"/>
    <w:rsid w:val="009755C7"/>
    <w:rsid w:val="00976108"/>
    <w:rsid w:val="00977831"/>
    <w:rsid w:val="009779D5"/>
    <w:rsid w:val="00977D18"/>
    <w:rsid w:val="009801A0"/>
    <w:rsid w:val="00981019"/>
    <w:rsid w:val="00981377"/>
    <w:rsid w:val="009814C6"/>
    <w:rsid w:val="00981805"/>
    <w:rsid w:val="00981AD1"/>
    <w:rsid w:val="00984015"/>
    <w:rsid w:val="009843C1"/>
    <w:rsid w:val="009844CD"/>
    <w:rsid w:val="00984C52"/>
    <w:rsid w:val="009856B1"/>
    <w:rsid w:val="00985A46"/>
    <w:rsid w:val="00985A75"/>
    <w:rsid w:val="00985A99"/>
    <w:rsid w:val="00985DC8"/>
    <w:rsid w:val="00986990"/>
    <w:rsid w:val="0098730A"/>
    <w:rsid w:val="00987A72"/>
    <w:rsid w:val="00987DF5"/>
    <w:rsid w:val="009901A5"/>
    <w:rsid w:val="0099063A"/>
    <w:rsid w:val="00990B46"/>
    <w:rsid w:val="009910BE"/>
    <w:rsid w:val="00991593"/>
    <w:rsid w:val="00992056"/>
    <w:rsid w:val="00992D4F"/>
    <w:rsid w:val="0099303E"/>
    <w:rsid w:val="009931AE"/>
    <w:rsid w:val="00993650"/>
    <w:rsid w:val="00994A91"/>
    <w:rsid w:val="00994B3D"/>
    <w:rsid w:val="0099518D"/>
    <w:rsid w:val="009953E0"/>
    <w:rsid w:val="009955DA"/>
    <w:rsid w:val="00995DE2"/>
    <w:rsid w:val="00996483"/>
    <w:rsid w:val="00996708"/>
    <w:rsid w:val="00996B69"/>
    <w:rsid w:val="00997F35"/>
    <w:rsid w:val="009A01FA"/>
    <w:rsid w:val="009A1DAC"/>
    <w:rsid w:val="009A1ED9"/>
    <w:rsid w:val="009A2799"/>
    <w:rsid w:val="009A29AD"/>
    <w:rsid w:val="009A38A5"/>
    <w:rsid w:val="009A43B6"/>
    <w:rsid w:val="009A4E6B"/>
    <w:rsid w:val="009A5709"/>
    <w:rsid w:val="009A5901"/>
    <w:rsid w:val="009A5A4A"/>
    <w:rsid w:val="009A603A"/>
    <w:rsid w:val="009A64AF"/>
    <w:rsid w:val="009A6D0F"/>
    <w:rsid w:val="009A6F5F"/>
    <w:rsid w:val="009A7AAC"/>
    <w:rsid w:val="009B064B"/>
    <w:rsid w:val="009B0726"/>
    <w:rsid w:val="009B0A91"/>
    <w:rsid w:val="009B1064"/>
    <w:rsid w:val="009B116B"/>
    <w:rsid w:val="009B2383"/>
    <w:rsid w:val="009B2A03"/>
    <w:rsid w:val="009B330D"/>
    <w:rsid w:val="009B36D3"/>
    <w:rsid w:val="009B4BEA"/>
    <w:rsid w:val="009B4CB7"/>
    <w:rsid w:val="009B4EDB"/>
    <w:rsid w:val="009B54D4"/>
    <w:rsid w:val="009B5867"/>
    <w:rsid w:val="009B59CE"/>
    <w:rsid w:val="009B6089"/>
    <w:rsid w:val="009B65AD"/>
    <w:rsid w:val="009B67CE"/>
    <w:rsid w:val="009B68CD"/>
    <w:rsid w:val="009B6DD8"/>
    <w:rsid w:val="009B745F"/>
    <w:rsid w:val="009B74F9"/>
    <w:rsid w:val="009B776A"/>
    <w:rsid w:val="009C038C"/>
    <w:rsid w:val="009C08DB"/>
    <w:rsid w:val="009C0BBC"/>
    <w:rsid w:val="009C2396"/>
    <w:rsid w:val="009C2769"/>
    <w:rsid w:val="009C3C63"/>
    <w:rsid w:val="009C3CC6"/>
    <w:rsid w:val="009C3D9A"/>
    <w:rsid w:val="009C3E31"/>
    <w:rsid w:val="009C4044"/>
    <w:rsid w:val="009C4AC7"/>
    <w:rsid w:val="009C5246"/>
    <w:rsid w:val="009C5D2F"/>
    <w:rsid w:val="009C6B2A"/>
    <w:rsid w:val="009C6B6F"/>
    <w:rsid w:val="009C7158"/>
    <w:rsid w:val="009C75C6"/>
    <w:rsid w:val="009C7E40"/>
    <w:rsid w:val="009D0131"/>
    <w:rsid w:val="009D139A"/>
    <w:rsid w:val="009D146E"/>
    <w:rsid w:val="009D1847"/>
    <w:rsid w:val="009D1EF5"/>
    <w:rsid w:val="009D2134"/>
    <w:rsid w:val="009D21DD"/>
    <w:rsid w:val="009D29A4"/>
    <w:rsid w:val="009D315A"/>
    <w:rsid w:val="009D336E"/>
    <w:rsid w:val="009D348A"/>
    <w:rsid w:val="009D38F9"/>
    <w:rsid w:val="009D3B81"/>
    <w:rsid w:val="009D41C7"/>
    <w:rsid w:val="009D47A4"/>
    <w:rsid w:val="009D483F"/>
    <w:rsid w:val="009D493D"/>
    <w:rsid w:val="009D54DD"/>
    <w:rsid w:val="009D5717"/>
    <w:rsid w:val="009D585C"/>
    <w:rsid w:val="009D5A79"/>
    <w:rsid w:val="009D5BAD"/>
    <w:rsid w:val="009D6AE4"/>
    <w:rsid w:val="009D7141"/>
    <w:rsid w:val="009D7A9E"/>
    <w:rsid w:val="009E090D"/>
    <w:rsid w:val="009E0945"/>
    <w:rsid w:val="009E11D3"/>
    <w:rsid w:val="009E1366"/>
    <w:rsid w:val="009E1410"/>
    <w:rsid w:val="009E1928"/>
    <w:rsid w:val="009E1B87"/>
    <w:rsid w:val="009E1E8D"/>
    <w:rsid w:val="009E2AAB"/>
    <w:rsid w:val="009E3B14"/>
    <w:rsid w:val="009E423B"/>
    <w:rsid w:val="009E45E4"/>
    <w:rsid w:val="009E5094"/>
    <w:rsid w:val="009E572F"/>
    <w:rsid w:val="009E5D97"/>
    <w:rsid w:val="009E6001"/>
    <w:rsid w:val="009E68EC"/>
    <w:rsid w:val="009E6F93"/>
    <w:rsid w:val="009F03D2"/>
    <w:rsid w:val="009F0B3E"/>
    <w:rsid w:val="009F0E96"/>
    <w:rsid w:val="009F0EA0"/>
    <w:rsid w:val="009F1734"/>
    <w:rsid w:val="009F19FD"/>
    <w:rsid w:val="009F24AF"/>
    <w:rsid w:val="009F25E7"/>
    <w:rsid w:val="009F274E"/>
    <w:rsid w:val="009F3195"/>
    <w:rsid w:val="009F3651"/>
    <w:rsid w:val="009F3A71"/>
    <w:rsid w:val="009F3AD6"/>
    <w:rsid w:val="009F4220"/>
    <w:rsid w:val="009F46AC"/>
    <w:rsid w:val="009F46F8"/>
    <w:rsid w:val="009F4A49"/>
    <w:rsid w:val="009F4F60"/>
    <w:rsid w:val="009F5BD8"/>
    <w:rsid w:val="009F6073"/>
    <w:rsid w:val="009F6389"/>
    <w:rsid w:val="009F6538"/>
    <w:rsid w:val="009F6674"/>
    <w:rsid w:val="009F6B7B"/>
    <w:rsid w:val="009F7CEA"/>
    <w:rsid w:val="00A00211"/>
    <w:rsid w:val="00A017D9"/>
    <w:rsid w:val="00A01915"/>
    <w:rsid w:val="00A01A52"/>
    <w:rsid w:val="00A01C93"/>
    <w:rsid w:val="00A02D98"/>
    <w:rsid w:val="00A0373A"/>
    <w:rsid w:val="00A03ED3"/>
    <w:rsid w:val="00A04628"/>
    <w:rsid w:val="00A04973"/>
    <w:rsid w:val="00A04EB3"/>
    <w:rsid w:val="00A051CE"/>
    <w:rsid w:val="00A05785"/>
    <w:rsid w:val="00A05C11"/>
    <w:rsid w:val="00A05FF2"/>
    <w:rsid w:val="00A0691E"/>
    <w:rsid w:val="00A069BA"/>
    <w:rsid w:val="00A06A60"/>
    <w:rsid w:val="00A07276"/>
    <w:rsid w:val="00A0736F"/>
    <w:rsid w:val="00A10088"/>
    <w:rsid w:val="00A100AB"/>
    <w:rsid w:val="00A108CF"/>
    <w:rsid w:val="00A1207B"/>
    <w:rsid w:val="00A12395"/>
    <w:rsid w:val="00A13C23"/>
    <w:rsid w:val="00A14261"/>
    <w:rsid w:val="00A142C2"/>
    <w:rsid w:val="00A14640"/>
    <w:rsid w:val="00A14C90"/>
    <w:rsid w:val="00A14ED7"/>
    <w:rsid w:val="00A15177"/>
    <w:rsid w:val="00A15178"/>
    <w:rsid w:val="00A15794"/>
    <w:rsid w:val="00A15C39"/>
    <w:rsid w:val="00A15F21"/>
    <w:rsid w:val="00A1613D"/>
    <w:rsid w:val="00A17310"/>
    <w:rsid w:val="00A2016B"/>
    <w:rsid w:val="00A201CD"/>
    <w:rsid w:val="00A20554"/>
    <w:rsid w:val="00A206CB"/>
    <w:rsid w:val="00A210A3"/>
    <w:rsid w:val="00A212A0"/>
    <w:rsid w:val="00A21AA3"/>
    <w:rsid w:val="00A21B76"/>
    <w:rsid w:val="00A21D17"/>
    <w:rsid w:val="00A22458"/>
    <w:rsid w:val="00A22648"/>
    <w:rsid w:val="00A22A95"/>
    <w:rsid w:val="00A24779"/>
    <w:rsid w:val="00A252CB"/>
    <w:rsid w:val="00A2534B"/>
    <w:rsid w:val="00A255C7"/>
    <w:rsid w:val="00A25D35"/>
    <w:rsid w:val="00A26094"/>
    <w:rsid w:val="00A265AA"/>
    <w:rsid w:val="00A26BBA"/>
    <w:rsid w:val="00A27C14"/>
    <w:rsid w:val="00A30674"/>
    <w:rsid w:val="00A30E79"/>
    <w:rsid w:val="00A3113E"/>
    <w:rsid w:val="00A31B84"/>
    <w:rsid w:val="00A31D79"/>
    <w:rsid w:val="00A31D83"/>
    <w:rsid w:val="00A32138"/>
    <w:rsid w:val="00A325FB"/>
    <w:rsid w:val="00A327AC"/>
    <w:rsid w:val="00A33121"/>
    <w:rsid w:val="00A335C9"/>
    <w:rsid w:val="00A3374A"/>
    <w:rsid w:val="00A33A9A"/>
    <w:rsid w:val="00A34B2E"/>
    <w:rsid w:val="00A34DBB"/>
    <w:rsid w:val="00A34F91"/>
    <w:rsid w:val="00A35488"/>
    <w:rsid w:val="00A35832"/>
    <w:rsid w:val="00A35B61"/>
    <w:rsid w:val="00A35C8C"/>
    <w:rsid w:val="00A35DB5"/>
    <w:rsid w:val="00A36E74"/>
    <w:rsid w:val="00A37994"/>
    <w:rsid w:val="00A37A3E"/>
    <w:rsid w:val="00A40807"/>
    <w:rsid w:val="00A40AD9"/>
    <w:rsid w:val="00A4115C"/>
    <w:rsid w:val="00A41437"/>
    <w:rsid w:val="00A41D6A"/>
    <w:rsid w:val="00A41DEF"/>
    <w:rsid w:val="00A42636"/>
    <w:rsid w:val="00A426AF"/>
    <w:rsid w:val="00A43BBE"/>
    <w:rsid w:val="00A4565C"/>
    <w:rsid w:val="00A45B98"/>
    <w:rsid w:val="00A45D8B"/>
    <w:rsid w:val="00A4652B"/>
    <w:rsid w:val="00A465B5"/>
    <w:rsid w:val="00A46A5D"/>
    <w:rsid w:val="00A46D0B"/>
    <w:rsid w:val="00A46D2A"/>
    <w:rsid w:val="00A470BE"/>
    <w:rsid w:val="00A4767A"/>
    <w:rsid w:val="00A47699"/>
    <w:rsid w:val="00A47B20"/>
    <w:rsid w:val="00A47F12"/>
    <w:rsid w:val="00A50548"/>
    <w:rsid w:val="00A50EE1"/>
    <w:rsid w:val="00A5159E"/>
    <w:rsid w:val="00A51F7E"/>
    <w:rsid w:val="00A52100"/>
    <w:rsid w:val="00A522C8"/>
    <w:rsid w:val="00A52FB6"/>
    <w:rsid w:val="00A5310E"/>
    <w:rsid w:val="00A5320A"/>
    <w:rsid w:val="00A5321B"/>
    <w:rsid w:val="00A53D97"/>
    <w:rsid w:val="00A54493"/>
    <w:rsid w:val="00A54531"/>
    <w:rsid w:val="00A54636"/>
    <w:rsid w:val="00A5467F"/>
    <w:rsid w:val="00A55BEB"/>
    <w:rsid w:val="00A55D65"/>
    <w:rsid w:val="00A569A0"/>
    <w:rsid w:val="00A56A10"/>
    <w:rsid w:val="00A570F1"/>
    <w:rsid w:val="00A5757F"/>
    <w:rsid w:val="00A5775E"/>
    <w:rsid w:val="00A6025D"/>
    <w:rsid w:val="00A60539"/>
    <w:rsid w:val="00A6055B"/>
    <w:rsid w:val="00A617C8"/>
    <w:rsid w:val="00A62753"/>
    <w:rsid w:val="00A62F2A"/>
    <w:rsid w:val="00A642A6"/>
    <w:rsid w:val="00A650DD"/>
    <w:rsid w:val="00A65819"/>
    <w:rsid w:val="00A66EEC"/>
    <w:rsid w:val="00A6768D"/>
    <w:rsid w:val="00A679D6"/>
    <w:rsid w:val="00A67B4C"/>
    <w:rsid w:val="00A67EE8"/>
    <w:rsid w:val="00A70512"/>
    <w:rsid w:val="00A70554"/>
    <w:rsid w:val="00A70590"/>
    <w:rsid w:val="00A706E0"/>
    <w:rsid w:val="00A714F5"/>
    <w:rsid w:val="00A71757"/>
    <w:rsid w:val="00A721DA"/>
    <w:rsid w:val="00A726F1"/>
    <w:rsid w:val="00A72D7E"/>
    <w:rsid w:val="00A72EF2"/>
    <w:rsid w:val="00A730CE"/>
    <w:rsid w:val="00A730E4"/>
    <w:rsid w:val="00A73B79"/>
    <w:rsid w:val="00A73F98"/>
    <w:rsid w:val="00A740FA"/>
    <w:rsid w:val="00A742DF"/>
    <w:rsid w:val="00A74448"/>
    <w:rsid w:val="00A748ED"/>
    <w:rsid w:val="00A74947"/>
    <w:rsid w:val="00A749F3"/>
    <w:rsid w:val="00A74FE2"/>
    <w:rsid w:val="00A751B6"/>
    <w:rsid w:val="00A760E8"/>
    <w:rsid w:val="00A76423"/>
    <w:rsid w:val="00A76573"/>
    <w:rsid w:val="00A76821"/>
    <w:rsid w:val="00A7695C"/>
    <w:rsid w:val="00A77461"/>
    <w:rsid w:val="00A804BD"/>
    <w:rsid w:val="00A808FA"/>
    <w:rsid w:val="00A81E51"/>
    <w:rsid w:val="00A8258A"/>
    <w:rsid w:val="00A834DC"/>
    <w:rsid w:val="00A836DF"/>
    <w:rsid w:val="00A837AB"/>
    <w:rsid w:val="00A83A5E"/>
    <w:rsid w:val="00A83CE0"/>
    <w:rsid w:val="00A83D62"/>
    <w:rsid w:val="00A847E7"/>
    <w:rsid w:val="00A84C22"/>
    <w:rsid w:val="00A85097"/>
    <w:rsid w:val="00A854C4"/>
    <w:rsid w:val="00A86365"/>
    <w:rsid w:val="00A87762"/>
    <w:rsid w:val="00A87DB8"/>
    <w:rsid w:val="00A87F87"/>
    <w:rsid w:val="00A91167"/>
    <w:rsid w:val="00A91181"/>
    <w:rsid w:val="00A91218"/>
    <w:rsid w:val="00A91A24"/>
    <w:rsid w:val="00A925A9"/>
    <w:rsid w:val="00A92FBE"/>
    <w:rsid w:val="00A93170"/>
    <w:rsid w:val="00A93453"/>
    <w:rsid w:val="00A934C5"/>
    <w:rsid w:val="00A9363C"/>
    <w:rsid w:val="00A94185"/>
    <w:rsid w:val="00A941A2"/>
    <w:rsid w:val="00A94305"/>
    <w:rsid w:val="00A9546C"/>
    <w:rsid w:val="00A9581E"/>
    <w:rsid w:val="00A959DF"/>
    <w:rsid w:val="00A95D54"/>
    <w:rsid w:val="00A963B8"/>
    <w:rsid w:val="00A96A41"/>
    <w:rsid w:val="00A96C90"/>
    <w:rsid w:val="00A96D07"/>
    <w:rsid w:val="00A972CF"/>
    <w:rsid w:val="00A977D6"/>
    <w:rsid w:val="00AA00D0"/>
    <w:rsid w:val="00AA0143"/>
    <w:rsid w:val="00AA0245"/>
    <w:rsid w:val="00AA02FB"/>
    <w:rsid w:val="00AA08B1"/>
    <w:rsid w:val="00AA0C4B"/>
    <w:rsid w:val="00AA0DFE"/>
    <w:rsid w:val="00AA104D"/>
    <w:rsid w:val="00AA13BE"/>
    <w:rsid w:val="00AA26AB"/>
    <w:rsid w:val="00AA2956"/>
    <w:rsid w:val="00AA2DE6"/>
    <w:rsid w:val="00AA3C4D"/>
    <w:rsid w:val="00AA3CAC"/>
    <w:rsid w:val="00AA4D33"/>
    <w:rsid w:val="00AA4E8B"/>
    <w:rsid w:val="00AA5622"/>
    <w:rsid w:val="00AA5DBB"/>
    <w:rsid w:val="00AA6666"/>
    <w:rsid w:val="00AA6987"/>
    <w:rsid w:val="00AA72ED"/>
    <w:rsid w:val="00AA7363"/>
    <w:rsid w:val="00AA7D77"/>
    <w:rsid w:val="00AB0271"/>
    <w:rsid w:val="00AB06A0"/>
    <w:rsid w:val="00AB06AB"/>
    <w:rsid w:val="00AB0B86"/>
    <w:rsid w:val="00AB0CCE"/>
    <w:rsid w:val="00AB108B"/>
    <w:rsid w:val="00AB15B3"/>
    <w:rsid w:val="00AB19F7"/>
    <w:rsid w:val="00AB2582"/>
    <w:rsid w:val="00AB25F9"/>
    <w:rsid w:val="00AB2CB8"/>
    <w:rsid w:val="00AB2EC6"/>
    <w:rsid w:val="00AB3485"/>
    <w:rsid w:val="00AB3826"/>
    <w:rsid w:val="00AB4074"/>
    <w:rsid w:val="00AB42A7"/>
    <w:rsid w:val="00AB45A1"/>
    <w:rsid w:val="00AB460D"/>
    <w:rsid w:val="00AB4BB7"/>
    <w:rsid w:val="00AB4C78"/>
    <w:rsid w:val="00AB598C"/>
    <w:rsid w:val="00AB6A00"/>
    <w:rsid w:val="00AB6DF8"/>
    <w:rsid w:val="00AC0196"/>
    <w:rsid w:val="00AC0585"/>
    <w:rsid w:val="00AC0A20"/>
    <w:rsid w:val="00AC1184"/>
    <w:rsid w:val="00AC1E9B"/>
    <w:rsid w:val="00AC1F86"/>
    <w:rsid w:val="00AC2144"/>
    <w:rsid w:val="00AC2A5C"/>
    <w:rsid w:val="00AC3043"/>
    <w:rsid w:val="00AC32B1"/>
    <w:rsid w:val="00AC3907"/>
    <w:rsid w:val="00AC3B25"/>
    <w:rsid w:val="00AC3BBF"/>
    <w:rsid w:val="00AC4078"/>
    <w:rsid w:val="00AC5404"/>
    <w:rsid w:val="00AC5CF0"/>
    <w:rsid w:val="00AC5D60"/>
    <w:rsid w:val="00AC66C7"/>
    <w:rsid w:val="00AC678F"/>
    <w:rsid w:val="00AC7CBA"/>
    <w:rsid w:val="00AD05FB"/>
    <w:rsid w:val="00AD08BB"/>
    <w:rsid w:val="00AD0993"/>
    <w:rsid w:val="00AD22EA"/>
    <w:rsid w:val="00AD26F1"/>
    <w:rsid w:val="00AD3566"/>
    <w:rsid w:val="00AD40B6"/>
    <w:rsid w:val="00AD4CD0"/>
    <w:rsid w:val="00AD4D68"/>
    <w:rsid w:val="00AD59EE"/>
    <w:rsid w:val="00AD6427"/>
    <w:rsid w:val="00AD778F"/>
    <w:rsid w:val="00AD79B7"/>
    <w:rsid w:val="00AD7C26"/>
    <w:rsid w:val="00AE1284"/>
    <w:rsid w:val="00AE17F1"/>
    <w:rsid w:val="00AE2CE4"/>
    <w:rsid w:val="00AE2D7D"/>
    <w:rsid w:val="00AE3298"/>
    <w:rsid w:val="00AE3D17"/>
    <w:rsid w:val="00AE3D71"/>
    <w:rsid w:val="00AE3E96"/>
    <w:rsid w:val="00AE4A82"/>
    <w:rsid w:val="00AE63A2"/>
    <w:rsid w:val="00AE694F"/>
    <w:rsid w:val="00AE69C2"/>
    <w:rsid w:val="00AE6B4F"/>
    <w:rsid w:val="00AE6C01"/>
    <w:rsid w:val="00AE7B6B"/>
    <w:rsid w:val="00AF02EB"/>
    <w:rsid w:val="00AF05EC"/>
    <w:rsid w:val="00AF0CD2"/>
    <w:rsid w:val="00AF0D7C"/>
    <w:rsid w:val="00AF11AA"/>
    <w:rsid w:val="00AF21BD"/>
    <w:rsid w:val="00AF26F1"/>
    <w:rsid w:val="00AF2DD8"/>
    <w:rsid w:val="00AF35D9"/>
    <w:rsid w:val="00AF3A7D"/>
    <w:rsid w:val="00AF441E"/>
    <w:rsid w:val="00AF45D7"/>
    <w:rsid w:val="00AF48C2"/>
    <w:rsid w:val="00AF5287"/>
    <w:rsid w:val="00AF54A1"/>
    <w:rsid w:val="00AF5948"/>
    <w:rsid w:val="00AF5B3E"/>
    <w:rsid w:val="00AF5CAF"/>
    <w:rsid w:val="00AF6E52"/>
    <w:rsid w:val="00AF7ABF"/>
    <w:rsid w:val="00B0037B"/>
    <w:rsid w:val="00B01169"/>
    <w:rsid w:val="00B02146"/>
    <w:rsid w:val="00B021D4"/>
    <w:rsid w:val="00B021DA"/>
    <w:rsid w:val="00B02C18"/>
    <w:rsid w:val="00B02C88"/>
    <w:rsid w:val="00B02FA6"/>
    <w:rsid w:val="00B0364F"/>
    <w:rsid w:val="00B0389B"/>
    <w:rsid w:val="00B04393"/>
    <w:rsid w:val="00B04DC7"/>
    <w:rsid w:val="00B058A4"/>
    <w:rsid w:val="00B05EE7"/>
    <w:rsid w:val="00B060E9"/>
    <w:rsid w:val="00B06D88"/>
    <w:rsid w:val="00B07AB7"/>
    <w:rsid w:val="00B10046"/>
    <w:rsid w:val="00B107BD"/>
    <w:rsid w:val="00B10842"/>
    <w:rsid w:val="00B10A0D"/>
    <w:rsid w:val="00B10D18"/>
    <w:rsid w:val="00B12606"/>
    <w:rsid w:val="00B130AF"/>
    <w:rsid w:val="00B140C0"/>
    <w:rsid w:val="00B149A2"/>
    <w:rsid w:val="00B14BD2"/>
    <w:rsid w:val="00B1501C"/>
    <w:rsid w:val="00B158EA"/>
    <w:rsid w:val="00B15EC6"/>
    <w:rsid w:val="00B170C9"/>
    <w:rsid w:val="00B17226"/>
    <w:rsid w:val="00B172FE"/>
    <w:rsid w:val="00B174BF"/>
    <w:rsid w:val="00B1764A"/>
    <w:rsid w:val="00B20B96"/>
    <w:rsid w:val="00B21420"/>
    <w:rsid w:val="00B21465"/>
    <w:rsid w:val="00B21B47"/>
    <w:rsid w:val="00B229EA"/>
    <w:rsid w:val="00B22D80"/>
    <w:rsid w:val="00B2307C"/>
    <w:rsid w:val="00B2343A"/>
    <w:rsid w:val="00B236D1"/>
    <w:rsid w:val="00B23975"/>
    <w:rsid w:val="00B23EB6"/>
    <w:rsid w:val="00B24201"/>
    <w:rsid w:val="00B24283"/>
    <w:rsid w:val="00B25A2E"/>
    <w:rsid w:val="00B25A6A"/>
    <w:rsid w:val="00B25B05"/>
    <w:rsid w:val="00B25E1D"/>
    <w:rsid w:val="00B25EE4"/>
    <w:rsid w:val="00B25F9B"/>
    <w:rsid w:val="00B25FF3"/>
    <w:rsid w:val="00B260F8"/>
    <w:rsid w:val="00B26628"/>
    <w:rsid w:val="00B26B0D"/>
    <w:rsid w:val="00B2782A"/>
    <w:rsid w:val="00B27B80"/>
    <w:rsid w:val="00B30708"/>
    <w:rsid w:val="00B308BD"/>
    <w:rsid w:val="00B319BD"/>
    <w:rsid w:val="00B32520"/>
    <w:rsid w:val="00B3254A"/>
    <w:rsid w:val="00B341A1"/>
    <w:rsid w:val="00B343D0"/>
    <w:rsid w:val="00B34AE7"/>
    <w:rsid w:val="00B34C46"/>
    <w:rsid w:val="00B34E8C"/>
    <w:rsid w:val="00B36B39"/>
    <w:rsid w:val="00B36B96"/>
    <w:rsid w:val="00B37C6B"/>
    <w:rsid w:val="00B40473"/>
    <w:rsid w:val="00B40906"/>
    <w:rsid w:val="00B41357"/>
    <w:rsid w:val="00B41C92"/>
    <w:rsid w:val="00B42419"/>
    <w:rsid w:val="00B432BD"/>
    <w:rsid w:val="00B43798"/>
    <w:rsid w:val="00B437AE"/>
    <w:rsid w:val="00B43A51"/>
    <w:rsid w:val="00B43E87"/>
    <w:rsid w:val="00B45552"/>
    <w:rsid w:val="00B45935"/>
    <w:rsid w:val="00B4649D"/>
    <w:rsid w:val="00B468A7"/>
    <w:rsid w:val="00B474B3"/>
    <w:rsid w:val="00B47551"/>
    <w:rsid w:val="00B4766A"/>
    <w:rsid w:val="00B47C8F"/>
    <w:rsid w:val="00B5098D"/>
    <w:rsid w:val="00B50ADD"/>
    <w:rsid w:val="00B50B95"/>
    <w:rsid w:val="00B5198D"/>
    <w:rsid w:val="00B51992"/>
    <w:rsid w:val="00B51B43"/>
    <w:rsid w:val="00B51C56"/>
    <w:rsid w:val="00B522D9"/>
    <w:rsid w:val="00B52F2B"/>
    <w:rsid w:val="00B52F6A"/>
    <w:rsid w:val="00B531F6"/>
    <w:rsid w:val="00B539B6"/>
    <w:rsid w:val="00B53F6F"/>
    <w:rsid w:val="00B540F9"/>
    <w:rsid w:val="00B54F05"/>
    <w:rsid w:val="00B556F2"/>
    <w:rsid w:val="00B5571F"/>
    <w:rsid w:val="00B560BF"/>
    <w:rsid w:val="00B568AE"/>
    <w:rsid w:val="00B56F0C"/>
    <w:rsid w:val="00B5796A"/>
    <w:rsid w:val="00B57C43"/>
    <w:rsid w:val="00B60172"/>
    <w:rsid w:val="00B601FD"/>
    <w:rsid w:val="00B60B24"/>
    <w:rsid w:val="00B60C84"/>
    <w:rsid w:val="00B60EF3"/>
    <w:rsid w:val="00B61244"/>
    <w:rsid w:val="00B61ADD"/>
    <w:rsid w:val="00B61EDF"/>
    <w:rsid w:val="00B62104"/>
    <w:rsid w:val="00B62215"/>
    <w:rsid w:val="00B628A3"/>
    <w:rsid w:val="00B62B41"/>
    <w:rsid w:val="00B6303E"/>
    <w:rsid w:val="00B63251"/>
    <w:rsid w:val="00B63335"/>
    <w:rsid w:val="00B635A6"/>
    <w:rsid w:val="00B636A0"/>
    <w:rsid w:val="00B639F6"/>
    <w:rsid w:val="00B64712"/>
    <w:rsid w:val="00B65151"/>
    <w:rsid w:val="00B65969"/>
    <w:rsid w:val="00B659AC"/>
    <w:rsid w:val="00B66D89"/>
    <w:rsid w:val="00B66DEE"/>
    <w:rsid w:val="00B67898"/>
    <w:rsid w:val="00B67DDF"/>
    <w:rsid w:val="00B70469"/>
    <w:rsid w:val="00B7046E"/>
    <w:rsid w:val="00B70495"/>
    <w:rsid w:val="00B7078F"/>
    <w:rsid w:val="00B70D70"/>
    <w:rsid w:val="00B713E5"/>
    <w:rsid w:val="00B71696"/>
    <w:rsid w:val="00B72069"/>
    <w:rsid w:val="00B72512"/>
    <w:rsid w:val="00B726FF"/>
    <w:rsid w:val="00B72EEF"/>
    <w:rsid w:val="00B72F27"/>
    <w:rsid w:val="00B73364"/>
    <w:rsid w:val="00B7338A"/>
    <w:rsid w:val="00B73F7D"/>
    <w:rsid w:val="00B74042"/>
    <w:rsid w:val="00B746C9"/>
    <w:rsid w:val="00B748A3"/>
    <w:rsid w:val="00B74C49"/>
    <w:rsid w:val="00B74DF9"/>
    <w:rsid w:val="00B752B7"/>
    <w:rsid w:val="00B75967"/>
    <w:rsid w:val="00B75B96"/>
    <w:rsid w:val="00B75EE5"/>
    <w:rsid w:val="00B76101"/>
    <w:rsid w:val="00B76266"/>
    <w:rsid w:val="00B77B38"/>
    <w:rsid w:val="00B8210C"/>
    <w:rsid w:val="00B8254C"/>
    <w:rsid w:val="00B8257F"/>
    <w:rsid w:val="00B8313D"/>
    <w:rsid w:val="00B83654"/>
    <w:rsid w:val="00B837B7"/>
    <w:rsid w:val="00B83ABC"/>
    <w:rsid w:val="00B83E9D"/>
    <w:rsid w:val="00B84449"/>
    <w:rsid w:val="00B84C15"/>
    <w:rsid w:val="00B85066"/>
    <w:rsid w:val="00B853F9"/>
    <w:rsid w:val="00B86081"/>
    <w:rsid w:val="00B8611B"/>
    <w:rsid w:val="00B865FA"/>
    <w:rsid w:val="00B86708"/>
    <w:rsid w:val="00B8758A"/>
    <w:rsid w:val="00B903D6"/>
    <w:rsid w:val="00B90565"/>
    <w:rsid w:val="00B907D7"/>
    <w:rsid w:val="00B90BCE"/>
    <w:rsid w:val="00B90D7F"/>
    <w:rsid w:val="00B91973"/>
    <w:rsid w:val="00B91DA8"/>
    <w:rsid w:val="00B91DF7"/>
    <w:rsid w:val="00B91F50"/>
    <w:rsid w:val="00B9226F"/>
    <w:rsid w:val="00B9257B"/>
    <w:rsid w:val="00B9290B"/>
    <w:rsid w:val="00B93834"/>
    <w:rsid w:val="00B93925"/>
    <w:rsid w:val="00B9488E"/>
    <w:rsid w:val="00B94945"/>
    <w:rsid w:val="00B95364"/>
    <w:rsid w:val="00B95D7C"/>
    <w:rsid w:val="00B9635E"/>
    <w:rsid w:val="00B96701"/>
    <w:rsid w:val="00B96C77"/>
    <w:rsid w:val="00B96F7F"/>
    <w:rsid w:val="00B96FEA"/>
    <w:rsid w:val="00B97BD2"/>
    <w:rsid w:val="00B97CD2"/>
    <w:rsid w:val="00BA02DF"/>
    <w:rsid w:val="00BA02FD"/>
    <w:rsid w:val="00BA0D98"/>
    <w:rsid w:val="00BA1EC1"/>
    <w:rsid w:val="00BA2042"/>
    <w:rsid w:val="00BA20A7"/>
    <w:rsid w:val="00BA20DC"/>
    <w:rsid w:val="00BA3C25"/>
    <w:rsid w:val="00BA4239"/>
    <w:rsid w:val="00BA4CF6"/>
    <w:rsid w:val="00BA4D7A"/>
    <w:rsid w:val="00BA5099"/>
    <w:rsid w:val="00BA5CA9"/>
    <w:rsid w:val="00BA6AA7"/>
    <w:rsid w:val="00BA701C"/>
    <w:rsid w:val="00BA7437"/>
    <w:rsid w:val="00BA7A73"/>
    <w:rsid w:val="00BA7CC1"/>
    <w:rsid w:val="00BB04D7"/>
    <w:rsid w:val="00BB0638"/>
    <w:rsid w:val="00BB0961"/>
    <w:rsid w:val="00BB0A08"/>
    <w:rsid w:val="00BB1748"/>
    <w:rsid w:val="00BB2326"/>
    <w:rsid w:val="00BB28A8"/>
    <w:rsid w:val="00BB295A"/>
    <w:rsid w:val="00BB3054"/>
    <w:rsid w:val="00BB30A7"/>
    <w:rsid w:val="00BB3443"/>
    <w:rsid w:val="00BB50DC"/>
    <w:rsid w:val="00BB563A"/>
    <w:rsid w:val="00BB5D37"/>
    <w:rsid w:val="00BB6260"/>
    <w:rsid w:val="00BB7249"/>
    <w:rsid w:val="00BB7283"/>
    <w:rsid w:val="00BB79E9"/>
    <w:rsid w:val="00BB7EC2"/>
    <w:rsid w:val="00BC03A3"/>
    <w:rsid w:val="00BC06E3"/>
    <w:rsid w:val="00BC1224"/>
    <w:rsid w:val="00BC13A2"/>
    <w:rsid w:val="00BC1716"/>
    <w:rsid w:val="00BC1BB0"/>
    <w:rsid w:val="00BC1DCE"/>
    <w:rsid w:val="00BC2096"/>
    <w:rsid w:val="00BC300A"/>
    <w:rsid w:val="00BC35F4"/>
    <w:rsid w:val="00BC3BA4"/>
    <w:rsid w:val="00BC3E28"/>
    <w:rsid w:val="00BC3F92"/>
    <w:rsid w:val="00BC4196"/>
    <w:rsid w:val="00BC4F84"/>
    <w:rsid w:val="00BC521D"/>
    <w:rsid w:val="00BC5AAA"/>
    <w:rsid w:val="00BC5D7A"/>
    <w:rsid w:val="00BC6004"/>
    <w:rsid w:val="00BC6130"/>
    <w:rsid w:val="00BC69EC"/>
    <w:rsid w:val="00BC7262"/>
    <w:rsid w:val="00BC73DE"/>
    <w:rsid w:val="00BC7A30"/>
    <w:rsid w:val="00BC7AED"/>
    <w:rsid w:val="00BD0110"/>
    <w:rsid w:val="00BD091F"/>
    <w:rsid w:val="00BD0BC0"/>
    <w:rsid w:val="00BD0FB8"/>
    <w:rsid w:val="00BD1CD6"/>
    <w:rsid w:val="00BD2742"/>
    <w:rsid w:val="00BD2B70"/>
    <w:rsid w:val="00BD3409"/>
    <w:rsid w:val="00BD3F7C"/>
    <w:rsid w:val="00BD444A"/>
    <w:rsid w:val="00BD46F5"/>
    <w:rsid w:val="00BD4A5E"/>
    <w:rsid w:val="00BD4BB7"/>
    <w:rsid w:val="00BD5E52"/>
    <w:rsid w:val="00BD6AAE"/>
    <w:rsid w:val="00BD7256"/>
    <w:rsid w:val="00BD756C"/>
    <w:rsid w:val="00BD758B"/>
    <w:rsid w:val="00BD7F9C"/>
    <w:rsid w:val="00BE01AC"/>
    <w:rsid w:val="00BE032A"/>
    <w:rsid w:val="00BE0A3B"/>
    <w:rsid w:val="00BE0DC4"/>
    <w:rsid w:val="00BE1378"/>
    <w:rsid w:val="00BE1B0D"/>
    <w:rsid w:val="00BE2A3A"/>
    <w:rsid w:val="00BE2F11"/>
    <w:rsid w:val="00BE33D1"/>
    <w:rsid w:val="00BE37D5"/>
    <w:rsid w:val="00BE6BED"/>
    <w:rsid w:val="00BE6CFD"/>
    <w:rsid w:val="00BE78BE"/>
    <w:rsid w:val="00BF09F5"/>
    <w:rsid w:val="00BF0C19"/>
    <w:rsid w:val="00BF104D"/>
    <w:rsid w:val="00BF1F0C"/>
    <w:rsid w:val="00BF2A1A"/>
    <w:rsid w:val="00BF2B38"/>
    <w:rsid w:val="00BF3CAE"/>
    <w:rsid w:val="00BF3F7C"/>
    <w:rsid w:val="00BF4506"/>
    <w:rsid w:val="00BF4604"/>
    <w:rsid w:val="00BF4996"/>
    <w:rsid w:val="00BF4C86"/>
    <w:rsid w:val="00BF4F32"/>
    <w:rsid w:val="00BF522B"/>
    <w:rsid w:val="00BF60DE"/>
    <w:rsid w:val="00BF6381"/>
    <w:rsid w:val="00BF683D"/>
    <w:rsid w:val="00BF6DC7"/>
    <w:rsid w:val="00C00135"/>
    <w:rsid w:val="00C0023E"/>
    <w:rsid w:val="00C00AD0"/>
    <w:rsid w:val="00C00C9E"/>
    <w:rsid w:val="00C01179"/>
    <w:rsid w:val="00C01345"/>
    <w:rsid w:val="00C031A6"/>
    <w:rsid w:val="00C03263"/>
    <w:rsid w:val="00C038A4"/>
    <w:rsid w:val="00C03947"/>
    <w:rsid w:val="00C03BAB"/>
    <w:rsid w:val="00C03BEA"/>
    <w:rsid w:val="00C03E72"/>
    <w:rsid w:val="00C03FF5"/>
    <w:rsid w:val="00C04425"/>
    <w:rsid w:val="00C04DC6"/>
    <w:rsid w:val="00C05996"/>
    <w:rsid w:val="00C060E9"/>
    <w:rsid w:val="00C0617F"/>
    <w:rsid w:val="00C06462"/>
    <w:rsid w:val="00C0647C"/>
    <w:rsid w:val="00C06742"/>
    <w:rsid w:val="00C06DF4"/>
    <w:rsid w:val="00C06E1A"/>
    <w:rsid w:val="00C06E74"/>
    <w:rsid w:val="00C07314"/>
    <w:rsid w:val="00C0768F"/>
    <w:rsid w:val="00C078DD"/>
    <w:rsid w:val="00C108ED"/>
    <w:rsid w:val="00C10D38"/>
    <w:rsid w:val="00C115B5"/>
    <w:rsid w:val="00C11BC0"/>
    <w:rsid w:val="00C13F6B"/>
    <w:rsid w:val="00C14835"/>
    <w:rsid w:val="00C1490F"/>
    <w:rsid w:val="00C14C26"/>
    <w:rsid w:val="00C151B2"/>
    <w:rsid w:val="00C15295"/>
    <w:rsid w:val="00C1556C"/>
    <w:rsid w:val="00C15B8C"/>
    <w:rsid w:val="00C15F68"/>
    <w:rsid w:val="00C1680B"/>
    <w:rsid w:val="00C17C90"/>
    <w:rsid w:val="00C17D44"/>
    <w:rsid w:val="00C20248"/>
    <w:rsid w:val="00C20AFA"/>
    <w:rsid w:val="00C20E40"/>
    <w:rsid w:val="00C21170"/>
    <w:rsid w:val="00C21E46"/>
    <w:rsid w:val="00C228E4"/>
    <w:rsid w:val="00C232B1"/>
    <w:rsid w:val="00C238D6"/>
    <w:rsid w:val="00C23D5E"/>
    <w:rsid w:val="00C241ED"/>
    <w:rsid w:val="00C247E2"/>
    <w:rsid w:val="00C24B2B"/>
    <w:rsid w:val="00C2539C"/>
    <w:rsid w:val="00C26085"/>
    <w:rsid w:val="00C2625C"/>
    <w:rsid w:val="00C262DA"/>
    <w:rsid w:val="00C26C05"/>
    <w:rsid w:val="00C26C42"/>
    <w:rsid w:val="00C2781C"/>
    <w:rsid w:val="00C30AA5"/>
    <w:rsid w:val="00C30F98"/>
    <w:rsid w:val="00C31098"/>
    <w:rsid w:val="00C31AA0"/>
    <w:rsid w:val="00C31F0A"/>
    <w:rsid w:val="00C326F8"/>
    <w:rsid w:val="00C33EE1"/>
    <w:rsid w:val="00C351AC"/>
    <w:rsid w:val="00C35BE0"/>
    <w:rsid w:val="00C367B1"/>
    <w:rsid w:val="00C371B2"/>
    <w:rsid w:val="00C379BB"/>
    <w:rsid w:val="00C37C37"/>
    <w:rsid w:val="00C40D21"/>
    <w:rsid w:val="00C40D35"/>
    <w:rsid w:val="00C41039"/>
    <w:rsid w:val="00C41A6B"/>
    <w:rsid w:val="00C41A9C"/>
    <w:rsid w:val="00C41F18"/>
    <w:rsid w:val="00C424D8"/>
    <w:rsid w:val="00C4257A"/>
    <w:rsid w:val="00C42C6A"/>
    <w:rsid w:val="00C43158"/>
    <w:rsid w:val="00C43888"/>
    <w:rsid w:val="00C43D5E"/>
    <w:rsid w:val="00C43EE1"/>
    <w:rsid w:val="00C4479F"/>
    <w:rsid w:val="00C451F6"/>
    <w:rsid w:val="00C45732"/>
    <w:rsid w:val="00C46068"/>
    <w:rsid w:val="00C46374"/>
    <w:rsid w:val="00C46994"/>
    <w:rsid w:val="00C46D73"/>
    <w:rsid w:val="00C46DEE"/>
    <w:rsid w:val="00C46E28"/>
    <w:rsid w:val="00C472B4"/>
    <w:rsid w:val="00C50D5B"/>
    <w:rsid w:val="00C51923"/>
    <w:rsid w:val="00C51E11"/>
    <w:rsid w:val="00C51E97"/>
    <w:rsid w:val="00C524B7"/>
    <w:rsid w:val="00C535F1"/>
    <w:rsid w:val="00C53EAE"/>
    <w:rsid w:val="00C53F41"/>
    <w:rsid w:val="00C54056"/>
    <w:rsid w:val="00C54410"/>
    <w:rsid w:val="00C54699"/>
    <w:rsid w:val="00C548BF"/>
    <w:rsid w:val="00C54B22"/>
    <w:rsid w:val="00C54DDF"/>
    <w:rsid w:val="00C56A43"/>
    <w:rsid w:val="00C603BA"/>
    <w:rsid w:val="00C614B9"/>
    <w:rsid w:val="00C6229A"/>
    <w:rsid w:val="00C62589"/>
    <w:rsid w:val="00C6282D"/>
    <w:rsid w:val="00C6357E"/>
    <w:rsid w:val="00C63878"/>
    <w:rsid w:val="00C64196"/>
    <w:rsid w:val="00C6431C"/>
    <w:rsid w:val="00C64664"/>
    <w:rsid w:val="00C64F11"/>
    <w:rsid w:val="00C659F5"/>
    <w:rsid w:val="00C66B5F"/>
    <w:rsid w:val="00C6791E"/>
    <w:rsid w:val="00C67998"/>
    <w:rsid w:val="00C67C3B"/>
    <w:rsid w:val="00C70079"/>
    <w:rsid w:val="00C70587"/>
    <w:rsid w:val="00C708C8"/>
    <w:rsid w:val="00C70B62"/>
    <w:rsid w:val="00C70C08"/>
    <w:rsid w:val="00C71875"/>
    <w:rsid w:val="00C71A0F"/>
    <w:rsid w:val="00C71F22"/>
    <w:rsid w:val="00C72A43"/>
    <w:rsid w:val="00C72FE8"/>
    <w:rsid w:val="00C73187"/>
    <w:rsid w:val="00C73525"/>
    <w:rsid w:val="00C7363A"/>
    <w:rsid w:val="00C73818"/>
    <w:rsid w:val="00C7459A"/>
    <w:rsid w:val="00C74A6B"/>
    <w:rsid w:val="00C74B7A"/>
    <w:rsid w:val="00C74B9B"/>
    <w:rsid w:val="00C755C8"/>
    <w:rsid w:val="00C75798"/>
    <w:rsid w:val="00C75C78"/>
    <w:rsid w:val="00C80609"/>
    <w:rsid w:val="00C80831"/>
    <w:rsid w:val="00C80F5A"/>
    <w:rsid w:val="00C81A4D"/>
    <w:rsid w:val="00C81AAC"/>
    <w:rsid w:val="00C82012"/>
    <w:rsid w:val="00C82D0B"/>
    <w:rsid w:val="00C82F13"/>
    <w:rsid w:val="00C84349"/>
    <w:rsid w:val="00C845B0"/>
    <w:rsid w:val="00C84AF2"/>
    <w:rsid w:val="00C84DD3"/>
    <w:rsid w:val="00C85214"/>
    <w:rsid w:val="00C8567D"/>
    <w:rsid w:val="00C86074"/>
    <w:rsid w:val="00C86113"/>
    <w:rsid w:val="00C864DE"/>
    <w:rsid w:val="00C8662D"/>
    <w:rsid w:val="00C86714"/>
    <w:rsid w:val="00C873C0"/>
    <w:rsid w:val="00C87522"/>
    <w:rsid w:val="00C87A5F"/>
    <w:rsid w:val="00C9063C"/>
    <w:rsid w:val="00C906E8"/>
    <w:rsid w:val="00C9086C"/>
    <w:rsid w:val="00C90CA8"/>
    <w:rsid w:val="00C90D14"/>
    <w:rsid w:val="00C91291"/>
    <w:rsid w:val="00C91935"/>
    <w:rsid w:val="00C9194F"/>
    <w:rsid w:val="00C91B19"/>
    <w:rsid w:val="00C91BC2"/>
    <w:rsid w:val="00C9251D"/>
    <w:rsid w:val="00C925F1"/>
    <w:rsid w:val="00C92622"/>
    <w:rsid w:val="00C92F20"/>
    <w:rsid w:val="00C93106"/>
    <w:rsid w:val="00C953A6"/>
    <w:rsid w:val="00C95649"/>
    <w:rsid w:val="00C95894"/>
    <w:rsid w:val="00C958FD"/>
    <w:rsid w:val="00C96874"/>
    <w:rsid w:val="00C96890"/>
    <w:rsid w:val="00C96D2E"/>
    <w:rsid w:val="00C96DB5"/>
    <w:rsid w:val="00C97869"/>
    <w:rsid w:val="00CA041B"/>
    <w:rsid w:val="00CA0F40"/>
    <w:rsid w:val="00CA25C2"/>
    <w:rsid w:val="00CA2860"/>
    <w:rsid w:val="00CA28FA"/>
    <w:rsid w:val="00CA2AD8"/>
    <w:rsid w:val="00CA349B"/>
    <w:rsid w:val="00CA356F"/>
    <w:rsid w:val="00CA3844"/>
    <w:rsid w:val="00CA3A75"/>
    <w:rsid w:val="00CA3D93"/>
    <w:rsid w:val="00CA4427"/>
    <w:rsid w:val="00CA4A12"/>
    <w:rsid w:val="00CA61E9"/>
    <w:rsid w:val="00CA6281"/>
    <w:rsid w:val="00CA6F31"/>
    <w:rsid w:val="00CA7A23"/>
    <w:rsid w:val="00CA7BA1"/>
    <w:rsid w:val="00CB0198"/>
    <w:rsid w:val="00CB0596"/>
    <w:rsid w:val="00CB0936"/>
    <w:rsid w:val="00CB17AC"/>
    <w:rsid w:val="00CB1CF3"/>
    <w:rsid w:val="00CB2479"/>
    <w:rsid w:val="00CB25C3"/>
    <w:rsid w:val="00CB2678"/>
    <w:rsid w:val="00CB3647"/>
    <w:rsid w:val="00CB3CB6"/>
    <w:rsid w:val="00CB471D"/>
    <w:rsid w:val="00CB4920"/>
    <w:rsid w:val="00CB4A0D"/>
    <w:rsid w:val="00CB4C84"/>
    <w:rsid w:val="00CB4CCC"/>
    <w:rsid w:val="00CB4D50"/>
    <w:rsid w:val="00CB5042"/>
    <w:rsid w:val="00CB577F"/>
    <w:rsid w:val="00CB5860"/>
    <w:rsid w:val="00CB5C9E"/>
    <w:rsid w:val="00CB5D11"/>
    <w:rsid w:val="00CB5D88"/>
    <w:rsid w:val="00CB5E27"/>
    <w:rsid w:val="00CB708B"/>
    <w:rsid w:val="00CB73FD"/>
    <w:rsid w:val="00CB7500"/>
    <w:rsid w:val="00CB7874"/>
    <w:rsid w:val="00CB78BA"/>
    <w:rsid w:val="00CB7E20"/>
    <w:rsid w:val="00CC018C"/>
    <w:rsid w:val="00CC06A8"/>
    <w:rsid w:val="00CC0939"/>
    <w:rsid w:val="00CC09AB"/>
    <w:rsid w:val="00CC1135"/>
    <w:rsid w:val="00CC1913"/>
    <w:rsid w:val="00CC1F95"/>
    <w:rsid w:val="00CC2264"/>
    <w:rsid w:val="00CC285F"/>
    <w:rsid w:val="00CC28F6"/>
    <w:rsid w:val="00CC36E5"/>
    <w:rsid w:val="00CC45A1"/>
    <w:rsid w:val="00CC4B4C"/>
    <w:rsid w:val="00CC4DB7"/>
    <w:rsid w:val="00CC4F91"/>
    <w:rsid w:val="00CC5200"/>
    <w:rsid w:val="00CC543B"/>
    <w:rsid w:val="00CC6049"/>
    <w:rsid w:val="00CC691D"/>
    <w:rsid w:val="00CC6A55"/>
    <w:rsid w:val="00CC6F9D"/>
    <w:rsid w:val="00CC7525"/>
    <w:rsid w:val="00CD030E"/>
    <w:rsid w:val="00CD03B6"/>
    <w:rsid w:val="00CD1365"/>
    <w:rsid w:val="00CD1727"/>
    <w:rsid w:val="00CD174F"/>
    <w:rsid w:val="00CD189E"/>
    <w:rsid w:val="00CD1954"/>
    <w:rsid w:val="00CD1B60"/>
    <w:rsid w:val="00CD1F26"/>
    <w:rsid w:val="00CD381C"/>
    <w:rsid w:val="00CD406B"/>
    <w:rsid w:val="00CD4CAC"/>
    <w:rsid w:val="00CD5553"/>
    <w:rsid w:val="00CD55DC"/>
    <w:rsid w:val="00CD57EB"/>
    <w:rsid w:val="00CD69A0"/>
    <w:rsid w:val="00CD6EBB"/>
    <w:rsid w:val="00CD7158"/>
    <w:rsid w:val="00CD7608"/>
    <w:rsid w:val="00CD7977"/>
    <w:rsid w:val="00CD7CD3"/>
    <w:rsid w:val="00CE02B7"/>
    <w:rsid w:val="00CE05E8"/>
    <w:rsid w:val="00CE0605"/>
    <w:rsid w:val="00CE1065"/>
    <w:rsid w:val="00CE1076"/>
    <w:rsid w:val="00CE13D1"/>
    <w:rsid w:val="00CE26CB"/>
    <w:rsid w:val="00CE2DAC"/>
    <w:rsid w:val="00CE39A3"/>
    <w:rsid w:val="00CE4386"/>
    <w:rsid w:val="00CE4D66"/>
    <w:rsid w:val="00CE4F0E"/>
    <w:rsid w:val="00CE5792"/>
    <w:rsid w:val="00CE5945"/>
    <w:rsid w:val="00CE5B25"/>
    <w:rsid w:val="00CE5FAF"/>
    <w:rsid w:val="00CE607A"/>
    <w:rsid w:val="00CE6E0B"/>
    <w:rsid w:val="00CE6EDF"/>
    <w:rsid w:val="00CE7BA6"/>
    <w:rsid w:val="00CF02D2"/>
    <w:rsid w:val="00CF04C6"/>
    <w:rsid w:val="00CF08A7"/>
    <w:rsid w:val="00CF0AED"/>
    <w:rsid w:val="00CF13D9"/>
    <w:rsid w:val="00CF268E"/>
    <w:rsid w:val="00CF3F2A"/>
    <w:rsid w:val="00CF55E1"/>
    <w:rsid w:val="00CF5887"/>
    <w:rsid w:val="00CF5E38"/>
    <w:rsid w:val="00CF5F01"/>
    <w:rsid w:val="00CF6471"/>
    <w:rsid w:val="00CF6650"/>
    <w:rsid w:val="00CF71B9"/>
    <w:rsid w:val="00CF7465"/>
    <w:rsid w:val="00CF7A57"/>
    <w:rsid w:val="00D000D2"/>
    <w:rsid w:val="00D00D15"/>
    <w:rsid w:val="00D015F7"/>
    <w:rsid w:val="00D0188A"/>
    <w:rsid w:val="00D02869"/>
    <w:rsid w:val="00D028C6"/>
    <w:rsid w:val="00D02B50"/>
    <w:rsid w:val="00D02CAD"/>
    <w:rsid w:val="00D03B91"/>
    <w:rsid w:val="00D04D5B"/>
    <w:rsid w:val="00D04FCE"/>
    <w:rsid w:val="00D05A74"/>
    <w:rsid w:val="00D066B2"/>
    <w:rsid w:val="00D0699E"/>
    <w:rsid w:val="00D06C38"/>
    <w:rsid w:val="00D06EC0"/>
    <w:rsid w:val="00D06EF0"/>
    <w:rsid w:val="00D07083"/>
    <w:rsid w:val="00D10B63"/>
    <w:rsid w:val="00D10F8E"/>
    <w:rsid w:val="00D11D61"/>
    <w:rsid w:val="00D12C1F"/>
    <w:rsid w:val="00D12E9D"/>
    <w:rsid w:val="00D12F23"/>
    <w:rsid w:val="00D12FBC"/>
    <w:rsid w:val="00D131C9"/>
    <w:rsid w:val="00D13E66"/>
    <w:rsid w:val="00D14558"/>
    <w:rsid w:val="00D150BF"/>
    <w:rsid w:val="00D1578F"/>
    <w:rsid w:val="00D158FE"/>
    <w:rsid w:val="00D16269"/>
    <w:rsid w:val="00D1632E"/>
    <w:rsid w:val="00D1654F"/>
    <w:rsid w:val="00D171E7"/>
    <w:rsid w:val="00D1789C"/>
    <w:rsid w:val="00D20784"/>
    <w:rsid w:val="00D20A3F"/>
    <w:rsid w:val="00D20E67"/>
    <w:rsid w:val="00D21113"/>
    <w:rsid w:val="00D21199"/>
    <w:rsid w:val="00D21E5F"/>
    <w:rsid w:val="00D223C4"/>
    <w:rsid w:val="00D22A08"/>
    <w:rsid w:val="00D22B8A"/>
    <w:rsid w:val="00D23273"/>
    <w:rsid w:val="00D23A7E"/>
    <w:rsid w:val="00D23C15"/>
    <w:rsid w:val="00D2420E"/>
    <w:rsid w:val="00D25372"/>
    <w:rsid w:val="00D25F8C"/>
    <w:rsid w:val="00D26677"/>
    <w:rsid w:val="00D268FA"/>
    <w:rsid w:val="00D26D53"/>
    <w:rsid w:val="00D27839"/>
    <w:rsid w:val="00D304C9"/>
    <w:rsid w:val="00D30DB5"/>
    <w:rsid w:val="00D316BC"/>
    <w:rsid w:val="00D317E1"/>
    <w:rsid w:val="00D32399"/>
    <w:rsid w:val="00D32545"/>
    <w:rsid w:val="00D32BE1"/>
    <w:rsid w:val="00D32BF0"/>
    <w:rsid w:val="00D32DDA"/>
    <w:rsid w:val="00D330E1"/>
    <w:rsid w:val="00D33172"/>
    <w:rsid w:val="00D33810"/>
    <w:rsid w:val="00D33A96"/>
    <w:rsid w:val="00D352F2"/>
    <w:rsid w:val="00D35516"/>
    <w:rsid w:val="00D3575D"/>
    <w:rsid w:val="00D3583E"/>
    <w:rsid w:val="00D35A5D"/>
    <w:rsid w:val="00D35B76"/>
    <w:rsid w:val="00D363DD"/>
    <w:rsid w:val="00D37AF6"/>
    <w:rsid w:val="00D404A2"/>
    <w:rsid w:val="00D40634"/>
    <w:rsid w:val="00D406BE"/>
    <w:rsid w:val="00D40773"/>
    <w:rsid w:val="00D408D5"/>
    <w:rsid w:val="00D40A9E"/>
    <w:rsid w:val="00D4151C"/>
    <w:rsid w:val="00D4152F"/>
    <w:rsid w:val="00D42650"/>
    <w:rsid w:val="00D42FB1"/>
    <w:rsid w:val="00D433EA"/>
    <w:rsid w:val="00D43642"/>
    <w:rsid w:val="00D43824"/>
    <w:rsid w:val="00D43A07"/>
    <w:rsid w:val="00D44CAB"/>
    <w:rsid w:val="00D45426"/>
    <w:rsid w:val="00D4556E"/>
    <w:rsid w:val="00D455B2"/>
    <w:rsid w:val="00D45AC2"/>
    <w:rsid w:val="00D45B6A"/>
    <w:rsid w:val="00D46127"/>
    <w:rsid w:val="00D469F0"/>
    <w:rsid w:val="00D47053"/>
    <w:rsid w:val="00D476BE"/>
    <w:rsid w:val="00D47B7C"/>
    <w:rsid w:val="00D500E5"/>
    <w:rsid w:val="00D507C8"/>
    <w:rsid w:val="00D50C83"/>
    <w:rsid w:val="00D50F64"/>
    <w:rsid w:val="00D51C45"/>
    <w:rsid w:val="00D52854"/>
    <w:rsid w:val="00D5364A"/>
    <w:rsid w:val="00D53814"/>
    <w:rsid w:val="00D53D9C"/>
    <w:rsid w:val="00D54630"/>
    <w:rsid w:val="00D546D6"/>
    <w:rsid w:val="00D5506F"/>
    <w:rsid w:val="00D552D0"/>
    <w:rsid w:val="00D553DB"/>
    <w:rsid w:val="00D56089"/>
    <w:rsid w:val="00D56BE0"/>
    <w:rsid w:val="00D5730D"/>
    <w:rsid w:val="00D574CD"/>
    <w:rsid w:val="00D57CCF"/>
    <w:rsid w:val="00D57CDE"/>
    <w:rsid w:val="00D601AF"/>
    <w:rsid w:val="00D60FA3"/>
    <w:rsid w:val="00D6104F"/>
    <w:rsid w:val="00D61122"/>
    <w:rsid w:val="00D613B1"/>
    <w:rsid w:val="00D61773"/>
    <w:rsid w:val="00D61CCB"/>
    <w:rsid w:val="00D62763"/>
    <w:rsid w:val="00D62EA5"/>
    <w:rsid w:val="00D642C5"/>
    <w:rsid w:val="00D64776"/>
    <w:rsid w:val="00D64F74"/>
    <w:rsid w:val="00D6510C"/>
    <w:rsid w:val="00D651B8"/>
    <w:rsid w:val="00D65316"/>
    <w:rsid w:val="00D65B93"/>
    <w:rsid w:val="00D65CD7"/>
    <w:rsid w:val="00D6668C"/>
    <w:rsid w:val="00D66F5B"/>
    <w:rsid w:val="00D67FA4"/>
    <w:rsid w:val="00D70ED3"/>
    <w:rsid w:val="00D71001"/>
    <w:rsid w:val="00D72897"/>
    <w:rsid w:val="00D73BCE"/>
    <w:rsid w:val="00D73F10"/>
    <w:rsid w:val="00D74342"/>
    <w:rsid w:val="00D7488B"/>
    <w:rsid w:val="00D7494E"/>
    <w:rsid w:val="00D74E6F"/>
    <w:rsid w:val="00D74E9A"/>
    <w:rsid w:val="00D74EBF"/>
    <w:rsid w:val="00D75AA6"/>
    <w:rsid w:val="00D75B43"/>
    <w:rsid w:val="00D75FC2"/>
    <w:rsid w:val="00D7656C"/>
    <w:rsid w:val="00D769F1"/>
    <w:rsid w:val="00D777F1"/>
    <w:rsid w:val="00D77E3A"/>
    <w:rsid w:val="00D80796"/>
    <w:rsid w:val="00D80CB5"/>
    <w:rsid w:val="00D80F61"/>
    <w:rsid w:val="00D811EA"/>
    <w:rsid w:val="00D818E2"/>
    <w:rsid w:val="00D824C3"/>
    <w:rsid w:val="00D82682"/>
    <w:rsid w:val="00D828AF"/>
    <w:rsid w:val="00D8290A"/>
    <w:rsid w:val="00D82C5E"/>
    <w:rsid w:val="00D830E2"/>
    <w:rsid w:val="00D847CD"/>
    <w:rsid w:val="00D84964"/>
    <w:rsid w:val="00D84EFD"/>
    <w:rsid w:val="00D8616B"/>
    <w:rsid w:val="00D86753"/>
    <w:rsid w:val="00D87205"/>
    <w:rsid w:val="00D8793A"/>
    <w:rsid w:val="00D87A70"/>
    <w:rsid w:val="00D904EF"/>
    <w:rsid w:val="00D914B7"/>
    <w:rsid w:val="00D918FF"/>
    <w:rsid w:val="00D91B86"/>
    <w:rsid w:val="00D91C47"/>
    <w:rsid w:val="00D91F1E"/>
    <w:rsid w:val="00D91FD3"/>
    <w:rsid w:val="00D9212B"/>
    <w:rsid w:val="00D921E2"/>
    <w:rsid w:val="00D92292"/>
    <w:rsid w:val="00D92427"/>
    <w:rsid w:val="00D924FA"/>
    <w:rsid w:val="00D9304D"/>
    <w:rsid w:val="00D933DE"/>
    <w:rsid w:val="00D93D33"/>
    <w:rsid w:val="00D941C1"/>
    <w:rsid w:val="00D94B01"/>
    <w:rsid w:val="00D94E39"/>
    <w:rsid w:val="00D94F5B"/>
    <w:rsid w:val="00D94F67"/>
    <w:rsid w:val="00D954BC"/>
    <w:rsid w:val="00D95EEA"/>
    <w:rsid w:val="00D96D04"/>
    <w:rsid w:val="00D96FDA"/>
    <w:rsid w:val="00D971C6"/>
    <w:rsid w:val="00DA039B"/>
    <w:rsid w:val="00DA1514"/>
    <w:rsid w:val="00DA2CC2"/>
    <w:rsid w:val="00DA3272"/>
    <w:rsid w:val="00DA32D1"/>
    <w:rsid w:val="00DA388E"/>
    <w:rsid w:val="00DA3A25"/>
    <w:rsid w:val="00DA3CE4"/>
    <w:rsid w:val="00DA42D5"/>
    <w:rsid w:val="00DA4475"/>
    <w:rsid w:val="00DA4C40"/>
    <w:rsid w:val="00DA4E0E"/>
    <w:rsid w:val="00DA52C9"/>
    <w:rsid w:val="00DA5E36"/>
    <w:rsid w:val="00DA6BCF"/>
    <w:rsid w:val="00DA6C51"/>
    <w:rsid w:val="00DA73B7"/>
    <w:rsid w:val="00DA79A8"/>
    <w:rsid w:val="00DB0867"/>
    <w:rsid w:val="00DB0A8D"/>
    <w:rsid w:val="00DB0E9F"/>
    <w:rsid w:val="00DB116D"/>
    <w:rsid w:val="00DB1484"/>
    <w:rsid w:val="00DB1568"/>
    <w:rsid w:val="00DB2095"/>
    <w:rsid w:val="00DB2384"/>
    <w:rsid w:val="00DB2A2C"/>
    <w:rsid w:val="00DB2B25"/>
    <w:rsid w:val="00DB37B5"/>
    <w:rsid w:val="00DB37BD"/>
    <w:rsid w:val="00DB46C8"/>
    <w:rsid w:val="00DB4C03"/>
    <w:rsid w:val="00DB580A"/>
    <w:rsid w:val="00DB5BB3"/>
    <w:rsid w:val="00DB5C56"/>
    <w:rsid w:val="00DB678C"/>
    <w:rsid w:val="00DB70AA"/>
    <w:rsid w:val="00DB7297"/>
    <w:rsid w:val="00DB7416"/>
    <w:rsid w:val="00DB7648"/>
    <w:rsid w:val="00DB7ABE"/>
    <w:rsid w:val="00DC0052"/>
    <w:rsid w:val="00DC0280"/>
    <w:rsid w:val="00DC1D57"/>
    <w:rsid w:val="00DC227D"/>
    <w:rsid w:val="00DC276B"/>
    <w:rsid w:val="00DC27BC"/>
    <w:rsid w:val="00DC2816"/>
    <w:rsid w:val="00DC2DCD"/>
    <w:rsid w:val="00DC33BF"/>
    <w:rsid w:val="00DC4332"/>
    <w:rsid w:val="00DC45C5"/>
    <w:rsid w:val="00DC4940"/>
    <w:rsid w:val="00DC4F53"/>
    <w:rsid w:val="00DC5013"/>
    <w:rsid w:val="00DC50EF"/>
    <w:rsid w:val="00DC52D1"/>
    <w:rsid w:val="00DC5386"/>
    <w:rsid w:val="00DC5D3B"/>
    <w:rsid w:val="00DC6A65"/>
    <w:rsid w:val="00DC6D99"/>
    <w:rsid w:val="00DC73E3"/>
    <w:rsid w:val="00DC7450"/>
    <w:rsid w:val="00DC7640"/>
    <w:rsid w:val="00DC79FE"/>
    <w:rsid w:val="00DC7C2A"/>
    <w:rsid w:val="00DD05EA"/>
    <w:rsid w:val="00DD0A07"/>
    <w:rsid w:val="00DD0E75"/>
    <w:rsid w:val="00DD1411"/>
    <w:rsid w:val="00DD1875"/>
    <w:rsid w:val="00DD1BE0"/>
    <w:rsid w:val="00DD1F2F"/>
    <w:rsid w:val="00DD2511"/>
    <w:rsid w:val="00DD262C"/>
    <w:rsid w:val="00DD396D"/>
    <w:rsid w:val="00DD3B1A"/>
    <w:rsid w:val="00DD3BDA"/>
    <w:rsid w:val="00DD49EB"/>
    <w:rsid w:val="00DD5105"/>
    <w:rsid w:val="00DD52E0"/>
    <w:rsid w:val="00DD591F"/>
    <w:rsid w:val="00DD61B5"/>
    <w:rsid w:val="00DD63F9"/>
    <w:rsid w:val="00DD655B"/>
    <w:rsid w:val="00DD65AC"/>
    <w:rsid w:val="00DD77EA"/>
    <w:rsid w:val="00DE1059"/>
    <w:rsid w:val="00DE1C8F"/>
    <w:rsid w:val="00DE21D6"/>
    <w:rsid w:val="00DE2241"/>
    <w:rsid w:val="00DE24DD"/>
    <w:rsid w:val="00DE27FE"/>
    <w:rsid w:val="00DE2A2E"/>
    <w:rsid w:val="00DE2B9C"/>
    <w:rsid w:val="00DE2D02"/>
    <w:rsid w:val="00DE39D5"/>
    <w:rsid w:val="00DE3FCC"/>
    <w:rsid w:val="00DE49A2"/>
    <w:rsid w:val="00DE49E3"/>
    <w:rsid w:val="00DE51A9"/>
    <w:rsid w:val="00DE54C0"/>
    <w:rsid w:val="00DE58DF"/>
    <w:rsid w:val="00DE5C36"/>
    <w:rsid w:val="00DE654C"/>
    <w:rsid w:val="00DE736F"/>
    <w:rsid w:val="00DE73B3"/>
    <w:rsid w:val="00DF00A3"/>
    <w:rsid w:val="00DF01B7"/>
    <w:rsid w:val="00DF04E8"/>
    <w:rsid w:val="00DF157D"/>
    <w:rsid w:val="00DF17A0"/>
    <w:rsid w:val="00DF2565"/>
    <w:rsid w:val="00DF2B2C"/>
    <w:rsid w:val="00DF384B"/>
    <w:rsid w:val="00DF4A23"/>
    <w:rsid w:val="00DF4B17"/>
    <w:rsid w:val="00DF53EF"/>
    <w:rsid w:val="00DF582F"/>
    <w:rsid w:val="00DF5B8F"/>
    <w:rsid w:val="00DF6206"/>
    <w:rsid w:val="00DF66AA"/>
    <w:rsid w:val="00DF74A8"/>
    <w:rsid w:val="00DF7864"/>
    <w:rsid w:val="00E00062"/>
    <w:rsid w:val="00E00386"/>
    <w:rsid w:val="00E007F3"/>
    <w:rsid w:val="00E013BE"/>
    <w:rsid w:val="00E02E43"/>
    <w:rsid w:val="00E03C94"/>
    <w:rsid w:val="00E04B74"/>
    <w:rsid w:val="00E05200"/>
    <w:rsid w:val="00E05C4C"/>
    <w:rsid w:val="00E05FE1"/>
    <w:rsid w:val="00E064DB"/>
    <w:rsid w:val="00E07153"/>
    <w:rsid w:val="00E07930"/>
    <w:rsid w:val="00E07EA4"/>
    <w:rsid w:val="00E10175"/>
    <w:rsid w:val="00E105A1"/>
    <w:rsid w:val="00E11FF8"/>
    <w:rsid w:val="00E121D9"/>
    <w:rsid w:val="00E122C6"/>
    <w:rsid w:val="00E130A4"/>
    <w:rsid w:val="00E13162"/>
    <w:rsid w:val="00E13263"/>
    <w:rsid w:val="00E132E5"/>
    <w:rsid w:val="00E133D9"/>
    <w:rsid w:val="00E1351A"/>
    <w:rsid w:val="00E13F4B"/>
    <w:rsid w:val="00E140B7"/>
    <w:rsid w:val="00E14EA2"/>
    <w:rsid w:val="00E157D2"/>
    <w:rsid w:val="00E1590F"/>
    <w:rsid w:val="00E15A13"/>
    <w:rsid w:val="00E16618"/>
    <w:rsid w:val="00E179DF"/>
    <w:rsid w:val="00E17DC1"/>
    <w:rsid w:val="00E20458"/>
    <w:rsid w:val="00E2055C"/>
    <w:rsid w:val="00E2162B"/>
    <w:rsid w:val="00E2214A"/>
    <w:rsid w:val="00E22434"/>
    <w:rsid w:val="00E228AA"/>
    <w:rsid w:val="00E22A88"/>
    <w:rsid w:val="00E22BB9"/>
    <w:rsid w:val="00E2323B"/>
    <w:rsid w:val="00E235B2"/>
    <w:rsid w:val="00E23FB9"/>
    <w:rsid w:val="00E24188"/>
    <w:rsid w:val="00E24910"/>
    <w:rsid w:val="00E24CE7"/>
    <w:rsid w:val="00E256B4"/>
    <w:rsid w:val="00E25AB7"/>
    <w:rsid w:val="00E2607B"/>
    <w:rsid w:val="00E26430"/>
    <w:rsid w:val="00E267B3"/>
    <w:rsid w:val="00E26C42"/>
    <w:rsid w:val="00E26F99"/>
    <w:rsid w:val="00E26FAE"/>
    <w:rsid w:val="00E278E1"/>
    <w:rsid w:val="00E27A0A"/>
    <w:rsid w:val="00E301E5"/>
    <w:rsid w:val="00E30618"/>
    <w:rsid w:val="00E30B13"/>
    <w:rsid w:val="00E30CC7"/>
    <w:rsid w:val="00E310E7"/>
    <w:rsid w:val="00E311B7"/>
    <w:rsid w:val="00E3183F"/>
    <w:rsid w:val="00E32C18"/>
    <w:rsid w:val="00E32CD6"/>
    <w:rsid w:val="00E32F13"/>
    <w:rsid w:val="00E3320D"/>
    <w:rsid w:val="00E3328D"/>
    <w:rsid w:val="00E340AF"/>
    <w:rsid w:val="00E34469"/>
    <w:rsid w:val="00E346B8"/>
    <w:rsid w:val="00E34702"/>
    <w:rsid w:val="00E3545E"/>
    <w:rsid w:val="00E36D87"/>
    <w:rsid w:val="00E36F47"/>
    <w:rsid w:val="00E37FB4"/>
    <w:rsid w:val="00E40001"/>
    <w:rsid w:val="00E402D3"/>
    <w:rsid w:val="00E40B6B"/>
    <w:rsid w:val="00E40B7F"/>
    <w:rsid w:val="00E413AB"/>
    <w:rsid w:val="00E41791"/>
    <w:rsid w:val="00E41AA5"/>
    <w:rsid w:val="00E4268B"/>
    <w:rsid w:val="00E427F3"/>
    <w:rsid w:val="00E42CFF"/>
    <w:rsid w:val="00E42DAB"/>
    <w:rsid w:val="00E43872"/>
    <w:rsid w:val="00E43FA4"/>
    <w:rsid w:val="00E44B16"/>
    <w:rsid w:val="00E45796"/>
    <w:rsid w:val="00E4583E"/>
    <w:rsid w:val="00E45B01"/>
    <w:rsid w:val="00E4629D"/>
    <w:rsid w:val="00E476AD"/>
    <w:rsid w:val="00E478F6"/>
    <w:rsid w:val="00E47AAE"/>
    <w:rsid w:val="00E47DFF"/>
    <w:rsid w:val="00E51BD7"/>
    <w:rsid w:val="00E51C0A"/>
    <w:rsid w:val="00E5250D"/>
    <w:rsid w:val="00E53C49"/>
    <w:rsid w:val="00E5402F"/>
    <w:rsid w:val="00E54F14"/>
    <w:rsid w:val="00E558DD"/>
    <w:rsid w:val="00E56C46"/>
    <w:rsid w:val="00E56FD8"/>
    <w:rsid w:val="00E57C83"/>
    <w:rsid w:val="00E57E9D"/>
    <w:rsid w:val="00E57EEB"/>
    <w:rsid w:val="00E609F8"/>
    <w:rsid w:val="00E60D75"/>
    <w:rsid w:val="00E60E5F"/>
    <w:rsid w:val="00E61830"/>
    <w:rsid w:val="00E6257E"/>
    <w:rsid w:val="00E6301D"/>
    <w:rsid w:val="00E6318B"/>
    <w:rsid w:val="00E63A5A"/>
    <w:rsid w:val="00E63C5A"/>
    <w:rsid w:val="00E644A5"/>
    <w:rsid w:val="00E6453E"/>
    <w:rsid w:val="00E6531B"/>
    <w:rsid w:val="00E655A2"/>
    <w:rsid w:val="00E65FD0"/>
    <w:rsid w:val="00E66117"/>
    <w:rsid w:val="00E66199"/>
    <w:rsid w:val="00E6707B"/>
    <w:rsid w:val="00E67198"/>
    <w:rsid w:val="00E675CA"/>
    <w:rsid w:val="00E67B7B"/>
    <w:rsid w:val="00E706A9"/>
    <w:rsid w:val="00E70961"/>
    <w:rsid w:val="00E70BC6"/>
    <w:rsid w:val="00E70D55"/>
    <w:rsid w:val="00E7139C"/>
    <w:rsid w:val="00E713ED"/>
    <w:rsid w:val="00E71D4D"/>
    <w:rsid w:val="00E720AC"/>
    <w:rsid w:val="00E72B0D"/>
    <w:rsid w:val="00E73551"/>
    <w:rsid w:val="00E73B04"/>
    <w:rsid w:val="00E73BD2"/>
    <w:rsid w:val="00E74092"/>
    <w:rsid w:val="00E74889"/>
    <w:rsid w:val="00E74906"/>
    <w:rsid w:val="00E74A24"/>
    <w:rsid w:val="00E75C28"/>
    <w:rsid w:val="00E75E6C"/>
    <w:rsid w:val="00E7692D"/>
    <w:rsid w:val="00E769B8"/>
    <w:rsid w:val="00E76E39"/>
    <w:rsid w:val="00E76F92"/>
    <w:rsid w:val="00E7732E"/>
    <w:rsid w:val="00E778AD"/>
    <w:rsid w:val="00E77BF9"/>
    <w:rsid w:val="00E8010A"/>
    <w:rsid w:val="00E80FBB"/>
    <w:rsid w:val="00E80FBF"/>
    <w:rsid w:val="00E8148E"/>
    <w:rsid w:val="00E82650"/>
    <w:rsid w:val="00E83760"/>
    <w:rsid w:val="00E83B2A"/>
    <w:rsid w:val="00E84F0E"/>
    <w:rsid w:val="00E85030"/>
    <w:rsid w:val="00E85304"/>
    <w:rsid w:val="00E859B8"/>
    <w:rsid w:val="00E85D5C"/>
    <w:rsid w:val="00E864BD"/>
    <w:rsid w:val="00E8684A"/>
    <w:rsid w:val="00E869AD"/>
    <w:rsid w:val="00E86F5B"/>
    <w:rsid w:val="00E873EC"/>
    <w:rsid w:val="00E87535"/>
    <w:rsid w:val="00E875E1"/>
    <w:rsid w:val="00E90237"/>
    <w:rsid w:val="00E912C3"/>
    <w:rsid w:val="00E92078"/>
    <w:rsid w:val="00E92130"/>
    <w:rsid w:val="00E92255"/>
    <w:rsid w:val="00E9272A"/>
    <w:rsid w:val="00E92884"/>
    <w:rsid w:val="00E93879"/>
    <w:rsid w:val="00E93B96"/>
    <w:rsid w:val="00E93EED"/>
    <w:rsid w:val="00E93FBC"/>
    <w:rsid w:val="00E94490"/>
    <w:rsid w:val="00E94969"/>
    <w:rsid w:val="00E953E5"/>
    <w:rsid w:val="00E95835"/>
    <w:rsid w:val="00E95B10"/>
    <w:rsid w:val="00E95D3A"/>
    <w:rsid w:val="00E966AF"/>
    <w:rsid w:val="00E9699F"/>
    <w:rsid w:val="00E96A32"/>
    <w:rsid w:val="00E974F4"/>
    <w:rsid w:val="00E97CCA"/>
    <w:rsid w:val="00EA02B0"/>
    <w:rsid w:val="00EA1576"/>
    <w:rsid w:val="00EA183B"/>
    <w:rsid w:val="00EA25D7"/>
    <w:rsid w:val="00EA26E4"/>
    <w:rsid w:val="00EA2727"/>
    <w:rsid w:val="00EA2C07"/>
    <w:rsid w:val="00EA2C89"/>
    <w:rsid w:val="00EA3173"/>
    <w:rsid w:val="00EA31C8"/>
    <w:rsid w:val="00EA3E83"/>
    <w:rsid w:val="00EA3F09"/>
    <w:rsid w:val="00EA4025"/>
    <w:rsid w:val="00EA4398"/>
    <w:rsid w:val="00EA456D"/>
    <w:rsid w:val="00EA4580"/>
    <w:rsid w:val="00EA46A2"/>
    <w:rsid w:val="00EA5280"/>
    <w:rsid w:val="00EA566F"/>
    <w:rsid w:val="00EA5A77"/>
    <w:rsid w:val="00EA6A84"/>
    <w:rsid w:val="00EA6C5D"/>
    <w:rsid w:val="00EA7A1C"/>
    <w:rsid w:val="00EB110E"/>
    <w:rsid w:val="00EB1B32"/>
    <w:rsid w:val="00EB2072"/>
    <w:rsid w:val="00EB2471"/>
    <w:rsid w:val="00EB2EDC"/>
    <w:rsid w:val="00EB2FE5"/>
    <w:rsid w:val="00EB31B4"/>
    <w:rsid w:val="00EB3554"/>
    <w:rsid w:val="00EB3AC5"/>
    <w:rsid w:val="00EB3B9A"/>
    <w:rsid w:val="00EB3BA0"/>
    <w:rsid w:val="00EB3ED3"/>
    <w:rsid w:val="00EB4510"/>
    <w:rsid w:val="00EB65B2"/>
    <w:rsid w:val="00EB65EB"/>
    <w:rsid w:val="00EB74E4"/>
    <w:rsid w:val="00EB79B6"/>
    <w:rsid w:val="00EB7AAF"/>
    <w:rsid w:val="00EB7D08"/>
    <w:rsid w:val="00EC01D1"/>
    <w:rsid w:val="00EC05B3"/>
    <w:rsid w:val="00EC0938"/>
    <w:rsid w:val="00EC0DFB"/>
    <w:rsid w:val="00EC14E3"/>
    <w:rsid w:val="00EC1E2D"/>
    <w:rsid w:val="00EC1EFE"/>
    <w:rsid w:val="00EC1F27"/>
    <w:rsid w:val="00EC2A59"/>
    <w:rsid w:val="00EC307C"/>
    <w:rsid w:val="00EC3518"/>
    <w:rsid w:val="00EC3A39"/>
    <w:rsid w:val="00EC430F"/>
    <w:rsid w:val="00EC4A71"/>
    <w:rsid w:val="00EC4FE5"/>
    <w:rsid w:val="00EC541E"/>
    <w:rsid w:val="00EC5C7D"/>
    <w:rsid w:val="00EC60F5"/>
    <w:rsid w:val="00EC64AC"/>
    <w:rsid w:val="00EC6C7F"/>
    <w:rsid w:val="00EC722D"/>
    <w:rsid w:val="00EC767F"/>
    <w:rsid w:val="00EC7DCF"/>
    <w:rsid w:val="00EC7E5D"/>
    <w:rsid w:val="00ED00D7"/>
    <w:rsid w:val="00ED05B3"/>
    <w:rsid w:val="00ED0751"/>
    <w:rsid w:val="00ED098A"/>
    <w:rsid w:val="00ED1081"/>
    <w:rsid w:val="00ED11DE"/>
    <w:rsid w:val="00ED17DF"/>
    <w:rsid w:val="00ED2505"/>
    <w:rsid w:val="00ED329B"/>
    <w:rsid w:val="00ED3455"/>
    <w:rsid w:val="00ED3AA3"/>
    <w:rsid w:val="00ED4403"/>
    <w:rsid w:val="00ED5981"/>
    <w:rsid w:val="00ED5BD0"/>
    <w:rsid w:val="00ED5C12"/>
    <w:rsid w:val="00ED5CF7"/>
    <w:rsid w:val="00ED5E04"/>
    <w:rsid w:val="00ED6268"/>
    <w:rsid w:val="00ED6579"/>
    <w:rsid w:val="00ED666D"/>
    <w:rsid w:val="00ED6EDE"/>
    <w:rsid w:val="00ED71A3"/>
    <w:rsid w:val="00ED76CF"/>
    <w:rsid w:val="00ED77BE"/>
    <w:rsid w:val="00ED7AA9"/>
    <w:rsid w:val="00EE0824"/>
    <w:rsid w:val="00EE0896"/>
    <w:rsid w:val="00EE0916"/>
    <w:rsid w:val="00EE0E28"/>
    <w:rsid w:val="00EE15CB"/>
    <w:rsid w:val="00EE198E"/>
    <w:rsid w:val="00EE20A1"/>
    <w:rsid w:val="00EE2171"/>
    <w:rsid w:val="00EE24E6"/>
    <w:rsid w:val="00EE287F"/>
    <w:rsid w:val="00EE2A20"/>
    <w:rsid w:val="00EE3554"/>
    <w:rsid w:val="00EE3B58"/>
    <w:rsid w:val="00EE3FEF"/>
    <w:rsid w:val="00EE40CD"/>
    <w:rsid w:val="00EE4275"/>
    <w:rsid w:val="00EE4409"/>
    <w:rsid w:val="00EE4938"/>
    <w:rsid w:val="00EE53F0"/>
    <w:rsid w:val="00EE53F8"/>
    <w:rsid w:val="00EE5477"/>
    <w:rsid w:val="00EE5F18"/>
    <w:rsid w:val="00EE6596"/>
    <w:rsid w:val="00EE7AE4"/>
    <w:rsid w:val="00EE7CCD"/>
    <w:rsid w:val="00EE7F6D"/>
    <w:rsid w:val="00EF017D"/>
    <w:rsid w:val="00EF08B4"/>
    <w:rsid w:val="00EF169C"/>
    <w:rsid w:val="00EF18D6"/>
    <w:rsid w:val="00EF1D2E"/>
    <w:rsid w:val="00EF1D40"/>
    <w:rsid w:val="00EF1DFC"/>
    <w:rsid w:val="00EF22D9"/>
    <w:rsid w:val="00EF2488"/>
    <w:rsid w:val="00EF36B9"/>
    <w:rsid w:val="00EF3CCA"/>
    <w:rsid w:val="00EF4854"/>
    <w:rsid w:val="00EF4D8F"/>
    <w:rsid w:val="00EF4EB4"/>
    <w:rsid w:val="00EF52B4"/>
    <w:rsid w:val="00EF53B9"/>
    <w:rsid w:val="00EF575F"/>
    <w:rsid w:val="00EF5A6C"/>
    <w:rsid w:val="00EF5EDB"/>
    <w:rsid w:val="00EF65F7"/>
    <w:rsid w:val="00EF7C97"/>
    <w:rsid w:val="00F0019E"/>
    <w:rsid w:val="00F0030B"/>
    <w:rsid w:val="00F006F2"/>
    <w:rsid w:val="00F0138E"/>
    <w:rsid w:val="00F0160A"/>
    <w:rsid w:val="00F01864"/>
    <w:rsid w:val="00F01ABD"/>
    <w:rsid w:val="00F01E7C"/>
    <w:rsid w:val="00F02165"/>
    <w:rsid w:val="00F02657"/>
    <w:rsid w:val="00F02B8C"/>
    <w:rsid w:val="00F03518"/>
    <w:rsid w:val="00F03FE4"/>
    <w:rsid w:val="00F0467B"/>
    <w:rsid w:val="00F04B07"/>
    <w:rsid w:val="00F051D9"/>
    <w:rsid w:val="00F0762C"/>
    <w:rsid w:val="00F0780F"/>
    <w:rsid w:val="00F07D1B"/>
    <w:rsid w:val="00F109C2"/>
    <w:rsid w:val="00F13003"/>
    <w:rsid w:val="00F1343D"/>
    <w:rsid w:val="00F1358C"/>
    <w:rsid w:val="00F1398B"/>
    <w:rsid w:val="00F13D68"/>
    <w:rsid w:val="00F1414E"/>
    <w:rsid w:val="00F14D01"/>
    <w:rsid w:val="00F14E6E"/>
    <w:rsid w:val="00F158B8"/>
    <w:rsid w:val="00F1594C"/>
    <w:rsid w:val="00F160F4"/>
    <w:rsid w:val="00F162DA"/>
    <w:rsid w:val="00F167C1"/>
    <w:rsid w:val="00F171CD"/>
    <w:rsid w:val="00F17EF4"/>
    <w:rsid w:val="00F204D2"/>
    <w:rsid w:val="00F216A3"/>
    <w:rsid w:val="00F220A5"/>
    <w:rsid w:val="00F2248B"/>
    <w:rsid w:val="00F22699"/>
    <w:rsid w:val="00F22722"/>
    <w:rsid w:val="00F22B93"/>
    <w:rsid w:val="00F23250"/>
    <w:rsid w:val="00F23B21"/>
    <w:rsid w:val="00F24107"/>
    <w:rsid w:val="00F2484F"/>
    <w:rsid w:val="00F24862"/>
    <w:rsid w:val="00F24B38"/>
    <w:rsid w:val="00F24C8F"/>
    <w:rsid w:val="00F24F9F"/>
    <w:rsid w:val="00F250BC"/>
    <w:rsid w:val="00F25455"/>
    <w:rsid w:val="00F256E8"/>
    <w:rsid w:val="00F2587F"/>
    <w:rsid w:val="00F2590A"/>
    <w:rsid w:val="00F26057"/>
    <w:rsid w:val="00F26456"/>
    <w:rsid w:val="00F27090"/>
    <w:rsid w:val="00F275BF"/>
    <w:rsid w:val="00F27E2C"/>
    <w:rsid w:val="00F3053D"/>
    <w:rsid w:val="00F308AD"/>
    <w:rsid w:val="00F30BF4"/>
    <w:rsid w:val="00F321CD"/>
    <w:rsid w:val="00F3296C"/>
    <w:rsid w:val="00F32BF5"/>
    <w:rsid w:val="00F33220"/>
    <w:rsid w:val="00F33882"/>
    <w:rsid w:val="00F338FF"/>
    <w:rsid w:val="00F33E1F"/>
    <w:rsid w:val="00F341F8"/>
    <w:rsid w:val="00F34528"/>
    <w:rsid w:val="00F346BA"/>
    <w:rsid w:val="00F348BF"/>
    <w:rsid w:val="00F34990"/>
    <w:rsid w:val="00F34FBD"/>
    <w:rsid w:val="00F35847"/>
    <w:rsid w:val="00F35AFC"/>
    <w:rsid w:val="00F35ECC"/>
    <w:rsid w:val="00F363A5"/>
    <w:rsid w:val="00F366B3"/>
    <w:rsid w:val="00F36721"/>
    <w:rsid w:val="00F370DB"/>
    <w:rsid w:val="00F3779B"/>
    <w:rsid w:val="00F37C9F"/>
    <w:rsid w:val="00F37D2F"/>
    <w:rsid w:val="00F37EED"/>
    <w:rsid w:val="00F4003D"/>
    <w:rsid w:val="00F4086A"/>
    <w:rsid w:val="00F40905"/>
    <w:rsid w:val="00F413BF"/>
    <w:rsid w:val="00F41D2E"/>
    <w:rsid w:val="00F41E29"/>
    <w:rsid w:val="00F42325"/>
    <w:rsid w:val="00F4237E"/>
    <w:rsid w:val="00F425C6"/>
    <w:rsid w:val="00F4325C"/>
    <w:rsid w:val="00F432A3"/>
    <w:rsid w:val="00F434D1"/>
    <w:rsid w:val="00F43EAD"/>
    <w:rsid w:val="00F44AFE"/>
    <w:rsid w:val="00F44EB3"/>
    <w:rsid w:val="00F455F2"/>
    <w:rsid w:val="00F457E6"/>
    <w:rsid w:val="00F45F97"/>
    <w:rsid w:val="00F46476"/>
    <w:rsid w:val="00F50C68"/>
    <w:rsid w:val="00F51703"/>
    <w:rsid w:val="00F517F6"/>
    <w:rsid w:val="00F51E3E"/>
    <w:rsid w:val="00F51EC0"/>
    <w:rsid w:val="00F52491"/>
    <w:rsid w:val="00F5258F"/>
    <w:rsid w:val="00F528B4"/>
    <w:rsid w:val="00F54063"/>
    <w:rsid w:val="00F54143"/>
    <w:rsid w:val="00F54610"/>
    <w:rsid w:val="00F54E6F"/>
    <w:rsid w:val="00F54EB0"/>
    <w:rsid w:val="00F55010"/>
    <w:rsid w:val="00F5636A"/>
    <w:rsid w:val="00F56649"/>
    <w:rsid w:val="00F56CB5"/>
    <w:rsid w:val="00F56F71"/>
    <w:rsid w:val="00F5738D"/>
    <w:rsid w:val="00F57B8F"/>
    <w:rsid w:val="00F60B17"/>
    <w:rsid w:val="00F60DD9"/>
    <w:rsid w:val="00F61A3E"/>
    <w:rsid w:val="00F61BA9"/>
    <w:rsid w:val="00F61D2D"/>
    <w:rsid w:val="00F61DDE"/>
    <w:rsid w:val="00F624EE"/>
    <w:rsid w:val="00F62B6F"/>
    <w:rsid w:val="00F635EE"/>
    <w:rsid w:val="00F63D69"/>
    <w:rsid w:val="00F6466C"/>
    <w:rsid w:val="00F64BA7"/>
    <w:rsid w:val="00F64C57"/>
    <w:rsid w:val="00F64E88"/>
    <w:rsid w:val="00F65E82"/>
    <w:rsid w:val="00F66935"/>
    <w:rsid w:val="00F6732B"/>
    <w:rsid w:val="00F675B9"/>
    <w:rsid w:val="00F676DC"/>
    <w:rsid w:val="00F679E1"/>
    <w:rsid w:val="00F67C7A"/>
    <w:rsid w:val="00F703ED"/>
    <w:rsid w:val="00F704AE"/>
    <w:rsid w:val="00F709A3"/>
    <w:rsid w:val="00F70D42"/>
    <w:rsid w:val="00F70F98"/>
    <w:rsid w:val="00F73027"/>
    <w:rsid w:val="00F732BB"/>
    <w:rsid w:val="00F73388"/>
    <w:rsid w:val="00F73832"/>
    <w:rsid w:val="00F74347"/>
    <w:rsid w:val="00F74944"/>
    <w:rsid w:val="00F74BAE"/>
    <w:rsid w:val="00F74D4A"/>
    <w:rsid w:val="00F74E08"/>
    <w:rsid w:val="00F74E55"/>
    <w:rsid w:val="00F75977"/>
    <w:rsid w:val="00F75D35"/>
    <w:rsid w:val="00F76102"/>
    <w:rsid w:val="00F76880"/>
    <w:rsid w:val="00F768E2"/>
    <w:rsid w:val="00F770F7"/>
    <w:rsid w:val="00F772CB"/>
    <w:rsid w:val="00F773F2"/>
    <w:rsid w:val="00F77EB4"/>
    <w:rsid w:val="00F803C1"/>
    <w:rsid w:val="00F83925"/>
    <w:rsid w:val="00F83C50"/>
    <w:rsid w:val="00F846CA"/>
    <w:rsid w:val="00F85EAB"/>
    <w:rsid w:val="00F86209"/>
    <w:rsid w:val="00F86440"/>
    <w:rsid w:val="00F86558"/>
    <w:rsid w:val="00F867C1"/>
    <w:rsid w:val="00F86B80"/>
    <w:rsid w:val="00F86C1F"/>
    <w:rsid w:val="00F86CB4"/>
    <w:rsid w:val="00F86F38"/>
    <w:rsid w:val="00F871F2"/>
    <w:rsid w:val="00F87409"/>
    <w:rsid w:val="00F876E1"/>
    <w:rsid w:val="00F87F9A"/>
    <w:rsid w:val="00F903A2"/>
    <w:rsid w:val="00F903AC"/>
    <w:rsid w:val="00F911DB"/>
    <w:rsid w:val="00F912D8"/>
    <w:rsid w:val="00F9195D"/>
    <w:rsid w:val="00F91D6B"/>
    <w:rsid w:val="00F92257"/>
    <w:rsid w:val="00F935A7"/>
    <w:rsid w:val="00F93943"/>
    <w:rsid w:val="00F943A4"/>
    <w:rsid w:val="00F944B4"/>
    <w:rsid w:val="00F95166"/>
    <w:rsid w:val="00F95A24"/>
    <w:rsid w:val="00F96B4B"/>
    <w:rsid w:val="00F96F8A"/>
    <w:rsid w:val="00F97C5E"/>
    <w:rsid w:val="00FA0226"/>
    <w:rsid w:val="00FA0610"/>
    <w:rsid w:val="00FA0B9B"/>
    <w:rsid w:val="00FA181C"/>
    <w:rsid w:val="00FA1EED"/>
    <w:rsid w:val="00FA253B"/>
    <w:rsid w:val="00FA2653"/>
    <w:rsid w:val="00FA2F29"/>
    <w:rsid w:val="00FA2FF6"/>
    <w:rsid w:val="00FA36EB"/>
    <w:rsid w:val="00FA38C9"/>
    <w:rsid w:val="00FA5A06"/>
    <w:rsid w:val="00FA6CC5"/>
    <w:rsid w:val="00FA6E77"/>
    <w:rsid w:val="00FA6ECC"/>
    <w:rsid w:val="00FA7031"/>
    <w:rsid w:val="00FA7553"/>
    <w:rsid w:val="00FB05BE"/>
    <w:rsid w:val="00FB0949"/>
    <w:rsid w:val="00FB1117"/>
    <w:rsid w:val="00FB19A7"/>
    <w:rsid w:val="00FB1A0B"/>
    <w:rsid w:val="00FB1D6C"/>
    <w:rsid w:val="00FB1EDB"/>
    <w:rsid w:val="00FB2E9F"/>
    <w:rsid w:val="00FB2FC9"/>
    <w:rsid w:val="00FB349A"/>
    <w:rsid w:val="00FB3AEA"/>
    <w:rsid w:val="00FB3F70"/>
    <w:rsid w:val="00FB4210"/>
    <w:rsid w:val="00FB5852"/>
    <w:rsid w:val="00FB59EA"/>
    <w:rsid w:val="00FB67E6"/>
    <w:rsid w:val="00FB7504"/>
    <w:rsid w:val="00FB77B4"/>
    <w:rsid w:val="00FB7CC6"/>
    <w:rsid w:val="00FB7D44"/>
    <w:rsid w:val="00FB7E15"/>
    <w:rsid w:val="00FC05ED"/>
    <w:rsid w:val="00FC14AB"/>
    <w:rsid w:val="00FC1659"/>
    <w:rsid w:val="00FC17A5"/>
    <w:rsid w:val="00FC19C1"/>
    <w:rsid w:val="00FC2281"/>
    <w:rsid w:val="00FC2960"/>
    <w:rsid w:val="00FC2DA8"/>
    <w:rsid w:val="00FC31BD"/>
    <w:rsid w:val="00FC436D"/>
    <w:rsid w:val="00FC4BC8"/>
    <w:rsid w:val="00FC4CC1"/>
    <w:rsid w:val="00FC4CEA"/>
    <w:rsid w:val="00FC4D46"/>
    <w:rsid w:val="00FD08DA"/>
    <w:rsid w:val="00FD13CA"/>
    <w:rsid w:val="00FD13DC"/>
    <w:rsid w:val="00FD175B"/>
    <w:rsid w:val="00FD1AD4"/>
    <w:rsid w:val="00FD37A6"/>
    <w:rsid w:val="00FD3FD3"/>
    <w:rsid w:val="00FD3FFC"/>
    <w:rsid w:val="00FD4013"/>
    <w:rsid w:val="00FD5496"/>
    <w:rsid w:val="00FD5822"/>
    <w:rsid w:val="00FD686A"/>
    <w:rsid w:val="00FD69C6"/>
    <w:rsid w:val="00FD72EB"/>
    <w:rsid w:val="00FD79AF"/>
    <w:rsid w:val="00FE00D4"/>
    <w:rsid w:val="00FE039A"/>
    <w:rsid w:val="00FE075D"/>
    <w:rsid w:val="00FE15D3"/>
    <w:rsid w:val="00FE1DCB"/>
    <w:rsid w:val="00FE3A86"/>
    <w:rsid w:val="00FE43B7"/>
    <w:rsid w:val="00FE444A"/>
    <w:rsid w:val="00FE47AC"/>
    <w:rsid w:val="00FE4961"/>
    <w:rsid w:val="00FE5CD0"/>
    <w:rsid w:val="00FE613B"/>
    <w:rsid w:val="00FE668F"/>
    <w:rsid w:val="00FE68B9"/>
    <w:rsid w:val="00FE7696"/>
    <w:rsid w:val="00FF0425"/>
    <w:rsid w:val="00FF08D9"/>
    <w:rsid w:val="00FF0B58"/>
    <w:rsid w:val="00FF18EB"/>
    <w:rsid w:val="00FF1E62"/>
    <w:rsid w:val="00FF267E"/>
    <w:rsid w:val="00FF2CF7"/>
    <w:rsid w:val="00FF2EDE"/>
    <w:rsid w:val="00FF34BC"/>
    <w:rsid w:val="00FF3817"/>
    <w:rsid w:val="00FF4741"/>
    <w:rsid w:val="00FF55BA"/>
    <w:rsid w:val="00FF5D22"/>
    <w:rsid w:val="00FF6750"/>
    <w:rsid w:val="0434D174"/>
    <w:rsid w:val="0836AEB3"/>
    <w:rsid w:val="16F0968F"/>
    <w:rsid w:val="1C0B18D3"/>
    <w:rsid w:val="27E0F514"/>
    <w:rsid w:val="2A1408B6"/>
    <w:rsid w:val="41B71ED7"/>
    <w:rsid w:val="4FCCBFC6"/>
    <w:rsid w:val="732B5F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A1232E4"/>
  <w15:chartTrackingRefBased/>
  <w15:docId w15:val="{652778F0-FA51-4895-85F6-8E2C9B403B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SimSun" w:hAnsi="Cambria"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0175"/>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link w:val="Heading1Char"/>
    <w:qFormat/>
    <w:rsid w:val="00703220"/>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Heading2">
    <w:name w:val="heading 2"/>
    <w:aliases w:val="Head2A,2,H2,UNDERRUBRIK 1-2,DO NOT USE_h2,h2,h21,Heading 2 Char,H2 Char,h2 Char,Heading 2 3GPP"/>
    <w:basedOn w:val="Heading1"/>
    <w:next w:val="Normal"/>
    <w:link w:val="Heading2Char1"/>
    <w:qFormat/>
    <w:rsid w:val="007E2591"/>
    <w:pPr>
      <w:numPr>
        <w:ilvl w:val="1"/>
      </w:numPr>
      <w:pBdr>
        <w:top w:val="none" w:sz="0" w:space="0" w:color="auto"/>
      </w:pBdr>
      <w:tabs>
        <w:tab w:val="clear" w:pos="576"/>
        <w:tab w:val="num" w:pos="1002"/>
      </w:tabs>
      <w:spacing w:before="180"/>
      <w:outlineLvl w:val="1"/>
    </w:pPr>
    <w:rPr>
      <w:b/>
      <w:sz w:val="24"/>
      <w:szCs w:val="32"/>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6A4AFB"/>
    <w:pPr>
      <w:numPr>
        <w:ilvl w:val="2"/>
      </w:numPr>
      <w:spacing w:before="120"/>
      <w:outlineLvl w:val="2"/>
    </w:pPr>
    <w:rPr>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703220"/>
    <w:pPr>
      <w:numPr>
        <w:ilvl w:val="3"/>
      </w:numPr>
      <w:outlineLvl w:val="3"/>
    </w:pPr>
    <w:rPr>
      <w:sz w:val="20"/>
      <w:szCs w:val="20"/>
    </w:rPr>
  </w:style>
  <w:style w:type="paragraph" w:styleId="Heading5">
    <w:name w:val="heading 5"/>
    <w:aliases w:val="h5,Heading5"/>
    <w:basedOn w:val="Heading4"/>
    <w:next w:val="Normal"/>
    <w:link w:val="Heading5Char"/>
    <w:qFormat/>
    <w:rsid w:val="00703220"/>
    <w:pPr>
      <w:numPr>
        <w:ilvl w:val="4"/>
      </w:numPr>
      <w:outlineLvl w:val="4"/>
    </w:pPr>
    <w:rPr>
      <w:sz w:val="22"/>
      <w:szCs w:val="22"/>
    </w:rPr>
  </w:style>
  <w:style w:type="paragraph" w:styleId="Heading6">
    <w:name w:val="heading 6"/>
    <w:basedOn w:val="Normal"/>
    <w:next w:val="Normal"/>
    <w:link w:val="Heading6Char"/>
    <w:qFormat/>
    <w:rsid w:val="00703220"/>
    <w:pPr>
      <w:keepNext/>
      <w:keepLines/>
      <w:numPr>
        <w:ilvl w:val="5"/>
        <w:numId w:val="1"/>
      </w:numPr>
      <w:spacing w:before="120"/>
      <w:outlineLvl w:val="5"/>
    </w:pPr>
    <w:rPr>
      <w:rFonts w:ascii="Arial" w:hAnsi="Arial"/>
      <w:lang w:eastAsia="x-none"/>
    </w:rPr>
  </w:style>
  <w:style w:type="paragraph" w:styleId="Heading7">
    <w:name w:val="heading 7"/>
    <w:basedOn w:val="Normal"/>
    <w:next w:val="Normal"/>
    <w:link w:val="Heading7Char"/>
    <w:qFormat/>
    <w:rsid w:val="00703220"/>
    <w:pPr>
      <w:keepNext/>
      <w:keepLines/>
      <w:numPr>
        <w:ilvl w:val="6"/>
        <w:numId w:val="1"/>
      </w:numPr>
      <w:spacing w:before="120"/>
      <w:outlineLvl w:val="6"/>
    </w:pPr>
    <w:rPr>
      <w:rFonts w:ascii="Arial" w:hAnsi="Arial"/>
      <w:lang w:eastAsia="x-none"/>
    </w:rPr>
  </w:style>
  <w:style w:type="paragraph" w:styleId="Heading8">
    <w:name w:val="heading 8"/>
    <w:basedOn w:val="Heading7"/>
    <w:next w:val="Normal"/>
    <w:link w:val="Heading8Char"/>
    <w:qFormat/>
    <w:rsid w:val="00703220"/>
    <w:pPr>
      <w:numPr>
        <w:ilvl w:val="7"/>
      </w:numPr>
      <w:outlineLvl w:val="7"/>
    </w:pPr>
  </w:style>
  <w:style w:type="paragraph" w:styleId="Heading9">
    <w:name w:val="heading 9"/>
    <w:basedOn w:val="Heading8"/>
    <w:next w:val="Normal"/>
    <w:link w:val="Heading9Char"/>
    <w:qFormat/>
    <w:rsid w:val="00703220"/>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703220"/>
    <w:rPr>
      <w:rFonts w:ascii="Arial" w:hAnsi="Arial"/>
      <w:sz w:val="36"/>
      <w:szCs w:val="36"/>
      <w:lang w:val="en-GB"/>
    </w:rPr>
  </w:style>
  <w:style w:type="character" w:customStyle="1" w:styleId="Heading2Char1">
    <w:name w:val="Heading 2 Char1"/>
    <w:aliases w:val="Head2A Char,2 Char,H2 Char1,UNDERRUBRIK 1-2 Char,DO NOT USE_h2 Char,h2 Char1,h21 Char,Heading 2 Char Char,H2 Char Char,h2 Char Char,Heading 2 3GPP Char"/>
    <w:link w:val="Heading2"/>
    <w:rsid w:val="007E2591"/>
    <w:rPr>
      <w:rFonts w:ascii="Arial" w:hAnsi="Arial"/>
      <w:b/>
      <w:sz w:val="24"/>
      <w:szCs w:val="32"/>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6A4AFB"/>
    <w:rPr>
      <w:rFonts w:ascii="Arial" w:hAnsi="Arial"/>
      <w:b/>
      <w:sz w:val="24"/>
      <w:szCs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03220"/>
    <w:rPr>
      <w:rFonts w:ascii="Arial" w:hAnsi="Arial"/>
      <w:b/>
      <w:lang w:val="en-GB" w:eastAsia="x-none"/>
    </w:rPr>
  </w:style>
  <w:style w:type="character" w:customStyle="1" w:styleId="Heading5Char">
    <w:name w:val="Heading 5 Char"/>
    <w:aliases w:val="h5 Char,Heading5 Char"/>
    <w:link w:val="Heading5"/>
    <w:rsid w:val="00703220"/>
    <w:rPr>
      <w:rFonts w:ascii="Arial" w:hAnsi="Arial"/>
      <w:b/>
      <w:sz w:val="22"/>
      <w:szCs w:val="22"/>
      <w:lang w:val="en-GB" w:eastAsia="x-none"/>
    </w:rPr>
  </w:style>
  <w:style w:type="character" w:customStyle="1" w:styleId="Heading6Char">
    <w:name w:val="Heading 6 Char"/>
    <w:link w:val="Heading6"/>
    <w:rsid w:val="00703220"/>
    <w:rPr>
      <w:rFonts w:ascii="Arial" w:hAnsi="Arial"/>
      <w:sz w:val="22"/>
      <w:lang w:val="en-GB" w:eastAsia="x-none"/>
    </w:rPr>
  </w:style>
  <w:style w:type="character" w:customStyle="1" w:styleId="Heading7Char">
    <w:name w:val="Heading 7 Char"/>
    <w:link w:val="Heading7"/>
    <w:rsid w:val="00703220"/>
    <w:rPr>
      <w:rFonts w:ascii="Arial" w:hAnsi="Arial"/>
      <w:sz w:val="22"/>
      <w:lang w:val="en-GB" w:eastAsia="x-none"/>
    </w:rPr>
  </w:style>
  <w:style w:type="character" w:customStyle="1" w:styleId="Heading8Char">
    <w:name w:val="Heading 8 Char"/>
    <w:link w:val="Heading8"/>
    <w:rsid w:val="00703220"/>
    <w:rPr>
      <w:rFonts w:ascii="Arial" w:hAnsi="Arial"/>
      <w:sz w:val="22"/>
      <w:lang w:val="en-GB" w:eastAsia="x-none"/>
    </w:rPr>
  </w:style>
  <w:style w:type="character" w:customStyle="1" w:styleId="Heading9Char">
    <w:name w:val="Heading 9 Char"/>
    <w:link w:val="Heading9"/>
    <w:rsid w:val="00703220"/>
    <w:rPr>
      <w:rFonts w:ascii="Arial" w:hAnsi="Arial"/>
      <w:sz w:val="22"/>
      <w:lang w:val="en-GB" w:eastAsia="x-none"/>
    </w:rPr>
  </w:style>
  <w:style w:type="paragraph" w:customStyle="1" w:styleId="3GPPHeader">
    <w:name w:val="3GPP_Header"/>
    <w:basedOn w:val="Normal"/>
    <w:link w:val="3GPPHeaderChar"/>
    <w:rsid w:val="00703220"/>
    <w:pPr>
      <w:tabs>
        <w:tab w:val="left" w:pos="1701"/>
        <w:tab w:val="right" w:pos="9639"/>
      </w:tabs>
      <w:spacing w:after="240"/>
    </w:pPr>
    <w:rPr>
      <w:b/>
      <w:sz w:val="20"/>
      <w:lang w:eastAsia="x-none"/>
    </w:rPr>
  </w:style>
  <w:style w:type="paragraph" w:styleId="Footer">
    <w:name w:val="footer"/>
    <w:basedOn w:val="Header"/>
    <w:link w:val="FooterChar"/>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FooterChar">
    <w:name w:val="Footer Char"/>
    <w:link w:val="Footer"/>
    <w:rsid w:val="00703220"/>
    <w:rPr>
      <w:rFonts w:ascii="Arial" w:eastAsia="SimSun" w:hAnsi="Arial" w:cs="Arial"/>
      <w:b/>
      <w:bCs/>
      <w:i/>
      <w:iCs/>
      <w:noProof/>
      <w:kern w:val="0"/>
      <w:sz w:val="18"/>
      <w:szCs w:val="18"/>
    </w:rPr>
  </w:style>
  <w:style w:type="character" w:styleId="PageNumber">
    <w:name w:val="page number"/>
    <w:basedOn w:val="DefaultParagraphFont"/>
    <w:rsid w:val="00703220"/>
  </w:style>
  <w:style w:type="character" w:customStyle="1" w:styleId="3GPPHeaderChar">
    <w:name w:val="3GPP_Header Char"/>
    <w:link w:val="3GPPHeader"/>
    <w:rsid w:val="00703220"/>
    <w:rPr>
      <w:rFonts w:ascii="Times New Roman" w:eastAsia="SimSun" w:hAnsi="Times New Roman" w:cs="Times New Roman"/>
      <w:b/>
      <w:kern w:val="0"/>
      <w:szCs w:val="20"/>
      <w:lang w:val="en-GB"/>
    </w:rPr>
  </w:style>
  <w:style w:type="paragraph" w:styleId="Header">
    <w:name w:val="header"/>
    <w:basedOn w:val="Normal"/>
    <w:link w:val="HeaderChar"/>
    <w:uiPriority w:val="99"/>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HeaderChar">
    <w:name w:val="Header Char"/>
    <w:link w:val="Header"/>
    <w:uiPriority w:val="99"/>
    <w:rsid w:val="00703220"/>
    <w:rPr>
      <w:rFonts w:ascii="Times New Roman" w:eastAsia="SimSun" w:hAnsi="Times New Roman" w:cs="Times New Roman"/>
      <w:kern w:val="0"/>
      <w:sz w:val="18"/>
      <w:szCs w:val="18"/>
      <w:lang w:val="en-GB"/>
    </w:rPr>
  </w:style>
  <w:style w:type="paragraph" w:styleId="BalloonText">
    <w:name w:val="Balloon Text"/>
    <w:basedOn w:val="Normal"/>
    <w:link w:val="BalloonTextChar"/>
    <w:uiPriority w:val="99"/>
    <w:semiHidden/>
    <w:unhideWhenUsed/>
    <w:rsid w:val="00703220"/>
    <w:pPr>
      <w:spacing w:after="0" w:line="240" w:lineRule="auto"/>
    </w:pPr>
    <w:rPr>
      <w:rFonts w:ascii="Lucida Grande" w:hAnsi="Lucida Grande"/>
      <w:sz w:val="18"/>
      <w:szCs w:val="18"/>
      <w:lang w:eastAsia="x-none"/>
    </w:rPr>
  </w:style>
  <w:style w:type="character" w:customStyle="1" w:styleId="BalloonTextChar">
    <w:name w:val="Balloon Text Char"/>
    <w:link w:val="BalloonText"/>
    <w:uiPriority w:val="99"/>
    <w:semiHidden/>
    <w:rsid w:val="00703220"/>
    <w:rPr>
      <w:rFonts w:ascii="Lucida Grande" w:eastAsia="SimSun" w:hAnsi="Lucida Grande" w:cs="Lucida Grande"/>
      <w:kern w:val="0"/>
      <w:sz w:val="18"/>
      <w:szCs w:val="18"/>
      <w:lang w:val="en-GB"/>
    </w:rPr>
  </w:style>
  <w:style w:type="paragraph" w:customStyle="1" w:styleId="1-21">
    <w:name w:val="中等深浅网格 1 - 强调文字颜色 21"/>
    <w:basedOn w:val="Normal"/>
    <w:uiPriority w:val="34"/>
    <w:qFormat/>
    <w:rsid w:val="006A4AB1"/>
    <w:pPr>
      <w:ind w:firstLineChars="200" w:firstLine="420"/>
    </w:pPr>
  </w:style>
  <w:style w:type="paragraph" w:styleId="DocumentMap">
    <w:name w:val="Document Map"/>
    <w:basedOn w:val="Normal"/>
    <w:link w:val="DocumentMapChar"/>
    <w:uiPriority w:val="99"/>
    <w:semiHidden/>
    <w:unhideWhenUsed/>
    <w:rsid w:val="00E706A9"/>
    <w:rPr>
      <w:rFonts w:ascii="SimSun"/>
      <w:sz w:val="18"/>
      <w:szCs w:val="18"/>
      <w:lang w:eastAsia="x-none"/>
    </w:rPr>
  </w:style>
  <w:style w:type="character" w:customStyle="1" w:styleId="DocumentMapChar">
    <w:name w:val="Document Map Char"/>
    <w:link w:val="DocumentMap"/>
    <w:uiPriority w:val="99"/>
    <w:semiHidden/>
    <w:rsid w:val="00E706A9"/>
    <w:rPr>
      <w:rFonts w:ascii="SimSun" w:eastAsia="SimSun" w:hAnsi="Times New Roman" w:cs="Times New Roman"/>
      <w:kern w:val="0"/>
      <w:sz w:val="18"/>
      <w:szCs w:val="18"/>
      <w:lang w:val="en-GB"/>
    </w:rPr>
  </w:style>
  <w:style w:type="paragraph" w:customStyle="1" w:styleId="Doc-text2">
    <w:name w:val="Doc-text2"/>
    <w:basedOn w:val="Normal"/>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3230C1"/>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TableGrid">
    <w:name w:val="Table Grid"/>
    <w:basedOn w:val="TableNormal"/>
    <w:uiPriority w:val="39"/>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EE198E"/>
    <w:rPr>
      <w:sz w:val="21"/>
      <w:szCs w:val="21"/>
    </w:rPr>
  </w:style>
  <w:style w:type="paragraph" w:styleId="CommentText">
    <w:name w:val="annotation text"/>
    <w:basedOn w:val="Normal"/>
    <w:link w:val="CommentTextChar"/>
    <w:uiPriority w:val="99"/>
    <w:unhideWhenUsed/>
    <w:qFormat/>
    <w:rsid w:val="00EE198E"/>
    <w:pPr>
      <w:jc w:val="left"/>
    </w:pPr>
    <w:rPr>
      <w:lang w:eastAsia="x-none"/>
    </w:rPr>
  </w:style>
  <w:style w:type="character" w:customStyle="1" w:styleId="CommentTextChar">
    <w:name w:val="Comment Text Char"/>
    <w:link w:val="CommentText"/>
    <w:uiPriority w:val="99"/>
    <w:qFormat/>
    <w:rsid w:val="00EE198E"/>
    <w:rPr>
      <w:rFonts w:ascii="Times New Roman" w:hAnsi="Times New Roman"/>
      <w:sz w:val="22"/>
      <w:lang w:val="en-GB"/>
    </w:rPr>
  </w:style>
  <w:style w:type="paragraph" w:styleId="CommentSubject">
    <w:name w:val="annotation subject"/>
    <w:basedOn w:val="CommentText"/>
    <w:next w:val="CommentText"/>
    <w:link w:val="CommentSubjectChar"/>
    <w:uiPriority w:val="99"/>
    <w:semiHidden/>
    <w:unhideWhenUsed/>
    <w:rsid w:val="00EE198E"/>
    <w:rPr>
      <w:b/>
      <w:bCs/>
    </w:rPr>
  </w:style>
  <w:style w:type="character" w:customStyle="1" w:styleId="CommentSubjectChar">
    <w:name w:val="Comment Subject Char"/>
    <w:link w:val="CommentSubject"/>
    <w:uiPriority w:val="99"/>
    <w:semiHidden/>
    <w:rsid w:val="00EE198E"/>
    <w:rPr>
      <w:rFonts w:ascii="Times New Roman" w:hAnsi="Times New Roman"/>
      <w:b/>
      <w:bCs/>
      <w:sz w:val="22"/>
      <w:lang w:val="en-GB"/>
    </w:rPr>
  </w:style>
  <w:style w:type="table" w:customStyle="1" w:styleId="1">
    <w:name w:val="列出段落1"/>
    <w:basedOn w:val="TableNormal"/>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rsid w:val="00943B32"/>
    <w:pPr>
      <w:jc w:val="center"/>
    </w:pPr>
  </w:style>
  <w:style w:type="paragraph" w:customStyle="1" w:styleId="TAL">
    <w:name w:val="TAL"/>
    <w:basedOn w:val="Normal"/>
    <w:link w:val="TALChar"/>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qFormat/>
    <w:rsid w:val="00943B32"/>
    <w:rPr>
      <w:rFonts w:ascii="Arial" w:eastAsia="MS Mincho" w:hAnsi="Arial"/>
      <w:sz w:val="18"/>
      <w:lang w:val="en-GB" w:eastAsia="en-US"/>
    </w:rPr>
  </w:style>
  <w:style w:type="character" w:customStyle="1" w:styleId="TACChar">
    <w:name w:val="TAC Char"/>
    <w:link w:val="TAC"/>
    <w:rsid w:val="00943B32"/>
    <w:rPr>
      <w:rFonts w:ascii="Arial" w:eastAsia="MS Mincho" w:hAnsi="Arial"/>
      <w:sz w:val="18"/>
      <w:lang w:val="en-GB" w:eastAsia="en-US"/>
    </w:rPr>
  </w:style>
  <w:style w:type="paragraph" w:customStyle="1" w:styleId="Doc-title">
    <w:name w:val="Doc-title"/>
    <w:basedOn w:val="Normal"/>
    <w:next w:val="Doc-text2"/>
    <w:link w:val="Doc-titleChar"/>
    <w:qFormat/>
    <w:rsid w:val="00E51C0A"/>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rsid w:val="00E51C0A"/>
    <w:rPr>
      <w:rFonts w:ascii="Arial" w:eastAsia="MS Mincho" w:hAnsi="Arial"/>
      <w:noProof/>
      <w:szCs w:val="24"/>
      <w:lang w:val="en-GB" w:eastAsia="en-GB"/>
    </w:rPr>
  </w:style>
  <w:style w:type="character" w:styleId="Hyperlink">
    <w:name w:val="Hyperlink"/>
    <w:uiPriority w:val="99"/>
    <w:rsid w:val="00E51C0A"/>
    <w:rPr>
      <w:color w:val="0000FF"/>
      <w:u w:val="single"/>
    </w:rPr>
  </w:style>
  <w:style w:type="table" w:customStyle="1" w:styleId="3-1">
    <w:name w:val="中等深浅网格 3 - 强调文字颜色 1"/>
    <w:basedOn w:val="TableNormal"/>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
    <w:name w:val="中等深浅网格 1 - 强调文字颜色 1"/>
    <w:basedOn w:val="TableNormal"/>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Normal"/>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locked/>
    <w:rsid w:val="00DF5B8F"/>
    <w:rPr>
      <w:rFonts w:ascii="Times New Roman" w:hAnsi="Times New Roman"/>
      <w:lang w:val="en-GB" w:eastAsia="en-US"/>
    </w:rPr>
  </w:style>
  <w:style w:type="paragraph" w:customStyle="1" w:styleId="B1">
    <w:name w:val="B1"/>
    <w:basedOn w:val="List"/>
    <w:link w:val="B1Char"/>
    <w:qFormat/>
    <w:rsid w:val="00DF5B8F"/>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locked/>
    <w:rsid w:val="00DF5B8F"/>
    <w:rPr>
      <w:rFonts w:ascii="Times New Roman" w:hAnsi="Times New Roman"/>
      <w:lang w:val="en-GB" w:eastAsia="en-US"/>
    </w:rPr>
  </w:style>
  <w:style w:type="paragraph" w:customStyle="1" w:styleId="B2">
    <w:name w:val="B2"/>
    <w:basedOn w:val="List2"/>
    <w:link w:val="B2Char"/>
    <w:rsid w:val="00DF5B8F"/>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locked/>
    <w:rsid w:val="00DF5B8F"/>
    <w:rPr>
      <w:rFonts w:ascii="Times New Roman" w:hAnsi="Times New Roman"/>
      <w:lang w:val="en-GB" w:eastAsia="en-US"/>
    </w:rPr>
  </w:style>
  <w:style w:type="paragraph" w:customStyle="1" w:styleId="B3">
    <w:name w:val="B3"/>
    <w:basedOn w:val="List3"/>
    <w:link w:val="B3Char"/>
    <w:rsid w:val="00DF5B8F"/>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List">
    <w:name w:val="List"/>
    <w:basedOn w:val="Normal"/>
    <w:uiPriority w:val="99"/>
    <w:semiHidden/>
    <w:unhideWhenUsed/>
    <w:rsid w:val="00DF5B8F"/>
    <w:pPr>
      <w:ind w:left="200" w:hangingChars="200" w:hanging="200"/>
      <w:contextualSpacing/>
    </w:pPr>
  </w:style>
  <w:style w:type="paragraph" w:styleId="List2">
    <w:name w:val="List 2"/>
    <w:basedOn w:val="Normal"/>
    <w:uiPriority w:val="99"/>
    <w:semiHidden/>
    <w:unhideWhenUsed/>
    <w:rsid w:val="00DF5B8F"/>
    <w:pPr>
      <w:ind w:leftChars="200" w:left="100" w:hangingChars="200" w:hanging="200"/>
      <w:contextualSpacing/>
    </w:pPr>
  </w:style>
  <w:style w:type="paragraph" w:styleId="List3">
    <w:name w:val="List 3"/>
    <w:basedOn w:val="Normal"/>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BodyText">
    <w:name w:val="Body Text"/>
    <w:basedOn w:val="Normal"/>
    <w:link w:val="BodyTextChar"/>
    <w:unhideWhenUsed/>
    <w:rsid w:val="006C183E"/>
    <w:pPr>
      <w:spacing w:line="240" w:lineRule="auto"/>
      <w:textAlignment w:val="auto"/>
    </w:pPr>
    <w:rPr>
      <w:rFonts w:ascii="Arial" w:hAnsi="Arial"/>
      <w:sz w:val="20"/>
      <w:lang w:eastAsia="x-none"/>
    </w:rPr>
  </w:style>
  <w:style w:type="character" w:customStyle="1" w:styleId="BodyTextChar">
    <w:name w:val="Body Text Char"/>
    <w:link w:val="BodyText"/>
    <w:rsid w:val="006C183E"/>
    <w:rPr>
      <w:rFonts w:ascii="Arial" w:hAnsi="Arial"/>
      <w:lang w:val="en-GB" w:eastAsia="x-none"/>
    </w:rPr>
  </w:style>
  <w:style w:type="paragraph" w:customStyle="1" w:styleId="Observation">
    <w:name w:val="Observation"/>
    <w:basedOn w:val="Proposal"/>
    <w:qFormat/>
    <w:rsid w:val="006C183E"/>
    <w:pPr>
      <w:numPr>
        <w:numId w:val="3"/>
      </w:numPr>
    </w:pPr>
    <w:rPr>
      <w:rFonts w:eastAsia="SimSun"/>
    </w:rPr>
  </w:style>
  <w:style w:type="paragraph" w:customStyle="1" w:styleId="StyleNumberedLatinBoldBefore0cmHanging063cm">
    <w:name w:val="Style Numbered (Latin) Bold Before:  0 cm Hanging:  063 cm"/>
    <w:next w:val="List"/>
    <w:rsid w:val="00634006"/>
    <w:pPr>
      <w:numPr>
        <w:numId w:val="4"/>
      </w:numPr>
    </w:pPr>
    <w:rPr>
      <w:rFonts w:ascii="Times New Roman" w:eastAsia="MS Mincho" w:hAnsi="Times New Roman"/>
      <w:lang w:val="en-GB" w:eastAsia="en-US"/>
    </w:rPr>
  </w:style>
  <w:style w:type="paragraph" w:styleId="ListParagraph">
    <w:name w:val="List Paragraph"/>
    <w:aliases w:val="- Bullets,목록 단락,リスト段落,列出段落,Lista1,?? ??,?????,????,中等深浅网格 1 - 着色 21,列表段落,¥¡¡¡¡ì¬º¥¹¥È¶ÎÂä,ÁÐ³ö¶ÎÂä,列表段落1,—ño’i—Ž,¥ê¥¹¥È¶ÎÂä,1st level - Bullet List Paragraph,Lettre d'introduction,Paragrafo elenco,Normal bullet 2,Bullet list,목록단락,P,列"/>
    <w:basedOn w:val="Normal"/>
    <w:link w:val="ListParagraphChar"/>
    <w:uiPriority w:val="34"/>
    <w:qFormat/>
    <w:rsid w:val="00487E4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NoSpacing">
    <w:name w:val="No Spacing"/>
    <w:uiPriority w:val="1"/>
    <w:qFormat/>
    <w:rsid w:val="00487E43"/>
    <w:rPr>
      <w:rFonts w:ascii="Calibri" w:hAnsi="Calibri"/>
      <w:sz w:val="22"/>
      <w:szCs w:val="22"/>
    </w:rPr>
  </w:style>
  <w:style w:type="paragraph" w:customStyle="1" w:styleId="MTDisplayEquation">
    <w:name w:val="MTDisplayEquation"/>
    <w:basedOn w:val="Normal"/>
    <w:next w:val="Normal"/>
    <w:link w:val="MTDisplayEquation0"/>
    <w:rsid w:val="00DE54C0"/>
    <w:pPr>
      <w:numPr>
        <w:numId w:val="5"/>
      </w:numPr>
      <w:tabs>
        <w:tab w:val="center" w:pos="5040"/>
        <w:tab w:val="right" w:pos="9640"/>
      </w:tabs>
      <w:spacing w:after="180" w:line="240" w:lineRule="auto"/>
      <w:jc w:val="left"/>
    </w:pPr>
  </w:style>
  <w:style w:type="character" w:customStyle="1" w:styleId="MTDisplayEquation0">
    <w:name w:val="MTDisplayEquation 字符"/>
    <w:basedOn w:val="DefaultParagraphFont"/>
    <w:link w:val="MTDisplayEquation"/>
    <w:rsid w:val="00DE54C0"/>
    <w:rPr>
      <w:rFonts w:ascii="Times New Roman" w:hAnsi="Times New Roman"/>
      <w:sz w:val="22"/>
      <w:lang w:val="en-GB"/>
    </w:rPr>
  </w:style>
  <w:style w:type="paragraph" w:styleId="Caption">
    <w:name w:val="caption"/>
    <w:basedOn w:val="Normal"/>
    <w:next w:val="Normal"/>
    <w:uiPriority w:val="35"/>
    <w:unhideWhenUsed/>
    <w:qFormat/>
    <w:rsid w:val="00666261"/>
    <w:pPr>
      <w:spacing w:after="200" w:line="240" w:lineRule="auto"/>
    </w:pPr>
    <w:rPr>
      <w:i/>
      <w:iCs/>
      <w:color w:val="44546A" w:themeColor="text2"/>
      <w:sz w:val="18"/>
      <w:szCs w:val="18"/>
    </w:rPr>
  </w:style>
  <w:style w:type="paragraph" w:customStyle="1" w:styleId="B4">
    <w:name w:val="B4"/>
    <w:basedOn w:val="Normal"/>
    <w:link w:val="B4Char"/>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rsid w:val="00973089"/>
    <w:rPr>
      <w:rFonts w:ascii="Times New Roman" w:eastAsia="Malgun Gothic" w:hAnsi="Times New Roman"/>
      <w:lang w:val="en-GB" w:eastAsia="en-US"/>
    </w:rPr>
  </w:style>
  <w:style w:type="paragraph" w:customStyle="1" w:styleId="EX">
    <w:name w:val="EX"/>
    <w:basedOn w:val="Normal"/>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ZT">
    <w:name w:val="ZT"/>
    <w:qFormat/>
    <w:rsid w:val="005F7814"/>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Agreement">
    <w:name w:val="Agreement"/>
    <w:basedOn w:val="Normal"/>
    <w:next w:val="Doc-text2"/>
    <w:uiPriority w:val="99"/>
    <w:qFormat/>
    <w:rsid w:val="006317AC"/>
    <w:pPr>
      <w:numPr>
        <w:numId w:val="6"/>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Normal"/>
    <w:link w:val="THChar"/>
    <w:qFormat/>
    <w:rsid w:val="00584544"/>
    <w:pPr>
      <w:keepNext/>
      <w:keepLines/>
      <w:spacing w:before="60" w:after="180" w:line="240" w:lineRule="auto"/>
      <w:jc w:val="center"/>
    </w:pPr>
    <w:rPr>
      <w:rFonts w:ascii="Arial" w:eastAsia="Times New Roman" w:hAnsi="Arial"/>
      <w:b/>
      <w:sz w:val="20"/>
      <w:lang w:eastAsia="ko-KR"/>
    </w:rPr>
  </w:style>
  <w:style w:type="paragraph" w:customStyle="1" w:styleId="TF">
    <w:name w:val="TF"/>
    <w:aliases w:val="left"/>
    <w:basedOn w:val="TH"/>
    <w:link w:val="TFChar"/>
    <w:qFormat/>
    <w:rsid w:val="00584544"/>
    <w:pPr>
      <w:keepNext w:val="0"/>
      <w:spacing w:before="0" w:after="240"/>
    </w:pPr>
  </w:style>
  <w:style w:type="character" w:customStyle="1" w:styleId="TFChar">
    <w:name w:val="TF Char"/>
    <w:link w:val="TF"/>
    <w:qFormat/>
    <w:rsid w:val="00584544"/>
    <w:rPr>
      <w:rFonts w:ascii="Arial" w:eastAsia="Times New Roman" w:hAnsi="Arial"/>
      <w:b/>
      <w:lang w:val="en-GB" w:eastAsia="ko-KR"/>
    </w:rPr>
  </w:style>
  <w:style w:type="character" w:customStyle="1" w:styleId="THChar">
    <w:name w:val="TH Char"/>
    <w:link w:val="TH"/>
    <w:qFormat/>
    <w:rsid w:val="00584544"/>
    <w:rPr>
      <w:rFonts w:ascii="Arial" w:eastAsia="Times New Roman" w:hAnsi="Arial"/>
      <w:b/>
      <w:lang w:val="en-GB" w:eastAsia="ko-KR"/>
    </w:rPr>
  </w:style>
  <w:style w:type="paragraph" w:styleId="ListBullet3">
    <w:name w:val="List Bullet 3"/>
    <w:basedOn w:val="Normal"/>
    <w:rsid w:val="00A62F2A"/>
    <w:pPr>
      <w:numPr>
        <w:numId w:val="7"/>
      </w:numPr>
      <w:tabs>
        <w:tab w:val="num" w:pos="926"/>
      </w:tabs>
      <w:overflowPunct/>
      <w:autoSpaceDE/>
      <w:autoSpaceDN/>
      <w:adjustRightInd/>
      <w:spacing w:after="180" w:line="240" w:lineRule="auto"/>
      <w:ind w:left="926" w:hanging="360"/>
      <w:contextualSpacing/>
      <w:jc w:val="left"/>
      <w:textAlignment w:val="auto"/>
    </w:pPr>
    <w:rPr>
      <w:rFonts w:eastAsia="MS Mincho"/>
      <w:sz w:val="20"/>
      <w:lang w:eastAsia="en-US"/>
    </w:rPr>
  </w:style>
  <w:style w:type="paragraph" w:customStyle="1" w:styleId="NO">
    <w:name w:val="NO"/>
    <w:basedOn w:val="Normal"/>
    <w:link w:val="NOChar"/>
    <w:qFormat/>
    <w:rsid w:val="00A8258A"/>
    <w:pPr>
      <w:keepLines/>
      <w:spacing w:after="180" w:line="240" w:lineRule="auto"/>
      <w:ind w:left="1135" w:hanging="851"/>
      <w:jc w:val="left"/>
    </w:pPr>
    <w:rPr>
      <w:rFonts w:eastAsia="Times New Roman"/>
      <w:sz w:val="20"/>
      <w:lang w:eastAsia="en-GB"/>
    </w:rPr>
  </w:style>
  <w:style w:type="character" w:customStyle="1" w:styleId="NOChar">
    <w:name w:val="NO Char"/>
    <w:link w:val="NO"/>
    <w:qFormat/>
    <w:locked/>
    <w:rsid w:val="00A8258A"/>
    <w:rPr>
      <w:rFonts w:ascii="Times New Roman" w:eastAsia="Times New Roman" w:hAnsi="Times New Roman"/>
      <w:lang w:val="en-GB" w:eastAsia="en-GB"/>
    </w:rPr>
  </w:style>
  <w:style w:type="paragraph" w:styleId="NormalWeb">
    <w:name w:val="Normal (Web)"/>
    <w:basedOn w:val="Normal"/>
    <w:uiPriority w:val="99"/>
    <w:unhideWhenUsed/>
    <w:rsid w:val="00997F35"/>
    <w:pPr>
      <w:overflowPunct/>
      <w:autoSpaceDE/>
      <w:autoSpaceDN/>
      <w:adjustRightInd/>
      <w:spacing w:before="100" w:beforeAutospacing="1" w:after="100" w:afterAutospacing="1" w:line="240" w:lineRule="auto"/>
      <w:jc w:val="left"/>
      <w:textAlignment w:val="auto"/>
    </w:pPr>
    <w:rPr>
      <w:rFonts w:eastAsia="Times New Roman"/>
      <w:sz w:val="24"/>
      <w:szCs w:val="24"/>
    </w:rPr>
  </w:style>
  <w:style w:type="character" w:styleId="Strong">
    <w:name w:val="Strong"/>
    <w:basedOn w:val="DefaultParagraphFont"/>
    <w:uiPriority w:val="22"/>
    <w:qFormat/>
    <w:rsid w:val="00997F35"/>
    <w:rPr>
      <w:b/>
      <w:bCs/>
    </w:rPr>
  </w:style>
  <w:style w:type="paragraph" w:styleId="Revision">
    <w:name w:val="Revision"/>
    <w:hidden/>
    <w:uiPriority w:val="99"/>
    <w:semiHidden/>
    <w:rsid w:val="00662617"/>
    <w:rPr>
      <w:rFonts w:ascii="Times New Roman" w:hAnsi="Times New Roman"/>
      <w:sz w:val="22"/>
      <w:lang w:val="en-GB"/>
    </w:rPr>
  </w:style>
  <w:style w:type="character" w:customStyle="1" w:styleId="ui-provider">
    <w:name w:val="ui-provider"/>
    <w:basedOn w:val="DefaultParagraphFont"/>
    <w:rsid w:val="00DF384B"/>
  </w:style>
  <w:style w:type="character" w:customStyle="1" w:styleId="ListParagraphChar">
    <w:name w:val="List Paragraph Char"/>
    <w:aliases w:val="- Bullets Char,목록 단락 Char,リスト段落 Char,列出段落 Char,Lista1 Char,?? ?? Char,????? Char,???? Char,中等深浅网格 1 - 着色 21 Char,列表段落 Char,¥¡¡¡¡ì¬º¥¹¥È¶ÎÂä Char,ÁÐ³ö¶ÎÂä Char,列表段落1 Char,—ño’i—Ž Char,¥ê¥¹¥È¶ÎÂä Char,Lettre d'introduction Char,P Char"/>
    <w:link w:val="ListParagraph"/>
    <w:uiPriority w:val="34"/>
    <w:qFormat/>
    <w:rsid w:val="009661D1"/>
    <w:rPr>
      <w:rFonts w:ascii="Times New Roman" w:eastAsia="MS Gothic" w:hAnsi="Times New Roman"/>
      <w:sz w:val="24"/>
      <w:szCs w:val="24"/>
      <w:lang w:val="en-GB" w:eastAsia="en-US"/>
    </w:rPr>
  </w:style>
  <w:style w:type="character" w:customStyle="1" w:styleId="first-token">
    <w:name w:val="first-token"/>
    <w:basedOn w:val="DefaultParagraphFont"/>
    <w:rsid w:val="00010884"/>
  </w:style>
  <w:style w:type="table" w:customStyle="1" w:styleId="10">
    <w:name w:val="网格型1"/>
    <w:basedOn w:val="TableNormal"/>
    <w:next w:val="TableGrid"/>
    <w:qFormat/>
    <w:rsid w:val="008E280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472FCB"/>
    <w:pPr>
      <w:overflowPunct/>
      <w:autoSpaceDE/>
      <w:autoSpaceDN/>
      <w:adjustRightInd/>
      <w:spacing w:before="40" w:after="0" w:line="240" w:lineRule="auto"/>
      <w:jc w:val="left"/>
      <w:textAlignment w:val="auto"/>
    </w:pPr>
    <w:rPr>
      <w:rFonts w:ascii="Arial" w:eastAsia="MS Mincho" w:hAnsi="Arial"/>
      <w:i/>
      <w:noProof/>
      <w:sz w:val="18"/>
      <w:szCs w:val="24"/>
      <w:lang w:eastAsia="en-GB"/>
    </w:rPr>
  </w:style>
  <w:style w:type="character" w:customStyle="1" w:styleId="CommentsChar">
    <w:name w:val="Comments Char"/>
    <w:link w:val="Comments"/>
    <w:qFormat/>
    <w:rsid w:val="00472FCB"/>
    <w:rPr>
      <w:rFonts w:ascii="Arial" w:eastAsia="MS Mincho" w:hAnsi="Arial"/>
      <w:i/>
      <w:noProof/>
      <w:sz w:val="18"/>
      <w:szCs w:val="24"/>
      <w:lang w:val="en-GB" w:eastAsia="en-GB"/>
    </w:rPr>
  </w:style>
  <w:style w:type="character" w:styleId="UnresolvedMention">
    <w:name w:val="Unresolved Mention"/>
    <w:basedOn w:val="DefaultParagraphFont"/>
    <w:uiPriority w:val="99"/>
    <w:semiHidden/>
    <w:unhideWhenUsed/>
    <w:rsid w:val="00580AA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880440">
      <w:bodyDiv w:val="1"/>
      <w:marLeft w:val="0"/>
      <w:marRight w:val="0"/>
      <w:marTop w:val="0"/>
      <w:marBottom w:val="0"/>
      <w:divBdr>
        <w:top w:val="none" w:sz="0" w:space="0" w:color="auto"/>
        <w:left w:val="none" w:sz="0" w:space="0" w:color="auto"/>
        <w:bottom w:val="none" w:sz="0" w:space="0" w:color="auto"/>
        <w:right w:val="none" w:sz="0" w:space="0" w:color="auto"/>
      </w:divBdr>
    </w:div>
    <w:div w:id="31342079">
      <w:bodyDiv w:val="1"/>
      <w:marLeft w:val="0"/>
      <w:marRight w:val="0"/>
      <w:marTop w:val="0"/>
      <w:marBottom w:val="0"/>
      <w:divBdr>
        <w:top w:val="none" w:sz="0" w:space="0" w:color="auto"/>
        <w:left w:val="none" w:sz="0" w:space="0" w:color="auto"/>
        <w:bottom w:val="none" w:sz="0" w:space="0" w:color="auto"/>
        <w:right w:val="none" w:sz="0" w:space="0" w:color="auto"/>
      </w:divBdr>
    </w:div>
    <w:div w:id="38282170">
      <w:bodyDiv w:val="1"/>
      <w:marLeft w:val="0"/>
      <w:marRight w:val="0"/>
      <w:marTop w:val="0"/>
      <w:marBottom w:val="0"/>
      <w:divBdr>
        <w:top w:val="none" w:sz="0" w:space="0" w:color="auto"/>
        <w:left w:val="none" w:sz="0" w:space="0" w:color="auto"/>
        <w:bottom w:val="none" w:sz="0" w:space="0" w:color="auto"/>
        <w:right w:val="none" w:sz="0" w:space="0" w:color="auto"/>
      </w:divBdr>
    </w:div>
    <w:div w:id="51084330">
      <w:bodyDiv w:val="1"/>
      <w:marLeft w:val="0"/>
      <w:marRight w:val="0"/>
      <w:marTop w:val="0"/>
      <w:marBottom w:val="0"/>
      <w:divBdr>
        <w:top w:val="none" w:sz="0" w:space="0" w:color="auto"/>
        <w:left w:val="none" w:sz="0" w:space="0" w:color="auto"/>
        <w:bottom w:val="none" w:sz="0" w:space="0" w:color="auto"/>
        <w:right w:val="none" w:sz="0" w:space="0" w:color="auto"/>
      </w:divBdr>
      <w:divsChild>
        <w:div w:id="897668772">
          <w:marLeft w:val="0"/>
          <w:marRight w:val="0"/>
          <w:marTop w:val="0"/>
          <w:marBottom w:val="0"/>
          <w:divBdr>
            <w:top w:val="none" w:sz="0" w:space="0" w:color="auto"/>
            <w:left w:val="none" w:sz="0" w:space="0" w:color="auto"/>
            <w:bottom w:val="none" w:sz="0" w:space="0" w:color="auto"/>
            <w:right w:val="none" w:sz="0" w:space="0" w:color="auto"/>
          </w:divBdr>
        </w:div>
      </w:divsChild>
    </w:div>
    <w:div w:id="84691561">
      <w:bodyDiv w:val="1"/>
      <w:marLeft w:val="0"/>
      <w:marRight w:val="0"/>
      <w:marTop w:val="0"/>
      <w:marBottom w:val="0"/>
      <w:divBdr>
        <w:top w:val="none" w:sz="0" w:space="0" w:color="auto"/>
        <w:left w:val="none" w:sz="0" w:space="0" w:color="auto"/>
        <w:bottom w:val="none" w:sz="0" w:space="0" w:color="auto"/>
        <w:right w:val="none" w:sz="0" w:space="0" w:color="auto"/>
      </w:divBdr>
      <w:divsChild>
        <w:div w:id="1214120200">
          <w:marLeft w:val="360"/>
          <w:marRight w:val="0"/>
          <w:marTop w:val="200"/>
          <w:marBottom w:val="0"/>
          <w:divBdr>
            <w:top w:val="none" w:sz="0" w:space="0" w:color="auto"/>
            <w:left w:val="none" w:sz="0" w:space="0" w:color="auto"/>
            <w:bottom w:val="none" w:sz="0" w:space="0" w:color="auto"/>
            <w:right w:val="none" w:sz="0" w:space="0" w:color="auto"/>
          </w:divBdr>
        </w:div>
      </w:divsChild>
    </w:div>
    <w:div w:id="169411251">
      <w:bodyDiv w:val="1"/>
      <w:marLeft w:val="0"/>
      <w:marRight w:val="0"/>
      <w:marTop w:val="0"/>
      <w:marBottom w:val="0"/>
      <w:divBdr>
        <w:top w:val="none" w:sz="0" w:space="0" w:color="auto"/>
        <w:left w:val="none" w:sz="0" w:space="0" w:color="auto"/>
        <w:bottom w:val="none" w:sz="0" w:space="0" w:color="auto"/>
        <w:right w:val="none" w:sz="0" w:space="0" w:color="auto"/>
      </w:divBdr>
    </w:div>
    <w:div w:id="230427703">
      <w:bodyDiv w:val="1"/>
      <w:marLeft w:val="0"/>
      <w:marRight w:val="0"/>
      <w:marTop w:val="0"/>
      <w:marBottom w:val="0"/>
      <w:divBdr>
        <w:top w:val="none" w:sz="0" w:space="0" w:color="auto"/>
        <w:left w:val="none" w:sz="0" w:space="0" w:color="auto"/>
        <w:bottom w:val="none" w:sz="0" w:space="0" w:color="auto"/>
        <w:right w:val="none" w:sz="0" w:space="0" w:color="auto"/>
      </w:divBdr>
    </w:div>
    <w:div w:id="234318521">
      <w:bodyDiv w:val="1"/>
      <w:marLeft w:val="0"/>
      <w:marRight w:val="0"/>
      <w:marTop w:val="0"/>
      <w:marBottom w:val="0"/>
      <w:divBdr>
        <w:top w:val="none" w:sz="0" w:space="0" w:color="auto"/>
        <w:left w:val="none" w:sz="0" w:space="0" w:color="auto"/>
        <w:bottom w:val="none" w:sz="0" w:space="0" w:color="auto"/>
        <w:right w:val="none" w:sz="0" w:space="0" w:color="auto"/>
      </w:divBdr>
    </w:div>
    <w:div w:id="294721345">
      <w:bodyDiv w:val="1"/>
      <w:marLeft w:val="0"/>
      <w:marRight w:val="0"/>
      <w:marTop w:val="0"/>
      <w:marBottom w:val="0"/>
      <w:divBdr>
        <w:top w:val="none" w:sz="0" w:space="0" w:color="auto"/>
        <w:left w:val="none" w:sz="0" w:space="0" w:color="auto"/>
        <w:bottom w:val="none" w:sz="0" w:space="0" w:color="auto"/>
        <w:right w:val="none" w:sz="0" w:space="0" w:color="auto"/>
      </w:divBdr>
      <w:divsChild>
        <w:div w:id="141314685">
          <w:marLeft w:val="0"/>
          <w:marRight w:val="75"/>
          <w:marTop w:val="0"/>
          <w:marBottom w:val="0"/>
          <w:divBdr>
            <w:top w:val="none" w:sz="0" w:space="0" w:color="auto"/>
            <w:left w:val="none" w:sz="0" w:space="0" w:color="auto"/>
            <w:bottom w:val="none" w:sz="0" w:space="0" w:color="auto"/>
            <w:right w:val="none" w:sz="0" w:space="0" w:color="auto"/>
          </w:divBdr>
        </w:div>
      </w:divsChild>
    </w:div>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366150778">
      <w:bodyDiv w:val="1"/>
      <w:marLeft w:val="0"/>
      <w:marRight w:val="0"/>
      <w:marTop w:val="0"/>
      <w:marBottom w:val="0"/>
      <w:divBdr>
        <w:top w:val="none" w:sz="0" w:space="0" w:color="auto"/>
        <w:left w:val="none" w:sz="0" w:space="0" w:color="auto"/>
        <w:bottom w:val="none" w:sz="0" w:space="0" w:color="auto"/>
        <w:right w:val="none" w:sz="0" w:space="0" w:color="auto"/>
      </w:divBdr>
    </w:div>
    <w:div w:id="384842758">
      <w:bodyDiv w:val="1"/>
      <w:marLeft w:val="0"/>
      <w:marRight w:val="0"/>
      <w:marTop w:val="0"/>
      <w:marBottom w:val="0"/>
      <w:divBdr>
        <w:top w:val="none" w:sz="0" w:space="0" w:color="auto"/>
        <w:left w:val="none" w:sz="0" w:space="0" w:color="auto"/>
        <w:bottom w:val="none" w:sz="0" w:space="0" w:color="auto"/>
        <w:right w:val="none" w:sz="0" w:space="0" w:color="auto"/>
      </w:divBdr>
    </w:div>
    <w:div w:id="385643394">
      <w:bodyDiv w:val="1"/>
      <w:marLeft w:val="0"/>
      <w:marRight w:val="0"/>
      <w:marTop w:val="0"/>
      <w:marBottom w:val="0"/>
      <w:divBdr>
        <w:top w:val="none" w:sz="0" w:space="0" w:color="auto"/>
        <w:left w:val="none" w:sz="0" w:space="0" w:color="auto"/>
        <w:bottom w:val="none" w:sz="0" w:space="0" w:color="auto"/>
        <w:right w:val="none" w:sz="0" w:space="0" w:color="auto"/>
      </w:divBdr>
      <w:divsChild>
        <w:div w:id="1330213236">
          <w:marLeft w:val="0"/>
          <w:marRight w:val="0"/>
          <w:marTop w:val="0"/>
          <w:marBottom w:val="0"/>
          <w:divBdr>
            <w:top w:val="none" w:sz="0" w:space="0" w:color="auto"/>
            <w:left w:val="none" w:sz="0" w:space="0" w:color="auto"/>
            <w:bottom w:val="none" w:sz="0" w:space="0" w:color="auto"/>
            <w:right w:val="none" w:sz="0" w:space="0" w:color="auto"/>
          </w:divBdr>
        </w:div>
      </w:divsChild>
    </w:div>
    <w:div w:id="439110784">
      <w:bodyDiv w:val="1"/>
      <w:marLeft w:val="0"/>
      <w:marRight w:val="0"/>
      <w:marTop w:val="0"/>
      <w:marBottom w:val="0"/>
      <w:divBdr>
        <w:top w:val="none" w:sz="0" w:space="0" w:color="auto"/>
        <w:left w:val="none" w:sz="0" w:space="0" w:color="auto"/>
        <w:bottom w:val="none" w:sz="0" w:space="0" w:color="auto"/>
        <w:right w:val="none" w:sz="0" w:space="0" w:color="auto"/>
      </w:divBdr>
      <w:divsChild>
        <w:div w:id="1721322338">
          <w:marLeft w:val="360"/>
          <w:marRight w:val="0"/>
          <w:marTop w:val="200"/>
          <w:marBottom w:val="0"/>
          <w:divBdr>
            <w:top w:val="none" w:sz="0" w:space="0" w:color="auto"/>
            <w:left w:val="none" w:sz="0" w:space="0" w:color="auto"/>
            <w:bottom w:val="none" w:sz="0" w:space="0" w:color="auto"/>
            <w:right w:val="none" w:sz="0" w:space="0" w:color="auto"/>
          </w:divBdr>
        </w:div>
      </w:divsChild>
    </w:div>
    <w:div w:id="458766241">
      <w:bodyDiv w:val="1"/>
      <w:marLeft w:val="0"/>
      <w:marRight w:val="0"/>
      <w:marTop w:val="0"/>
      <w:marBottom w:val="0"/>
      <w:divBdr>
        <w:top w:val="none" w:sz="0" w:space="0" w:color="auto"/>
        <w:left w:val="none" w:sz="0" w:space="0" w:color="auto"/>
        <w:bottom w:val="none" w:sz="0" w:space="0" w:color="auto"/>
        <w:right w:val="none" w:sz="0" w:space="0" w:color="auto"/>
      </w:divBdr>
    </w:div>
    <w:div w:id="481317812">
      <w:bodyDiv w:val="1"/>
      <w:marLeft w:val="0"/>
      <w:marRight w:val="0"/>
      <w:marTop w:val="0"/>
      <w:marBottom w:val="0"/>
      <w:divBdr>
        <w:top w:val="none" w:sz="0" w:space="0" w:color="auto"/>
        <w:left w:val="none" w:sz="0" w:space="0" w:color="auto"/>
        <w:bottom w:val="none" w:sz="0" w:space="0" w:color="auto"/>
        <w:right w:val="none" w:sz="0" w:space="0" w:color="auto"/>
      </w:divBdr>
    </w:div>
    <w:div w:id="492256601">
      <w:bodyDiv w:val="1"/>
      <w:marLeft w:val="0"/>
      <w:marRight w:val="0"/>
      <w:marTop w:val="0"/>
      <w:marBottom w:val="0"/>
      <w:divBdr>
        <w:top w:val="none" w:sz="0" w:space="0" w:color="auto"/>
        <w:left w:val="none" w:sz="0" w:space="0" w:color="auto"/>
        <w:bottom w:val="none" w:sz="0" w:space="0" w:color="auto"/>
        <w:right w:val="none" w:sz="0" w:space="0" w:color="auto"/>
      </w:divBdr>
    </w:div>
    <w:div w:id="506136666">
      <w:bodyDiv w:val="1"/>
      <w:marLeft w:val="0"/>
      <w:marRight w:val="0"/>
      <w:marTop w:val="0"/>
      <w:marBottom w:val="0"/>
      <w:divBdr>
        <w:top w:val="none" w:sz="0" w:space="0" w:color="auto"/>
        <w:left w:val="none" w:sz="0" w:space="0" w:color="auto"/>
        <w:bottom w:val="none" w:sz="0" w:space="0" w:color="auto"/>
        <w:right w:val="none" w:sz="0" w:space="0" w:color="auto"/>
      </w:divBdr>
    </w:div>
    <w:div w:id="524708432">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630283957">
      <w:bodyDiv w:val="1"/>
      <w:marLeft w:val="0"/>
      <w:marRight w:val="0"/>
      <w:marTop w:val="0"/>
      <w:marBottom w:val="0"/>
      <w:divBdr>
        <w:top w:val="none" w:sz="0" w:space="0" w:color="auto"/>
        <w:left w:val="none" w:sz="0" w:space="0" w:color="auto"/>
        <w:bottom w:val="none" w:sz="0" w:space="0" w:color="auto"/>
        <w:right w:val="none" w:sz="0" w:space="0" w:color="auto"/>
      </w:divBdr>
    </w:div>
    <w:div w:id="647980169">
      <w:bodyDiv w:val="1"/>
      <w:marLeft w:val="0"/>
      <w:marRight w:val="0"/>
      <w:marTop w:val="0"/>
      <w:marBottom w:val="0"/>
      <w:divBdr>
        <w:top w:val="none" w:sz="0" w:space="0" w:color="auto"/>
        <w:left w:val="none" w:sz="0" w:space="0" w:color="auto"/>
        <w:bottom w:val="none" w:sz="0" w:space="0" w:color="auto"/>
        <w:right w:val="none" w:sz="0" w:space="0" w:color="auto"/>
      </w:divBdr>
    </w:div>
    <w:div w:id="662044865">
      <w:bodyDiv w:val="1"/>
      <w:marLeft w:val="0"/>
      <w:marRight w:val="0"/>
      <w:marTop w:val="0"/>
      <w:marBottom w:val="0"/>
      <w:divBdr>
        <w:top w:val="none" w:sz="0" w:space="0" w:color="auto"/>
        <w:left w:val="none" w:sz="0" w:space="0" w:color="auto"/>
        <w:bottom w:val="none" w:sz="0" w:space="0" w:color="auto"/>
        <w:right w:val="none" w:sz="0" w:space="0" w:color="auto"/>
      </w:divBdr>
    </w:div>
    <w:div w:id="673341108">
      <w:bodyDiv w:val="1"/>
      <w:marLeft w:val="0"/>
      <w:marRight w:val="0"/>
      <w:marTop w:val="0"/>
      <w:marBottom w:val="0"/>
      <w:divBdr>
        <w:top w:val="none" w:sz="0" w:space="0" w:color="auto"/>
        <w:left w:val="none" w:sz="0" w:space="0" w:color="auto"/>
        <w:bottom w:val="none" w:sz="0" w:space="0" w:color="auto"/>
        <w:right w:val="none" w:sz="0" w:space="0" w:color="auto"/>
      </w:divBdr>
      <w:divsChild>
        <w:div w:id="1529754552">
          <w:marLeft w:val="0"/>
          <w:marRight w:val="0"/>
          <w:marTop w:val="0"/>
          <w:marBottom w:val="0"/>
          <w:divBdr>
            <w:top w:val="none" w:sz="0" w:space="0" w:color="auto"/>
            <w:left w:val="none" w:sz="0" w:space="0" w:color="auto"/>
            <w:bottom w:val="none" w:sz="0" w:space="0" w:color="auto"/>
            <w:right w:val="none" w:sz="0" w:space="0" w:color="auto"/>
          </w:divBdr>
          <w:divsChild>
            <w:div w:id="1574509472">
              <w:marLeft w:val="0"/>
              <w:marRight w:val="0"/>
              <w:marTop w:val="0"/>
              <w:marBottom w:val="0"/>
              <w:divBdr>
                <w:top w:val="none" w:sz="0" w:space="0" w:color="auto"/>
                <w:left w:val="none" w:sz="0" w:space="0" w:color="auto"/>
                <w:bottom w:val="none" w:sz="0" w:space="0" w:color="auto"/>
                <w:right w:val="none" w:sz="0" w:space="0" w:color="auto"/>
              </w:divBdr>
              <w:divsChild>
                <w:div w:id="1885604056">
                  <w:marLeft w:val="0"/>
                  <w:marRight w:val="0"/>
                  <w:marTop w:val="0"/>
                  <w:marBottom w:val="0"/>
                  <w:divBdr>
                    <w:top w:val="none" w:sz="0" w:space="0" w:color="auto"/>
                    <w:left w:val="none" w:sz="0" w:space="0" w:color="auto"/>
                    <w:bottom w:val="none" w:sz="0" w:space="0" w:color="auto"/>
                    <w:right w:val="none" w:sz="0" w:space="0" w:color="auto"/>
                  </w:divBdr>
                  <w:divsChild>
                    <w:div w:id="559485779">
                      <w:marLeft w:val="0"/>
                      <w:marRight w:val="0"/>
                      <w:marTop w:val="0"/>
                      <w:marBottom w:val="0"/>
                      <w:divBdr>
                        <w:top w:val="none" w:sz="0" w:space="0" w:color="auto"/>
                        <w:left w:val="none" w:sz="0" w:space="0" w:color="auto"/>
                        <w:bottom w:val="none" w:sz="0" w:space="0" w:color="auto"/>
                        <w:right w:val="none" w:sz="0" w:space="0" w:color="auto"/>
                      </w:divBdr>
                      <w:divsChild>
                        <w:div w:id="485435796">
                          <w:marLeft w:val="0"/>
                          <w:marRight w:val="0"/>
                          <w:marTop w:val="0"/>
                          <w:marBottom w:val="0"/>
                          <w:divBdr>
                            <w:top w:val="none" w:sz="0" w:space="0" w:color="auto"/>
                            <w:left w:val="none" w:sz="0" w:space="0" w:color="auto"/>
                            <w:bottom w:val="none" w:sz="0" w:space="0" w:color="auto"/>
                            <w:right w:val="none" w:sz="0" w:space="0" w:color="auto"/>
                          </w:divBdr>
                          <w:divsChild>
                            <w:div w:id="9090010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705912398">
      <w:bodyDiv w:val="1"/>
      <w:marLeft w:val="0"/>
      <w:marRight w:val="0"/>
      <w:marTop w:val="0"/>
      <w:marBottom w:val="0"/>
      <w:divBdr>
        <w:top w:val="none" w:sz="0" w:space="0" w:color="auto"/>
        <w:left w:val="none" w:sz="0" w:space="0" w:color="auto"/>
        <w:bottom w:val="none" w:sz="0" w:space="0" w:color="auto"/>
        <w:right w:val="none" w:sz="0" w:space="0" w:color="auto"/>
      </w:divBdr>
    </w:div>
    <w:div w:id="720517622">
      <w:bodyDiv w:val="1"/>
      <w:marLeft w:val="0"/>
      <w:marRight w:val="0"/>
      <w:marTop w:val="0"/>
      <w:marBottom w:val="0"/>
      <w:divBdr>
        <w:top w:val="none" w:sz="0" w:space="0" w:color="auto"/>
        <w:left w:val="none" w:sz="0" w:space="0" w:color="auto"/>
        <w:bottom w:val="none" w:sz="0" w:space="0" w:color="auto"/>
        <w:right w:val="none" w:sz="0" w:space="0" w:color="auto"/>
      </w:divBdr>
    </w:div>
    <w:div w:id="750660081">
      <w:bodyDiv w:val="1"/>
      <w:marLeft w:val="0"/>
      <w:marRight w:val="0"/>
      <w:marTop w:val="0"/>
      <w:marBottom w:val="0"/>
      <w:divBdr>
        <w:top w:val="none" w:sz="0" w:space="0" w:color="auto"/>
        <w:left w:val="none" w:sz="0" w:space="0" w:color="auto"/>
        <w:bottom w:val="none" w:sz="0" w:space="0" w:color="auto"/>
        <w:right w:val="none" w:sz="0" w:space="0" w:color="auto"/>
      </w:divBdr>
      <w:divsChild>
        <w:div w:id="672146452">
          <w:marLeft w:val="0"/>
          <w:marRight w:val="0"/>
          <w:marTop w:val="0"/>
          <w:marBottom w:val="0"/>
          <w:divBdr>
            <w:top w:val="none" w:sz="0" w:space="0" w:color="auto"/>
            <w:left w:val="none" w:sz="0" w:space="0" w:color="auto"/>
            <w:bottom w:val="none" w:sz="0" w:space="0" w:color="auto"/>
            <w:right w:val="none" w:sz="0" w:space="0" w:color="auto"/>
          </w:divBdr>
        </w:div>
      </w:divsChild>
    </w:div>
    <w:div w:id="776825689">
      <w:bodyDiv w:val="1"/>
      <w:marLeft w:val="0"/>
      <w:marRight w:val="0"/>
      <w:marTop w:val="0"/>
      <w:marBottom w:val="0"/>
      <w:divBdr>
        <w:top w:val="none" w:sz="0" w:space="0" w:color="auto"/>
        <w:left w:val="none" w:sz="0" w:space="0" w:color="auto"/>
        <w:bottom w:val="none" w:sz="0" w:space="0" w:color="auto"/>
        <w:right w:val="none" w:sz="0" w:space="0" w:color="auto"/>
      </w:divBdr>
    </w:div>
    <w:div w:id="803422767">
      <w:bodyDiv w:val="1"/>
      <w:marLeft w:val="0"/>
      <w:marRight w:val="0"/>
      <w:marTop w:val="0"/>
      <w:marBottom w:val="0"/>
      <w:divBdr>
        <w:top w:val="none" w:sz="0" w:space="0" w:color="auto"/>
        <w:left w:val="none" w:sz="0" w:space="0" w:color="auto"/>
        <w:bottom w:val="none" w:sz="0" w:space="0" w:color="auto"/>
        <w:right w:val="none" w:sz="0" w:space="0" w:color="auto"/>
      </w:divBdr>
    </w:div>
    <w:div w:id="846790804">
      <w:bodyDiv w:val="1"/>
      <w:marLeft w:val="0"/>
      <w:marRight w:val="0"/>
      <w:marTop w:val="0"/>
      <w:marBottom w:val="0"/>
      <w:divBdr>
        <w:top w:val="none" w:sz="0" w:space="0" w:color="auto"/>
        <w:left w:val="none" w:sz="0" w:space="0" w:color="auto"/>
        <w:bottom w:val="none" w:sz="0" w:space="0" w:color="auto"/>
        <w:right w:val="none" w:sz="0" w:space="0" w:color="auto"/>
      </w:divBdr>
      <w:divsChild>
        <w:div w:id="858545753">
          <w:marLeft w:val="0"/>
          <w:marRight w:val="0"/>
          <w:marTop w:val="0"/>
          <w:marBottom w:val="0"/>
          <w:divBdr>
            <w:top w:val="none" w:sz="0" w:space="0" w:color="auto"/>
            <w:left w:val="none" w:sz="0" w:space="0" w:color="auto"/>
            <w:bottom w:val="none" w:sz="0" w:space="0" w:color="auto"/>
            <w:right w:val="none" w:sz="0" w:space="0" w:color="auto"/>
          </w:divBdr>
        </w:div>
      </w:divsChild>
    </w:div>
    <w:div w:id="890505350">
      <w:bodyDiv w:val="1"/>
      <w:marLeft w:val="0"/>
      <w:marRight w:val="0"/>
      <w:marTop w:val="0"/>
      <w:marBottom w:val="0"/>
      <w:divBdr>
        <w:top w:val="none" w:sz="0" w:space="0" w:color="auto"/>
        <w:left w:val="none" w:sz="0" w:space="0" w:color="auto"/>
        <w:bottom w:val="none" w:sz="0" w:space="0" w:color="auto"/>
        <w:right w:val="none" w:sz="0" w:space="0" w:color="auto"/>
      </w:divBdr>
    </w:div>
    <w:div w:id="903835181">
      <w:bodyDiv w:val="1"/>
      <w:marLeft w:val="0"/>
      <w:marRight w:val="0"/>
      <w:marTop w:val="0"/>
      <w:marBottom w:val="0"/>
      <w:divBdr>
        <w:top w:val="none" w:sz="0" w:space="0" w:color="auto"/>
        <w:left w:val="none" w:sz="0" w:space="0" w:color="auto"/>
        <w:bottom w:val="none" w:sz="0" w:space="0" w:color="auto"/>
        <w:right w:val="none" w:sz="0" w:space="0" w:color="auto"/>
      </w:divBdr>
    </w:div>
    <w:div w:id="937445788">
      <w:bodyDiv w:val="1"/>
      <w:marLeft w:val="0"/>
      <w:marRight w:val="0"/>
      <w:marTop w:val="0"/>
      <w:marBottom w:val="0"/>
      <w:divBdr>
        <w:top w:val="none" w:sz="0" w:space="0" w:color="auto"/>
        <w:left w:val="none" w:sz="0" w:space="0" w:color="auto"/>
        <w:bottom w:val="none" w:sz="0" w:space="0" w:color="auto"/>
        <w:right w:val="none" w:sz="0" w:space="0" w:color="auto"/>
      </w:divBdr>
    </w:div>
    <w:div w:id="947738503">
      <w:bodyDiv w:val="1"/>
      <w:marLeft w:val="0"/>
      <w:marRight w:val="0"/>
      <w:marTop w:val="0"/>
      <w:marBottom w:val="0"/>
      <w:divBdr>
        <w:top w:val="none" w:sz="0" w:space="0" w:color="auto"/>
        <w:left w:val="none" w:sz="0" w:space="0" w:color="auto"/>
        <w:bottom w:val="none" w:sz="0" w:space="0" w:color="auto"/>
        <w:right w:val="none" w:sz="0" w:space="0" w:color="auto"/>
      </w:divBdr>
    </w:div>
    <w:div w:id="958991890">
      <w:bodyDiv w:val="1"/>
      <w:marLeft w:val="0"/>
      <w:marRight w:val="0"/>
      <w:marTop w:val="0"/>
      <w:marBottom w:val="0"/>
      <w:divBdr>
        <w:top w:val="none" w:sz="0" w:space="0" w:color="auto"/>
        <w:left w:val="none" w:sz="0" w:space="0" w:color="auto"/>
        <w:bottom w:val="none" w:sz="0" w:space="0" w:color="auto"/>
        <w:right w:val="none" w:sz="0" w:space="0" w:color="auto"/>
      </w:divBdr>
    </w:div>
    <w:div w:id="961691807">
      <w:bodyDiv w:val="1"/>
      <w:marLeft w:val="0"/>
      <w:marRight w:val="0"/>
      <w:marTop w:val="0"/>
      <w:marBottom w:val="0"/>
      <w:divBdr>
        <w:top w:val="none" w:sz="0" w:space="0" w:color="auto"/>
        <w:left w:val="none" w:sz="0" w:space="0" w:color="auto"/>
        <w:bottom w:val="none" w:sz="0" w:space="0" w:color="auto"/>
        <w:right w:val="none" w:sz="0" w:space="0" w:color="auto"/>
      </w:divBdr>
    </w:div>
    <w:div w:id="1020276962">
      <w:bodyDiv w:val="1"/>
      <w:marLeft w:val="0"/>
      <w:marRight w:val="0"/>
      <w:marTop w:val="0"/>
      <w:marBottom w:val="0"/>
      <w:divBdr>
        <w:top w:val="none" w:sz="0" w:space="0" w:color="auto"/>
        <w:left w:val="none" w:sz="0" w:space="0" w:color="auto"/>
        <w:bottom w:val="none" w:sz="0" w:space="0" w:color="auto"/>
        <w:right w:val="none" w:sz="0" w:space="0" w:color="auto"/>
      </w:divBdr>
    </w:div>
    <w:div w:id="1106193757">
      <w:bodyDiv w:val="1"/>
      <w:marLeft w:val="0"/>
      <w:marRight w:val="0"/>
      <w:marTop w:val="0"/>
      <w:marBottom w:val="0"/>
      <w:divBdr>
        <w:top w:val="none" w:sz="0" w:space="0" w:color="auto"/>
        <w:left w:val="none" w:sz="0" w:space="0" w:color="auto"/>
        <w:bottom w:val="none" w:sz="0" w:space="0" w:color="auto"/>
        <w:right w:val="none" w:sz="0" w:space="0" w:color="auto"/>
      </w:divBdr>
    </w:div>
    <w:div w:id="1109934171">
      <w:bodyDiv w:val="1"/>
      <w:marLeft w:val="0"/>
      <w:marRight w:val="0"/>
      <w:marTop w:val="0"/>
      <w:marBottom w:val="0"/>
      <w:divBdr>
        <w:top w:val="none" w:sz="0" w:space="0" w:color="auto"/>
        <w:left w:val="none" w:sz="0" w:space="0" w:color="auto"/>
        <w:bottom w:val="none" w:sz="0" w:space="0" w:color="auto"/>
        <w:right w:val="none" w:sz="0" w:space="0" w:color="auto"/>
      </w:divBdr>
    </w:div>
    <w:div w:id="1129974929">
      <w:bodyDiv w:val="1"/>
      <w:marLeft w:val="0"/>
      <w:marRight w:val="0"/>
      <w:marTop w:val="0"/>
      <w:marBottom w:val="0"/>
      <w:divBdr>
        <w:top w:val="none" w:sz="0" w:space="0" w:color="auto"/>
        <w:left w:val="none" w:sz="0" w:space="0" w:color="auto"/>
        <w:bottom w:val="none" w:sz="0" w:space="0" w:color="auto"/>
        <w:right w:val="none" w:sz="0" w:space="0" w:color="auto"/>
      </w:divBdr>
      <w:divsChild>
        <w:div w:id="1611011098">
          <w:marLeft w:val="0"/>
          <w:marRight w:val="0"/>
          <w:marTop w:val="0"/>
          <w:marBottom w:val="0"/>
          <w:divBdr>
            <w:top w:val="none" w:sz="0" w:space="0" w:color="auto"/>
            <w:left w:val="none" w:sz="0" w:space="0" w:color="auto"/>
            <w:bottom w:val="none" w:sz="0" w:space="0" w:color="auto"/>
            <w:right w:val="none" w:sz="0" w:space="0" w:color="auto"/>
          </w:divBdr>
        </w:div>
      </w:divsChild>
    </w:div>
    <w:div w:id="1146968134">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245337479">
      <w:bodyDiv w:val="1"/>
      <w:marLeft w:val="0"/>
      <w:marRight w:val="0"/>
      <w:marTop w:val="0"/>
      <w:marBottom w:val="0"/>
      <w:divBdr>
        <w:top w:val="none" w:sz="0" w:space="0" w:color="auto"/>
        <w:left w:val="none" w:sz="0" w:space="0" w:color="auto"/>
        <w:bottom w:val="none" w:sz="0" w:space="0" w:color="auto"/>
        <w:right w:val="none" w:sz="0" w:space="0" w:color="auto"/>
      </w:divBdr>
    </w:div>
    <w:div w:id="1248924277">
      <w:bodyDiv w:val="1"/>
      <w:marLeft w:val="0"/>
      <w:marRight w:val="0"/>
      <w:marTop w:val="0"/>
      <w:marBottom w:val="0"/>
      <w:divBdr>
        <w:top w:val="none" w:sz="0" w:space="0" w:color="auto"/>
        <w:left w:val="none" w:sz="0" w:space="0" w:color="auto"/>
        <w:bottom w:val="none" w:sz="0" w:space="0" w:color="auto"/>
        <w:right w:val="none" w:sz="0" w:space="0" w:color="auto"/>
      </w:divBdr>
      <w:divsChild>
        <w:div w:id="1687557100">
          <w:marLeft w:val="0"/>
          <w:marRight w:val="0"/>
          <w:marTop w:val="0"/>
          <w:marBottom w:val="0"/>
          <w:divBdr>
            <w:top w:val="none" w:sz="0" w:space="0" w:color="auto"/>
            <w:left w:val="none" w:sz="0" w:space="0" w:color="auto"/>
            <w:bottom w:val="none" w:sz="0" w:space="0" w:color="auto"/>
            <w:right w:val="none" w:sz="0" w:space="0" w:color="auto"/>
          </w:divBdr>
          <w:divsChild>
            <w:div w:id="2032760963">
              <w:marLeft w:val="0"/>
              <w:marRight w:val="0"/>
              <w:marTop w:val="0"/>
              <w:marBottom w:val="0"/>
              <w:divBdr>
                <w:top w:val="none" w:sz="0" w:space="0" w:color="auto"/>
                <w:left w:val="none" w:sz="0" w:space="0" w:color="auto"/>
                <w:bottom w:val="none" w:sz="0" w:space="0" w:color="auto"/>
                <w:right w:val="none" w:sz="0" w:space="0" w:color="auto"/>
              </w:divBdr>
              <w:divsChild>
                <w:div w:id="1362776797">
                  <w:marLeft w:val="0"/>
                  <w:marRight w:val="0"/>
                  <w:marTop w:val="0"/>
                  <w:marBottom w:val="0"/>
                  <w:divBdr>
                    <w:top w:val="none" w:sz="0" w:space="0" w:color="auto"/>
                    <w:left w:val="none" w:sz="0" w:space="0" w:color="auto"/>
                    <w:bottom w:val="none" w:sz="0" w:space="0" w:color="auto"/>
                    <w:right w:val="none" w:sz="0" w:space="0" w:color="auto"/>
                  </w:divBdr>
                  <w:divsChild>
                    <w:div w:id="1656110109">
                      <w:marLeft w:val="0"/>
                      <w:marRight w:val="0"/>
                      <w:marTop w:val="0"/>
                      <w:marBottom w:val="0"/>
                      <w:divBdr>
                        <w:top w:val="none" w:sz="0" w:space="0" w:color="auto"/>
                        <w:left w:val="none" w:sz="0" w:space="0" w:color="auto"/>
                        <w:bottom w:val="none" w:sz="0" w:space="0" w:color="auto"/>
                        <w:right w:val="none" w:sz="0" w:space="0" w:color="auto"/>
                      </w:divBdr>
                      <w:divsChild>
                        <w:div w:id="255792105">
                          <w:marLeft w:val="0"/>
                          <w:marRight w:val="0"/>
                          <w:marTop w:val="0"/>
                          <w:marBottom w:val="0"/>
                          <w:divBdr>
                            <w:top w:val="none" w:sz="0" w:space="0" w:color="auto"/>
                            <w:left w:val="none" w:sz="0" w:space="0" w:color="auto"/>
                            <w:bottom w:val="none" w:sz="0" w:space="0" w:color="auto"/>
                            <w:right w:val="none" w:sz="0" w:space="0" w:color="auto"/>
                          </w:divBdr>
                          <w:divsChild>
                            <w:div w:id="1643805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84196347">
      <w:bodyDiv w:val="1"/>
      <w:marLeft w:val="0"/>
      <w:marRight w:val="0"/>
      <w:marTop w:val="0"/>
      <w:marBottom w:val="0"/>
      <w:divBdr>
        <w:top w:val="none" w:sz="0" w:space="0" w:color="auto"/>
        <w:left w:val="none" w:sz="0" w:space="0" w:color="auto"/>
        <w:bottom w:val="none" w:sz="0" w:space="0" w:color="auto"/>
        <w:right w:val="none" w:sz="0" w:space="0" w:color="auto"/>
      </w:divBdr>
      <w:divsChild>
        <w:div w:id="385762948">
          <w:marLeft w:val="0"/>
          <w:marRight w:val="0"/>
          <w:marTop w:val="0"/>
          <w:marBottom w:val="0"/>
          <w:divBdr>
            <w:top w:val="none" w:sz="0" w:space="0" w:color="auto"/>
            <w:left w:val="none" w:sz="0" w:space="0" w:color="auto"/>
            <w:bottom w:val="none" w:sz="0" w:space="0" w:color="auto"/>
            <w:right w:val="none" w:sz="0" w:space="0" w:color="auto"/>
          </w:divBdr>
          <w:divsChild>
            <w:div w:id="2005164233">
              <w:marLeft w:val="0"/>
              <w:marRight w:val="0"/>
              <w:marTop w:val="0"/>
              <w:marBottom w:val="0"/>
              <w:divBdr>
                <w:top w:val="none" w:sz="0" w:space="0" w:color="auto"/>
                <w:left w:val="none" w:sz="0" w:space="0" w:color="auto"/>
                <w:bottom w:val="none" w:sz="0" w:space="0" w:color="auto"/>
                <w:right w:val="none" w:sz="0" w:space="0" w:color="auto"/>
              </w:divBdr>
              <w:divsChild>
                <w:div w:id="1125076610">
                  <w:marLeft w:val="0"/>
                  <w:marRight w:val="0"/>
                  <w:marTop w:val="0"/>
                  <w:marBottom w:val="0"/>
                  <w:divBdr>
                    <w:top w:val="none" w:sz="0" w:space="0" w:color="auto"/>
                    <w:left w:val="none" w:sz="0" w:space="0" w:color="auto"/>
                    <w:bottom w:val="none" w:sz="0" w:space="0" w:color="auto"/>
                    <w:right w:val="none" w:sz="0" w:space="0" w:color="auto"/>
                  </w:divBdr>
                  <w:divsChild>
                    <w:div w:id="2087989466">
                      <w:marLeft w:val="0"/>
                      <w:marRight w:val="0"/>
                      <w:marTop w:val="0"/>
                      <w:marBottom w:val="0"/>
                      <w:divBdr>
                        <w:top w:val="none" w:sz="0" w:space="0" w:color="auto"/>
                        <w:left w:val="none" w:sz="0" w:space="0" w:color="auto"/>
                        <w:bottom w:val="none" w:sz="0" w:space="0" w:color="auto"/>
                        <w:right w:val="none" w:sz="0" w:space="0" w:color="auto"/>
                      </w:divBdr>
                      <w:divsChild>
                        <w:div w:id="122698015">
                          <w:marLeft w:val="0"/>
                          <w:marRight w:val="0"/>
                          <w:marTop w:val="0"/>
                          <w:marBottom w:val="0"/>
                          <w:divBdr>
                            <w:top w:val="none" w:sz="0" w:space="0" w:color="auto"/>
                            <w:left w:val="none" w:sz="0" w:space="0" w:color="auto"/>
                            <w:bottom w:val="none" w:sz="0" w:space="0" w:color="auto"/>
                            <w:right w:val="none" w:sz="0" w:space="0" w:color="auto"/>
                          </w:divBdr>
                          <w:divsChild>
                            <w:div w:id="814489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11906826">
      <w:bodyDiv w:val="1"/>
      <w:marLeft w:val="0"/>
      <w:marRight w:val="0"/>
      <w:marTop w:val="0"/>
      <w:marBottom w:val="0"/>
      <w:divBdr>
        <w:top w:val="none" w:sz="0" w:space="0" w:color="auto"/>
        <w:left w:val="none" w:sz="0" w:space="0" w:color="auto"/>
        <w:bottom w:val="none" w:sz="0" w:space="0" w:color="auto"/>
        <w:right w:val="none" w:sz="0" w:space="0" w:color="auto"/>
      </w:divBdr>
    </w:div>
    <w:div w:id="1321274134">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394347851">
      <w:bodyDiv w:val="1"/>
      <w:marLeft w:val="0"/>
      <w:marRight w:val="0"/>
      <w:marTop w:val="0"/>
      <w:marBottom w:val="0"/>
      <w:divBdr>
        <w:top w:val="none" w:sz="0" w:space="0" w:color="auto"/>
        <w:left w:val="none" w:sz="0" w:space="0" w:color="auto"/>
        <w:bottom w:val="none" w:sz="0" w:space="0" w:color="auto"/>
        <w:right w:val="none" w:sz="0" w:space="0" w:color="auto"/>
      </w:divBdr>
    </w:div>
    <w:div w:id="1418358663">
      <w:bodyDiv w:val="1"/>
      <w:marLeft w:val="0"/>
      <w:marRight w:val="0"/>
      <w:marTop w:val="0"/>
      <w:marBottom w:val="0"/>
      <w:divBdr>
        <w:top w:val="none" w:sz="0" w:space="0" w:color="auto"/>
        <w:left w:val="none" w:sz="0" w:space="0" w:color="auto"/>
        <w:bottom w:val="none" w:sz="0" w:space="0" w:color="auto"/>
        <w:right w:val="none" w:sz="0" w:space="0" w:color="auto"/>
      </w:divBdr>
    </w:div>
    <w:div w:id="1425610889">
      <w:bodyDiv w:val="1"/>
      <w:marLeft w:val="0"/>
      <w:marRight w:val="0"/>
      <w:marTop w:val="0"/>
      <w:marBottom w:val="0"/>
      <w:divBdr>
        <w:top w:val="none" w:sz="0" w:space="0" w:color="auto"/>
        <w:left w:val="none" w:sz="0" w:space="0" w:color="auto"/>
        <w:bottom w:val="none" w:sz="0" w:space="0" w:color="auto"/>
        <w:right w:val="none" w:sz="0" w:space="0" w:color="auto"/>
      </w:divBdr>
    </w:div>
    <w:div w:id="1428961370">
      <w:bodyDiv w:val="1"/>
      <w:marLeft w:val="0"/>
      <w:marRight w:val="0"/>
      <w:marTop w:val="0"/>
      <w:marBottom w:val="0"/>
      <w:divBdr>
        <w:top w:val="none" w:sz="0" w:space="0" w:color="auto"/>
        <w:left w:val="none" w:sz="0" w:space="0" w:color="auto"/>
        <w:bottom w:val="none" w:sz="0" w:space="0" w:color="auto"/>
        <w:right w:val="none" w:sz="0" w:space="0" w:color="auto"/>
      </w:divBdr>
    </w:div>
    <w:div w:id="1455322113">
      <w:bodyDiv w:val="1"/>
      <w:marLeft w:val="0"/>
      <w:marRight w:val="0"/>
      <w:marTop w:val="0"/>
      <w:marBottom w:val="0"/>
      <w:divBdr>
        <w:top w:val="none" w:sz="0" w:space="0" w:color="auto"/>
        <w:left w:val="none" w:sz="0" w:space="0" w:color="auto"/>
        <w:bottom w:val="none" w:sz="0" w:space="0" w:color="auto"/>
        <w:right w:val="none" w:sz="0" w:space="0" w:color="auto"/>
      </w:divBdr>
    </w:div>
    <w:div w:id="1485899560">
      <w:bodyDiv w:val="1"/>
      <w:marLeft w:val="0"/>
      <w:marRight w:val="0"/>
      <w:marTop w:val="0"/>
      <w:marBottom w:val="0"/>
      <w:divBdr>
        <w:top w:val="none" w:sz="0" w:space="0" w:color="auto"/>
        <w:left w:val="none" w:sz="0" w:space="0" w:color="auto"/>
        <w:bottom w:val="none" w:sz="0" w:space="0" w:color="auto"/>
        <w:right w:val="none" w:sz="0" w:space="0" w:color="auto"/>
      </w:divBdr>
      <w:divsChild>
        <w:div w:id="1742024379">
          <w:marLeft w:val="0"/>
          <w:marRight w:val="0"/>
          <w:marTop w:val="0"/>
          <w:marBottom w:val="0"/>
          <w:divBdr>
            <w:top w:val="none" w:sz="0" w:space="0" w:color="auto"/>
            <w:left w:val="none" w:sz="0" w:space="0" w:color="auto"/>
            <w:bottom w:val="none" w:sz="0" w:space="0" w:color="auto"/>
            <w:right w:val="none" w:sz="0" w:space="0" w:color="auto"/>
          </w:divBdr>
          <w:divsChild>
            <w:div w:id="1331106323">
              <w:marLeft w:val="0"/>
              <w:marRight w:val="0"/>
              <w:marTop w:val="0"/>
              <w:marBottom w:val="0"/>
              <w:divBdr>
                <w:top w:val="none" w:sz="0" w:space="0" w:color="auto"/>
                <w:left w:val="none" w:sz="0" w:space="0" w:color="auto"/>
                <w:bottom w:val="none" w:sz="0" w:space="0" w:color="auto"/>
                <w:right w:val="none" w:sz="0" w:space="0" w:color="auto"/>
              </w:divBdr>
              <w:divsChild>
                <w:div w:id="936909761">
                  <w:marLeft w:val="0"/>
                  <w:marRight w:val="0"/>
                  <w:marTop w:val="0"/>
                  <w:marBottom w:val="0"/>
                  <w:divBdr>
                    <w:top w:val="none" w:sz="0" w:space="0" w:color="auto"/>
                    <w:left w:val="none" w:sz="0" w:space="0" w:color="auto"/>
                    <w:bottom w:val="none" w:sz="0" w:space="0" w:color="auto"/>
                    <w:right w:val="none" w:sz="0" w:space="0" w:color="auto"/>
                  </w:divBdr>
                  <w:divsChild>
                    <w:div w:id="470288012">
                      <w:marLeft w:val="0"/>
                      <w:marRight w:val="0"/>
                      <w:marTop w:val="0"/>
                      <w:marBottom w:val="0"/>
                      <w:divBdr>
                        <w:top w:val="none" w:sz="0" w:space="0" w:color="auto"/>
                        <w:left w:val="none" w:sz="0" w:space="0" w:color="auto"/>
                        <w:bottom w:val="none" w:sz="0" w:space="0" w:color="auto"/>
                        <w:right w:val="none" w:sz="0" w:space="0" w:color="auto"/>
                      </w:divBdr>
                      <w:divsChild>
                        <w:div w:id="527524761">
                          <w:marLeft w:val="0"/>
                          <w:marRight w:val="0"/>
                          <w:marTop w:val="0"/>
                          <w:marBottom w:val="0"/>
                          <w:divBdr>
                            <w:top w:val="none" w:sz="0" w:space="0" w:color="auto"/>
                            <w:left w:val="none" w:sz="0" w:space="0" w:color="auto"/>
                            <w:bottom w:val="none" w:sz="0" w:space="0" w:color="auto"/>
                            <w:right w:val="none" w:sz="0" w:space="0" w:color="auto"/>
                          </w:divBdr>
                          <w:divsChild>
                            <w:div w:id="860319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42399002">
      <w:bodyDiv w:val="1"/>
      <w:marLeft w:val="0"/>
      <w:marRight w:val="0"/>
      <w:marTop w:val="0"/>
      <w:marBottom w:val="0"/>
      <w:divBdr>
        <w:top w:val="none" w:sz="0" w:space="0" w:color="auto"/>
        <w:left w:val="none" w:sz="0" w:space="0" w:color="auto"/>
        <w:bottom w:val="none" w:sz="0" w:space="0" w:color="auto"/>
        <w:right w:val="none" w:sz="0" w:space="0" w:color="auto"/>
      </w:divBdr>
    </w:div>
    <w:div w:id="1545484931">
      <w:bodyDiv w:val="1"/>
      <w:marLeft w:val="0"/>
      <w:marRight w:val="0"/>
      <w:marTop w:val="0"/>
      <w:marBottom w:val="0"/>
      <w:divBdr>
        <w:top w:val="none" w:sz="0" w:space="0" w:color="auto"/>
        <w:left w:val="none" w:sz="0" w:space="0" w:color="auto"/>
        <w:bottom w:val="none" w:sz="0" w:space="0" w:color="auto"/>
        <w:right w:val="none" w:sz="0" w:space="0" w:color="auto"/>
      </w:divBdr>
    </w:div>
    <w:div w:id="1556548489">
      <w:bodyDiv w:val="1"/>
      <w:marLeft w:val="0"/>
      <w:marRight w:val="0"/>
      <w:marTop w:val="0"/>
      <w:marBottom w:val="0"/>
      <w:divBdr>
        <w:top w:val="none" w:sz="0" w:space="0" w:color="auto"/>
        <w:left w:val="none" w:sz="0" w:space="0" w:color="auto"/>
        <w:bottom w:val="none" w:sz="0" w:space="0" w:color="auto"/>
        <w:right w:val="none" w:sz="0" w:space="0" w:color="auto"/>
      </w:divBdr>
    </w:div>
    <w:div w:id="1573463862">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07613045">
      <w:bodyDiv w:val="1"/>
      <w:marLeft w:val="0"/>
      <w:marRight w:val="0"/>
      <w:marTop w:val="0"/>
      <w:marBottom w:val="0"/>
      <w:divBdr>
        <w:top w:val="none" w:sz="0" w:space="0" w:color="auto"/>
        <w:left w:val="none" w:sz="0" w:space="0" w:color="auto"/>
        <w:bottom w:val="none" w:sz="0" w:space="0" w:color="auto"/>
        <w:right w:val="none" w:sz="0" w:space="0" w:color="auto"/>
      </w:divBdr>
    </w:div>
    <w:div w:id="1634559791">
      <w:bodyDiv w:val="1"/>
      <w:marLeft w:val="0"/>
      <w:marRight w:val="0"/>
      <w:marTop w:val="0"/>
      <w:marBottom w:val="0"/>
      <w:divBdr>
        <w:top w:val="none" w:sz="0" w:space="0" w:color="auto"/>
        <w:left w:val="none" w:sz="0" w:space="0" w:color="auto"/>
        <w:bottom w:val="none" w:sz="0" w:space="0" w:color="auto"/>
        <w:right w:val="none" w:sz="0" w:space="0" w:color="auto"/>
      </w:divBdr>
    </w:div>
    <w:div w:id="1636444387">
      <w:bodyDiv w:val="1"/>
      <w:marLeft w:val="0"/>
      <w:marRight w:val="0"/>
      <w:marTop w:val="0"/>
      <w:marBottom w:val="0"/>
      <w:divBdr>
        <w:top w:val="none" w:sz="0" w:space="0" w:color="auto"/>
        <w:left w:val="none" w:sz="0" w:space="0" w:color="auto"/>
        <w:bottom w:val="none" w:sz="0" w:space="0" w:color="auto"/>
        <w:right w:val="none" w:sz="0" w:space="0" w:color="auto"/>
      </w:divBdr>
    </w:div>
    <w:div w:id="1669400982">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683580143">
      <w:bodyDiv w:val="1"/>
      <w:marLeft w:val="0"/>
      <w:marRight w:val="0"/>
      <w:marTop w:val="0"/>
      <w:marBottom w:val="0"/>
      <w:divBdr>
        <w:top w:val="none" w:sz="0" w:space="0" w:color="auto"/>
        <w:left w:val="none" w:sz="0" w:space="0" w:color="auto"/>
        <w:bottom w:val="none" w:sz="0" w:space="0" w:color="auto"/>
        <w:right w:val="none" w:sz="0" w:space="0" w:color="auto"/>
      </w:divBdr>
    </w:div>
    <w:div w:id="1742874621">
      <w:bodyDiv w:val="1"/>
      <w:marLeft w:val="0"/>
      <w:marRight w:val="0"/>
      <w:marTop w:val="0"/>
      <w:marBottom w:val="0"/>
      <w:divBdr>
        <w:top w:val="none" w:sz="0" w:space="0" w:color="auto"/>
        <w:left w:val="none" w:sz="0" w:space="0" w:color="auto"/>
        <w:bottom w:val="none" w:sz="0" w:space="0" w:color="auto"/>
        <w:right w:val="none" w:sz="0" w:space="0" w:color="auto"/>
      </w:divBdr>
    </w:div>
    <w:div w:id="1759474623">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 w:id="1914779442">
      <w:bodyDiv w:val="1"/>
      <w:marLeft w:val="0"/>
      <w:marRight w:val="0"/>
      <w:marTop w:val="0"/>
      <w:marBottom w:val="0"/>
      <w:divBdr>
        <w:top w:val="none" w:sz="0" w:space="0" w:color="auto"/>
        <w:left w:val="none" w:sz="0" w:space="0" w:color="auto"/>
        <w:bottom w:val="none" w:sz="0" w:space="0" w:color="auto"/>
        <w:right w:val="none" w:sz="0" w:space="0" w:color="auto"/>
      </w:divBdr>
    </w:div>
    <w:div w:id="1917015124">
      <w:bodyDiv w:val="1"/>
      <w:marLeft w:val="0"/>
      <w:marRight w:val="0"/>
      <w:marTop w:val="0"/>
      <w:marBottom w:val="0"/>
      <w:divBdr>
        <w:top w:val="none" w:sz="0" w:space="0" w:color="auto"/>
        <w:left w:val="none" w:sz="0" w:space="0" w:color="auto"/>
        <w:bottom w:val="none" w:sz="0" w:space="0" w:color="auto"/>
        <w:right w:val="none" w:sz="0" w:space="0" w:color="auto"/>
      </w:divBdr>
      <w:divsChild>
        <w:div w:id="192697193">
          <w:marLeft w:val="0"/>
          <w:marRight w:val="0"/>
          <w:marTop w:val="0"/>
          <w:marBottom w:val="0"/>
          <w:divBdr>
            <w:top w:val="none" w:sz="0" w:space="0" w:color="auto"/>
            <w:left w:val="none" w:sz="0" w:space="0" w:color="auto"/>
            <w:bottom w:val="none" w:sz="0" w:space="0" w:color="auto"/>
            <w:right w:val="none" w:sz="0" w:space="0" w:color="auto"/>
          </w:divBdr>
          <w:divsChild>
            <w:div w:id="1177771665">
              <w:marLeft w:val="0"/>
              <w:marRight w:val="0"/>
              <w:marTop w:val="0"/>
              <w:marBottom w:val="0"/>
              <w:divBdr>
                <w:top w:val="none" w:sz="0" w:space="0" w:color="auto"/>
                <w:left w:val="none" w:sz="0" w:space="0" w:color="auto"/>
                <w:bottom w:val="none" w:sz="0" w:space="0" w:color="auto"/>
                <w:right w:val="none" w:sz="0" w:space="0" w:color="auto"/>
              </w:divBdr>
              <w:divsChild>
                <w:div w:id="282150698">
                  <w:marLeft w:val="0"/>
                  <w:marRight w:val="0"/>
                  <w:marTop w:val="0"/>
                  <w:marBottom w:val="0"/>
                  <w:divBdr>
                    <w:top w:val="none" w:sz="0" w:space="0" w:color="auto"/>
                    <w:left w:val="none" w:sz="0" w:space="0" w:color="auto"/>
                    <w:bottom w:val="none" w:sz="0" w:space="0" w:color="auto"/>
                    <w:right w:val="none" w:sz="0" w:space="0" w:color="auto"/>
                  </w:divBdr>
                  <w:divsChild>
                    <w:div w:id="190345541">
                      <w:marLeft w:val="0"/>
                      <w:marRight w:val="0"/>
                      <w:marTop w:val="0"/>
                      <w:marBottom w:val="0"/>
                      <w:divBdr>
                        <w:top w:val="none" w:sz="0" w:space="0" w:color="auto"/>
                        <w:left w:val="none" w:sz="0" w:space="0" w:color="auto"/>
                        <w:bottom w:val="none" w:sz="0" w:space="0" w:color="auto"/>
                        <w:right w:val="none" w:sz="0" w:space="0" w:color="auto"/>
                      </w:divBdr>
                      <w:divsChild>
                        <w:div w:id="389812939">
                          <w:marLeft w:val="0"/>
                          <w:marRight w:val="0"/>
                          <w:marTop w:val="0"/>
                          <w:marBottom w:val="0"/>
                          <w:divBdr>
                            <w:top w:val="none" w:sz="0" w:space="0" w:color="auto"/>
                            <w:left w:val="none" w:sz="0" w:space="0" w:color="auto"/>
                            <w:bottom w:val="none" w:sz="0" w:space="0" w:color="auto"/>
                            <w:right w:val="none" w:sz="0" w:space="0" w:color="auto"/>
                          </w:divBdr>
                          <w:divsChild>
                            <w:div w:id="597522287">
                              <w:marLeft w:val="0"/>
                              <w:marRight w:val="0"/>
                              <w:marTop w:val="0"/>
                              <w:marBottom w:val="0"/>
                              <w:divBdr>
                                <w:top w:val="none" w:sz="0" w:space="0" w:color="auto"/>
                                <w:left w:val="none" w:sz="0" w:space="0" w:color="auto"/>
                                <w:bottom w:val="none" w:sz="0" w:space="0" w:color="auto"/>
                                <w:right w:val="none" w:sz="0" w:space="0" w:color="auto"/>
                              </w:divBdr>
                              <w:divsChild>
                                <w:div w:id="1427112554">
                                  <w:marLeft w:val="0"/>
                                  <w:marRight w:val="0"/>
                                  <w:marTop w:val="0"/>
                                  <w:marBottom w:val="0"/>
                                  <w:divBdr>
                                    <w:top w:val="none" w:sz="0" w:space="0" w:color="auto"/>
                                    <w:left w:val="none" w:sz="0" w:space="0" w:color="auto"/>
                                    <w:bottom w:val="none" w:sz="0" w:space="0" w:color="auto"/>
                                    <w:right w:val="none" w:sz="0" w:space="0" w:color="auto"/>
                                  </w:divBdr>
                                  <w:divsChild>
                                    <w:div w:id="1612543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27418869">
      <w:bodyDiv w:val="1"/>
      <w:marLeft w:val="0"/>
      <w:marRight w:val="0"/>
      <w:marTop w:val="0"/>
      <w:marBottom w:val="0"/>
      <w:divBdr>
        <w:top w:val="none" w:sz="0" w:space="0" w:color="auto"/>
        <w:left w:val="none" w:sz="0" w:space="0" w:color="auto"/>
        <w:bottom w:val="none" w:sz="0" w:space="0" w:color="auto"/>
        <w:right w:val="none" w:sz="0" w:space="0" w:color="auto"/>
      </w:divBdr>
    </w:div>
    <w:div w:id="1931155069">
      <w:bodyDiv w:val="1"/>
      <w:marLeft w:val="0"/>
      <w:marRight w:val="0"/>
      <w:marTop w:val="0"/>
      <w:marBottom w:val="0"/>
      <w:divBdr>
        <w:top w:val="none" w:sz="0" w:space="0" w:color="auto"/>
        <w:left w:val="none" w:sz="0" w:space="0" w:color="auto"/>
        <w:bottom w:val="none" w:sz="0" w:space="0" w:color="auto"/>
        <w:right w:val="none" w:sz="0" w:space="0" w:color="auto"/>
      </w:divBdr>
    </w:div>
    <w:div w:id="1937588645">
      <w:bodyDiv w:val="1"/>
      <w:marLeft w:val="0"/>
      <w:marRight w:val="0"/>
      <w:marTop w:val="0"/>
      <w:marBottom w:val="0"/>
      <w:divBdr>
        <w:top w:val="none" w:sz="0" w:space="0" w:color="auto"/>
        <w:left w:val="none" w:sz="0" w:space="0" w:color="auto"/>
        <w:bottom w:val="none" w:sz="0" w:space="0" w:color="auto"/>
        <w:right w:val="none" w:sz="0" w:space="0" w:color="auto"/>
      </w:divBdr>
    </w:div>
    <w:div w:id="1998141974">
      <w:bodyDiv w:val="1"/>
      <w:marLeft w:val="0"/>
      <w:marRight w:val="0"/>
      <w:marTop w:val="0"/>
      <w:marBottom w:val="0"/>
      <w:divBdr>
        <w:top w:val="none" w:sz="0" w:space="0" w:color="auto"/>
        <w:left w:val="none" w:sz="0" w:space="0" w:color="auto"/>
        <w:bottom w:val="none" w:sz="0" w:space="0" w:color="auto"/>
        <w:right w:val="none" w:sz="0" w:space="0" w:color="auto"/>
      </w:divBdr>
      <w:divsChild>
        <w:div w:id="855925436">
          <w:marLeft w:val="0"/>
          <w:marRight w:val="0"/>
          <w:marTop w:val="0"/>
          <w:marBottom w:val="0"/>
          <w:divBdr>
            <w:top w:val="none" w:sz="0" w:space="0" w:color="auto"/>
            <w:left w:val="none" w:sz="0" w:space="0" w:color="auto"/>
            <w:bottom w:val="none" w:sz="0" w:space="0" w:color="auto"/>
            <w:right w:val="none" w:sz="0" w:space="0" w:color="auto"/>
          </w:divBdr>
        </w:div>
      </w:divsChild>
    </w:div>
    <w:div w:id="2039812915">
      <w:bodyDiv w:val="1"/>
      <w:marLeft w:val="0"/>
      <w:marRight w:val="0"/>
      <w:marTop w:val="0"/>
      <w:marBottom w:val="0"/>
      <w:divBdr>
        <w:top w:val="none" w:sz="0" w:space="0" w:color="auto"/>
        <w:left w:val="none" w:sz="0" w:space="0" w:color="auto"/>
        <w:bottom w:val="none" w:sz="0" w:space="0" w:color="auto"/>
        <w:right w:val="none" w:sz="0" w:space="0" w:color="auto"/>
      </w:divBdr>
      <w:divsChild>
        <w:div w:id="270628825">
          <w:marLeft w:val="0"/>
          <w:marRight w:val="0"/>
          <w:marTop w:val="0"/>
          <w:marBottom w:val="0"/>
          <w:divBdr>
            <w:top w:val="none" w:sz="0" w:space="0" w:color="auto"/>
            <w:left w:val="none" w:sz="0" w:space="0" w:color="auto"/>
            <w:bottom w:val="none" w:sz="0" w:space="0" w:color="auto"/>
            <w:right w:val="none" w:sz="0" w:space="0" w:color="auto"/>
          </w:divBdr>
        </w:div>
      </w:divsChild>
    </w:div>
    <w:div w:id="2043479691">
      <w:bodyDiv w:val="1"/>
      <w:marLeft w:val="0"/>
      <w:marRight w:val="0"/>
      <w:marTop w:val="0"/>
      <w:marBottom w:val="0"/>
      <w:divBdr>
        <w:top w:val="none" w:sz="0" w:space="0" w:color="auto"/>
        <w:left w:val="none" w:sz="0" w:space="0" w:color="auto"/>
        <w:bottom w:val="none" w:sz="0" w:space="0" w:color="auto"/>
        <w:right w:val="none" w:sz="0" w:space="0" w:color="auto"/>
      </w:divBdr>
    </w:div>
    <w:div w:id="2050446466">
      <w:bodyDiv w:val="1"/>
      <w:marLeft w:val="0"/>
      <w:marRight w:val="0"/>
      <w:marTop w:val="0"/>
      <w:marBottom w:val="0"/>
      <w:divBdr>
        <w:top w:val="none" w:sz="0" w:space="0" w:color="auto"/>
        <w:left w:val="none" w:sz="0" w:space="0" w:color="auto"/>
        <w:bottom w:val="none" w:sz="0" w:space="0" w:color="auto"/>
        <w:right w:val="none" w:sz="0" w:space="0" w:color="auto"/>
      </w:divBdr>
    </w:div>
    <w:div w:id="20797878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9A5560-CDF8-4E89-9382-F491130299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8</Pages>
  <Words>3493</Words>
  <Characters>19912</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23359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shrivastavar@sharplabs.com</dc:creator>
  <cp:keywords/>
  <dc:description/>
  <cp:lastModifiedBy>Sharp (Rudraksh)</cp:lastModifiedBy>
  <cp:revision>7</cp:revision>
  <cp:lastPrinted>2018-04-04T18:40:00Z</cp:lastPrinted>
  <dcterms:created xsi:type="dcterms:W3CDTF">2025-03-28T00:33:00Z</dcterms:created>
  <dcterms:modified xsi:type="dcterms:W3CDTF">2025-03-28T00:37:00Z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