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1F8856CE" w:rsidR="00541A65" w:rsidRPr="002B4DD1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B4DD1">
        <w:rPr>
          <w:bCs/>
          <w:noProof w:val="0"/>
          <w:sz w:val="24"/>
          <w:szCs w:val="24"/>
        </w:rPr>
        <w:t>3GPP TSG-RAN WG2 Meeting #12</w:t>
      </w:r>
      <w:r w:rsidR="00911F55" w:rsidRPr="002B4DD1">
        <w:rPr>
          <w:bCs/>
          <w:noProof w:val="0"/>
          <w:sz w:val="24"/>
          <w:szCs w:val="24"/>
        </w:rPr>
        <w:t>9</w:t>
      </w:r>
      <w:r w:rsidRPr="002B4DD1">
        <w:rPr>
          <w:bCs/>
          <w:noProof w:val="0"/>
          <w:sz w:val="24"/>
          <w:szCs w:val="24"/>
        </w:rPr>
        <w:tab/>
        <w:t>R2-</w:t>
      </w:r>
      <w:r w:rsidR="00261870" w:rsidRPr="00261870">
        <w:t xml:space="preserve"> </w:t>
      </w:r>
      <w:r w:rsidR="00261870" w:rsidRPr="00261870">
        <w:rPr>
          <w:bCs/>
          <w:noProof w:val="0"/>
          <w:sz w:val="24"/>
          <w:szCs w:val="24"/>
        </w:rPr>
        <w:t>2501338</w:t>
      </w:r>
    </w:p>
    <w:p w14:paraId="3723E1D3" w14:textId="7114EDE1" w:rsidR="005432D9" w:rsidRPr="002B4DD1" w:rsidRDefault="00911F55" w:rsidP="00541A65">
      <w:pPr>
        <w:pStyle w:val="Header"/>
        <w:tabs>
          <w:tab w:val="right" w:pos="9641"/>
        </w:tabs>
        <w:rPr>
          <w:rFonts w:eastAsia="SimSun"/>
          <w:bCs/>
          <w:noProof w:val="0"/>
          <w:sz w:val="24"/>
          <w:szCs w:val="24"/>
          <w:lang w:eastAsia="zh-CN"/>
        </w:rPr>
      </w:pPr>
      <w:r w:rsidRPr="002B4DD1">
        <w:rPr>
          <w:noProof w:val="0"/>
          <w:sz w:val="24"/>
        </w:rPr>
        <w:t>Athens</w:t>
      </w:r>
      <w:r w:rsidR="00541A65" w:rsidRPr="002B4DD1">
        <w:rPr>
          <w:noProof w:val="0"/>
          <w:sz w:val="24"/>
        </w:rPr>
        <w:t xml:space="preserve">, </w:t>
      </w:r>
      <w:r w:rsidRPr="002B4DD1">
        <w:rPr>
          <w:noProof w:val="0"/>
          <w:sz w:val="24"/>
        </w:rPr>
        <w:t>Greece</w:t>
      </w:r>
      <w:r w:rsidR="00541A65" w:rsidRPr="002B4DD1">
        <w:rPr>
          <w:noProof w:val="0"/>
          <w:sz w:val="24"/>
        </w:rPr>
        <w:t xml:space="preserve">, </w:t>
      </w:r>
      <w:r w:rsidR="000418DD" w:rsidRPr="002B4DD1">
        <w:rPr>
          <w:noProof w:val="0"/>
          <w:sz w:val="24"/>
        </w:rPr>
        <w:t>1</w:t>
      </w:r>
      <w:r w:rsidRPr="002B4DD1">
        <w:rPr>
          <w:noProof w:val="0"/>
          <w:sz w:val="24"/>
        </w:rPr>
        <w:t>7</w:t>
      </w:r>
      <w:r w:rsidR="00541A65" w:rsidRPr="002B4DD1">
        <w:rPr>
          <w:noProof w:val="0"/>
          <w:sz w:val="24"/>
        </w:rPr>
        <w:t xml:space="preserve"> – </w:t>
      </w:r>
      <w:r w:rsidR="000418DD" w:rsidRPr="002B4DD1">
        <w:rPr>
          <w:noProof w:val="0"/>
          <w:sz w:val="24"/>
        </w:rPr>
        <w:t>2</w:t>
      </w:r>
      <w:r w:rsidRPr="002B4DD1">
        <w:rPr>
          <w:noProof w:val="0"/>
          <w:sz w:val="24"/>
        </w:rPr>
        <w:t>1</w:t>
      </w:r>
      <w:r w:rsidR="00541A65" w:rsidRPr="002B4DD1">
        <w:rPr>
          <w:noProof w:val="0"/>
          <w:sz w:val="24"/>
        </w:rPr>
        <w:t xml:space="preserve"> </w:t>
      </w:r>
      <w:r w:rsidRPr="002B4DD1">
        <w:rPr>
          <w:noProof w:val="0"/>
          <w:sz w:val="24"/>
        </w:rPr>
        <w:t>February</w:t>
      </w:r>
      <w:r w:rsidR="00541A65" w:rsidRPr="002B4DD1">
        <w:rPr>
          <w:noProof w:val="0"/>
          <w:sz w:val="24"/>
        </w:rPr>
        <w:t xml:space="preserve"> 202</w:t>
      </w:r>
      <w:r w:rsidRPr="002B4DD1">
        <w:rPr>
          <w:noProof w:val="0"/>
          <w:sz w:val="24"/>
        </w:rPr>
        <w:t>5</w:t>
      </w:r>
      <w:r w:rsidR="00163A64" w:rsidRPr="002B4DD1">
        <w:rPr>
          <w:noProof w:val="0"/>
          <w:sz w:val="24"/>
        </w:rPr>
        <w:tab/>
      </w:r>
      <w:r w:rsidR="00541A65" w:rsidRPr="002B4DD1">
        <w:rPr>
          <w:noProof w:val="0"/>
          <w:sz w:val="24"/>
        </w:rPr>
        <w:tab/>
      </w:r>
    </w:p>
    <w:p w14:paraId="403CB9C0" w14:textId="77777777" w:rsidR="00A209D6" w:rsidRPr="002B4DD1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67C3D7B0" w:rsidR="008B549E" w:rsidRPr="002B4DD1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B4DD1">
        <w:rPr>
          <w:rFonts w:cs="Arial"/>
          <w:b/>
          <w:bCs/>
          <w:sz w:val="24"/>
        </w:rPr>
        <w:t>Agenda item:</w:t>
      </w:r>
      <w:r w:rsidRPr="002B4DD1">
        <w:rPr>
          <w:rFonts w:cs="Arial"/>
          <w:b/>
          <w:bCs/>
          <w:sz w:val="24"/>
        </w:rPr>
        <w:tab/>
      </w:r>
      <w:r w:rsidR="007D581A">
        <w:rPr>
          <w:rFonts w:cs="Arial"/>
          <w:b/>
          <w:bCs/>
          <w:sz w:val="24"/>
          <w:lang w:eastAsia="ja-JP"/>
        </w:rPr>
        <w:t>8.1.1</w:t>
      </w:r>
    </w:p>
    <w:p w14:paraId="0EC781B3" w14:textId="77777777" w:rsidR="008B549E" w:rsidRPr="002B4DD1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B4DD1">
        <w:rPr>
          <w:rFonts w:ascii="Arial" w:hAnsi="Arial" w:cs="Arial"/>
          <w:b/>
          <w:bCs/>
          <w:sz w:val="24"/>
        </w:rPr>
        <w:t>Source:</w:t>
      </w:r>
      <w:r w:rsidRPr="002B4DD1">
        <w:rPr>
          <w:rFonts w:ascii="Arial" w:hAnsi="Arial" w:cs="Arial"/>
          <w:b/>
          <w:bCs/>
          <w:sz w:val="24"/>
        </w:rPr>
        <w:tab/>
        <w:t>Nokia</w:t>
      </w:r>
    </w:p>
    <w:p w14:paraId="16C775DD" w14:textId="37433393" w:rsidR="008B549E" w:rsidRPr="002B4DD1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2B4DD1">
        <w:rPr>
          <w:rFonts w:ascii="Arial" w:hAnsi="Arial" w:cs="Arial"/>
          <w:b/>
          <w:bCs/>
          <w:sz w:val="24"/>
        </w:rPr>
        <w:t>Title:</w:t>
      </w:r>
      <w:r w:rsidRPr="002B4DD1">
        <w:rPr>
          <w:rFonts w:ascii="Arial" w:hAnsi="Arial" w:cs="Arial"/>
          <w:b/>
          <w:bCs/>
          <w:sz w:val="24"/>
        </w:rPr>
        <w:tab/>
      </w:r>
      <w:r w:rsidR="007D581A">
        <w:rPr>
          <w:rFonts w:ascii="Arial" w:hAnsi="Arial" w:cs="Arial"/>
          <w:b/>
          <w:bCs/>
          <w:sz w:val="24"/>
        </w:rPr>
        <w:t>On the Running Stage 3 (38.331) CR</w:t>
      </w:r>
    </w:p>
    <w:p w14:paraId="7D015DD9" w14:textId="7AB7D9E4" w:rsidR="008B549E" w:rsidRPr="002B4DD1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2B4DD1">
        <w:rPr>
          <w:rFonts w:ascii="Arial" w:hAnsi="Arial" w:cs="Arial"/>
          <w:b/>
          <w:bCs/>
          <w:sz w:val="24"/>
        </w:rPr>
        <w:t>WID/SID:</w:t>
      </w:r>
      <w:r w:rsidRPr="002B4DD1">
        <w:rPr>
          <w:rFonts w:ascii="Arial" w:hAnsi="Arial" w:cs="Arial"/>
          <w:b/>
          <w:bCs/>
          <w:sz w:val="24"/>
        </w:rPr>
        <w:tab/>
      </w:r>
      <w:r w:rsidR="00C945D9">
        <w:rPr>
          <w:rFonts w:ascii="Arial" w:hAnsi="Arial" w:cs="Arial"/>
          <w:b/>
          <w:bCs/>
          <w:sz w:val="24"/>
        </w:rPr>
        <w:t>NR_AIML_air-Core</w:t>
      </w:r>
      <w:r w:rsidRPr="002B4DD1">
        <w:rPr>
          <w:rFonts w:ascii="Arial" w:hAnsi="Arial" w:cs="Arial"/>
          <w:b/>
          <w:bCs/>
          <w:sz w:val="24"/>
        </w:rPr>
        <w:t xml:space="preserve"> - Release </w:t>
      </w:r>
      <w:r w:rsidR="007D581A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2B4DD1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B4DD1">
        <w:rPr>
          <w:rFonts w:ascii="Arial" w:hAnsi="Arial" w:cs="Arial"/>
          <w:b/>
          <w:bCs/>
          <w:sz w:val="24"/>
        </w:rPr>
        <w:t>Document for:</w:t>
      </w:r>
      <w:r w:rsidRPr="002B4DD1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2B4DD1" w:rsidRDefault="008B549E" w:rsidP="008B549E">
      <w:pPr>
        <w:pStyle w:val="Heading1"/>
      </w:pPr>
      <w:r w:rsidRPr="002B4DD1">
        <w:t>1</w:t>
      </w:r>
      <w:r w:rsidRPr="002B4DD1">
        <w:tab/>
        <w:t>Introduction</w:t>
      </w:r>
    </w:p>
    <w:p w14:paraId="6675ED53" w14:textId="6DC49BA9" w:rsidR="007D581A" w:rsidRDefault="00AF3DCD" w:rsidP="008B549E">
      <w:r>
        <w:t>We would like to thank t</w:t>
      </w:r>
      <w:r w:rsidR="007D581A">
        <w:t xml:space="preserve">he RAN2 rapporteur for </w:t>
      </w:r>
      <w:r w:rsidR="006F6EBE">
        <w:t>NR_AIM_air-Core</w:t>
      </w:r>
      <w:r>
        <w:t>, who</w:t>
      </w:r>
      <w:r w:rsidR="006F6EBE">
        <w:t xml:space="preserve"> provided a running CR for stage 3</w:t>
      </w:r>
      <w:r w:rsidR="002103E8">
        <w:t>, TS38.331,</w:t>
      </w:r>
      <w:r w:rsidR="00292303">
        <w:t xml:space="preserve"> in R2-250</w:t>
      </w:r>
      <w:r w:rsidR="002103E8">
        <w:t>1263 [1</w:t>
      </w:r>
      <w:r w:rsidR="00E0298C">
        <w:t>]</w:t>
      </w:r>
      <w:r w:rsidR="00D73F76">
        <w:t xml:space="preserve">, to concretize agreements made since the start of the WI phase. </w:t>
      </w:r>
      <w:r w:rsidR="0044541A">
        <w:t>However, while many of the additions can be matched to agreements, there are several significant procedures and ASN.1 structures which have been defined</w:t>
      </w:r>
      <w:r w:rsidR="00B3714C">
        <w:t xml:space="preserve"> without </w:t>
      </w:r>
      <w:r w:rsidR="00052901">
        <w:t>agreements</w:t>
      </w:r>
      <w:r w:rsidR="0044541A">
        <w:t>, and not marked as FFS</w:t>
      </w:r>
      <w:r w:rsidR="006C2DAE">
        <w:t xml:space="preserve">. In this document, we discuss three prominent examples of </w:t>
      </w:r>
      <w:r w:rsidR="00EA76BD">
        <w:t xml:space="preserve">unagreed content, propose to </w:t>
      </w:r>
      <w:r w:rsidR="00C57BC3">
        <w:t xml:space="preserve">endorse </w:t>
      </w:r>
      <w:r w:rsidR="00EA76BD">
        <w:t xml:space="preserve">the CR </w:t>
      </w:r>
      <w:r w:rsidR="00F63DF9">
        <w:t xml:space="preserve">only after a post meeting </w:t>
      </w:r>
      <w:r w:rsidR="00EA76BD">
        <w:t xml:space="preserve">email discussion, and a way to ensure consistency with agreements moving forward such that </w:t>
      </w:r>
      <w:r w:rsidR="00337653">
        <w:t xml:space="preserve">it is easier to see that </w:t>
      </w:r>
      <w:r w:rsidR="00EA76BD">
        <w:t xml:space="preserve">the running CR matches </w:t>
      </w:r>
      <w:r w:rsidR="001B48C6">
        <w:t xml:space="preserve">the </w:t>
      </w:r>
      <w:r w:rsidR="00EA76BD">
        <w:t>agreements</w:t>
      </w:r>
      <w:r>
        <w:t xml:space="preserve">, and clearly marks items as FFS </w:t>
      </w:r>
      <w:r w:rsidR="00634850">
        <w:t xml:space="preserve">or rapporteur’s assumptions </w:t>
      </w:r>
      <w:r w:rsidR="00DF1EB5">
        <w:t xml:space="preserve">that </w:t>
      </w:r>
      <w:r>
        <w:t>have not yet been agreed.</w:t>
      </w:r>
    </w:p>
    <w:p w14:paraId="2F0575B0" w14:textId="78C42F1C" w:rsidR="008B549E" w:rsidRDefault="008B549E" w:rsidP="008B549E">
      <w:pPr>
        <w:pStyle w:val="Heading1"/>
      </w:pPr>
      <w:r w:rsidRPr="002B4DD1">
        <w:t>2</w:t>
      </w:r>
      <w:r w:rsidRPr="002B4DD1">
        <w:tab/>
      </w:r>
      <w:r w:rsidR="00AF3DCD">
        <w:t>Discussion</w:t>
      </w:r>
    </w:p>
    <w:p w14:paraId="4B1EF198" w14:textId="48BFE4A0" w:rsidR="005B18EC" w:rsidRPr="005B18EC" w:rsidRDefault="005B18EC" w:rsidP="005B18EC">
      <w:r>
        <w:t xml:space="preserve">In this section, we discuss three examples showing </w:t>
      </w:r>
      <w:r w:rsidR="003614A3">
        <w:t>significant inconsistency between the running CR and agreements.</w:t>
      </w:r>
    </w:p>
    <w:p w14:paraId="7F80A425" w14:textId="1B8CE755" w:rsidR="008B549E" w:rsidRDefault="008B549E" w:rsidP="008B549E">
      <w:pPr>
        <w:pStyle w:val="Heading2"/>
      </w:pPr>
      <w:r w:rsidRPr="002B4DD1">
        <w:t>2.1</w:t>
      </w:r>
      <w:r w:rsidRPr="002B4DD1">
        <w:tab/>
      </w:r>
      <w:r w:rsidR="006009B9">
        <w:t>Applicability Reporting</w:t>
      </w:r>
    </w:p>
    <w:p w14:paraId="100F486A" w14:textId="2C5BD2C2" w:rsidR="00A73CEC" w:rsidRDefault="00A73CEC" w:rsidP="006009B9">
      <w:r>
        <w:t>The following ASN.1 definition was provided in the section entitled “</w:t>
      </w:r>
      <w:r w:rsidRPr="00A73CEC">
        <w:rPr>
          <w:i/>
          <w:iCs/>
        </w:rPr>
        <w:t>ApplicabilityReportList</w:t>
      </w:r>
      <w: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10F2" w14:paraId="39CBFE55" w14:textId="77777777" w:rsidTr="007110F2">
        <w:tc>
          <w:tcPr>
            <w:tcW w:w="9631" w:type="dxa"/>
          </w:tcPr>
          <w:p w14:paraId="34C0BC53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ApplicabilityReport-r19 ::=       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61059757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predictionConfigApplicabilityReport-r19      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2E8BC09E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     applicabilityCellId-r19                         ServCellIndex,</w:t>
            </w:r>
          </w:p>
          <w:p w14:paraId="0B695DD3" w14:textId="77777777" w:rsidR="00A73CEC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     applicabilityReportConfigIdList-r19             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</w:p>
          <w:p w14:paraId="42694956" w14:textId="6E674906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>(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(1..maxNrofApplicabilityReports))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CSI-ReportConfigId,</w:t>
            </w:r>
          </w:p>
          <w:p w14:paraId="5C2F3D36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}</w:t>
            </w:r>
          </w:p>
          <w:p w14:paraId="1B4C19B6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assistanceApplicabilityReport-r19            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51830D78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     applicabilityInfoId-r19                     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(0..maxNrofApplicabilityReports-1-r19),</w:t>
            </w:r>
          </w:p>
          <w:p w14:paraId="2BA890D5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     applicabilityAssociatedIdList-r19           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(1..maxNrofAssociatedIDs-r19))</w:t>
            </w:r>
            <w:r w:rsidRPr="007110F2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AssociatedId-r19,</w:t>
            </w:r>
          </w:p>
          <w:p w14:paraId="7CC905DB" w14:textId="77777777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 xml:space="preserve">    }</w:t>
            </w:r>
          </w:p>
          <w:p w14:paraId="6026565C" w14:textId="452986E5" w:rsidR="007110F2" w:rsidRPr="007110F2" w:rsidRDefault="007110F2" w:rsidP="007110F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7110F2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6BA28E6B" w14:textId="0E6EB261" w:rsidR="0034733C" w:rsidRPr="00550563" w:rsidRDefault="00550563" w:rsidP="00550563">
      <w:pPr>
        <w:jc w:val="center"/>
      </w:pPr>
      <w:r>
        <w:t xml:space="preserve">Figure 2.1-1: </w:t>
      </w:r>
      <w:r w:rsidRPr="00550563">
        <w:rPr>
          <w:i/>
          <w:iCs/>
        </w:rPr>
        <w:t>ApplicabilityReport-r19</w:t>
      </w:r>
      <w:r>
        <w:t xml:space="preserve"> ASN.1 Definition</w:t>
      </w:r>
      <w:r w:rsidR="00E0298C">
        <w:t xml:space="preserve"> [1]</w:t>
      </w:r>
    </w:p>
    <w:p w14:paraId="74C0AE8E" w14:textId="12360769" w:rsidR="00FC1B4A" w:rsidRDefault="00BE702D" w:rsidP="006009B9">
      <w:r>
        <w:t>The</w:t>
      </w:r>
      <w:r w:rsidR="00B23099">
        <w:t xml:space="preserve"> </w:t>
      </w:r>
      <w:r w:rsidR="00B23099">
        <w:rPr>
          <w:i/>
          <w:iCs/>
        </w:rPr>
        <w:t>ApplicabilityReport-r19</w:t>
      </w:r>
      <w:r w:rsidR="00B23099">
        <w:t xml:space="preserve"> </w:t>
      </w:r>
      <w:r w:rsidR="00550563">
        <w:t xml:space="preserve">defined </w:t>
      </w:r>
      <w:r>
        <w:t>in Figure 2.1-1</w:t>
      </w:r>
      <w:r w:rsidR="001E06D6">
        <w:t xml:space="preserve"> contains a </w:t>
      </w:r>
      <w:r w:rsidR="001E06D6" w:rsidRPr="007110F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="001E06D6">
        <w:t xml:space="preserve"> between </w:t>
      </w:r>
      <w:r w:rsidR="00B831DE">
        <w:t xml:space="preserve">two types </w:t>
      </w:r>
      <w:r w:rsidR="001E06D6">
        <w:t xml:space="preserve">of </w:t>
      </w:r>
      <w:r w:rsidR="00B831DE">
        <w:t>applicability</w:t>
      </w:r>
      <w:r w:rsidR="00B53582">
        <w:t xml:space="preserve"> reports</w:t>
      </w:r>
      <w:r w:rsidR="00B831DE">
        <w:t xml:space="preserve">: one which reports </w:t>
      </w:r>
      <w:r w:rsidR="00B831DE">
        <w:rPr>
          <w:i/>
          <w:iCs/>
        </w:rPr>
        <w:t>CSI-ReportConfigIds</w:t>
      </w:r>
      <w:r w:rsidR="00B831DE">
        <w:t xml:space="preserve"> and one which reports </w:t>
      </w:r>
      <w:r w:rsidR="00D422CC">
        <w:rPr>
          <w:i/>
          <w:iCs/>
        </w:rPr>
        <w:t>applicabilityInfoIds</w:t>
      </w:r>
      <w:r w:rsidR="00D422CC">
        <w:t>.</w:t>
      </w:r>
    </w:p>
    <w:p w14:paraId="6E969C70" w14:textId="2A949556" w:rsidR="00AA7EF3" w:rsidRDefault="00D422CC" w:rsidP="006009B9">
      <w:r>
        <w:t xml:space="preserve">The first type of </w:t>
      </w:r>
      <w:r w:rsidR="00B53582">
        <w:t>report</w:t>
      </w:r>
      <w:r>
        <w:t xml:space="preserve"> </w:t>
      </w:r>
      <w:r w:rsidR="00FC1B4A">
        <w:t xml:space="preserve">contains a </w:t>
      </w:r>
      <w:r w:rsidR="00B53582">
        <w:t xml:space="preserve">serving cell index and a list of </w:t>
      </w:r>
      <w:r w:rsidR="00FC1B4A">
        <w:t>CSI-ReportConfigIds and cell IDs.</w:t>
      </w:r>
      <w:r w:rsidR="005349DD">
        <w:t xml:space="preserve"> According to the LS from RAN1 [2], </w:t>
      </w:r>
      <w:r w:rsidR="00AA7EF3">
        <w:t xml:space="preserve">at least for reporting the applicability of a full inference configuration, the list of </w:t>
      </w:r>
      <w:r w:rsidR="00AA7EF3">
        <w:rPr>
          <w:i/>
          <w:iCs/>
        </w:rPr>
        <w:t xml:space="preserve">CSI-ReportConfigIds </w:t>
      </w:r>
      <w:r w:rsidR="00AA7EF3">
        <w:t>is in alignment.</w:t>
      </w:r>
    </w:p>
    <w:p w14:paraId="73617525" w14:textId="6E670724" w:rsidR="00E14E45" w:rsidRDefault="00AA7EF3" w:rsidP="006009B9">
      <w:r>
        <w:t>However, t</w:t>
      </w:r>
      <w:r w:rsidR="00D03EB7">
        <w:t>here are two issues with this first type of report.</w:t>
      </w:r>
      <w:r w:rsidR="001664C2">
        <w:t xml:space="preserve"> </w:t>
      </w:r>
      <w:r w:rsidR="000F611D">
        <w:t>We</w:t>
      </w:r>
      <w:r w:rsidR="00E14E45">
        <w:t xml:space="preserve"> have not agreed to specify a serving cell index in the applicability report. This needs to be discussed as we neither have agreements on whether</w:t>
      </w:r>
      <w:r w:rsidR="0000658A">
        <w:t xml:space="preserve"> AI/ML-enabled configurations are restricted to the primary cell only, or if secondary cells are also eligible</w:t>
      </w:r>
      <w:r w:rsidR="00DA78A1">
        <w:t xml:space="preserve"> and then whether their applicability reports are sent </w:t>
      </w:r>
      <w:r w:rsidR="000F611D">
        <w:t>in aggregate or in individual reports as in this CR</w:t>
      </w:r>
      <w:r w:rsidR="00B96FFC">
        <w:t>.</w:t>
      </w:r>
    </w:p>
    <w:p w14:paraId="56E6E893" w14:textId="7EBC2B1E" w:rsidR="00D03EB7" w:rsidRPr="00467FC7" w:rsidRDefault="00D03EB7" w:rsidP="006009B9">
      <w:pPr>
        <w:rPr>
          <w:b/>
          <w:bCs/>
        </w:rPr>
      </w:pPr>
      <w:r w:rsidRPr="00467FC7">
        <w:rPr>
          <w:b/>
          <w:bCs/>
        </w:rPr>
        <w:t xml:space="preserve">Observation 1: </w:t>
      </w:r>
      <w:r w:rsidR="000F611D" w:rsidRPr="00467FC7">
        <w:rPr>
          <w:b/>
          <w:bCs/>
        </w:rPr>
        <w:t>RAN2 has not agreed to support AI/ML enabled configurations for secondary cells.</w:t>
      </w:r>
    </w:p>
    <w:p w14:paraId="18B2E690" w14:textId="5544590C" w:rsidR="00E14E45" w:rsidRPr="00467FC7" w:rsidRDefault="00E14E45" w:rsidP="006009B9">
      <w:pPr>
        <w:rPr>
          <w:b/>
          <w:bCs/>
        </w:rPr>
      </w:pPr>
      <w:r w:rsidRPr="00467FC7">
        <w:rPr>
          <w:b/>
          <w:bCs/>
        </w:rPr>
        <w:t xml:space="preserve">Observation 2: </w:t>
      </w:r>
      <w:r w:rsidR="000F611D" w:rsidRPr="00467FC7">
        <w:rPr>
          <w:b/>
          <w:bCs/>
        </w:rPr>
        <w:t>RAN2 has not agreed to include a serving cell index in the applicability report.</w:t>
      </w:r>
      <w:r w:rsidRPr="00467FC7">
        <w:rPr>
          <w:b/>
          <w:bCs/>
        </w:rPr>
        <w:t xml:space="preserve"> </w:t>
      </w:r>
    </w:p>
    <w:p w14:paraId="363C4958" w14:textId="51B2EDDE" w:rsidR="0034733C" w:rsidRPr="00980E39" w:rsidRDefault="00467FC7" w:rsidP="006009B9">
      <w:r>
        <w:lastRenderedPageBreak/>
        <w:t>The second type of report</w:t>
      </w:r>
      <w:r w:rsidR="00290A8D">
        <w:t xml:space="preserve">, </w:t>
      </w:r>
      <w:r w:rsidR="00290A8D">
        <w:rPr>
          <w:i/>
          <w:iCs/>
        </w:rPr>
        <w:t>assistanceApplicabilityReport</w:t>
      </w:r>
      <w:r w:rsidR="00290A8D">
        <w:t xml:space="preserve">, </w:t>
      </w:r>
      <w:r>
        <w:t xml:space="preserve">contains an </w:t>
      </w:r>
      <w:r w:rsidR="00164320">
        <w:rPr>
          <w:i/>
          <w:iCs/>
        </w:rPr>
        <w:t>applicabilityInfoId-r19</w:t>
      </w:r>
      <w:r w:rsidR="00164320">
        <w:t xml:space="preserve"> and a list of </w:t>
      </w:r>
      <w:r w:rsidR="00164320">
        <w:rPr>
          <w:i/>
          <w:iCs/>
        </w:rPr>
        <w:t>AssociatedId-r19</w:t>
      </w:r>
      <w:r w:rsidR="00164320">
        <w:t xml:space="preserve">. </w:t>
      </w:r>
      <w:r w:rsidR="00290A8D">
        <w:t xml:space="preserve">The </w:t>
      </w:r>
      <w:r w:rsidR="00290A8D">
        <w:rPr>
          <w:i/>
          <w:iCs/>
        </w:rPr>
        <w:t>applicabilityInfoId</w:t>
      </w:r>
      <w:r w:rsidR="00290A8D">
        <w:t xml:space="preserve"> points to </w:t>
      </w:r>
      <w:r w:rsidR="00E0298C">
        <w:rPr>
          <w:i/>
          <w:iCs/>
        </w:rPr>
        <w:t>ApplicabilityInfoConfig-r19</w:t>
      </w:r>
      <w:r w:rsidR="00E0298C">
        <w:t xml:space="preserve">, contained in </w:t>
      </w:r>
      <w:r w:rsidR="00E0298C">
        <w:rPr>
          <w:i/>
          <w:iCs/>
        </w:rPr>
        <w:t>ApplicabilityReportConfig-r19</w:t>
      </w:r>
      <w:r w:rsidR="00E0298C">
        <w:t>, which are captured in Figure 2.1-2 below.</w:t>
      </w:r>
      <w:r w:rsidR="00980E39">
        <w:t xml:space="preserve"> The field description or </w:t>
      </w:r>
      <w:r w:rsidR="00980E39">
        <w:rPr>
          <w:i/>
          <w:iCs/>
        </w:rPr>
        <w:t>applicabilityReportConfig</w:t>
      </w:r>
      <w:r w:rsidR="00980E39">
        <w:t xml:space="preserve"> is provided in Figure 2.1-3.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298C" w14:paraId="6EE24D4F" w14:textId="77777777" w:rsidTr="00E0298C">
        <w:tc>
          <w:tcPr>
            <w:tcW w:w="9631" w:type="dxa"/>
          </w:tcPr>
          <w:p w14:paraId="1C496855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ApplicabilityReportConfig-r19 ::=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47344564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   applicabilityInfoList-r19        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(1..maxNrofApplicabilityReports-r19))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OF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ApplicabilityInfoConfig-r19   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BA1C48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3B56F63A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1230F44D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B18F0A8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ApplicabilityInfoConfig-r19 ::=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06D55033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   reportedCellIdentity-r19         </w:t>
            </w:r>
            <w:r w:rsidRPr="00BA1C48">
              <w:rPr>
                <w:rFonts w:ascii="Courier New" w:hAnsi="Courier New"/>
                <w:noProof/>
                <w:color w:val="FF0000"/>
                <w:sz w:val="16"/>
                <w:lang w:eastAsia="en-GB"/>
              </w:rPr>
              <w:t>FFS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40726F0C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   predictionType-r19              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  <w:r w:rsidRPr="00BA1C48">
              <w:rPr>
                <w:rFonts w:ascii="Courier New" w:hAnsi="Courier New"/>
                <w:noProof/>
                <w:color w:val="FF0000"/>
                <w:sz w:val="16"/>
                <w:lang w:eastAsia="en-GB"/>
              </w:rPr>
              <w:t>FFS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>},</w:t>
            </w:r>
          </w:p>
          <w:p w14:paraId="011AF3E2" w14:textId="77777777" w:rsidR="00BA1C48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   associatedIdList-r19            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(1..maxNrofAssociatedIDs-r19))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OF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AssociatedId-r19                        </w:t>
            </w:r>
            <w:r w:rsidRPr="00BA1C4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BA1C48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3C7851AE" w14:textId="6985E65B" w:rsidR="00E0298C" w:rsidRPr="00BA1C48" w:rsidRDefault="00BA1C48" w:rsidP="00BA1C4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A1C48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5E769547" w14:textId="70CE5D0C" w:rsidR="0034733C" w:rsidRDefault="00E0298C" w:rsidP="00E0298C">
      <w:pPr>
        <w:jc w:val="center"/>
      </w:pPr>
      <w:r>
        <w:t>Figure 2.1-2</w:t>
      </w:r>
      <w:r w:rsidR="00BA1C48">
        <w:t>: ApplicabilityReportConfig-r19</w:t>
      </w:r>
      <w:r w:rsidR="00AA7EF3">
        <w:t xml:space="preserve"> [</w:t>
      </w:r>
      <w:r w:rsidR="00B01527">
        <w:t>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2809" w14:paraId="11C4AE7F" w14:textId="77777777" w:rsidTr="00E02809">
        <w:tc>
          <w:tcPr>
            <w:tcW w:w="9631" w:type="dxa"/>
          </w:tcPr>
          <w:p w14:paraId="7CEED3F2" w14:textId="77777777" w:rsidR="00E02809" w:rsidRPr="00076CAE" w:rsidRDefault="00E02809" w:rsidP="00E028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076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applicabilityReportConfig</w:t>
            </w:r>
          </w:p>
          <w:p w14:paraId="41591698" w14:textId="7145D5D6" w:rsidR="00E02809" w:rsidRDefault="00E02809" w:rsidP="00E02809">
            <w:r w:rsidRPr="00076CAE">
              <w:rPr>
                <w:rFonts w:ascii="Arial" w:hAnsi="Arial"/>
                <w:sz w:val="18"/>
                <w:lang w:eastAsia="sv-SE"/>
              </w:rPr>
              <w:t xml:space="preserve">Configuration for the UE to indicate in the </w:t>
            </w:r>
            <w:r w:rsidRPr="00076CAE">
              <w:rPr>
                <w:rFonts w:ascii="Arial" w:hAnsi="Arial"/>
                <w:i/>
                <w:iCs/>
                <w:sz w:val="18"/>
                <w:lang w:eastAsia="sv-SE"/>
              </w:rPr>
              <w:t>ApplicabilityReportList</w:t>
            </w:r>
            <w:r w:rsidRPr="00076CAE">
              <w:rPr>
                <w:rFonts w:ascii="Arial" w:hAnsi="Arial"/>
                <w:sz w:val="18"/>
                <w:lang w:eastAsia="sv-SE"/>
              </w:rPr>
              <w:t xml:space="preserve"> the applicability of prediction configurations or sets of prediction related parameters.</w:t>
            </w:r>
          </w:p>
        </w:tc>
      </w:tr>
    </w:tbl>
    <w:p w14:paraId="5D70B352" w14:textId="633CCAF0" w:rsidR="00E0298C" w:rsidRDefault="001C53C9" w:rsidP="001C53C9">
      <w:pPr>
        <w:jc w:val="center"/>
      </w:pPr>
      <w:r>
        <w:t>Figure 2.1-3: ApplicabilityReportConfig Field Description</w:t>
      </w:r>
      <w:r w:rsidR="00980E39">
        <w:t xml:space="preserve"> [1]</w:t>
      </w:r>
    </w:p>
    <w:p w14:paraId="6809D57D" w14:textId="2131D04C" w:rsidR="00A31D98" w:rsidRDefault="00075A3D" w:rsidP="001C53C9">
      <w:r>
        <w:t xml:space="preserve">First, we can address the non-FFS parts. It is implied that it has been agreed that the </w:t>
      </w:r>
      <w:r w:rsidR="008628D6">
        <w:t xml:space="preserve">UE would be configured </w:t>
      </w:r>
      <w:r w:rsidR="009F4C14">
        <w:t xml:space="preserve">with a list of </w:t>
      </w:r>
      <w:r w:rsidR="009F4C14">
        <w:rPr>
          <w:i/>
          <w:iCs/>
        </w:rPr>
        <w:t>AssociatedId-r19</w:t>
      </w:r>
      <w:r w:rsidR="009F4C14">
        <w:t xml:space="preserve"> and a </w:t>
      </w:r>
      <w:r w:rsidR="009F4C14">
        <w:rPr>
          <w:i/>
          <w:iCs/>
        </w:rPr>
        <w:t>predictionType-r19</w:t>
      </w:r>
      <w:r w:rsidR="009F4C14">
        <w:t xml:space="preserve">, where the prediction types are FFS. </w:t>
      </w:r>
      <w:r w:rsidR="001F3A3A">
        <w:t xml:space="preserve">We haven’t made any agreements yet in RAN2 </w:t>
      </w:r>
      <w:r w:rsidR="0059001C">
        <w:t xml:space="preserve">about how inference-related parameters could be provided to the UE, nor what those parameters are. </w:t>
      </w:r>
      <w:r w:rsidR="00A31D98">
        <w:t>The</w:t>
      </w:r>
      <w:r w:rsidR="002C634F">
        <w:t xml:space="preserve"> field description for </w:t>
      </w:r>
      <w:r w:rsidR="002C634F" w:rsidRPr="002C634F">
        <w:rPr>
          <w:i/>
          <w:iCs/>
        </w:rPr>
        <w:t>applicabilityReportConfig</w:t>
      </w:r>
      <w:r w:rsidR="002C634F">
        <w:t xml:space="preserve">, shown in Figure 2.1-3, </w:t>
      </w:r>
      <w:r w:rsidR="001F45F2">
        <w:t>indicates that the configuration applies to “prediction configurations” or “sets of prediction related parameters”.</w:t>
      </w:r>
      <w:r w:rsidR="002C634F">
        <w:t xml:space="preserve"> </w:t>
      </w:r>
    </w:p>
    <w:p w14:paraId="297DF406" w14:textId="1D01C5B1" w:rsidR="00044D61" w:rsidRDefault="00917911" w:rsidP="001C53C9">
      <w:r w:rsidRPr="002C634F">
        <w:t>RAN1</w:t>
      </w:r>
      <w:r>
        <w:t xml:space="preserve"> indicated in an LS to RAN2 [2]</w:t>
      </w:r>
      <w:r w:rsidR="00044D61">
        <w:t xml:space="preserve"> that the NW can provide the UE with inference-related parameters, which at least include the following, shown in Figure 2.1-4.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6EE0" w14:paraId="35BB5E92" w14:textId="77777777" w:rsidTr="00CF6EE0">
        <w:tc>
          <w:tcPr>
            <w:tcW w:w="9631" w:type="dxa"/>
          </w:tcPr>
          <w:p w14:paraId="7A8053D6" w14:textId="5C4BC2D5" w:rsidR="00CF6EE0" w:rsidRPr="00CF6EE0" w:rsidRDefault="00044D61" w:rsidP="00CF6EE0">
            <w:pPr>
              <w:numPr>
                <w:ilvl w:val="3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>
              <w:t xml:space="preserve"> </w:t>
            </w:r>
            <w:r w:rsidR="00CF6EE0" w:rsidRPr="00CF6EE0">
              <w:rPr>
                <w:rFonts w:cs="Times"/>
                <w:lang w:val="en-US" w:eastAsia="ko-KR"/>
              </w:rPr>
              <w:t xml:space="preserve">The set of inference related parameters selected from the IEs in/or the IEs referred by </w:t>
            </w:r>
            <w:r w:rsidR="00CF6EE0" w:rsidRPr="00CF6EE0">
              <w:rPr>
                <w:rFonts w:cs="Times"/>
                <w:i/>
                <w:iCs/>
                <w:lang w:val="en-US" w:eastAsia="ko-KR"/>
              </w:rPr>
              <w:t>CSI-ReportConfig</w:t>
            </w:r>
            <w:r w:rsidR="00CF6EE0" w:rsidRPr="00CF6EE0">
              <w:rPr>
                <w:rFonts w:cs="Times"/>
                <w:lang w:val="en-US" w:eastAsia="ko-KR"/>
              </w:rPr>
              <w:t xml:space="preserve"> as a starting point, e.g., </w:t>
            </w:r>
          </w:p>
          <w:p w14:paraId="281D253D" w14:textId="77777777" w:rsidR="00CF6EE0" w:rsidRPr="00CF6EE0" w:rsidRDefault="00CF6EE0" w:rsidP="00CF6EE0">
            <w:pPr>
              <w:numPr>
                <w:ilvl w:val="4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>the associated ID</w:t>
            </w:r>
          </w:p>
          <w:p w14:paraId="012A6F9A" w14:textId="77777777" w:rsidR="00CF6EE0" w:rsidRPr="00CF6EE0" w:rsidRDefault="00CF6EE0" w:rsidP="00CF6EE0">
            <w:pPr>
              <w:numPr>
                <w:ilvl w:val="5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 xml:space="preserve">Note: this doesn’t imply the associated ID is mandatory </w:t>
            </w:r>
          </w:p>
          <w:p w14:paraId="540823A3" w14:textId="77777777" w:rsidR="00CF6EE0" w:rsidRPr="00CF6EE0" w:rsidRDefault="00CF6EE0" w:rsidP="00CF6EE0">
            <w:pPr>
              <w:numPr>
                <w:ilvl w:val="4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>Set A related information</w:t>
            </w:r>
          </w:p>
          <w:p w14:paraId="574C0300" w14:textId="77777777" w:rsidR="00CF6EE0" w:rsidRPr="00CF6EE0" w:rsidRDefault="00CF6EE0" w:rsidP="00CF6EE0">
            <w:pPr>
              <w:numPr>
                <w:ilvl w:val="4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>Set B related information</w:t>
            </w:r>
          </w:p>
          <w:p w14:paraId="1A1BF3B0" w14:textId="77777777" w:rsidR="00CF6EE0" w:rsidRPr="00CF6EE0" w:rsidRDefault="00CF6EE0" w:rsidP="00CF6EE0">
            <w:pPr>
              <w:numPr>
                <w:ilvl w:val="4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>Report content related information </w:t>
            </w:r>
          </w:p>
          <w:p w14:paraId="3D6074DD" w14:textId="77777777" w:rsidR="00CF6EE0" w:rsidRPr="00CF6EE0" w:rsidRDefault="00CF6EE0" w:rsidP="00CF6EE0">
            <w:pPr>
              <w:numPr>
                <w:ilvl w:val="4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>For BM-Case 2, </w:t>
            </w:r>
          </w:p>
          <w:p w14:paraId="38701887" w14:textId="77777777" w:rsidR="00CF6EE0" w:rsidRPr="00CF6EE0" w:rsidRDefault="00CF6EE0" w:rsidP="00CF6EE0">
            <w:pPr>
              <w:numPr>
                <w:ilvl w:val="5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>Time instances related information for measurements</w:t>
            </w:r>
          </w:p>
          <w:p w14:paraId="04A12955" w14:textId="62D77CBB" w:rsidR="00CF6EE0" w:rsidRPr="008F6BFA" w:rsidRDefault="00CF6EE0" w:rsidP="001C53C9">
            <w:pPr>
              <w:numPr>
                <w:ilvl w:val="5"/>
                <w:numId w:val="18"/>
              </w:numPr>
              <w:adjustRightInd w:val="0"/>
              <w:snapToGrid w:val="0"/>
              <w:spacing w:after="0" w:line="278" w:lineRule="auto"/>
              <w:rPr>
                <w:rFonts w:cs="Times"/>
                <w:lang w:val="en-US" w:eastAsia="zh-CN"/>
              </w:rPr>
            </w:pPr>
            <w:r w:rsidRPr="00CF6EE0">
              <w:rPr>
                <w:rFonts w:cs="Times"/>
                <w:lang w:val="en-US" w:eastAsia="zh-CN"/>
              </w:rPr>
              <w:t>Time instances related information for prediction</w:t>
            </w:r>
          </w:p>
        </w:tc>
      </w:tr>
    </w:tbl>
    <w:p w14:paraId="758073E2" w14:textId="2B2252CD" w:rsidR="001C53C9" w:rsidRPr="009F4C14" w:rsidRDefault="00B74E9F" w:rsidP="00B74E9F">
      <w:pPr>
        <w:jc w:val="center"/>
      </w:pPr>
      <w:r>
        <w:t>Figure 2.1-4: Definition of inference-related Parameters from RAN1 LS [2]</w:t>
      </w:r>
    </w:p>
    <w:p w14:paraId="54CE87E8" w14:textId="53ECDAAB" w:rsidR="001C53C9" w:rsidRDefault="00A31D98" w:rsidP="001C53C9">
      <w:r>
        <w:t xml:space="preserve">RAN1 indicated that </w:t>
      </w:r>
      <w:r w:rsidR="0030016D">
        <w:t>inference related parameters, not “prediction related parameters”</w:t>
      </w:r>
      <w:r w:rsidR="0050387D">
        <w:t>,</w:t>
      </w:r>
      <w:r w:rsidR="0030016D">
        <w:t xml:space="preserve"> can be signalled, and that they could be selected from IEs contained in </w:t>
      </w:r>
      <w:r w:rsidR="0030016D">
        <w:rPr>
          <w:i/>
          <w:iCs/>
        </w:rPr>
        <w:t>CSI-ReportConfig</w:t>
      </w:r>
      <w:r w:rsidR="0030016D">
        <w:t xml:space="preserve"> or </w:t>
      </w:r>
      <w:r w:rsidR="007F3782">
        <w:t xml:space="preserve">that they could be </w:t>
      </w:r>
      <w:r w:rsidR="007F3782">
        <w:rPr>
          <w:b/>
          <w:bCs/>
        </w:rPr>
        <w:t>in</w:t>
      </w:r>
      <w:r w:rsidR="007F3782">
        <w:t xml:space="preserve"> </w:t>
      </w:r>
      <w:r w:rsidR="007F3782">
        <w:rPr>
          <w:i/>
          <w:iCs/>
        </w:rPr>
        <w:t>CSI-ReportConfig</w:t>
      </w:r>
      <w:r w:rsidR="007F3782">
        <w:t>. RAN2 has not discussed the container for inference-related parameters, which based on the RAN1 LS could be a</w:t>
      </w:r>
      <w:r w:rsidR="00BF3800">
        <w:t xml:space="preserve"> new container or a</w:t>
      </w:r>
      <w:r w:rsidR="007F3782">
        <w:t xml:space="preserve"> </w:t>
      </w:r>
      <w:r w:rsidR="007F3782">
        <w:rPr>
          <w:i/>
          <w:iCs/>
        </w:rPr>
        <w:t>CSI-ReportC</w:t>
      </w:r>
      <w:r w:rsidR="00BF3800">
        <w:rPr>
          <w:i/>
          <w:iCs/>
        </w:rPr>
        <w:t>onfig</w:t>
      </w:r>
      <w:r w:rsidR="00BF3800">
        <w:t xml:space="preserve">. </w:t>
      </w:r>
    </w:p>
    <w:p w14:paraId="6F17F452" w14:textId="31D37DF7" w:rsidR="00BF3800" w:rsidRPr="00E86B7A" w:rsidRDefault="00BF3800" w:rsidP="001C53C9">
      <w:pPr>
        <w:rPr>
          <w:b/>
          <w:bCs/>
        </w:rPr>
      </w:pPr>
      <w:r w:rsidRPr="00E86B7A">
        <w:rPr>
          <w:b/>
          <w:bCs/>
        </w:rPr>
        <w:t>Observation</w:t>
      </w:r>
      <w:r w:rsidR="00E86B7A">
        <w:rPr>
          <w:b/>
          <w:bCs/>
        </w:rPr>
        <w:t xml:space="preserve"> 3</w:t>
      </w:r>
      <w:r w:rsidRPr="00E86B7A">
        <w:rPr>
          <w:b/>
          <w:bCs/>
        </w:rPr>
        <w:t xml:space="preserve">: RAN1 informed RAN2 that inference related parameters </w:t>
      </w:r>
      <w:r w:rsidR="00E86B7A" w:rsidRPr="00E86B7A">
        <w:rPr>
          <w:b/>
          <w:bCs/>
        </w:rPr>
        <w:t xml:space="preserve">could be selected from IEs contained in </w:t>
      </w:r>
      <w:r w:rsidR="00E86B7A" w:rsidRPr="00E86B7A">
        <w:rPr>
          <w:b/>
          <w:bCs/>
          <w:i/>
          <w:iCs/>
        </w:rPr>
        <w:t>CSI-ReportConfig</w:t>
      </w:r>
      <w:r w:rsidR="00E86B7A" w:rsidRPr="00E86B7A">
        <w:rPr>
          <w:b/>
          <w:bCs/>
        </w:rPr>
        <w:t xml:space="preserve"> or that the inference related parameters could be inside of </w:t>
      </w:r>
      <w:r w:rsidR="00E86B7A" w:rsidRPr="00E86B7A">
        <w:rPr>
          <w:b/>
          <w:bCs/>
          <w:i/>
          <w:iCs/>
        </w:rPr>
        <w:t>CSI-ReportConfig.</w:t>
      </w:r>
      <w:r w:rsidR="00E86B7A" w:rsidRPr="00E86B7A">
        <w:rPr>
          <w:b/>
          <w:bCs/>
        </w:rPr>
        <w:t xml:space="preserve"> RAN2 has not made an agreement based on the two options.</w:t>
      </w:r>
    </w:p>
    <w:p w14:paraId="43F89142" w14:textId="374F8A79" w:rsidR="007D4EA5" w:rsidRPr="002877A8" w:rsidRDefault="002877A8" w:rsidP="001C53C9">
      <w:pPr>
        <w:rPr>
          <w:b/>
          <w:bCs/>
        </w:rPr>
      </w:pPr>
      <w:r w:rsidRPr="002877A8">
        <w:rPr>
          <w:b/>
          <w:bCs/>
        </w:rPr>
        <w:t xml:space="preserve">Observation 4: </w:t>
      </w:r>
      <w:r>
        <w:rPr>
          <w:b/>
          <w:bCs/>
        </w:rPr>
        <w:t>The CR</w:t>
      </w:r>
      <w:r w:rsidRPr="002877A8">
        <w:rPr>
          <w:b/>
          <w:bCs/>
        </w:rPr>
        <w:t xml:space="preserve"> is using a different terminology from RAN1 for inference related parameters.</w:t>
      </w:r>
    </w:p>
    <w:p w14:paraId="14DE09C2" w14:textId="56240125" w:rsidR="002877A8" w:rsidRDefault="006851BC" w:rsidP="001C53C9">
      <w:r>
        <w:t xml:space="preserve">As mentioned in Observation 2, RAN2 has not agreed to include a cell ID in the applicability report. It isn’t clear from the CR whether the content of the </w:t>
      </w:r>
      <w:r>
        <w:rPr>
          <w:i/>
          <w:iCs/>
        </w:rPr>
        <w:t>reportedCellIdentity-r19</w:t>
      </w:r>
      <w:r>
        <w:t xml:space="preserve"> </w:t>
      </w:r>
      <w:r w:rsidR="003E41F2">
        <w:t>is FFS or if the field is FFS.</w:t>
      </w:r>
    </w:p>
    <w:p w14:paraId="25806AE5" w14:textId="274E33D0" w:rsidR="003E41F2" w:rsidRDefault="003E41F2" w:rsidP="001C53C9">
      <w:r>
        <w:t xml:space="preserve">Additionally, instead of using the list provided by RAN1 as a starting point, the </w:t>
      </w:r>
      <w:r>
        <w:rPr>
          <w:i/>
          <w:iCs/>
        </w:rPr>
        <w:t>ApplicabilityReportConfig-r19</w:t>
      </w:r>
      <w:r>
        <w:t xml:space="preserve"> only includes </w:t>
      </w:r>
      <w:r w:rsidR="000B088E">
        <w:t>prediction type, not mentioned or defined by RAN1 and a list of associated IDs. We have not agreed to report applicability based on associated IDs.</w:t>
      </w:r>
    </w:p>
    <w:p w14:paraId="2319B450" w14:textId="247BE5B1" w:rsidR="000B088E" w:rsidRDefault="000B088E" w:rsidP="001C53C9">
      <w:pPr>
        <w:rPr>
          <w:b/>
          <w:bCs/>
        </w:rPr>
      </w:pPr>
      <w:r w:rsidRPr="000B088E">
        <w:rPr>
          <w:b/>
          <w:bCs/>
        </w:rPr>
        <w:t>Observation 5: RAN2 has not agreed to report applicability based on associated IDs.</w:t>
      </w:r>
    </w:p>
    <w:p w14:paraId="70D22C66" w14:textId="5C915D71" w:rsidR="007373B5" w:rsidRDefault="007373B5" w:rsidP="001C53C9">
      <w:r>
        <w:lastRenderedPageBreak/>
        <w:t>Therefore, the ASN.1 captured for configuring the applicability report</w:t>
      </w:r>
      <w:r w:rsidR="000C2480">
        <w:t xml:space="preserve">, </w:t>
      </w:r>
      <w:r w:rsidR="000C2480">
        <w:rPr>
          <w:i/>
          <w:iCs/>
        </w:rPr>
        <w:t>ApplicabilityReportConfig-r19</w:t>
      </w:r>
      <w:r w:rsidR="000C2480">
        <w:t>,</w:t>
      </w:r>
      <w:r>
        <w:t xml:space="preserve"> </w:t>
      </w:r>
      <w:r w:rsidR="000C2480">
        <w:t xml:space="preserve">and the contents of the contents of the applicability report, </w:t>
      </w:r>
      <w:r w:rsidR="0064614D">
        <w:rPr>
          <w:i/>
          <w:iCs/>
        </w:rPr>
        <w:t>ApplicabilityReport-r19</w:t>
      </w:r>
      <w:r w:rsidR="0064614D">
        <w:t xml:space="preserve">, is </w:t>
      </w:r>
      <w:r w:rsidR="00FE5B09">
        <w:t xml:space="preserve">not fully </w:t>
      </w:r>
      <w:r w:rsidR="0064614D">
        <w:t>aligned with agreements made in RAN2 and RAN1 thus far.</w:t>
      </w:r>
    </w:p>
    <w:p w14:paraId="05F3B8FD" w14:textId="77706717" w:rsidR="0064614D" w:rsidRPr="0064614D" w:rsidRDefault="0064614D" w:rsidP="001C53C9">
      <w:pPr>
        <w:rPr>
          <w:b/>
          <w:bCs/>
        </w:rPr>
      </w:pPr>
      <w:r w:rsidRPr="0064614D">
        <w:rPr>
          <w:b/>
          <w:bCs/>
        </w:rPr>
        <w:t xml:space="preserve">Observation 6: The ASN.1 captured for configuring the applicability report, </w:t>
      </w:r>
      <w:r w:rsidRPr="0064614D">
        <w:rPr>
          <w:b/>
          <w:bCs/>
          <w:i/>
          <w:iCs/>
        </w:rPr>
        <w:t>ApplicabilityReportConfig-r19</w:t>
      </w:r>
      <w:r w:rsidRPr="0064614D">
        <w:rPr>
          <w:b/>
          <w:bCs/>
        </w:rPr>
        <w:t xml:space="preserve">, and the contents of the contents of the applicability report, </w:t>
      </w:r>
      <w:r w:rsidRPr="0064614D">
        <w:rPr>
          <w:b/>
          <w:bCs/>
          <w:i/>
          <w:iCs/>
        </w:rPr>
        <w:t>ApplicabilityReport-r19</w:t>
      </w:r>
      <w:r w:rsidRPr="0064614D">
        <w:rPr>
          <w:b/>
          <w:bCs/>
        </w:rPr>
        <w:t xml:space="preserve">, is </w:t>
      </w:r>
      <w:r w:rsidR="00FE5B09">
        <w:rPr>
          <w:b/>
          <w:bCs/>
        </w:rPr>
        <w:t xml:space="preserve">not fully </w:t>
      </w:r>
      <w:r w:rsidRPr="0064614D">
        <w:rPr>
          <w:b/>
          <w:bCs/>
        </w:rPr>
        <w:t>aligned with agreements made in RAN2 and RAN1 thus far</w:t>
      </w:r>
    </w:p>
    <w:p w14:paraId="7C80277F" w14:textId="549C4AB6" w:rsidR="008B7D53" w:rsidRDefault="008B7D53" w:rsidP="006009B9">
      <w:pPr>
        <w:pStyle w:val="Heading2"/>
      </w:pPr>
      <w:r>
        <w:t>2.2</w:t>
      </w:r>
      <w:r>
        <w:tab/>
      </w:r>
      <w:r w:rsidR="006009B9">
        <w:t>Measurement Logging Configuration</w:t>
      </w:r>
    </w:p>
    <w:p w14:paraId="47A7C9F4" w14:textId="297D76D3" w:rsidR="005B18EC" w:rsidRPr="000D1B0A" w:rsidRDefault="00E726D0" w:rsidP="005B18EC">
      <w:r>
        <w:t xml:space="preserve">A configuration IE </w:t>
      </w:r>
      <w:r w:rsidR="000D1B0A">
        <w:t xml:space="preserve">was provided </w:t>
      </w:r>
      <w:r>
        <w:t>for</w:t>
      </w:r>
      <w:r w:rsidR="000D1B0A">
        <w:t xml:space="preserve"> configuring the</w:t>
      </w:r>
      <w:r>
        <w:t xml:space="preserve"> logging </w:t>
      </w:r>
      <w:r w:rsidR="000D1B0A">
        <w:t xml:space="preserve">of </w:t>
      </w:r>
      <w:r>
        <w:t xml:space="preserve">measurements for beam prediction, </w:t>
      </w:r>
      <w:r>
        <w:rPr>
          <w:i/>
          <w:iCs/>
        </w:rPr>
        <w:t>CSI-LoggedMeasurementConfig-r19</w:t>
      </w:r>
      <w:r w:rsidR="000D1B0A">
        <w:t xml:space="preserve">, and is shown in Figure 2.2-1 below. The only item marked as FFS is the contents of the </w:t>
      </w:r>
      <w:r w:rsidR="000D1B0A">
        <w:rPr>
          <w:i/>
          <w:iCs/>
        </w:rPr>
        <w:t>EventTriggredConfig-r19</w:t>
      </w:r>
      <w:r w:rsidR="000D1B0A">
        <w:t xml:space="preserve"> IE.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04A7" w14:paraId="3616F409" w14:textId="77777777" w:rsidTr="00C004A7">
        <w:tc>
          <w:tcPr>
            <w:tcW w:w="9631" w:type="dxa"/>
          </w:tcPr>
          <w:p w14:paraId="156A68C1" w14:textId="77777777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 xml:space="preserve">CSI-LoggedMeasurementConfig-r19 ::=          </w:t>
            </w:r>
            <w:r w:rsidRPr="00C004A7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2E41706F" w14:textId="77777777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   csi-LoggedMeasurementConfigId-r19         CSI-LoggedMeasurementConfigId-r19,</w:t>
            </w:r>
          </w:p>
          <w:p w14:paraId="1F830E45" w14:textId="77777777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   csi-LoggedResourceConfig-r19              CSI-ResourceConfigId,</w:t>
            </w:r>
          </w:p>
          <w:p w14:paraId="01C72C89" w14:textId="4B465D5C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   eventTriggeredConfig-r19                  EventTriggeredConfig-r19                    </w:t>
            </w:r>
            <w:r w:rsidRPr="00C004A7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r w:rsidR="000D1B0A">
              <w:rPr>
                <w:rFonts w:ascii="Courier New" w:hAnsi="Courier New"/>
                <w:color w:val="808080"/>
                <w:sz w:val="16"/>
                <w:lang w:eastAsia="en-GB"/>
              </w:rPr>
              <w:t>–</w:t>
            </w:r>
            <w:r w:rsidRPr="00C004A7">
              <w:rPr>
                <w:rFonts w:ascii="Courier New" w:hAnsi="Courier New"/>
                <w:color w:val="808080"/>
                <w:sz w:val="16"/>
                <w:lang w:eastAsia="en-GB"/>
              </w:rPr>
              <w:t>Need R</w:t>
            </w:r>
          </w:p>
          <w:p w14:paraId="5104317A" w14:textId="566E2890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 w:rsidR="000D1B0A">
              <w:rPr>
                <w:rFonts w:ascii="Courier New" w:hAnsi="Courier New"/>
                <w:sz w:val="16"/>
                <w:lang w:eastAsia="en-GB"/>
              </w:rPr>
              <w:t>…</w:t>
            </w:r>
          </w:p>
          <w:p w14:paraId="28EAE785" w14:textId="77777777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>}</w:t>
            </w:r>
          </w:p>
          <w:p w14:paraId="56C0ADC2" w14:textId="77777777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38D6E084" w14:textId="77777777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 xml:space="preserve">EventTriggeredConfig-r19 ::=     </w:t>
            </w:r>
            <w:r w:rsidRPr="00C004A7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266FF727" w14:textId="77777777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 w:rsidRPr="00C004A7">
              <w:rPr>
                <w:rFonts w:ascii="Courier New" w:hAnsi="Courier New"/>
                <w:color w:val="FF0000"/>
                <w:sz w:val="16"/>
                <w:lang w:eastAsia="en-GB"/>
              </w:rPr>
              <w:t>FFS</w:t>
            </w:r>
          </w:p>
          <w:p w14:paraId="33B15BAE" w14:textId="16D5F740" w:rsidR="00C004A7" w:rsidRPr="00C004A7" w:rsidRDefault="00C004A7" w:rsidP="00C004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004A7">
              <w:rPr>
                <w:rFonts w:ascii="Courier New" w:hAnsi="Courier New"/>
                <w:sz w:val="16"/>
                <w:lang w:eastAsia="en-GB"/>
              </w:rPr>
              <w:t>}</w:t>
            </w:r>
          </w:p>
        </w:tc>
      </w:tr>
    </w:tbl>
    <w:p w14:paraId="25496AEC" w14:textId="08874D24" w:rsidR="00C004A7" w:rsidRPr="000D1B0A" w:rsidRDefault="000D1B0A" w:rsidP="000D1B0A">
      <w:pPr>
        <w:jc w:val="center"/>
        <w:rPr>
          <w:b/>
          <w:bCs/>
        </w:rPr>
      </w:pPr>
      <w:r>
        <w:t>Figure</w:t>
      </w:r>
      <w:r w:rsidR="00245F46">
        <w:t xml:space="preserve"> </w:t>
      </w:r>
      <w:r>
        <w:t xml:space="preserve">2.2-1: </w:t>
      </w:r>
      <w:r>
        <w:rPr>
          <w:i/>
          <w:iCs/>
        </w:rPr>
        <w:t>CSI-LoggedMeasurementConfig-r19</w:t>
      </w:r>
      <w:r>
        <w:t xml:space="preserve"> [1]</w:t>
      </w:r>
    </w:p>
    <w:p w14:paraId="42270BD7" w14:textId="35941312" w:rsidR="000D1B0A" w:rsidRDefault="00FB57C8" w:rsidP="000D1B0A">
      <w:r>
        <w:t>An email discussion</w:t>
      </w:r>
      <w:r w:rsidR="00A36221">
        <w:t xml:space="preserve">, the report for which was provided in R2-2500999 [3], </w:t>
      </w:r>
      <w:r>
        <w:t>was held between RAN2#128</w:t>
      </w:r>
      <w:r w:rsidR="004E23B2">
        <w:t xml:space="preserve">, </w:t>
      </w:r>
      <w:r>
        <w:t>and this present meeting to discuss event-triggered measurement logging</w:t>
      </w:r>
      <w:r w:rsidR="004E23B2">
        <w:t>, and many companies provided proposals with significantly different approaches to supporting event-triggered measurement logging.</w:t>
      </w:r>
      <w:r w:rsidR="00245F46">
        <w:t xml:space="preserve"> The solution provided in Figure 2.2-1 does not align with any discussed or proposed implementations, which could include </w:t>
      </w:r>
      <w:r w:rsidR="00193AFD">
        <w:t xml:space="preserve">configuring event-based reporting and logging using the RRC measurement reporting framework, i.e., </w:t>
      </w:r>
      <w:r w:rsidR="00193AFD">
        <w:rPr>
          <w:i/>
          <w:iCs/>
        </w:rPr>
        <w:t>ReportConfigNR</w:t>
      </w:r>
      <w:r w:rsidR="00193AFD">
        <w:t xml:space="preserve">, </w:t>
      </w:r>
      <w:r w:rsidR="00193AFD">
        <w:rPr>
          <w:i/>
          <w:iCs/>
        </w:rPr>
        <w:t>MeasId</w:t>
      </w:r>
      <w:r w:rsidR="00193AFD">
        <w:t xml:space="preserve">, and </w:t>
      </w:r>
      <w:r w:rsidR="00193AFD">
        <w:rPr>
          <w:i/>
          <w:iCs/>
        </w:rPr>
        <w:t>MeasObjectNR</w:t>
      </w:r>
      <w:r w:rsidR="00193AFD">
        <w:t>,</w:t>
      </w:r>
      <w:r w:rsidR="00044620">
        <w:t xml:space="preserve"> configuring events inside of </w:t>
      </w:r>
      <w:r w:rsidR="00044620">
        <w:rPr>
          <w:i/>
          <w:iCs/>
        </w:rPr>
        <w:t>CSI-ReportConfig</w:t>
      </w:r>
      <w:r w:rsidR="00044620">
        <w:t xml:space="preserve"> with a configuration for logging, or supporting event-based triggering </w:t>
      </w:r>
      <w:r w:rsidR="00EF0199">
        <w:t xml:space="preserve">by </w:t>
      </w:r>
      <w:r w:rsidR="00044620">
        <w:t xml:space="preserve">using </w:t>
      </w:r>
      <w:r w:rsidR="00044620">
        <w:rPr>
          <w:i/>
          <w:iCs/>
        </w:rPr>
        <w:t>MeasuremetnReports</w:t>
      </w:r>
      <w:r w:rsidR="00044620">
        <w:t xml:space="preserve"> from the</w:t>
      </w:r>
      <w:r w:rsidR="00EF0199">
        <w:t xml:space="preserve"> UE to help the NW decide when to activate logging.</w:t>
      </w:r>
    </w:p>
    <w:p w14:paraId="75D2B439" w14:textId="23D71717" w:rsidR="00C004A7" w:rsidRPr="00866F71" w:rsidRDefault="00EF0199" w:rsidP="005B18EC">
      <w:pPr>
        <w:rPr>
          <w:b/>
          <w:bCs/>
        </w:rPr>
      </w:pPr>
      <w:r w:rsidRPr="00EF0199">
        <w:rPr>
          <w:b/>
          <w:bCs/>
        </w:rPr>
        <w:t>Observation 7: The provided ASN.1 implementation for CSI-LoggedMeasurementConfig-r19 is not backed up by any agreements in RAN2 and is still being actively discussed</w:t>
      </w:r>
      <w:r w:rsidR="00C34ED2">
        <w:rPr>
          <w:b/>
          <w:bCs/>
        </w:rPr>
        <w:t xml:space="preserve">, such as using </w:t>
      </w:r>
      <w:r w:rsidR="00866F71">
        <w:rPr>
          <w:b/>
          <w:bCs/>
          <w:i/>
          <w:iCs/>
        </w:rPr>
        <w:t>ReportConfigNR</w:t>
      </w:r>
      <w:r w:rsidR="00866F71">
        <w:rPr>
          <w:b/>
          <w:bCs/>
        </w:rPr>
        <w:t xml:space="preserve">, </w:t>
      </w:r>
      <w:r w:rsidR="00866F71">
        <w:rPr>
          <w:b/>
          <w:bCs/>
          <w:i/>
          <w:iCs/>
        </w:rPr>
        <w:t>CSI-ReportConfig</w:t>
      </w:r>
      <w:r w:rsidR="00866F71">
        <w:rPr>
          <w:b/>
          <w:bCs/>
        </w:rPr>
        <w:t>, or another mechanism to support event-based triggering of measurement logging</w:t>
      </w:r>
      <w:r w:rsidRPr="00EF0199">
        <w:rPr>
          <w:b/>
          <w:bCs/>
        </w:rPr>
        <w:t>.</w:t>
      </w:r>
    </w:p>
    <w:p w14:paraId="0A83F22A" w14:textId="3D02F19F" w:rsidR="008B7D53" w:rsidRDefault="008B7D53" w:rsidP="00866F71">
      <w:pPr>
        <w:pStyle w:val="Heading2"/>
      </w:pPr>
      <w:r w:rsidRPr="00866F71">
        <w:t>2.3</w:t>
      </w:r>
      <w:r w:rsidRPr="00866F71">
        <w:tab/>
      </w:r>
      <w:r w:rsidR="005B18EC" w:rsidRPr="00866F71">
        <w:t>Measurement Logging Reporting</w:t>
      </w:r>
    </w:p>
    <w:p w14:paraId="6808C172" w14:textId="2462FBFE" w:rsidR="00866F71" w:rsidRPr="00866F71" w:rsidRDefault="00866F71" w:rsidP="00866F71">
      <w:r>
        <w:t xml:space="preserve">The CR provides </w:t>
      </w:r>
      <w:r w:rsidR="00237470">
        <w:t xml:space="preserve">an ASN.1 definition for reporting logged </w:t>
      </w:r>
      <w:r w:rsidR="00AA79E0">
        <w:t>measurements and</w:t>
      </w:r>
      <w:r w:rsidR="00237470">
        <w:t xml:space="preserve"> is shown in Figure 2.3-1.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F2E63" w14:paraId="5E0069E0" w14:textId="77777777" w:rsidTr="000F2E63">
        <w:tc>
          <w:tcPr>
            <w:tcW w:w="9631" w:type="dxa"/>
          </w:tcPr>
          <w:p w14:paraId="219CF44E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val="pt-BR" w:eastAsia="en-GB"/>
              </w:rPr>
            </w:pPr>
            <w:r w:rsidRPr="000F2E63">
              <w:rPr>
                <w:rFonts w:ascii="Courier New" w:hAnsi="Courier New"/>
                <w:sz w:val="16"/>
                <w:lang w:val="pt-BR" w:eastAsia="en-GB"/>
              </w:rPr>
              <w:t xml:space="preserve">CSI-LogMeasReport-r19 ::=            </w:t>
            </w:r>
            <w:r w:rsidRPr="000F2E63">
              <w:rPr>
                <w:rFonts w:ascii="Courier New" w:eastAsia="DengXian" w:hAnsi="Courier New"/>
                <w:color w:val="993366"/>
                <w:sz w:val="16"/>
                <w:lang w:val="pt-BR" w:eastAsia="en-GB"/>
              </w:rPr>
              <w:t>SEQUENCE</w:t>
            </w:r>
            <w:r w:rsidRPr="000F2E63">
              <w:rPr>
                <w:rFonts w:ascii="Courier New" w:eastAsia="DengXian" w:hAnsi="Courier New"/>
                <w:sz w:val="16"/>
                <w:lang w:val="pt-BR" w:eastAsia="en-GB"/>
              </w:rPr>
              <w:t xml:space="preserve"> </w:t>
            </w:r>
            <w:r w:rsidRPr="000F2E63">
              <w:rPr>
                <w:rFonts w:ascii="Courier New" w:hAnsi="Courier New"/>
                <w:sz w:val="16"/>
                <w:lang w:val="pt-BR" w:eastAsia="en-GB"/>
              </w:rPr>
              <w:t>{</w:t>
            </w:r>
          </w:p>
          <w:p w14:paraId="1D550D95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val="pt-BR" w:eastAsia="en-GB"/>
              </w:rPr>
            </w:pPr>
            <w:r w:rsidRPr="000F2E63">
              <w:rPr>
                <w:rFonts w:ascii="Courier New" w:hAnsi="Courier New"/>
                <w:sz w:val="16"/>
                <w:lang w:val="pt-BR" w:eastAsia="en-GB"/>
              </w:rPr>
              <w:t xml:space="preserve">    csi-LogMeasInfoList-r19              CSI-LogMeasInfoList-r19,</w:t>
            </w:r>
          </w:p>
          <w:p w14:paraId="62F6DE46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sz w:val="16"/>
                <w:lang w:val="pt-BR" w:eastAsia="en-GB"/>
              </w:rPr>
              <w:t xml:space="preserve">    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csi-LogMeasAvailable-r19            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{true}                                      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33BA18C5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0F2E63">
              <w:rPr>
                <w:rFonts w:ascii="Courier New" w:hAnsi="Courier New"/>
                <w:noProof/>
                <w:color w:val="FF0000"/>
                <w:sz w:val="16"/>
                <w:lang w:eastAsia="en-GB"/>
              </w:rPr>
              <w:t>FFS</w:t>
            </w:r>
          </w:p>
          <w:p w14:paraId="05550248" w14:textId="0A787281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="00866F71">
              <w:rPr>
                <w:rFonts w:ascii="Courier New" w:hAnsi="Courier New"/>
                <w:noProof/>
                <w:sz w:val="16"/>
                <w:lang w:eastAsia="en-GB"/>
              </w:rPr>
              <w:t>…</w:t>
            </w:r>
          </w:p>
          <w:p w14:paraId="294526ED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5CF3105D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3C79773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CSI-LogMeasInfoList-r19 ::=          </w:t>
            </w:r>
            <w:r w:rsidRPr="000F2E63">
              <w:rPr>
                <w:rFonts w:ascii="Courier New" w:eastAsia="DengXi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0F2E63">
              <w:rPr>
                <w:rFonts w:ascii="Courier New" w:eastAsia="DengXian" w:hAnsi="Courier New"/>
                <w:noProof/>
                <w:sz w:val="16"/>
                <w:lang w:eastAsia="en-GB"/>
              </w:rPr>
              <w:t xml:space="preserve"> 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(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(1..maxLogMeasReport-r16))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OF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CSI-LogMeasInfo-r19</w:t>
            </w:r>
          </w:p>
          <w:p w14:paraId="4B0A048C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5A5D4CBE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CSI-LogMeasInfo-r19 ::=              </w:t>
            </w:r>
            <w:r w:rsidRPr="000F2E63">
              <w:rPr>
                <w:rFonts w:ascii="Courier New" w:eastAsia="DengXi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0F2E63">
              <w:rPr>
                <w:rFonts w:ascii="Courier New" w:eastAsia="DengXian" w:hAnsi="Courier New"/>
                <w:noProof/>
                <w:sz w:val="16"/>
                <w:lang w:eastAsia="en-GB"/>
              </w:rPr>
              <w:t xml:space="preserve"> 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{</w:t>
            </w:r>
          </w:p>
          <w:p w14:paraId="485605B7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pci-arfcn-r19                           PCI-ARFCN-NR-r16,</w:t>
            </w:r>
          </w:p>
          <w:p w14:paraId="27261E84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refCSI-LoggedMeasurementConfigId-r19    CSI-LoggedMeasurementConfigId-r19,</w:t>
            </w:r>
          </w:p>
          <w:p w14:paraId="7C6D6A0B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csi-RS-MeasResultList-r19               </w:t>
            </w:r>
            <w:r w:rsidRPr="000F2E63">
              <w:rPr>
                <w:rFonts w:ascii="Courier New" w:eastAsia="DengXi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0F2E63">
              <w:rPr>
                <w:rFonts w:ascii="Courier New" w:eastAsia="DengXian" w:hAnsi="Courier New"/>
                <w:noProof/>
                <w:sz w:val="16"/>
                <w:lang w:eastAsia="en-GB"/>
              </w:rPr>
              <w:t xml:space="preserve"> 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(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(1..maxNrofNZP-CSI-RS-Resources))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OF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CSI-MeasResults-r19   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0C8A1BC4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csi-SSB-MeasResultList-r19              </w:t>
            </w:r>
            <w:r w:rsidRPr="000F2E63">
              <w:rPr>
                <w:rFonts w:ascii="Courier New" w:eastAsia="DengXi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0F2E63">
              <w:rPr>
                <w:rFonts w:ascii="Courier New" w:eastAsia="DengXian" w:hAnsi="Courier New"/>
                <w:noProof/>
                <w:sz w:val="16"/>
                <w:lang w:eastAsia="en-GB"/>
              </w:rPr>
              <w:t xml:space="preserve"> 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(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(1..maxNrofSSBs))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OF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CSI-MeasResults-r19                   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2957D3BE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0F2E63">
              <w:rPr>
                <w:rFonts w:ascii="Courier New" w:hAnsi="Courier New"/>
                <w:noProof/>
                <w:color w:val="FF0000"/>
                <w:sz w:val="16"/>
                <w:lang w:eastAsia="en-GB"/>
              </w:rPr>
              <w:t>FFS</w:t>
            </w:r>
          </w:p>
          <w:p w14:paraId="2962F9F0" w14:textId="695AA8C4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="00866F71">
              <w:rPr>
                <w:rFonts w:ascii="Courier New" w:hAnsi="Courier New"/>
                <w:noProof/>
                <w:sz w:val="16"/>
                <w:lang w:eastAsia="en-GB"/>
              </w:rPr>
              <w:t>…</w:t>
            </w:r>
          </w:p>
          <w:p w14:paraId="551B44D4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122C4E4A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48C4151E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CSI-MeasResults-r19 ::=              </w:t>
            </w:r>
            <w:r w:rsidRPr="000F2E63">
              <w:rPr>
                <w:rFonts w:ascii="Courier New" w:eastAsia="DengXi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0F2E63">
              <w:rPr>
                <w:rFonts w:ascii="Courier New" w:eastAsia="DengXian" w:hAnsi="Courier New"/>
                <w:noProof/>
                <w:sz w:val="16"/>
                <w:lang w:eastAsia="en-GB"/>
              </w:rPr>
              <w:t xml:space="preserve"> </w:t>
            </w: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{</w:t>
            </w:r>
          </w:p>
          <w:p w14:paraId="256B0E7F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val="pt-BR"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rs-Index-r19                         </w:t>
            </w:r>
            <w:r w:rsidRPr="000F2E63">
              <w:rPr>
                <w:rFonts w:ascii="Courier New" w:eastAsia="DengXian" w:hAnsi="Courier New"/>
                <w:color w:val="993366"/>
                <w:sz w:val="16"/>
                <w:lang w:val="pt-BR" w:eastAsia="en-GB"/>
              </w:rPr>
              <w:t>CHOICE</w:t>
            </w:r>
            <w:r w:rsidRPr="000F2E63">
              <w:rPr>
                <w:rFonts w:ascii="Courier New" w:eastAsia="DengXian" w:hAnsi="Courier New"/>
                <w:sz w:val="16"/>
                <w:lang w:val="pt-BR" w:eastAsia="en-GB"/>
              </w:rPr>
              <w:t xml:space="preserve"> </w:t>
            </w:r>
            <w:r w:rsidRPr="000F2E63">
              <w:rPr>
                <w:rFonts w:ascii="Courier New" w:hAnsi="Courier New"/>
                <w:sz w:val="16"/>
                <w:lang w:val="pt-BR" w:eastAsia="en-GB"/>
              </w:rPr>
              <w:t>{</w:t>
            </w:r>
          </w:p>
          <w:p w14:paraId="1717D583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val="pt-BR" w:eastAsia="en-GB"/>
              </w:rPr>
            </w:pPr>
            <w:r w:rsidRPr="000F2E63">
              <w:rPr>
                <w:rFonts w:ascii="Courier New" w:hAnsi="Courier New"/>
                <w:sz w:val="16"/>
                <w:lang w:val="pt-BR" w:eastAsia="en-GB"/>
              </w:rPr>
              <w:t xml:space="preserve">        csi-RS-Index-r19                     NZP-CSI-RS-</w:t>
            </w:r>
            <w:proofErr w:type="spellStart"/>
            <w:r w:rsidRPr="000F2E63">
              <w:rPr>
                <w:rFonts w:ascii="Courier New" w:hAnsi="Courier New"/>
                <w:sz w:val="16"/>
                <w:lang w:val="pt-BR" w:eastAsia="en-GB"/>
              </w:rPr>
              <w:t>ResourceId</w:t>
            </w:r>
            <w:proofErr w:type="spellEnd"/>
            <w:r w:rsidRPr="000F2E63">
              <w:rPr>
                <w:rFonts w:ascii="Courier New" w:hAnsi="Courier New"/>
                <w:sz w:val="16"/>
                <w:lang w:val="pt-BR" w:eastAsia="en-GB"/>
              </w:rPr>
              <w:t>,</w:t>
            </w:r>
          </w:p>
          <w:p w14:paraId="0866BEFC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val="pt-BR" w:eastAsia="en-GB"/>
              </w:rPr>
            </w:pPr>
            <w:r w:rsidRPr="000F2E63">
              <w:rPr>
                <w:rFonts w:ascii="Courier New" w:hAnsi="Courier New"/>
                <w:sz w:val="16"/>
                <w:lang w:val="pt-BR" w:eastAsia="en-GB"/>
              </w:rPr>
              <w:t xml:space="preserve">        ssb-Index-r19                        SSB-Index</w:t>
            </w:r>
          </w:p>
          <w:p w14:paraId="68B98C75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sz w:val="16"/>
                <w:lang w:val="pt-BR" w:eastAsia="en-GB"/>
              </w:rPr>
              <w:t xml:space="preserve">    }</w:t>
            </w:r>
          </w:p>
          <w:p w14:paraId="314E4636" w14:textId="77777777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lastRenderedPageBreak/>
              <w:t xml:space="preserve">    l1RSRP-r19                           RSRP-Range                                              </w:t>
            </w:r>
            <w:r w:rsidRPr="000F2E6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22E85A10" w14:textId="412CF9D3" w:rsidR="000F2E63" w:rsidRPr="000F2E63" w:rsidRDefault="000F2E63" w:rsidP="000F2E6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="00866F71">
              <w:rPr>
                <w:rFonts w:ascii="Courier New" w:hAnsi="Courier New"/>
                <w:noProof/>
                <w:sz w:val="16"/>
                <w:lang w:eastAsia="en-GB"/>
              </w:rPr>
              <w:t>…</w:t>
            </w:r>
          </w:p>
          <w:p w14:paraId="12A84F8C" w14:textId="7E7D2146" w:rsidR="000F2E63" w:rsidRPr="00866F71" w:rsidRDefault="000F2E63" w:rsidP="00866F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E63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3CAE58CA" w14:textId="110F13F7" w:rsidR="00434E50" w:rsidRPr="00866F71" w:rsidRDefault="00866F71" w:rsidP="00866F71">
      <w:pPr>
        <w:jc w:val="center"/>
      </w:pPr>
      <w:r>
        <w:lastRenderedPageBreak/>
        <w:t xml:space="preserve">Figure 2.3-1: </w:t>
      </w:r>
      <w:r>
        <w:rPr>
          <w:i/>
          <w:iCs/>
        </w:rPr>
        <w:t>CSI-LogMeasReport-r19</w:t>
      </w:r>
      <w:r>
        <w:t xml:space="preserve"> [1]</w:t>
      </w:r>
    </w:p>
    <w:p w14:paraId="62BF3D90" w14:textId="6F5FEAAD" w:rsidR="001B3493" w:rsidRDefault="0049197B" w:rsidP="00434E50">
      <w:pPr>
        <w:rPr>
          <w:iCs/>
        </w:rPr>
      </w:pPr>
      <w:r>
        <w:rPr>
          <w:i/>
          <w:iCs/>
        </w:rPr>
        <w:t>CSI-LogMeasReport-r19</w:t>
      </w:r>
      <w:r>
        <w:rPr>
          <w:iCs/>
        </w:rPr>
        <w:t xml:space="preserve"> basically captures </w:t>
      </w:r>
      <w:r w:rsidR="00237470">
        <w:rPr>
          <w:iCs/>
        </w:rPr>
        <w:t>some assumptions, which</w:t>
      </w:r>
      <w:r w:rsidR="009B51A0">
        <w:rPr>
          <w:iCs/>
        </w:rPr>
        <w:t xml:space="preserve"> have not been formally agreed, despite being simple:</w:t>
      </w:r>
      <w:r w:rsidR="00910D63">
        <w:rPr>
          <w:iCs/>
        </w:rPr>
        <w:t xml:space="preserve"> to support the transmission of a list of measurements from the logged measurement buffer in the UE</w:t>
      </w:r>
      <w:r w:rsidR="00FD5574">
        <w:rPr>
          <w:iCs/>
        </w:rPr>
        <w:t xml:space="preserve"> and to include an indication of additional measurement availability.</w:t>
      </w:r>
    </w:p>
    <w:p w14:paraId="4722430D" w14:textId="7F33EE92" w:rsidR="00EE244B" w:rsidRPr="00AA79E0" w:rsidRDefault="00EE244B" w:rsidP="00434E50">
      <w:pPr>
        <w:rPr>
          <w:b/>
          <w:bCs/>
          <w:iCs/>
        </w:rPr>
      </w:pPr>
      <w:r w:rsidRPr="00AA79E0">
        <w:rPr>
          <w:b/>
          <w:bCs/>
          <w:iCs/>
        </w:rPr>
        <w:t xml:space="preserve">Observation 8: </w:t>
      </w:r>
      <w:r w:rsidR="00AA79E0" w:rsidRPr="00AA79E0">
        <w:rPr>
          <w:b/>
          <w:bCs/>
          <w:iCs/>
        </w:rPr>
        <w:t xml:space="preserve">The provided </w:t>
      </w:r>
      <w:r w:rsidR="00514D09">
        <w:rPr>
          <w:b/>
          <w:bCs/>
          <w:iCs/>
        </w:rPr>
        <w:t xml:space="preserve">ASN.1 </w:t>
      </w:r>
      <w:r w:rsidR="00AA79E0" w:rsidRPr="00AA79E0">
        <w:rPr>
          <w:b/>
          <w:bCs/>
          <w:iCs/>
        </w:rPr>
        <w:t xml:space="preserve">implementation for </w:t>
      </w:r>
      <w:r w:rsidR="00AA79E0" w:rsidRPr="00AA79E0">
        <w:rPr>
          <w:b/>
          <w:bCs/>
          <w:i/>
        </w:rPr>
        <w:t>CSI-LogMeasReport-r19</w:t>
      </w:r>
      <w:r w:rsidR="00AA79E0" w:rsidRPr="00AA79E0">
        <w:rPr>
          <w:b/>
          <w:bCs/>
          <w:iCs/>
        </w:rPr>
        <w:t xml:space="preserve"> captures assumptions from discussion on the inclusion of a list of measurements and an indicator of further data availability, but it isn’t based on agreements.</w:t>
      </w:r>
    </w:p>
    <w:p w14:paraId="7C1902C6" w14:textId="4BEA44F2" w:rsidR="003A6C58" w:rsidRDefault="003A6C58" w:rsidP="00434E50">
      <w:pPr>
        <w:rPr>
          <w:iCs/>
        </w:rPr>
      </w:pPr>
      <w:r>
        <w:rPr>
          <w:iCs/>
        </w:rPr>
        <w:t xml:space="preserve">Secondly, no agreement has been made as to the nature of the logged measurement configurations. Figure 2.3-1, </w:t>
      </w:r>
      <w:r w:rsidR="00C017F0">
        <w:rPr>
          <w:i/>
        </w:rPr>
        <w:t>refCSI-LoggedMeasurementConfigId-r19</w:t>
      </w:r>
      <w:r w:rsidR="00C017F0">
        <w:rPr>
          <w:iCs/>
        </w:rPr>
        <w:t xml:space="preserve"> implies the existence of multiple logging configurations, </w:t>
      </w:r>
      <w:r w:rsidR="005E5322">
        <w:rPr>
          <w:iCs/>
        </w:rPr>
        <w:t xml:space="preserve">because if there were only one logging configuration or only one logging configuration per cell, then </w:t>
      </w:r>
      <w:r w:rsidR="005E5322">
        <w:rPr>
          <w:i/>
        </w:rPr>
        <w:t>refCSI-LoggedMeasurementConfigId-</w:t>
      </w:r>
      <w:r w:rsidR="005E5322" w:rsidRPr="005E5322">
        <w:rPr>
          <w:iCs/>
        </w:rPr>
        <w:t>r19</w:t>
      </w:r>
      <w:r w:rsidR="005E5322">
        <w:rPr>
          <w:iCs/>
        </w:rPr>
        <w:t xml:space="preserve"> would not be needed. However, </w:t>
      </w:r>
      <w:r w:rsidR="00C017F0">
        <w:rPr>
          <w:iCs/>
        </w:rPr>
        <w:t xml:space="preserve">the support of multiple logging configurations has </w:t>
      </w:r>
      <w:r w:rsidR="00C50E2D">
        <w:rPr>
          <w:iCs/>
        </w:rPr>
        <w:t xml:space="preserve">not been agreed, </w:t>
      </w:r>
      <w:r w:rsidR="007151F0">
        <w:rPr>
          <w:iCs/>
        </w:rPr>
        <w:t xml:space="preserve">and </w:t>
      </w:r>
      <w:r w:rsidR="001A78F2">
        <w:rPr>
          <w:iCs/>
        </w:rPr>
        <w:t xml:space="preserve">papers </w:t>
      </w:r>
      <w:r w:rsidR="007151F0">
        <w:rPr>
          <w:iCs/>
        </w:rPr>
        <w:t>were submitted to</w:t>
      </w:r>
      <w:r w:rsidR="00391EFB">
        <w:rPr>
          <w:iCs/>
        </w:rPr>
        <w:t xml:space="preserve"> this meeting that discuss that issue</w:t>
      </w:r>
      <w:r w:rsidR="005E5322">
        <w:rPr>
          <w:iCs/>
        </w:rPr>
        <w:t>.</w:t>
      </w:r>
    </w:p>
    <w:p w14:paraId="6EE02C59" w14:textId="6FA82A3E" w:rsidR="00DA5F10" w:rsidRPr="003C00BF" w:rsidRDefault="00DA5F10" w:rsidP="00434E50">
      <w:pPr>
        <w:rPr>
          <w:b/>
          <w:bCs/>
          <w:iCs/>
        </w:rPr>
      </w:pPr>
      <w:r w:rsidRPr="003C00BF">
        <w:rPr>
          <w:b/>
          <w:bCs/>
          <w:iCs/>
        </w:rPr>
        <w:t xml:space="preserve">Observation 9: The ASN.1 definition of </w:t>
      </w:r>
      <w:r w:rsidRPr="003C00BF">
        <w:rPr>
          <w:b/>
          <w:bCs/>
          <w:i/>
        </w:rPr>
        <w:t>CSI-LogMeasInfo-r19</w:t>
      </w:r>
      <w:r w:rsidRPr="003C00BF">
        <w:rPr>
          <w:b/>
          <w:bCs/>
          <w:iCs/>
        </w:rPr>
        <w:t xml:space="preserve"> implies that multiple logging configurations, either one per cell for multiple cells or </w:t>
      </w:r>
      <w:r w:rsidR="003C00BF" w:rsidRPr="003C00BF">
        <w:rPr>
          <w:b/>
          <w:bCs/>
          <w:iCs/>
        </w:rPr>
        <w:t>more than one per cell is supported, despite not having made any agreement</w:t>
      </w:r>
      <w:r w:rsidR="00740173">
        <w:rPr>
          <w:b/>
          <w:bCs/>
          <w:iCs/>
        </w:rPr>
        <w:t xml:space="preserve"> and </w:t>
      </w:r>
      <w:r w:rsidR="00412DD9">
        <w:rPr>
          <w:b/>
          <w:bCs/>
          <w:iCs/>
        </w:rPr>
        <w:t xml:space="preserve">that the </w:t>
      </w:r>
      <w:r w:rsidR="00740173">
        <w:rPr>
          <w:b/>
          <w:bCs/>
          <w:iCs/>
        </w:rPr>
        <w:t>topic is under discussion</w:t>
      </w:r>
      <w:r w:rsidR="003C00BF">
        <w:rPr>
          <w:b/>
          <w:bCs/>
          <w:iCs/>
        </w:rPr>
        <w:t>.</w:t>
      </w:r>
    </w:p>
    <w:p w14:paraId="7665B1DC" w14:textId="3A1998D3" w:rsidR="002520C0" w:rsidRDefault="003C00BF" w:rsidP="00434E50">
      <w:pPr>
        <w:rPr>
          <w:iCs/>
        </w:rPr>
      </w:pPr>
      <w:r>
        <w:rPr>
          <w:iCs/>
        </w:rPr>
        <w:t>Lastly, RAN1 is still discussing the content of the report, and will discuss it further during</w:t>
      </w:r>
      <w:r w:rsidR="00A83E41">
        <w:rPr>
          <w:iCs/>
        </w:rPr>
        <w:t xml:space="preserve"> the present meeting,</w:t>
      </w:r>
      <w:r>
        <w:rPr>
          <w:iCs/>
        </w:rPr>
        <w:t xml:space="preserve"> RAN1#120</w:t>
      </w:r>
      <w:r w:rsidR="00A83E41">
        <w:rPr>
          <w:iCs/>
        </w:rPr>
        <w:t>.</w:t>
      </w:r>
      <w:r w:rsidR="008B25D3">
        <w:rPr>
          <w:iCs/>
        </w:rPr>
        <w:t xml:space="preserve"> </w:t>
      </w:r>
      <w:r w:rsidR="00A077F2">
        <w:rPr>
          <w:iCs/>
        </w:rPr>
        <w:t>The report of</w:t>
      </w:r>
      <w:r w:rsidR="008B25D3">
        <w:rPr>
          <w:iCs/>
        </w:rPr>
        <w:t xml:space="preserve"> RAN1#119</w:t>
      </w:r>
      <w:r w:rsidR="00A077F2">
        <w:rPr>
          <w:iCs/>
        </w:rPr>
        <w:t xml:space="preserve"> [</w:t>
      </w:r>
      <w:r w:rsidR="00483D7E">
        <w:rPr>
          <w:iCs/>
        </w:rPr>
        <w:t>4</w:t>
      </w:r>
      <w:r w:rsidR="00A077F2">
        <w:rPr>
          <w:iCs/>
        </w:rPr>
        <w:t xml:space="preserve">] discussed proposals, </w:t>
      </w:r>
      <w:r w:rsidR="002E656B">
        <w:rPr>
          <w:iCs/>
        </w:rPr>
        <w:t>Proposal 6.2A and Proposal 6.2B, covering “content for data collection for training for NW-sided model via higher layer signaling”.</w:t>
      </w:r>
      <w:r w:rsidR="00ED2E2F">
        <w:rPr>
          <w:iCs/>
        </w:rPr>
        <w:t xml:space="preserve"> </w:t>
      </w:r>
    </w:p>
    <w:p w14:paraId="609C4FA0" w14:textId="76E62284" w:rsidR="00BE4EE4" w:rsidRDefault="002520C0" w:rsidP="00434E50">
      <w:pPr>
        <w:rPr>
          <w:iCs/>
        </w:rPr>
      </w:pPr>
      <w:r>
        <w:rPr>
          <w:iCs/>
        </w:rPr>
        <w:t xml:space="preserve">Proposal 6.2A </w:t>
      </w:r>
      <w:r w:rsidR="00ED2E2F">
        <w:rPr>
          <w:iCs/>
        </w:rPr>
        <w:t xml:space="preserve">provided options such as </w:t>
      </w:r>
      <w:r w:rsidR="00C94B02">
        <w:rPr>
          <w:iCs/>
        </w:rPr>
        <w:t>“L1-RSRPs measured based on one resource set</w:t>
      </w:r>
      <w:r w:rsidR="005F5BD0">
        <w:rPr>
          <w:iCs/>
        </w:rPr>
        <w:t xml:space="preserve"> (for Set A and Set B)</w:t>
      </w:r>
      <w:r w:rsidR="00C94B02">
        <w:rPr>
          <w:iCs/>
        </w:rPr>
        <w:t xml:space="preserve">”, “L1-RSRPs measured based on one </w:t>
      </w:r>
      <w:r w:rsidR="005F5BD0">
        <w:rPr>
          <w:iCs/>
        </w:rPr>
        <w:t xml:space="preserve">resource set (for Set B) configured to UE, and beam information of Top K measured based on another resource set (for Set A)”, “differential L1-RSRP reporting”, </w:t>
      </w:r>
      <w:r>
        <w:rPr>
          <w:iCs/>
        </w:rPr>
        <w:t>and suggested for future study “whether/how to omit some of L1-RSRPs in the report”.</w:t>
      </w:r>
    </w:p>
    <w:p w14:paraId="6F9676F8" w14:textId="76B25BD3" w:rsidR="002520C0" w:rsidRDefault="002520C0" w:rsidP="00434E50">
      <w:pPr>
        <w:rPr>
          <w:lang w:eastAsia="zh-CN"/>
        </w:rPr>
      </w:pPr>
      <w:r>
        <w:rPr>
          <w:iCs/>
        </w:rPr>
        <w:t>Proposal 6.2B provided further options: “</w:t>
      </w:r>
      <w:r w:rsidR="00EB329A">
        <w:rPr>
          <w:iCs/>
        </w:rPr>
        <w:t xml:space="preserve">Type1: All L1-RSRPs of measured based the resources configured to UE”; “Type 2: L1-RSRPs measured based on some resources configured to UE, and beam information of K1 beams based on some other resources configured to the UE”; and “Type 3: L1-RSRPS measured based on </w:t>
      </w:r>
      <w:r w:rsidR="00B85444">
        <w:rPr>
          <w:lang w:eastAsia="zh-CN"/>
        </w:rPr>
        <w:t>some resources configured to UE, and beam information and L1-RSRPs of K2 beams based on some other resources configured to UE”.</w:t>
      </w:r>
    </w:p>
    <w:p w14:paraId="59F36BA3" w14:textId="221794EB" w:rsidR="00B85444" w:rsidRDefault="00B85444" w:rsidP="00434E50">
      <w:pPr>
        <w:rPr>
          <w:lang w:eastAsia="zh-CN"/>
        </w:rPr>
      </w:pPr>
      <w:r>
        <w:rPr>
          <w:lang w:eastAsia="zh-CN"/>
        </w:rPr>
        <w:t>As these proposals were provided in the summary report without associated agreements, it is clear that RAN1 has not yet concluded on data content for data collection for NW-side beam prediction models.</w:t>
      </w:r>
    </w:p>
    <w:p w14:paraId="332694D7" w14:textId="0B9D1094" w:rsidR="00B85444" w:rsidRPr="000033D2" w:rsidRDefault="00B85444" w:rsidP="00434E50">
      <w:pPr>
        <w:rPr>
          <w:b/>
          <w:bCs/>
          <w:lang w:eastAsia="zh-CN"/>
        </w:rPr>
      </w:pPr>
      <w:r w:rsidRPr="000033D2">
        <w:rPr>
          <w:b/>
          <w:bCs/>
          <w:lang w:eastAsia="zh-CN"/>
        </w:rPr>
        <w:t xml:space="preserve">Observation 10: </w:t>
      </w:r>
      <w:r w:rsidR="00DE1C58" w:rsidRPr="000033D2">
        <w:rPr>
          <w:b/>
          <w:bCs/>
          <w:lang w:eastAsia="zh-CN"/>
        </w:rPr>
        <w:t>RAN1 has not yet concluded on data content for data collection for NW-side beam prediction models.</w:t>
      </w:r>
    </w:p>
    <w:p w14:paraId="2771A763" w14:textId="60AC97D2" w:rsidR="00DE1C58" w:rsidRPr="000033D2" w:rsidRDefault="00DE1C58" w:rsidP="00434E50">
      <w:pPr>
        <w:rPr>
          <w:b/>
          <w:bCs/>
          <w:iCs/>
        </w:rPr>
      </w:pPr>
      <w:r w:rsidRPr="000033D2">
        <w:rPr>
          <w:b/>
          <w:bCs/>
          <w:lang w:eastAsia="zh-CN"/>
        </w:rPr>
        <w:t xml:space="preserve">Observation 11: RAN2 has no basis for defining the </w:t>
      </w:r>
      <w:r w:rsidR="000033D2" w:rsidRPr="000033D2">
        <w:rPr>
          <w:b/>
          <w:bCs/>
          <w:lang w:eastAsia="zh-CN"/>
        </w:rPr>
        <w:t xml:space="preserve">logged CSI measurement </w:t>
      </w:r>
      <w:r w:rsidRPr="000033D2">
        <w:rPr>
          <w:b/>
          <w:bCs/>
          <w:lang w:eastAsia="zh-CN"/>
        </w:rPr>
        <w:t xml:space="preserve">report </w:t>
      </w:r>
      <w:r w:rsidR="000033D2" w:rsidRPr="000033D2">
        <w:rPr>
          <w:b/>
          <w:bCs/>
          <w:lang w:eastAsia="zh-CN"/>
        </w:rPr>
        <w:t>contents</w:t>
      </w:r>
      <w:r w:rsidR="000033D2">
        <w:rPr>
          <w:b/>
          <w:bCs/>
          <w:lang w:eastAsia="zh-CN"/>
        </w:rPr>
        <w:t xml:space="preserve">, i.e., in </w:t>
      </w:r>
      <w:r w:rsidR="000033D2">
        <w:rPr>
          <w:b/>
          <w:bCs/>
          <w:i/>
          <w:iCs/>
          <w:lang w:eastAsia="zh-CN"/>
        </w:rPr>
        <w:t>CSI-MeasResults-r19</w:t>
      </w:r>
      <w:r w:rsidR="000033D2">
        <w:rPr>
          <w:b/>
          <w:bCs/>
          <w:lang w:eastAsia="zh-CN"/>
        </w:rPr>
        <w:t xml:space="preserve">, </w:t>
      </w:r>
      <w:r w:rsidR="000033D2" w:rsidRPr="000033D2">
        <w:rPr>
          <w:b/>
          <w:bCs/>
          <w:lang w:eastAsia="zh-CN"/>
        </w:rPr>
        <w:t>until RAN1 concludes.</w:t>
      </w:r>
    </w:p>
    <w:p w14:paraId="734ECF4D" w14:textId="1996CC8F" w:rsidR="00AA79E0" w:rsidRDefault="00614C78" w:rsidP="00434E50">
      <w:pPr>
        <w:rPr>
          <w:iCs/>
        </w:rPr>
      </w:pPr>
      <w:r>
        <w:rPr>
          <w:iCs/>
        </w:rPr>
        <w:t xml:space="preserve">Note as well that </w:t>
      </w:r>
      <w:r>
        <w:rPr>
          <w:i/>
        </w:rPr>
        <w:t>PCI-ARFCN-NR-r16</w:t>
      </w:r>
      <w:r>
        <w:rPr>
          <w:iCs/>
        </w:rPr>
        <w:t xml:space="preserve"> is signalled</w:t>
      </w:r>
      <w:r w:rsidR="00E925FD">
        <w:rPr>
          <w:iCs/>
        </w:rPr>
        <w:t xml:space="preserve"> in </w:t>
      </w:r>
      <w:r w:rsidR="00E925FD">
        <w:rPr>
          <w:i/>
        </w:rPr>
        <w:t>CSI-LogMeasInfo-r19</w:t>
      </w:r>
      <w:r>
        <w:rPr>
          <w:iCs/>
        </w:rPr>
        <w:t xml:space="preserve">, while </w:t>
      </w:r>
      <w:r>
        <w:rPr>
          <w:i/>
        </w:rPr>
        <w:t>ServCellIndex</w:t>
      </w:r>
      <w:r>
        <w:rPr>
          <w:iCs/>
        </w:rPr>
        <w:t xml:space="preserve"> and </w:t>
      </w:r>
      <w:r>
        <w:rPr>
          <w:i/>
        </w:rPr>
        <w:t>reportedCellIdentity</w:t>
      </w:r>
      <w:r>
        <w:rPr>
          <w:iCs/>
        </w:rPr>
        <w:t xml:space="preserve"> are reported for </w:t>
      </w:r>
      <w:r>
        <w:rPr>
          <w:i/>
        </w:rPr>
        <w:t>ApplicabilityReport-</w:t>
      </w:r>
      <w:r w:rsidRPr="00614C78">
        <w:rPr>
          <w:iCs/>
        </w:rPr>
        <w:t>r19</w:t>
      </w:r>
      <w:r>
        <w:rPr>
          <w:iCs/>
        </w:rPr>
        <w:t xml:space="preserve"> and </w:t>
      </w:r>
      <w:r>
        <w:rPr>
          <w:i/>
        </w:rPr>
        <w:t>A</w:t>
      </w:r>
      <w:r w:rsidRPr="00614C78">
        <w:rPr>
          <w:iCs/>
        </w:rPr>
        <w:t>pplicabilityReportConfig-r19</w:t>
      </w:r>
      <w:r>
        <w:rPr>
          <w:iCs/>
        </w:rPr>
        <w:t>, respectively.</w:t>
      </w:r>
    </w:p>
    <w:p w14:paraId="0CDFCE9E" w14:textId="690A2D08" w:rsidR="00614C78" w:rsidRPr="00DD49AF" w:rsidRDefault="00614C78" w:rsidP="00434E50">
      <w:pPr>
        <w:rPr>
          <w:b/>
          <w:bCs/>
          <w:iCs/>
        </w:rPr>
      </w:pPr>
      <w:r w:rsidRPr="00DD49AF">
        <w:rPr>
          <w:b/>
          <w:bCs/>
          <w:iCs/>
        </w:rPr>
        <w:t xml:space="preserve">Observation </w:t>
      </w:r>
      <w:r w:rsidR="00DC3336">
        <w:rPr>
          <w:b/>
          <w:bCs/>
          <w:iCs/>
        </w:rPr>
        <w:t>1</w:t>
      </w:r>
      <w:r w:rsidR="00E925FD">
        <w:rPr>
          <w:b/>
          <w:bCs/>
          <w:iCs/>
        </w:rPr>
        <w:t>2</w:t>
      </w:r>
      <w:r w:rsidRPr="00DD49AF">
        <w:rPr>
          <w:b/>
          <w:bCs/>
          <w:iCs/>
        </w:rPr>
        <w:t xml:space="preserve">: The unagreed inclusion of </w:t>
      </w:r>
      <w:r w:rsidR="0021580C" w:rsidRPr="00DD49AF">
        <w:rPr>
          <w:b/>
          <w:bCs/>
          <w:iCs/>
        </w:rPr>
        <w:t>some kind of cell identifier in the applicability report, the configuration for applicability reporting, and the CSI measurement logging configuration is inconsistent</w:t>
      </w:r>
      <w:r w:rsidR="00DD49AF" w:rsidRPr="00DD49AF">
        <w:rPr>
          <w:b/>
          <w:bCs/>
          <w:iCs/>
        </w:rPr>
        <w:t xml:space="preserve">, indicating </w:t>
      </w:r>
      <w:r w:rsidR="00DD49AF" w:rsidRPr="00DD49AF">
        <w:rPr>
          <w:b/>
          <w:bCs/>
          <w:i/>
        </w:rPr>
        <w:t>ServCellIndex</w:t>
      </w:r>
      <w:r w:rsidR="00DD49AF" w:rsidRPr="00DD49AF">
        <w:rPr>
          <w:b/>
          <w:bCs/>
          <w:iCs/>
        </w:rPr>
        <w:t xml:space="preserve">, </w:t>
      </w:r>
      <w:r w:rsidR="00DD49AF" w:rsidRPr="00DD49AF">
        <w:rPr>
          <w:b/>
          <w:bCs/>
          <w:i/>
        </w:rPr>
        <w:t>reportedCellIdentity</w:t>
      </w:r>
      <w:r w:rsidR="00DD49AF" w:rsidRPr="00DD49AF">
        <w:rPr>
          <w:b/>
          <w:bCs/>
          <w:iCs/>
        </w:rPr>
        <w:t xml:space="preserve">, and </w:t>
      </w:r>
      <w:r w:rsidR="00DD49AF" w:rsidRPr="00DD49AF">
        <w:rPr>
          <w:b/>
          <w:bCs/>
          <w:i/>
        </w:rPr>
        <w:t>PCI-ARFCN-NR-r16</w:t>
      </w:r>
      <w:r w:rsidR="00DD49AF" w:rsidRPr="00DD49AF">
        <w:rPr>
          <w:b/>
          <w:bCs/>
          <w:iCs/>
        </w:rPr>
        <w:t>, respectively.</w:t>
      </w:r>
    </w:p>
    <w:p w14:paraId="1CDD7F04" w14:textId="02AD1D4F" w:rsidR="00434E50" w:rsidRDefault="00AE7547" w:rsidP="004C6184">
      <w:pPr>
        <w:pStyle w:val="Heading1"/>
      </w:pPr>
      <w:r>
        <w:t>3</w:t>
      </w:r>
      <w:r>
        <w:tab/>
        <w:t>Way Forward</w:t>
      </w:r>
    </w:p>
    <w:p w14:paraId="2821183F" w14:textId="1F53DCB4" w:rsidR="007E45B3" w:rsidRDefault="007E45B3" w:rsidP="007E45B3">
      <w:r>
        <w:t>In this document, we provided three example instances</w:t>
      </w:r>
      <w:r w:rsidR="00486695">
        <w:t xml:space="preserve">, which do not represent the full set of content in the running Stage 3 CR, which </w:t>
      </w:r>
      <w:r w:rsidR="00D04C9E">
        <w:t xml:space="preserve">are not supported by agreements made in RAN1 or RAN2. It is understandable to make some small </w:t>
      </w:r>
      <w:r w:rsidR="00745EC4">
        <w:t xml:space="preserve">next step </w:t>
      </w:r>
      <w:r w:rsidR="00D04C9E">
        <w:t>assumption</w:t>
      </w:r>
      <w:r w:rsidR="00745EC4">
        <w:t xml:space="preserve">s such as the inclusion of a data availability indicator in a logged measurement report. However, </w:t>
      </w:r>
      <w:r w:rsidR="009C7B7B">
        <w:t xml:space="preserve">topics still well </w:t>
      </w:r>
      <w:r w:rsidR="0056657C">
        <w:t>under discussion</w:t>
      </w:r>
      <w:r w:rsidR="002A5F5C">
        <w:t xml:space="preserve"> such as applicability reporting, logged measurement configuration, and the contents of the logged measurement reports</w:t>
      </w:r>
      <w:r w:rsidR="0056657C">
        <w:t xml:space="preserve"> </w:t>
      </w:r>
      <w:r w:rsidR="00D44659">
        <w:t xml:space="preserve">should not have been </w:t>
      </w:r>
      <w:r w:rsidR="00077672">
        <w:t xml:space="preserve">defined so elaborately </w:t>
      </w:r>
      <w:r w:rsidR="00DC0D50">
        <w:t xml:space="preserve">in the running CR. </w:t>
      </w:r>
      <w:r w:rsidR="00D236A4">
        <w:t xml:space="preserve">Each </w:t>
      </w:r>
      <w:r w:rsidR="00DE3728">
        <w:t xml:space="preserve">unagreed item included in the CR without at least an FFS indication is a cause for </w:t>
      </w:r>
      <w:r w:rsidR="002A5F5C">
        <w:t xml:space="preserve">discussion, which could consume more time than if we </w:t>
      </w:r>
      <w:r w:rsidR="00371EB4">
        <w:t xml:space="preserve">were </w:t>
      </w:r>
      <w:r w:rsidR="002A5F5C">
        <w:t xml:space="preserve">to </w:t>
      </w:r>
      <w:r w:rsidR="00672B15">
        <w:t xml:space="preserve">build the </w:t>
      </w:r>
      <w:r w:rsidR="000601A4">
        <w:t xml:space="preserve">procedures and ASN.1 definitions </w:t>
      </w:r>
      <w:r w:rsidR="00D1044D">
        <w:t xml:space="preserve">only based on </w:t>
      </w:r>
      <w:r w:rsidR="0071722F">
        <w:t>agreements</w:t>
      </w:r>
      <w:r w:rsidR="00D1044D">
        <w:t>.</w:t>
      </w:r>
    </w:p>
    <w:p w14:paraId="50B2E728" w14:textId="28F3F25F" w:rsidR="0071722F" w:rsidRDefault="0071722F" w:rsidP="007E45B3">
      <w:r>
        <w:lastRenderedPageBreak/>
        <w:t xml:space="preserve">Therefore, we propose </w:t>
      </w:r>
      <w:r w:rsidR="00064889">
        <w:t xml:space="preserve">to </w:t>
      </w:r>
      <w:r w:rsidR="00BF3447">
        <w:t>postpone the endorsement of</w:t>
      </w:r>
      <w:r>
        <w:t xml:space="preserve"> the running </w:t>
      </w:r>
      <w:r w:rsidR="00B56481">
        <w:t xml:space="preserve">Stage 3 </w:t>
      </w:r>
      <w:r>
        <w:t>C</w:t>
      </w:r>
      <w:r w:rsidR="00BF3447">
        <w:t>R</w:t>
      </w:r>
      <w:r w:rsidR="00EF1821">
        <w:t>, TBD whether to discuss some sections in a post meeting email discussion</w:t>
      </w:r>
      <w:r>
        <w:t>.</w:t>
      </w:r>
    </w:p>
    <w:p w14:paraId="4336DB45" w14:textId="4965755A" w:rsidR="00BF3447" w:rsidRPr="00BF3447" w:rsidRDefault="00BF3447" w:rsidP="007E45B3">
      <w:pPr>
        <w:rPr>
          <w:b/>
          <w:bCs/>
        </w:rPr>
      </w:pPr>
      <w:r w:rsidRPr="00BF3447">
        <w:rPr>
          <w:b/>
          <w:bCs/>
        </w:rPr>
        <w:t xml:space="preserve">Proposal 1: </w:t>
      </w:r>
      <w:r>
        <w:rPr>
          <w:b/>
          <w:bCs/>
        </w:rPr>
        <w:t>Postpone</w:t>
      </w:r>
      <w:r w:rsidRPr="00BF3447">
        <w:rPr>
          <w:b/>
          <w:bCs/>
        </w:rPr>
        <w:t xml:space="preserve"> the endorsement of the running Stage 3 CR for this WI.</w:t>
      </w:r>
      <w:r w:rsidR="00EF1821">
        <w:rPr>
          <w:b/>
          <w:bCs/>
        </w:rPr>
        <w:t xml:space="preserve"> TBD whether to discuss some sections in a post meeting email discussion.</w:t>
      </w:r>
    </w:p>
    <w:p w14:paraId="1A45F69D" w14:textId="5634F902" w:rsidR="00957ECD" w:rsidRDefault="00957ECD" w:rsidP="00434E50">
      <w:r w:rsidRPr="00957ECD">
        <w:t>In the spirit of transparency,</w:t>
      </w:r>
      <w:r>
        <w:t xml:space="preserve"> we would also like to propose that for each change in the running CR for this WI, include the agreement which supports each change. For example, R2-</w:t>
      </w:r>
      <w:r w:rsidR="00FA4FA7">
        <w:t>2500918 [</w:t>
      </w:r>
      <w:r w:rsidR="00483D7E">
        <w:t>5</w:t>
      </w:r>
      <w:r w:rsidR="00FA4FA7">
        <w:t>] includes relevant agreements using Microsoft Word comment bubbles.</w:t>
      </w:r>
      <w:r w:rsidR="00C43F62">
        <w:t xml:space="preserve"> An example is shown below.</w:t>
      </w:r>
    </w:p>
    <w:p w14:paraId="1F7C1E25" w14:textId="54CF1E4F" w:rsidR="00C43F62" w:rsidRPr="00957ECD" w:rsidRDefault="00C43F62" w:rsidP="00434E50">
      <w:r>
        <w:rPr>
          <w:noProof/>
        </w:rPr>
        <w:drawing>
          <wp:inline distT="0" distB="0" distL="0" distR="0" wp14:anchorId="132DF700" wp14:editId="427D1D05">
            <wp:extent cx="6115050" cy="1047750"/>
            <wp:effectExtent l="0" t="0" r="0" b="0"/>
            <wp:docPr id="1110919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C3899" w14:textId="7232A1A4" w:rsidR="00AE7547" w:rsidRPr="00434E50" w:rsidRDefault="00AE7547" w:rsidP="00434E50">
      <w:r w:rsidRPr="00490A5B">
        <w:rPr>
          <w:b/>
          <w:bCs/>
        </w:rPr>
        <w:t>Proposal</w:t>
      </w:r>
      <w:r w:rsidR="001A4A13">
        <w:rPr>
          <w:b/>
          <w:bCs/>
        </w:rPr>
        <w:t xml:space="preserve"> </w:t>
      </w:r>
      <w:r w:rsidR="00F56193">
        <w:rPr>
          <w:b/>
          <w:bCs/>
        </w:rPr>
        <w:t>2</w:t>
      </w:r>
      <w:r w:rsidRPr="00490A5B">
        <w:rPr>
          <w:b/>
          <w:bCs/>
        </w:rPr>
        <w:t>: For each change in the running CR for this WI, include the agreement which supports</w:t>
      </w:r>
      <w:r w:rsidR="00490A5B" w:rsidRPr="00490A5B">
        <w:rPr>
          <w:b/>
          <w:bCs/>
        </w:rPr>
        <w:t xml:space="preserve"> the change.</w:t>
      </w:r>
    </w:p>
    <w:p w14:paraId="16CB5684" w14:textId="5958E046" w:rsidR="008B549E" w:rsidRPr="002B4DD1" w:rsidRDefault="004C6184" w:rsidP="008B549E">
      <w:pPr>
        <w:pStyle w:val="Heading1"/>
      </w:pPr>
      <w:r>
        <w:t>4</w:t>
      </w:r>
      <w:r w:rsidR="008B549E" w:rsidRPr="002B4DD1">
        <w:tab/>
        <w:t>Conclusion</w:t>
      </w:r>
    </w:p>
    <w:p w14:paraId="766D4156" w14:textId="77777777" w:rsidR="008B549E" w:rsidRPr="002B4DD1" w:rsidRDefault="008B549E" w:rsidP="008B549E">
      <w:r w:rsidRPr="002B4DD1">
        <w:t>This document has made the following observations:</w:t>
      </w:r>
    </w:p>
    <w:p w14:paraId="4ED27868" w14:textId="77777777" w:rsidR="00817941" w:rsidRPr="00467FC7" w:rsidRDefault="00817941" w:rsidP="00817941">
      <w:pPr>
        <w:rPr>
          <w:b/>
          <w:bCs/>
        </w:rPr>
      </w:pPr>
      <w:r w:rsidRPr="00467FC7">
        <w:rPr>
          <w:b/>
          <w:bCs/>
        </w:rPr>
        <w:t>Observation 1: RAN2 has not agreed to support AI/ML enabled configurations for secondary cells.</w:t>
      </w:r>
    </w:p>
    <w:p w14:paraId="7B62061E" w14:textId="77777777" w:rsidR="00817941" w:rsidRPr="00467FC7" w:rsidRDefault="00817941" w:rsidP="00817941">
      <w:pPr>
        <w:rPr>
          <w:b/>
          <w:bCs/>
        </w:rPr>
      </w:pPr>
      <w:r w:rsidRPr="00467FC7">
        <w:rPr>
          <w:b/>
          <w:bCs/>
        </w:rPr>
        <w:t xml:space="preserve">Observation 2: RAN2 has not agreed to include a serving cell index in the applicability report. </w:t>
      </w:r>
    </w:p>
    <w:p w14:paraId="7B20F29F" w14:textId="77777777" w:rsidR="00817941" w:rsidRPr="00E86B7A" w:rsidRDefault="00817941" w:rsidP="00817941">
      <w:pPr>
        <w:rPr>
          <w:b/>
          <w:bCs/>
        </w:rPr>
      </w:pPr>
      <w:r w:rsidRPr="00E86B7A">
        <w:rPr>
          <w:b/>
          <w:bCs/>
        </w:rPr>
        <w:t>Observation</w:t>
      </w:r>
      <w:r>
        <w:rPr>
          <w:b/>
          <w:bCs/>
        </w:rPr>
        <w:t xml:space="preserve"> 3</w:t>
      </w:r>
      <w:r w:rsidRPr="00E86B7A">
        <w:rPr>
          <w:b/>
          <w:bCs/>
        </w:rPr>
        <w:t xml:space="preserve">: RAN1 informed RAN2 that inference related parameters could be selected from IEs contained in </w:t>
      </w:r>
      <w:r w:rsidRPr="00E86B7A">
        <w:rPr>
          <w:b/>
          <w:bCs/>
          <w:i/>
          <w:iCs/>
        </w:rPr>
        <w:t>CSI-ReportConfig</w:t>
      </w:r>
      <w:r w:rsidRPr="00E86B7A">
        <w:rPr>
          <w:b/>
          <w:bCs/>
        </w:rPr>
        <w:t xml:space="preserve"> or that the inference related parameters could be inside of </w:t>
      </w:r>
      <w:r w:rsidRPr="00E86B7A">
        <w:rPr>
          <w:b/>
          <w:bCs/>
          <w:i/>
          <w:iCs/>
        </w:rPr>
        <w:t>CSI-ReportConfig.</w:t>
      </w:r>
      <w:r w:rsidRPr="00E86B7A">
        <w:rPr>
          <w:b/>
          <w:bCs/>
        </w:rPr>
        <w:t xml:space="preserve"> RAN2 has not made an agreement based on the two options.</w:t>
      </w:r>
    </w:p>
    <w:p w14:paraId="3A08B92B" w14:textId="77777777" w:rsidR="00817941" w:rsidRPr="002877A8" w:rsidRDefault="00817941" w:rsidP="00817941">
      <w:pPr>
        <w:rPr>
          <w:b/>
          <w:bCs/>
        </w:rPr>
      </w:pPr>
      <w:r w:rsidRPr="002877A8">
        <w:rPr>
          <w:b/>
          <w:bCs/>
        </w:rPr>
        <w:t xml:space="preserve">Observation 4: </w:t>
      </w:r>
      <w:r>
        <w:rPr>
          <w:b/>
          <w:bCs/>
        </w:rPr>
        <w:t>The CR</w:t>
      </w:r>
      <w:r w:rsidRPr="002877A8">
        <w:rPr>
          <w:b/>
          <w:bCs/>
        </w:rPr>
        <w:t xml:space="preserve"> is using a different terminology from RAN1 for inference related parameters.</w:t>
      </w:r>
    </w:p>
    <w:p w14:paraId="00281ECC" w14:textId="77777777" w:rsidR="00817941" w:rsidRDefault="00817941" w:rsidP="00817941">
      <w:pPr>
        <w:rPr>
          <w:b/>
          <w:bCs/>
        </w:rPr>
      </w:pPr>
      <w:r w:rsidRPr="000B088E">
        <w:rPr>
          <w:b/>
          <w:bCs/>
        </w:rPr>
        <w:t>Observation 5: RAN2 has not agreed to report applicability based on associated IDs.</w:t>
      </w:r>
    </w:p>
    <w:p w14:paraId="6E9E1458" w14:textId="77777777" w:rsidR="00817941" w:rsidRPr="0064614D" w:rsidRDefault="00817941" w:rsidP="00817941">
      <w:pPr>
        <w:rPr>
          <w:b/>
          <w:bCs/>
        </w:rPr>
      </w:pPr>
      <w:r w:rsidRPr="0064614D">
        <w:rPr>
          <w:b/>
          <w:bCs/>
        </w:rPr>
        <w:t xml:space="preserve">Observation 6: The ASN.1 captured for configuring the applicability report, </w:t>
      </w:r>
      <w:r w:rsidRPr="0064614D">
        <w:rPr>
          <w:b/>
          <w:bCs/>
          <w:i/>
          <w:iCs/>
        </w:rPr>
        <w:t>ApplicabilityReportConfig-r19</w:t>
      </w:r>
      <w:r w:rsidRPr="0064614D">
        <w:rPr>
          <w:b/>
          <w:bCs/>
        </w:rPr>
        <w:t xml:space="preserve">, and the contents of the contents of the applicability report, </w:t>
      </w:r>
      <w:r w:rsidRPr="0064614D">
        <w:rPr>
          <w:b/>
          <w:bCs/>
          <w:i/>
          <w:iCs/>
        </w:rPr>
        <w:t>ApplicabilityReport-r19</w:t>
      </w:r>
      <w:r w:rsidRPr="0064614D">
        <w:rPr>
          <w:b/>
          <w:bCs/>
        </w:rPr>
        <w:t xml:space="preserve">, is </w:t>
      </w:r>
      <w:r>
        <w:rPr>
          <w:b/>
          <w:bCs/>
        </w:rPr>
        <w:t xml:space="preserve">not fully </w:t>
      </w:r>
      <w:r w:rsidRPr="0064614D">
        <w:rPr>
          <w:b/>
          <w:bCs/>
        </w:rPr>
        <w:t>aligned with agreements made in RAN2 and RAN1 thus far</w:t>
      </w:r>
    </w:p>
    <w:p w14:paraId="07E9B8C7" w14:textId="77777777" w:rsidR="00817941" w:rsidRPr="00866F71" w:rsidRDefault="00817941" w:rsidP="00817941">
      <w:pPr>
        <w:rPr>
          <w:b/>
          <w:bCs/>
        </w:rPr>
      </w:pPr>
      <w:r w:rsidRPr="00EF0199">
        <w:rPr>
          <w:b/>
          <w:bCs/>
        </w:rPr>
        <w:t>Observation 7: The provided ASN.1 implementation for CSI-LoggedMeasurementConfig-r19 is not backed up by any agreements in RAN2 and is still being actively discussed</w:t>
      </w:r>
      <w:r>
        <w:rPr>
          <w:b/>
          <w:bCs/>
        </w:rPr>
        <w:t xml:space="preserve">, such as using </w:t>
      </w:r>
      <w:r>
        <w:rPr>
          <w:b/>
          <w:bCs/>
          <w:i/>
          <w:iCs/>
        </w:rPr>
        <w:t>ReportConfigNR</w:t>
      </w:r>
      <w:r>
        <w:rPr>
          <w:b/>
          <w:bCs/>
        </w:rPr>
        <w:t xml:space="preserve">, </w:t>
      </w:r>
      <w:r>
        <w:rPr>
          <w:b/>
          <w:bCs/>
          <w:i/>
          <w:iCs/>
        </w:rPr>
        <w:t>CSI-ReportConfig</w:t>
      </w:r>
      <w:r>
        <w:rPr>
          <w:b/>
          <w:bCs/>
        </w:rPr>
        <w:t>, or another mechanism to support event-based triggering of measurement logging</w:t>
      </w:r>
      <w:r w:rsidRPr="00EF0199">
        <w:rPr>
          <w:b/>
          <w:bCs/>
        </w:rPr>
        <w:t>.</w:t>
      </w:r>
    </w:p>
    <w:p w14:paraId="35C0FADD" w14:textId="5DEF1920" w:rsidR="00817941" w:rsidRPr="00AA79E0" w:rsidRDefault="00817941" w:rsidP="00817941">
      <w:pPr>
        <w:rPr>
          <w:b/>
          <w:bCs/>
          <w:iCs/>
        </w:rPr>
      </w:pPr>
      <w:r w:rsidRPr="00AA79E0">
        <w:rPr>
          <w:b/>
          <w:bCs/>
          <w:iCs/>
        </w:rPr>
        <w:t xml:space="preserve">Observation 8: The provided </w:t>
      </w:r>
      <w:r w:rsidR="00514D09">
        <w:rPr>
          <w:b/>
          <w:bCs/>
          <w:iCs/>
        </w:rPr>
        <w:t xml:space="preserve">ASN.1 </w:t>
      </w:r>
      <w:r w:rsidRPr="00AA79E0">
        <w:rPr>
          <w:b/>
          <w:bCs/>
          <w:iCs/>
        </w:rPr>
        <w:t xml:space="preserve">implementation for </w:t>
      </w:r>
      <w:r w:rsidRPr="00AA79E0">
        <w:rPr>
          <w:b/>
          <w:bCs/>
          <w:i/>
        </w:rPr>
        <w:t>CSI-LogMeasReport-r19</w:t>
      </w:r>
      <w:r w:rsidRPr="00AA79E0">
        <w:rPr>
          <w:b/>
          <w:bCs/>
          <w:iCs/>
        </w:rPr>
        <w:t xml:space="preserve"> captures assumptions from discussion on the inclusion of a list of measurements and an indicator of further data availability, but it isn’t based on agreements.</w:t>
      </w:r>
    </w:p>
    <w:p w14:paraId="69FA75FE" w14:textId="77777777" w:rsidR="00514D09" w:rsidRPr="003C00BF" w:rsidRDefault="00514D09" w:rsidP="00514D09">
      <w:pPr>
        <w:rPr>
          <w:b/>
          <w:bCs/>
          <w:iCs/>
        </w:rPr>
      </w:pPr>
      <w:r w:rsidRPr="003C00BF">
        <w:rPr>
          <w:b/>
          <w:bCs/>
          <w:iCs/>
        </w:rPr>
        <w:t xml:space="preserve">Observation 9: The ASN.1 definition of </w:t>
      </w:r>
      <w:r w:rsidRPr="003C00BF">
        <w:rPr>
          <w:b/>
          <w:bCs/>
          <w:i/>
        </w:rPr>
        <w:t>CSI-LogMeasInfo-r19</w:t>
      </w:r>
      <w:r w:rsidRPr="003C00BF">
        <w:rPr>
          <w:b/>
          <w:bCs/>
          <w:iCs/>
        </w:rPr>
        <w:t xml:space="preserve"> implies that multiple logging configurations, either one per cell for multiple cells or more than one per cell is supported, despite not having made any agreement</w:t>
      </w:r>
      <w:r>
        <w:rPr>
          <w:b/>
          <w:bCs/>
          <w:iCs/>
        </w:rPr>
        <w:t xml:space="preserve"> and that the topic is under discussion.</w:t>
      </w:r>
    </w:p>
    <w:p w14:paraId="2ABE8E95" w14:textId="77777777" w:rsidR="00514D09" w:rsidRPr="000033D2" w:rsidRDefault="00514D09" w:rsidP="00514D09">
      <w:pPr>
        <w:rPr>
          <w:b/>
          <w:bCs/>
          <w:lang w:eastAsia="zh-CN"/>
        </w:rPr>
      </w:pPr>
      <w:r w:rsidRPr="000033D2">
        <w:rPr>
          <w:b/>
          <w:bCs/>
          <w:lang w:eastAsia="zh-CN"/>
        </w:rPr>
        <w:t>Observation 10: RAN1 has not yet concluded on data content for data collection for NW-side beam prediction models.</w:t>
      </w:r>
    </w:p>
    <w:p w14:paraId="6B70C0E5" w14:textId="77777777" w:rsidR="00514D09" w:rsidRPr="000033D2" w:rsidRDefault="00514D09" w:rsidP="00514D09">
      <w:pPr>
        <w:rPr>
          <w:b/>
          <w:bCs/>
          <w:iCs/>
        </w:rPr>
      </w:pPr>
      <w:r w:rsidRPr="000033D2">
        <w:rPr>
          <w:b/>
          <w:bCs/>
          <w:lang w:eastAsia="zh-CN"/>
        </w:rPr>
        <w:t>Observation 11: RAN2 has no basis for defining the logged CSI measurement report contents</w:t>
      </w:r>
      <w:r>
        <w:rPr>
          <w:b/>
          <w:bCs/>
          <w:lang w:eastAsia="zh-CN"/>
        </w:rPr>
        <w:t xml:space="preserve">, i.e., in </w:t>
      </w:r>
      <w:r>
        <w:rPr>
          <w:b/>
          <w:bCs/>
          <w:i/>
          <w:iCs/>
          <w:lang w:eastAsia="zh-CN"/>
        </w:rPr>
        <w:t>CSI-MeasResults-r19</w:t>
      </w:r>
      <w:r>
        <w:rPr>
          <w:b/>
          <w:bCs/>
          <w:lang w:eastAsia="zh-CN"/>
        </w:rPr>
        <w:t xml:space="preserve">, </w:t>
      </w:r>
      <w:r w:rsidRPr="000033D2">
        <w:rPr>
          <w:b/>
          <w:bCs/>
          <w:lang w:eastAsia="zh-CN"/>
        </w:rPr>
        <w:t>until RAN1 concludes.</w:t>
      </w:r>
    </w:p>
    <w:p w14:paraId="6EC255CF" w14:textId="3A271AA3" w:rsidR="008B549E" w:rsidRPr="00514D09" w:rsidRDefault="00514D09" w:rsidP="004C6184">
      <w:pPr>
        <w:rPr>
          <w:b/>
          <w:bCs/>
          <w:iCs/>
        </w:rPr>
      </w:pPr>
      <w:r w:rsidRPr="00DD49AF">
        <w:rPr>
          <w:b/>
          <w:bCs/>
          <w:iCs/>
        </w:rPr>
        <w:t xml:space="preserve">Observation </w:t>
      </w:r>
      <w:r>
        <w:rPr>
          <w:b/>
          <w:bCs/>
          <w:iCs/>
        </w:rPr>
        <w:t>12</w:t>
      </w:r>
      <w:r w:rsidRPr="00DD49AF">
        <w:rPr>
          <w:b/>
          <w:bCs/>
          <w:iCs/>
        </w:rPr>
        <w:t xml:space="preserve">: The unagreed inclusion of some kind of cell identifier in the applicability report, the configuration for applicability reporting, and the CSI measurement logging configuration is inconsistent, indicating </w:t>
      </w:r>
      <w:r w:rsidRPr="00DD49AF">
        <w:rPr>
          <w:b/>
          <w:bCs/>
          <w:i/>
        </w:rPr>
        <w:t>ServCellIndex</w:t>
      </w:r>
      <w:r w:rsidRPr="00DD49AF">
        <w:rPr>
          <w:b/>
          <w:bCs/>
          <w:iCs/>
        </w:rPr>
        <w:t xml:space="preserve">, </w:t>
      </w:r>
      <w:r w:rsidRPr="00DD49AF">
        <w:rPr>
          <w:b/>
          <w:bCs/>
          <w:i/>
        </w:rPr>
        <w:t>reportedCellIdentity</w:t>
      </w:r>
      <w:r w:rsidRPr="00DD49AF">
        <w:rPr>
          <w:b/>
          <w:bCs/>
          <w:iCs/>
        </w:rPr>
        <w:t xml:space="preserve">, and </w:t>
      </w:r>
      <w:r w:rsidRPr="00DD49AF">
        <w:rPr>
          <w:b/>
          <w:bCs/>
          <w:i/>
        </w:rPr>
        <w:t>PCI-ARFCN-NR-r16</w:t>
      </w:r>
      <w:r w:rsidRPr="00DD49AF">
        <w:rPr>
          <w:b/>
          <w:bCs/>
          <w:iCs/>
        </w:rPr>
        <w:t>, respectively.</w:t>
      </w:r>
    </w:p>
    <w:p w14:paraId="3062CDE7" w14:textId="5E5D7964" w:rsidR="008B549E" w:rsidRPr="002B4DD1" w:rsidRDefault="004C6184" w:rsidP="008B549E">
      <w:r>
        <w:t>And the following proposals:</w:t>
      </w:r>
    </w:p>
    <w:p w14:paraId="6D8D59CE" w14:textId="77777777" w:rsidR="00514D09" w:rsidRDefault="00514D09" w:rsidP="00514D09">
      <w:pPr>
        <w:rPr>
          <w:b/>
          <w:bCs/>
        </w:rPr>
      </w:pPr>
      <w:r w:rsidRPr="001A4A13">
        <w:rPr>
          <w:b/>
          <w:bCs/>
        </w:rPr>
        <w:lastRenderedPageBreak/>
        <w:t>Proposal</w:t>
      </w:r>
      <w:r>
        <w:rPr>
          <w:b/>
          <w:bCs/>
        </w:rPr>
        <w:t xml:space="preserve"> 1</w:t>
      </w:r>
      <w:r w:rsidRPr="001A4A13">
        <w:rPr>
          <w:b/>
          <w:bCs/>
        </w:rPr>
        <w:t xml:space="preserve">: </w:t>
      </w:r>
      <w:r>
        <w:rPr>
          <w:b/>
          <w:bCs/>
        </w:rPr>
        <w:t>RAN2 to have a post email discussion on</w:t>
      </w:r>
      <w:r w:rsidRPr="001A4A13">
        <w:rPr>
          <w:b/>
          <w:bCs/>
        </w:rPr>
        <w:t xml:space="preserve"> the running Stage 3 CR for this WI </w:t>
      </w:r>
      <w:r>
        <w:rPr>
          <w:b/>
          <w:bCs/>
        </w:rPr>
        <w:t xml:space="preserve">after </w:t>
      </w:r>
      <w:r w:rsidRPr="001A4A13">
        <w:rPr>
          <w:b/>
          <w:bCs/>
        </w:rPr>
        <w:t>this meeting</w:t>
      </w:r>
      <w:r>
        <w:rPr>
          <w:b/>
          <w:bCs/>
        </w:rPr>
        <w:t xml:space="preserve"> </w:t>
      </w:r>
      <w:r w:rsidRPr="00E93FAF">
        <w:rPr>
          <w:b/>
        </w:rPr>
        <w:t>before taking it as</w:t>
      </w:r>
      <w:r>
        <w:rPr>
          <w:b/>
        </w:rPr>
        <w:t xml:space="preserve"> the</w:t>
      </w:r>
      <w:r w:rsidRPr="00E93FAF">
        <w:rPr>
          <w:b/>
        </w:rPr>
        <w:t xml:space="preserve"> baseline</w:t>
      </w:r>
      <w:r w:rsidRPr="001A4A13">
        <w:rPr>
          <w:b/>
          <w:bCs/>
        </w:rPr>
        <w:t>.</w:t>
      </w:r>
    </w:p>
    <w:p w14:paraId="5981D961" w14:textId="1D936EEF" w:rsidR="008B549E" w:rsidRPr="002B4DD1" w:rsidRDefault="00206F5A" w:rsidP="008B549E">
      <w:r w:rsidRPr="00490A5B">
        <w:rPr>
          <w:b/>
          <w:bCs/>
        </w:rPr>
        <w:t>Proposal</w:t>
      </w:r>
      <w:r>
        <w:rPr>
          <w:b/>
          <w:bCs/>
        </w:rPr>
        <w:t xml:space="preserve"> 2</w:t>
      </w:r>
      <w:r w:rsidRPr="00490A5B">
        <w:rPr>
          <w:b/>
          <w:bCs/>
        </w:rPr>
        <w:t>: For each change in the running CR for this WI, include the agreement which supports the change.</w:t>
      </w:r>
    </w:p>
    <w:p w14:paraId="657D3C7F" w14:textId="20E5A53E" w:rsidR="008B549E" w:rsidRPr="002B4DD1" w:rsidRDefault="004C6184" w:rsidP="004C6184">
      <w:pPr>
        <w:pStyle w:val="Heading1"/>
      </w:pPr>
      <w:r>
        <w:t>5</w:t>
      </w:r>
      <w:r>
        <w:tab/>
        <w:t>References</w:t>
      </w:r>
    </w:p>
    <w:p w14:paraId="049D7A46" w14:textId="61A88D4C" w:rsidR="00444991" w:rsidRDefault="003D3AD4" w:rsidP="008B549E">
      <w:r>
        <w:t>[1]</w:t>
      </w:r>
      <w:r w:rsidR="00AA7EF3">
        <w:t xml:space="preserve"> R2-25</w:t>
      </w:r>
      <w:r w:rsidR="00B01527">
        <w:t>01263, “</w:t>
      </w:r>
      <w:r w:rsidR="005F2087" w:rsidRPr="005F2087">
        <w:t>Draft running RRC CR for AIML PHY</w:t>
      </w:r>
      <w:r w:rsidR="005F2087">
        <w:t>”, Ericsson, Athens, Greece, February 2025</w:t>
      </w:r>
    </w:p>
    <w:p w14:paraId="53014E00" w14:textId="65B2472D" w:rsidR="00AA7EF3" w:rsidRDefault="00444991" w:rsidP="008B549E">
      <w:r>
        <w:t xml:space="preserve">[2] </w:t>
      </w:r>
      <w:r w:rsidR="00AA7EF3">
        <w:t>R2-2500011</w:t>
      </w:r>
      <w:r w:rsidR="00B01527">
        <w:t>,</w:t>
      </w:r>
      <w:r w:rsidR="00AA7EF3">
        <w:t xml:space="preserve"> “</w:t>
      </w:r>
      <w:r w:rsidR="00AA7EF3" w:rsidRPr="00E014EC">
        <w:t>Reply LS on applicable functionality reporting for beam management UE-sided model</w:t>
      </w:r>
      <w:r w:rsidR="00AA7EF3">
        <w:t>”, TSG WG1, Athens, Greece, February 2025</w:t>
      </w:r>
    </w:p>
    <w:p w14:paraId="3B634D6B" w14:textId="0F557CB9" w:rsidR="00A87AD2" w:rsidRDefault="00A87AD2" w:rsidP="008B549E">
      <w:r>
        <w:t>[3] R2-2500999</w:t>
      </w:r>
      <w:r w:rsidR="00483D7E">
        <w:t>, “</w:t>
      </w:r>
      <w:r w:rsidR="004F44B4" w:rsidRPr="004F44B4">
        <w:t>Report on [POST128][019][AI PHY] NW side data collection (Nokia)</w:t>
      </w:r>
      <w:r w:rsidR="00A03C16">
        <w:t xml:space="preserve">”, </w:t>
      </w:r>
      <w:r w:rsidR="00E05896">
        <w:t xml:space="preserve">Nokia, </w:t>
      </w:r>
      <w:r w:rsidR="00025616">
        <w:t>Athens, Greece, February 2025</w:t>
      </w:r>
    </w:p>
    <w:p w14:paraId="391D3CC2" w14:textId="30B386DC" w:rsidR="00BE4EE4" w:rsidRDefault="008B25D3" w:rsidP="008B549E">
      <w:r>
        <w:t>[</w:t>
      </w:r>
      <w:r w:rsidR="00483D7E">
        <w:t>4</w:t>
      </w:r>
      <w:r>
        <w:t>] R1-2410737</w:t>
      </w:r>
      <w:r w:rsidR="00435C06">
        <w:t xml:space="preserve">, “FL summary #4 for AI/ML in beam management”, </w:t>
      </w:r>
      <w:r w:rsidR="00CE0952">
        <w:t>Samsung (moderator), Orlando, US, November 2024</w:t>
      </w:r>
    </w:p>
    <w:p w14:paraId="1AB39B7F" w14:textId="0752BD8D" w:rsidR="00D10DDE" w:rsidRPr="002B4DD1" w:rsidRDefault="00D10DDE" w:rsidP="008B549E">
      <w:r>
        <w:t>[</w:t>
      </w:r>
      <w:r w:rsidR="00483D7E">
        <w:t>5</w:t>
      </w:r>
      <w:r>
        <w:t xml:space="preserve">] </w:t>
      </w:r>
      <w:r w:rsidR="00121CC5">
        <w:t xml:space="preserve">R2-2500918 </w:t>
      </w:r>
      <w:r w:rsidR="0025514A">
        <w:t>“Running CR for SONMDT features”, Ericsson</w:t>
      </w:r>
      <w:r w:rsidR="00763732">
        <w:t>, Athens, Greece, February 2025</w:t>
      </w:r>
    </w:p>
    <w:sectPr w:rsidR="00D10DDE" w:rsidRPr="002B4D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1557D" w14:textId="77777777" w:rsidR="005C7CFD" w:rsidRDefault="005C7CFD">
      <w:r>
        <w:separator/>
      </w:r>
    </w:p>
  </w:endnote>
  <w:endnote w:type="continuationSeparator" w:id="0">
    <w:p w14:paraId="0470BD49" w14:textId="77777777" w:rsidR="005C7CFD" w:rsidRDefault="005C7CFD">
      <w:r>
        <w:continuationSeparator/>
      </w:r>
    </w:p>
  </w:endnote>
  <w:endnote w:type="continuationNotice" w:id="1">
    <w:p w14:paraId="2FAF8852" w14:textId="77777777" w:rsidR="005C7CFD" w:rsidRDefault="005C7C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DA867" w14:textId="77777777" w:rsidR="005C7CFD" w:rsidRDefault="005C7CFD">
      <w:r>
        <w:separator/>
      </w:r>
    </w:p>
  </w:footnote>
  <w:footnote w:type="continuationSeparator" w:id="0">
    <w:p w14:paraId="33B09AE4" w14:textId="77777777" w:rsidR="005C7CFD" w:rsidRDefault="005C7CFD">
      <w:r>
        <w:continuationSeparator/>
      </w:r>
    </w:p>
  </w:footnote>
  <w:footnote w:type="continuationNotice" w:id="1">
    <w:p w14:paraId="508D2E0E" w14:textId="77777777" w:rsidR="005C7CFD" w:rsidRDefault="005C7C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3404235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D2"/>
    <w:rsid w:val="0000658A"/>
    <w:rsid w:val="00006C10"/>
    <w:rsid w:val="000145A1"/>
    <w:rsid w:val="00016557"/>
    <w:rsid w:val="000229F7"/>
    <w:rsid w:val="00023C40"/>
    <w:rsid w:val="0002507D"/>
    <w:rsid w:val="00025616"/>
    <w:rsid w:val="00033397"/>
    <w:rsid w:val="00040095"/>
    <w:rsid w:val="000418DD"/>
    <w:rsid w:val="00044620"/>
    <w:rsid w:val="00044D61"/>
    <w:rsid w:val="00052901"/>
    <w:rsid w:val="000601A4"/>
    <w:rsid w:val="00064889"/>
    <w:rsid w:val="00065268"/>
    <w:rsid w:val="000665C8"/>
    <w:rsid w:val="00073C9C"/>
    <w:rsid w:val="00075A3D"/>
    <w:rsid w:val="00075EDC"/>
    <w:rsid w:val="00076412"/>
    <w:rsid w:val="00077672"/>
    <w:rsid w:val="00080512"/>
    <w:rsid w:val="000805DD"/>
    <w:rsid w:val="00080D3C"/>
    <w:rsid w:val="00090468"/>
    <w:rsid w:val="00094568"/>
    <w:rsid w:val="000A0926"/>
    <w:rsid w:val="000A1A56"/>
    <w:rsid w:val="000B088E"/>
    <w:rsid w:val="000B24D8"/>
    <w:rsid w:val="000B7BCF"/>
    <w:rsid w:val="000C13AB"/>
    <w:rsid w:val="000C2480"/>
    <w:rsid w:val="000C522B"/>
    <w:rsid w:val="000D1B0A"/>
    <w:rsid w:val="000D3DFC"/>
    <w:rsid w:val="000D58AB"/>
    <w:rsid w:val="000E28C5"/>
    <w:rsid w:val="000F2E63"/>
    <w:rsid w:val="000F611D"/>
    <w:rsid w:val="00112F1A"/>
    <w:rsid w:val="001170C5"/>
    <w:rsid w:val="00121CC5"/>
    <w:rsid w:val="0012610D"/>
    <w:rsid w:val="0014443A"/>
    <w:rsid w:val="00145075"/>
    <w:rsid w:val="00163A64"/>
    <w:rsid w:val="00164320"/>
    <w:rsid w:val="001664C2"/>
    <w:rsid w:val="00173245"/>
    <w:rsid w:val="001741A0"/>
    <w:rsid w:val="00175FA0"/>
    <w:rsid w:val="0018542A"/>
    <w:rsid w:val="00193AFD"/>
    <w:rsid w:val="00194CD0"/>
    <w:rsid w:val="001A4A13"/>
    <w:rsid w:val="001A64B9"/>
    <w:rsid w:val="001A78F2"/>
    <w:rsid w:val="001B3493"/>
    <w:rsid w:val="001B48C6"/>
    <w:rsid w:val="001B49C9"/>
    <w:rsid w:val="001C23F4"/>
    <w:rsid w:val="001C4F79"/>
    <w:rsid w:val="001C53C9"/>
    <w:rsid w:val="001D3A08"/>
    <w:rsid w:val="001E06D6"/>
    <w:rsid w:val="001F168B"/>
    <w:rsid w:val="001F25C1"/>
    <w:rsid w:val="001F3A3A"/>
    <w:rsid w:val="001F45F2"/>
    <w:rsid w:val="001F7831"/>
    <w:rsid w:val="002014FC"/>
    <w:rsid w:val="00204045"/>
    <w:rsid w:val="00206F5A"/>
    <w:rsid w:val="0020712B"/>
    <w:rsid w:val="002103E8"/>
    <w:rsid w:val="002104B3"/>
    <w:rsid w:val="0021580C"/>
    <w:rsid w:val="0021716B"/>
    <w:rsid w:val="00217467"/>
    <w:rsid w:val="00222328"/>
    <w:rsid w:val="0022606D"/>
    <w:rsid w:val="00231728"/>
    <w:rsid w:val="00233D11"/>
    <w:rsid w:val="00237470"/>
    <w:rsid w:val="00244A05"/>
    <w:rsid w:val="00245F46"/>
    <w:rsid w:val="00250404"/>
    <w:rsid w:val="002520C0"/>
    <w:rsid w:val="0025514A"/>
    <w:rsid w:val="002560B6"/>
    <w:rsid w:val="002565C1"/>
    <w:rsid w:val="00256B74"/>
    <w:rsid w:val="002610D8"/>
    <w:rsid w:val="00261870"/>
    <w:rsid w:val="002747EC"/>
    <w:rsid w:val="00275419"/>
    <w:rsid w:val="002855BF"/>
    <w:rsid w:val="002877A8"/>
    <w:rsid w:val="00290A7C"/>
    <w:rsid w:val="00290A8D"/>
    <w:rsid w:val="00292303"/>
    <w:rsid w:val="00292651"/>
    <w:rsid w:val="002A5F5C"/>
    <w:rsid w:val="002B1EEE"/>
    <w:rsid w:val="002B2988"/>
    <w:rsid w:val="002B4DD1"/>
    <w:rsid w:val="002C634F"/>
    <w:rsid w:val="002D6246"/>
    <w:rsid w:val="002E656B"/>
    <w:rsid w:val="002F0D22"/>
    <w:rsid w:val="0030016D"/>
    <w:rsid w:val="00306088"/>
    <w:rsid w:val="003070F7"/>
    <w:rsid w:val="00311B17"/>
    <w:rsid w:val="00315FA8"/>
    <w:rsid w:val="003172DC"/>
    <w:rsid w:val="00323ECC"/>
    <w:rsid w:val="00325AE3"/>
    <w:rsid w:val="00326069"/>
    <w:rsid w:val="00327296"/>
    <w:rsid w:val="00337653"/>
    <w:rsid w:val="0034733C"/>
    <w:rsid w:val="0035462D"/>
    <w:rsid w:val="003614A3"/>
    <w:rsid w:val="0036459E"/>
    <w:rsid w:val="00364B41"/>
    <w:rsid w:val="00371EB4"/>
    <w:rsid w:val="00382B49"/>
    <w:rsid w:val="00383096"/>
    <w:rsid w:val="00391EFB"/>
    <w:rsid w:val="0039346C"/>
    <w:rsid w:val="00393B51"/>
    <w:rsid w:val="003A2938"/>
    <w:rsid w:val="003A41EF"/>
    <w:rsid w:val="003A4ED8"/>
    <w:rsid w:val="003A6C58"/>
    <w:rsid w:val="003B40AD"/>
    <w:rsid w:val="003B6EF1"/>
    <w:rsid w:val="003C00BF"/>
    <w:rsid w:val="003C3D6F"/>
    <w:rsid w:val="003C43FF"/>
    <w:rsid w:val="003C4E37"/>
    <w:rsid w:val="003D0FD0"/>
    <w:rsid w:val="003D3761"/>
    <w:rsid w:val="003D3AD4"/>
    <w:rsid w:val="003D48DD"/>
    <w:rsid w:val="003D6B42"/>
    <w:rsid w:val="003D7AAB"/>
    <w:rsid w:val="003E16BE"/>
    <w:rsid w:val="003E41F2"/>
    <w:rsid w:val="003F001F"/>
    <w:rsid w:val="003F4E28"/>
    <w:rsid w:val="003F76B6"/>
    <w:rsid w:val="003F7CCB"/>
    <w:rsid w:val="004006E8"/>
    <w:rsid w:val="00401855"/>
    <w:rsid w:val="00401873"/>
    <w:rsid w:val="00403D45"/>
    <w:rsid w:val="004075A4"/>
    <w:rsid w:val="00412DD9"/>
    <w:rsid w:val="00434E50"/>
    <w:rsid w:val="00435C06"/>
    <w:rsid w:val="00444991"/>
    <w:rsid w:val="0044541A"/>
    <w:rsid w:val="00446C3A"/>
    <w:rsid w:val="00450C8D"/>
    <w:rsid w:val="00465587"/>
    <w:rsid w:val="00467FC7"/>
    <w:rsid w:val="0047703F"/>
    <w:rsid w:val="00477455"/>
    <w:rsid w:val="00483950"/>
    <w:rsid w:val="00483D7E"/>
    <w:rsid w:val="00486695"/>
    <w:rsid w:val="00487A14"/>
    <w:rsid w:val="00490A5B"/>
    <w:rsid w:val="0049197B"/>
    <w:rsid w:val="00491FBE"/>
    <w:rsid w:val="004925DE"/>
    <w:rsid w:val="00495262"/>
    <w:rsid w:val="004A1F7B"/>
    <w:rsid w:val="004C44D2"/>
    <w:rsid w:val="004C6184"/>
    <w:rsid w:val="004D3578"/>
    <w:rsid w:val="004D380D"/>
    <w:rsid w:val="004E213A"/>
    <w:rsid w:val="004E23B2"/>
    <w:rsid w:val="004E7553"/>
    <w:rsid w:val="004F44B4"/>
    <w:rsid w:val="004F4540"/>
    <w:rsid w:val="004F73A7"/>
    <w:rsid w:val="00503171"/>
    <w:rsid w:val="0050387D"/>
    <w:rsid w:val="00506A79"/>
    <w:rsid w:val="00506C28"/>
    <w:rsid w:val="00514D09"/>
    <w:rsid w:val="005303E2"/>
    <w:rsid w:val="005349DD"/>
    <w:rsid w:val="00534DA0"/>
    <w:rsid w:val="00537809"/>
    <w:rsid w:val="005403D8"/>
    <w:rsid w:val="00541A65"/>
    <w:rsid w:val="005432D9"/>
    <w:rsid w:val="00543E6C"/>
    <w:rsid w:val="00550563"/>
    <w:rsid w:val="00556CFD"/>
    <w:rsid w:val="00565087"/>
    <w:rsid w:val="0056573F"/>
    <w:rsid w:val="0056657C"/>
    <w:rsid w:val="00571279"/>
    <w:rsid w:val="00573250"/>
    <w:rsid w:val="00575C74"/>
    <w:rsid w:val="00575FC5"/>
    <w:rsid w:val="00584E25"/>
    <w:rsid w:val="00587888"/>
    <w:rsid w:val="00587B01"/>
    <w:rsid w:val="0059001C"/>
    <w:rsid w:val="005A13AB"/>
    <w:rsid w:val="005A49C6"/>
    <w:rsid w:val="005A5862"/>
    <w:rsid w:val="005B18EC"/>
    <w:rsid w:val="005B3608"/>
    <w:rsid w:val="005B613B"/>
    <w:rsid w:val="005C0D38"/>
    <w:rsid w:val="005C0E92"/>
    <w:rsid w:val="005C766E"/>
    <w:rsid w:val="005C7CD5"/>
    <w:rsid w:val="005C7CFD"/>
    <w:rsid w:val="005E5322"/>
    <w:rsid w:val="005F2087"/>
    <w:rsid w:val="005F5BD0"/>
    <w:rsid w:val="006009B9"/>
    <w:rsid w:val="00607471"/>
    <w:rsid w:val="00611566"/>
    <w:rsid w:val="00614C78"/>
    <w:rsid w:val="00627BA2"/>
    <w:rsid w:val="00634850"/>
    <w:rsid w:val="00641694"/>
    <w:rsid w:val="0064614D"/>
    <w:rsid w:val="00646D99"/>
    <w:rsid w:val="0065631A"/>
    <w:rsid w:val="00656910"/>
    <w:rsid w:val="006574C0"/>
    <w:rsid w:val="006701DF"/>
    <w:rsid w:val="00670B9D"/>
    <w:rsid w:val="00672B15"/>
    <w:rsid w:val="00672C74"/>
    <w:rsid w:val="006851BC"/>
    <w:rsid w:val="00696821"/>
    <w:rsid w:val="006C2DAE"/>
    <w:rsid w:val="006C66D8"/>
    <w:rsid w:val="006D1E24"/>
    <w:rsid w:val="006D35DE"/>
    <w:rsid w:val="006E1057"/>
    <w:rsid w:val="006E1417"/>
    <w:rsid w:val="006E282C"/>
    <w:rsid w:val="006E3C76"/>
    <w:rsid w:val="006F6A2C"/>
    <w:rsid w:val="006F6EBE"/>
    <w:rsid w:val="007069DC"/>
    <w:rsid w:val="00710201"/>
    <w:rsid w:val="007110F2"/>
    <w:rsid w:val="00712629"/>
    <w:rsid w:val="00713780"/>
    <w:rsid w:val="007151F0"/>
    <w:rsid w:val="0071722F"/>
    <w:rsid w:val="0072073A"/>
    <w:rsid w:val="00722AB3"/>
    <w:rsid w:val="00723B23"/>
    <w:rsid w:val="007270AD"/>
    <w:rsid w:val="007342B5"/>
    <w:rsid w:val="00734A5B"/>
    <w:rsid w:val="007373B5"/>
    <w:rsid w:val="00740173"/>
    <w:rsid w:val="00744E76"/>
    <w:rsid w:val="0074563C"/>
    <w:rsid w:val="00745EC4"/>
    <w:rsid w:val="00757D40"/>
    <w:rsid w:val="00763732"/>
    <w:rsid w:val="007662B5"/>
    <w:rsid w:val="0077447B"/>
    <w:rsid w:val="00781F0F"/>
    <w:rsid w:val="007822B7"/>
    <w:rsid w:val="0078727C"/>
    <w:rsid w:val="0078780C"/>
    <w:rsid w:val="0079049D"/>
    <w:rsid w:val="00792F35"/>
    <w:rsid w:val="00793DC5"/>
    <w:rsid w:val="00796823"/>
    <w:rsid w:val="007A2E55"/>
    <w:rsid w:val="007B18D8"/>
    <w:rsid w:val="007C095F"/>
    <w:rsid w:val="007C2DD0"/>
    <w:rsid w:val="007D4EA5"/>
    <w:rsid w:val="007D581A"/>
    <w:rsid w:val="007E45B3"/>
    <w:rsid w:val="007F1434"/>
    <w:rsid w:val="007F2E08"/>
    <w:rsid w:val="007F3782"/>
    <w:rsid w:val="007F5328"/>
    <w:rsid w:val="008024FA"/>
    <w:rsid w:val="008028A4"/>
    <w:rsid w:val="00813245"/>
    <w:rsid w:val="00817941"/>
    <w:rsid w:val="00840DE0"/>
    <w:rsid w:val="0084136A"/>
    <w:rsid w:val="00847CD0"/>
    <w:rsid w:val="008607A8"/>
    <w:rsid w:val="008628D6"/>
    <w:rsid w:val="0086354A"/>
    <w:rsid w:val="00866F71"/>
    <w:rsid w:val="008744C1"/>
    <w:rsid w:val="008768CA"/>
    <w:rsid w:val="00877EF9"/>
    <w:rsid w:val="00880559"/>
    <w:rsid w:val="008A2110"/>
    <w:rsid w:val="008B25D3"/>
    <w:rsid w:val="008B5306"/>
    <w:rsid w:val="008B549E"/>
    <w:rsid w:val="008B54E8"/>
    <w:rsid w:val="008B7D53"/>
    <w:rsid w:val="008C2E2A"/>
    <w:rsid w:val="008C3057"/>
    <w:rsid w:val="008D0C8C"/>
    <w:rsid w:val="008D16DA"/>
    <w:rsid w:val="008D2E4D"/>
    <w:rsid w:val="008D4855"/>
    <w:rsid w:val="008F396F"/>
    <w:rsid w:val="008F3DCD"/>
    <w:rsid w:val="008F621F"/>
    <w:rsid w:val="008F6BFA"/>
    <w:rsid w:val="0090271F"/>
    <w:rsid w:val="00902866"/>
    <w:rsid w:val="00902DB9"/>
    <w:rsid w:val="0090466A"/>
    <w:rsid w:val="009052D7"/>
    <w:rsid w:val="00905E5A"/>
    <w:rsid w:val="00910D63"/>
    <w:rsid w:val="00911F55"/>
    <w:rsid w:val="00917911"/>
    <w:rsid w:val="00923655"/>
    <w:rsid w:val="009248C6"/>
    <w:rsid w:val="009339CB"/>
    <w:rsid w:val="00936071"/>
    <w:rsid w:val="009376CD"/>
    <w:rsid w:val="00940212"/>
    <w:rsid w:val="00942EC2"/>
    <w:rsid w:val="00957ECD"/>
    <w:rsid w:val="00960CD0"/>
    <w:rsid w:val="00961B32"/>
    <w:rsid w:val="00962509"/>
    <w:rsid w:val="00970DB3"/>
    <w:rsid w:val="00974BB0"/>
    <w:rsid w:val="00975BCD"/>
    <w:rsid w:val="00980E39"/>
    <w:rsid w:val="009818A2"/>
    <w:rsid w:val="009861A5"/>
    <w:rsid w:val="009928A9"/>
    <w:rsid w:val="009A0AF3"/>
    <w:rsid w:val="009A7E1A"/>
    <w:rsid w:val="009B07CD"/>
    <w:rsid w:val="009B1EF5"/>
    <w:rsid w:val="009B51A0"/>
    <w:rsid w:val="009C19E9"/>
    <w:rsid w:val="009C7B7B"/>
    <w:rsid w:val="009D4729"/>
    <w:rsid w:val="009D74A6"/>
    <w:rsid w:val="009E0E87"/>
    <w:rsid w:val="009E66D2"/>
    <w:rsid w:val="009F0237"/>
    <w:rsid w:val="009F4C14"/>
    <w:rsid w:val="00A03C16"/>
    <w:rsid w:val="00A077F2"/>
    <w:rsid w:val="00A10F02"/>
    <w:rsid w:val="00A11C57"/>
    <w:rsid w:val="00A17176"/>
    <w:rsid w:val="00A204CA"/>
    <w:rsid w:val="00A209D6"/>
    <w:rsid w:val="00A22738"/>
    <w:rsid w:val="00A31D98"/>
    <w:rsid w:val="00A320DA"/>
    <w:rsid w:val="00A36221"/>
    <w:rsid w:val="00A36F5F"/>
    <w:rsid w:val="00A430EC"/>
    <w:rsid w:val="00A47641"/>
    <w:rsid w:val="00A53724"/>
    <w:rsid w:val="00A54B2B"/>
    <w:rsid w:val="00A57300"/>
    <w:rsid w:val="00A64091"/>
    <w:rsid w:val="00A703B6"/>
    <w:rsid w:val="00A73CEC"/>
    <w:rsid w:val="00A82346"/>
    <w:rsid w:val="00A83E41"/>
    <w:rsid w:val="00A87AD2"/>
    <w:rsid w:val="00A9533C"/>
    <w:rsid w:val="00A9671C"/>
    <w:rsid w:val="00AA067E"/>
    <w:rsid w:val="00AA1553"/>
    <w:rsid w:val="00AA79E0"/>
    <w:rsid w:val="00AA7EF3"/>
    <w:rsid w:val="00AC3504"/>
    <w:rsid w:val="00AC3EDB"/>
    <w:rsid w:val="00AD7E7C"/>
    <w:rsid w:val="00AE7547"/>
    <w:rsid w:val="00AF3DCD"/>
    <w:rsid w:val="00B01527"/>
    <w:rsid w:val="00B015B8"/>
    <w:rsid w:val="00B05380"/>
    <w:rsid w:val="00B05962"/>
    <w:rsid w:val="00B15449"/>
    <w:rsid w:val="00B16C2F"/>
    <w:rsid w:val="00B23099"/>
    <w:rsid w:val="00B27303"/>
    <w:rsid w:val="00B3714C"/>
    <w:rsid w:val="00B41CDE"/>
    <w:rsid w:val="00B47C79"/>
    <w:rsid w:val="00B47FD1"/>
    <w:rsid w:val="00B516BB"/>
    <w:rsid w:val="00B53582"/>
    <w:rsid w:val="00B56481"/>
    <w:rsid w:val="00B5751D"/>
    <w:rsid w:val="00B61541"/>
    <w:rsid w:val="00B6555A"/>
    <w:rsid w:val="00B669E9"/>
    <w:rsid w:val="00B66BD7"/>
    <w:rsid w:val="00B74E9F"/>
    <w:rsid w:val="00B7538C"/>
    <w:rsid w:val="00B831DE"/>
    <w:rsid w:val="00B84DB2"/>
    <w:rsid w:val="00B85444"/>
    <w:rsid w:val="00B96FFC"/>
    <w:rsid w:val="00BA1C48"/>
    <w:rsid w:val="00BC3555"/>
    <w:rsid w:val="00BE1A48"/>
    <w:rsid w:val="00BE4EE4"/>
    <w:rsid w:val="00BE5631"/>
    <w:rsid w:val="00BE702D"/>
    <w:rsid w:val="00BF3447"/>
    <w:rsid w:val="00BF3800"/>
    <w:rsid w:val="00C004A7"/>
    <w:rsid w:val="00C017F0"/>
    <w:rsid w:val="00C03C14"/>
    <w:rsid w:val="00C04807"/>
    <w:rsid w:val="00C07241"/>
    <w:rsid w:val="00C12B51"/>
    <w:rsid w:val="00C17764"/>
    <w:rsid w:val="00C24650"/>
    <w:rsid w:val="00C25465"/>
    <w:rsid w:val="00C256BC"/>
    <w:rsid w:val="00C31806"/>
    <w:rsid w:val="00C33079"/>
    <w:rsid w:val="00C34ED2"/>
    <w:rsid w:val="00C43F62"/>
    <w:rsid w:val="00C50E2D"/>
    <w:rsid w:val="00C55A12"/>
    <w:rsid w:val="00C57BC3"/>
    <w:rsid w:val="00C6553E"/>
    <w:rsid w:val="00C772E1"/>
    <w:rsid w:val="00C83A13"/>
    <w:rsid w:val="00C8662B"/>
    <w:rsid w:val="00C86F10"/>
    <w:rsid w:val="00C9068C"/>
    <w:rsid w:val="00C92967"/>
    <w:rsid w:val="00C945D9"/>
    <w:rsid w:val="00C94B02"/>
    <w:rsid w:val="00CA096A"/>
    <w:rsid w:val="00CA3D0C"/>
    <w:rsid w:val="00CA4CA4"/>
    <w:rsid w:val="00CA654B"/>
    <w:rsid w:val="00CB183F"/>
    <w:rsid w:val="00CB72B8"/>
    <w:rsid w:val="00CC4018"/>
    <w:rsid w:val="00CD0BA8"/>
    <w:rsid w:val="00CD4C7B"/>
    <w:rsid w:val="00CD58FE"/>
    <w:rsid w:val="00CE0952"/>
    <w:rsid w:val="00CF6EE0"/>
    <w:rsid w:val="00D03EB7"/>
    <w:rsid w:val="00D04C9E"/>
    <w:rsid w:val="00D0613B"/>
    <w:rsid w:val="00D1044D"/>
    <w:rsid w:val="00D10DDE"/>
    <w:rsid w:val="00D236A4"/>
    <w:rsid w:val="00D3042E"/>
    <w:rsid w:val="00D33BE3"/>
    <w:rsid w:val="00D33DCB"/>
    <w:rsid w:val="00D3792D"/>
    <w:rsid w:val="00D422CC"/>
    <w:rsid w:val="00D44659"/>
    <w:rsid w:val="00D54820"/>
    <w:rsid w:val="00D55E47"/>
    <w:rsid w:val="00D62E19"/>
    <w:rsid w:val="00D6524B"/>
    <w:rsid w:val="00D67CD1"/>
    <w:rsid w:val="00D738D6"/>
    <w:rsid w:val="00D73F76"/>
    <w:rsid w:val="00D740DF"/>
    <w:rsid w:val="00D779DA"/>
    <w:rsid w:val="00D80795"/>
    <w:rsid w:val="00D854BE"/>
    <w:rsid w:val="00D87E00"/>
    <w:rsid w:val="00D9134D"/>
    <w:rsid w:val="00D96D11"/>
    <w:rsid w:val="00DA1415"/>
    <w:rsid w:val="00DA5F10"/>
    <w:rsid w:val="00DA78A1"/>
    <w:rsid w:val="00DA7A03"/>
    <w:rsid w:val="00DB0DB8"/>
    <w:rsid w:val="00DB1818"/>
    <w:rsid w:val="00DC0D50"/>
    <w:rsid w:val="00DC309B"/>
    <w:rsid w:val="00DC3336"/>
    <w:rsid w:val="00DC4DA2"/>
    <w:rsid w:val="00DC5261"/>
    <w:rsid w:val="00DD49AF"/>
    <w:rsid w:val="00DD700E"/>
    <w:rsid w:val="00DE1C58"/>
    <w:rsid w:val="00DE25D2"/>
    <w:rsid w:val="00DE3728"/>
    <w:rsid w:val="00DF1EB5"/>
    <w:rsid w:val="00DF7C20"/>
    <w:rsid w:val="00E014EC"/>
    <w:rsid w:val="00E02809"/>
    <w:rsid w:val="00E0298C"/>
    <w:rsid w:val="00E038FB"/>
    <w:rsid w:val="00E05896"/>
    <w:rsid w:val="00E14E45"/>
    <w:rsid w:val="00E35511"/>
    <w:rsid w:val="00E42A2B"/>
    <w:rsid w:val="00E46C08"/>
    <w:rsid w:val="00E471CF"/>
    <w:rsid w:val="00E60DDD"/>
    <w:rsid w:val="00E62835"/>
    <w:rsid w:val="00E6480E"/>
    <w:rsid w:val="00E726D0"/>
    <w:rsid w:val="00E75C75"/>
    <w:rsid w:val="00E77645"/>
    <w:rsid w:val="00E80D58"/>
    <w:rsid w:val="00E81A84"/>
    <w:rsid w:val="00E83697"/>
    <w:rsid w:val="00E839C2"/>
    <w:rsid w:val="00E859B6"/>
    <w:rsid w:val="00E86B7A"/>
    <w:rsid w:val="00E925FD"/>
    <w:rsid w:val="00E93FAF"/>
    <w:rsid w:val="00EA66C9"/>
    <w:rsid w:val="00EA76BD"/>
    <w:rsid w:val="00EB329A"/>
    <w:rsid w:val="00EB5D32"/>
    <w:rsid w:val="00EB74C2"/>
    <w:rsid w:val="00EC4A25"/>
    <w:rsid w:val="00ED2E2F"/>
    <w:rsid w:val="00EE244B"/>
    <w:rsid w:val="00EF0199"/>
    <w:rsid w:val="00EF1821"/>
    <w:rsid w:val="00EF612C"/>
    <w:rsid w:val="00F025A2"/>
    <w:rsid w:val="00F036E9"/>
    <w:rsid w:val="00F07388"/>
    <w:rsid w:val="00F2026E"/>
    <w:rsid w:val="00F2210A"/>
    <w:rsid w:val="00F31372"/>
    <w:rsid w:val="00F32F8F"/>
    <w:rsid w:val="00F37743"/>
    <w:rsid w:val="00F40C2F"/>
    <w:rsid w:val="00F42493"/>
    <w:rsid w:val="00F44295"/>
    <w:rsid w:val="00F54A3D"/>
    <w:rsid w:val="00F54CB0"/>
    <w:rsid w:val="00F56193"/>
    <w:rsid w:val="00F579CD"/>
    <w:rsid w:val="00F60046"/>
    <w:rsid w:val="00F63DF9"/>
    <w:rsid w:val="00F653B8"/>
    <w:rsid w:val="00F71B89"/>
    <w:rsid w:val="00F7353C"/>
    <w:rsid w:val="00F76F8F"/>
    <w:rsid w:val="00F87048"/>
    <w:rsid w:val="00F87257"/>
    <w:rsid w:val="00F92B67"/>
    <w:rsid w:val="00F941DF"/>
    <w:rsid w:val="00FA1266"/>
    <w:rsid w:val="00FA4354"/>
    <w:rsid w:val="00FA4FA7"/>
    <w:rsid w:val="00FB36FA"/>
    <w:rsid w:val="00FB57C8"/>
    <w:rsid w:val="00FC1192"/>
    <w:rsid w:val="00FC1B4A"/>
    <w:rsid w:val="00FC5F93"/>
    <w:rsid w:val="00FD5574"/>
    <w:rsid w:val="00FE106D"/>
    <w:rsid w:val="00FE251B"/>
    <w:rsid w:val="00F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DC1A7F2F-F704-48EC-9F12-E8CDEE75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rsid w:val="00711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78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RBI5PAMIO524-1616901215-41840</_dlc_DocId>
    <_dlc_DocIdUrl xmlns="71c5aaf6-e6ce-465b-b873-5148d2a4c105">
      <Url>https://nokia.sharepoint.com/sites/gxp/_layouts/15/DocIdRedir.aspx?ID=RBI5PAMIO524-1616901215-41840</Url>
      <Description>RBI5PAMIO524-1616901215-41840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6</Pages>
  <Words>2724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Jerediah Fevold (Nokia)</cp:lastModifiedBy>
  <cp:revision>344</cp:revision>
  <dcterms:created xsi:type="dcterms:W3CDTF">2016-08-12T13:53:00Z</dcterms:created>
  <dcterms:modified xsi:type="dcterms:W3CDTF">2025-02-13T14:08:00Z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53d3c6d9-78cd-46b5-89ca-9ef7fc0edbc1</vt:lpwstr>
  </property>
</Properties>
</file>