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77777777" w:rsidR="00440891" w:rsidRDefault="00000000">
      <w:pPr>
        <w:pStyle w:val="Header"/>
      </w:pPr>
      <w:r>
        <w:t>3GPP TSG-RAN WG2 Meeting #128</w:t>
      </w:r>
      <w:r>
        <w:tab/>
        <w:t>R2-24xxxxx</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w:t>
      </w:r>
      <w:proofErr w:type="spellStart"/>
      <w:r>
        <w:t>NR_MIMO_evo_DL_UL</w:t>
      </w:r>
      <w:proofErr w:type="spellEnd"/>
      <w:r>
        <w:t xml:space="preserve">-Core;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r>
      <w:proofErr w:type="spellStart"/>
      <w:r>
        <w:t>NR_MIMO_evo_DL_UL</w:t>
      </w:r>
      <w:proofErr w:type="spellEnd"/>
      <w:r>
        <w:t>-Core</w:t>
      </w:r>
      <w:r>
        <w:tab/>
      </w:r>
      <w:proofErr w:type="gramStart"/>
      <w:r>
        <w:t>To:RAN</w:t>
      </w:r>
      <w:proofErr w:type="gramEnd"/>
      <w:r>
        <w:t>2</w:t>
      </w:r>
    </w:p>
    <w:p w14:paraId="24C716DA" w14:textId="77777777" w:rsidR="00440891" w:rsidRDefault="00000000">
      <w:pPr>
        <w:pStyle w:val="Agreement"/>
        <w:rPr>
          <w:lang w:eastAsia="zh-CN"/>
        </w:rPr>
      </w:pPr>
      <w:r>
        <w:rPr>
          <w:rFonts w:eastAsia="宋体" w:hint="eastAsia"/>
          <w:lang w:eastAsia="zh-CN"/>
        </w:rPr>
        <w:t>?? Noted</w:t>
      </w:r>
    </w:p>
    <w:p w14:paraId="04C4776D" w14:textId="77777777" w:rsidR="00440891" w:rsidRDefault="00000000">
      <w:pPr>
        <w:pStyle w:val="Doc-title"/>
      </w:pPr>
      <w:r>
        <w:t>R2-2410397</w:t>
      </w:r>
      <w:r>
        <w:tab/>
        <w:t>On LS on TDD UL/DL Configuration for Two TA</w:t>
      </w:r>
      <w:r>
        <w:tab/>
        <w:t>Ericsson</w:t>
      </w:r>
      <w:r>
        <w:tab/>
        <w:t>discussion</w:t>
      </w:r>
      <w:r>
        <w:tab/>
        <w:t>Rel-18</w:t>
      </w:r>
      <w:r>
        <w:tab/>
      </w:r>
      <w:proofErr w:type="spellStart"/>
      <w:r>
        <w:t>NR_MIMO_evo_DL_UL</w:t>
      </w:r>
      <w:proofErr w:type="spellEnd"/>
      <w:r>
        <w:t>-Core</w:t>
      </w:r>
    </w:p>
    <w:p w14:paraId="002635FE" w14:textId="77777777" w:rsidR="00440891" w:rsidRDefault="00440891">
      <w:pPr>
        <w:pStyle w:val="Doc-title"/>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pPr>
      <w:r>
        <w:t>R2-2410528</w:t>
      </w:r>
      <w:r>
        <w:tab/>
        <w:t>Correction on PHR for MIMO STx2P multi-panel scheme</w:t>
      </w:r>
      <w:r>
        <w:tab/>
        <w:t>Samsung, LG, Huawei, CATT, Ericsson</w:t>
      </w:r>
      <w:r>
        <w:tab/>
        <w:t>CR</w:t>
      </w:r>
      <w:r>
        <w:tab/>
        <w:t>Rel-18</w:t>
      </w:r>
      <w:r>
        <w:tab/>
        <w:t>38.321</w:t>
      </w:r>
      <w:r>
        <w:tab/>
        <w:t>18.3.0</w:t>
      </w:r>
      <w:r>
        <w:tab/>
        <w:t>1959</w:t>
      </w:r>
      <w:r>
        <w:tab/>
        <w:t>1</w:t>
      </w:r>
      <w:r>
        <w:tab/>
        <w:t>F</w:t>
      </w:r>
      <w:r>
        <w:tab/>
      </w:r>
      <w:proofErr w:type="spellStart"/>
      <w:r>
        <w:t>NR_MIMO_evo_DL_UL</w:t>
      </w:r>
      <w:proofErr w:type="spellEnd"/>
      <w:r>
        <w:t>-Core</w:t>
      </w:r>
      <w:r>
        <w:tab/>
        <w:t>R2-2409024</w:t>
      </w:r>
    </w:p>
    <w:p w14:paraId="1CDF4503" w14:textId="77777777" w:rsidR="00440891" w:rsidRDefault="00000000">
      <w:pPr>
        <w:pStyle w:val="Doc-title"/>
      </w:pPr>
      <w:r>
        <w:t>R2-2410175</w:t>
      </w:r>
      <w:r>
        <w:tab/>
        <w:t>Correction on PHR for MIMO</w:t>
      </w:r>
      <w:r>
        <w:tab/>
      </w:r>
      <w:proofErr w:type="spellStart"/>
      <w:r>
        <w:t>ASUSTeK</w:t>
      </w:r>
      <w:proofErr w:type="spellEnd"/>
      <w:r>
        <w:tab/>
        <w:t>CR</w:t>
      </w:r>
      <w:r>
        <w:tab/>
        <w:t>Rel-18</w:t>
      </w:r>
      <w:r>
        <w:tab/>
        <w:t>38.321</w:t>
      </w:r>
      <w:r>
        <w:tab/>
        <w:t>18.3.0</w:t>
      </w:r>
      <w:r>
        <w:tab/>
        <w:t>1991</w:t>
      </w:r>
      <w:r>
        <w:tab/>
        <w:t>-</w:t>
      </w:r>
      <w:r>
        <w:tab/>
        <w:t>F</w:t>
      </w:r>
      <w:r>
        <w:tab/>
      </w:r>
      <w:proofErr w:type="spellStart"/>
      <w:r>
        <w:t>NR_MIMO_evo_DL_UL</w:t>
      </w:r>
      <w:proofErr w:type="spellEnd"/>
      <w:r>
        <w:t>-Core</w:t>
      </w:r>
    </w:p>
    <w:p w14:paraId="3C673731" w14:textId="77777777" w:rsidR="00440891" w:rsidRDefault="00000000">
      <w:pPr>
        <w:pStyle w:val="Doc-title"/>
      </w:pPr>
      <w:r>
        <w:t>R2-2410625</w:t>
      </w:r>
      <w:r>
        <w:tab/>
        <w:t xml:space="preserve">Clarification to 38.321 on R17 PHR MAC CE for </w:t>
      </w:r>
      <w:proofErr w:type="spellStart"/>
      <w:r>
        <w:t>mTRP</w:t>
      </w:r>
      <w:proofErr w:type="spellEnd"/>
      <w:r>
        <w:t xml:space="preserve"> PUSCH Repetition</w:t>
      </w:r>
      <w:r>
        <w:tab/>
        <w:t>ZTE Corporation</w:t>
      </w:r>
      <w:r>
        <w:tab/>
        <w:t>CR</w:t>
      </w:r>
      <w:r>
        <w:tab/>
        <w:t>Rel-18</w:t>
      </w:r>
      <w:r>
        <w:tab/>
        <w:t>38.321</w:t>
      </w:r>
      <w:r>
        <w:tab/>
        <w:t>18.3.0</w:t>
      </w:r>
      <w:r>
        <w:tab/>
        <w:t>2008</w:t>
      </w:r>
      <w:r>
        <w:tab/>
        <w:t>-</w:t>
      </w:r>
      <w:r>
        <w:tab/>
        <w:t>F</w:t>
      </w:r>
      <w:r>
        <w:tab/>
      </w:r>
      <w:proofErr w:type="spellStart"/>
      <w:r>
        <w:t>NR_MIMO_evo_DL_UL</w:t>
      </w:r>
      <w:proofErr w:type="spellEnd"/>
      <w:r>
        <w:t>-Core</w:t>
      </w:r>
    </w:p>
    <w:p w14:paraId="5EBD27FE" w14:textId="77777777" w:rsidR="00440891" w:rsidRDefault="00440891">
      <w:pPr>
        <w:pStyle w:val="Header"/>
        <w:rPr>
          <w:rFonts w:eastAsia="宋体"/>
          <w:lang w:val="en-US"/>
        </w:rPr>
      </w:pPr>
    </w:p>
    <w:p w14:paraId="19B42945" w14:textId="77777777" w:rsidR="00440891" w:rsidRDefault="00000000">
      <w:pPr>
        <w:pStyle w:val="EmailDiscussion"/>
      </w:pPr>
      <w:r>
        <w:rPr>
          <w:rFonts w:eastAsia="宋体" w:hint="eastAsia"/>
          <w:lang w:val="en-US" w:eastAsia="zh-CN"/>
        </w:rPr>
        <w:t xml:space="preserve">?? </w:t>
      </w:r>
      <w:r>
        <w:t>[AT127</w:t>
      </w:r>
      <w:r>
        <w:rPr>
          <w:rFonts w:eastAsia="宋体" w:hint="eastAsia"/>
          <w:lang w:eastAsia="zh-CN"/>
        </w:rPr>
        <w:t>bis</w:t>
      </w:r>
      <w:r>
        <w:t>][</w:t>
      </w:r>
      <w:proofErr w:type="gramStart"/>
      <w:r>
        <w:t>20</w:t>
      </w:r>
      <w:r>
        <w:rPr>
          <w:rFonts w:eastAsia="宋体" w:hint="eastAsia"/>
          <w:lang w:val="en-US" w:eastAsia="zh-CN"/>
        </w:rPr>
        <w:t>1</w:t>
      </w:r>
      <w:r>
        <w:t>][</w:t>
      </w:r>
      <w:proofErr w:type="spellStart"/>
      <w:proofErr w:type="gramEnd"/>
      <w:r>
        <w:t>MIMOevo</w:t>
      </w:r>
      <w:proofErr w:type="spellEnd"/>
      <w:r>
        <w:t>] Proposals</w:t>
      </w:r>
      <w:r>
        <w:rPr>
          <w:rFonts w:eastAsia="宋体" w:hint="eastAsia"/>
          <w:lang w:val="en-US" w:eastAsia="zh-CN"/>
        </w:rPr>
        <w:t>/CRs</w:t>
      </w:r>
      <w:r>
        <w:t xml:space="preserve"> for </w:t>
      </w:r>
      <w:r>
        <w:rPr>
          <w:rFonts w:eastAsia="宋体" w:hint="eastAsia"/>
          <w:lang w:val="en-US" w:eastAsia="zh-CN"/>
        </w:rPr>
        <w:t>PHR</w:t>
      </w:r>
      <w:r>
        <w:t xml:space="preserve"> (</w:t>
      </w:r>
      <w:proofErr w:type="spellStart"/>
      <w:r>
        <w:rPr>
          <w:rFonts w:eastAsia="宋体" w:hint="eastAsia"/>
          <w:lang w:eastAsia="zh-CN"/>
        </w:rPr>
        <w:t>xxxx</w:t>
      </w:r>
      <w:proofErr w:type="spellEnd"/>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 xml:space="preserve">Discuss PHR related proposals for </w:t>
      </w:r>
      <w:proofErr w:type="spellStart"/>
      <w:r>
        <w:rPr>
          <w:rFonts w:eastAsia="宋体" w:hint="eastAsia"/>
          <w:lang w:val="en-US" w:eastAsia="zh-CN"/>
        </w:rPr>
        <w:t>MIMOevo</w:t>
      </w:r>
      <w:proofErr w:type="spellEnd"/>
    </w:p>
    <w:p w14:paraId="296FCE3C" w14:textId="77777777" w:rsidR="00440891" w:rsidRDefault="00000000">
      <w:pPr>
        <w:pStyle w:val="EmailDiscussion2"/>
        <w:rPr>
          <w:rFonts w:eastAsia="宋体"/>
          <w:lang w:val="en-US" w:eastAsia="zh-CN"/>
        </w:rPr>
      </w:pPr>
      <w:r>
        <w:rPr>
          <w:rFonts w:eastAsia="宋体" w:hint="eastAsia"/>
          <w:lang w:eastAsia="zh-CN"/>
        </w:rPr>
        <w:tab/>
      </w:r>
      <w:r>
        <w:t xml:space="preserve">Intended outcome: </w:t>
      </w:r>
      <w:r>
        <w:rPr>
          <w:rFonts w:eastAsia="宋体" w:hint="eastAsia"/>
          <w:lang w:val="en-US" w:eastAsia="zh-CN"/>
        </w:rPr>
        <w:t xml:space="preserve">Proposals </w:t>
      </w:r>
      <w:r>
        <w:t>in R2-24</w:t>
      </w:r>
      <w:r>
        <w:rPr>
          <w:rFonts w:eastAsia="宋体" w:hint="eastAsia"/>
          <w:lang w:eastAsia="zh-CN"/>
        </w:rPr>
        <w:t>xxxxx</w:t>
      </w:r>
      <w:r>
        <w:rPr>
          <w:rFonts w:eastAsia="宋体" w:hint="eastAsia"/>
          <w:lang w:val="en-US" w:eastAsia="zh-CN"/>
        </w:rPr>
        <w:t xml:space="preserve"> </w:t>
      </w:r>
      <w:r>
        <w:rPr>
          <w:rFonts w:eastAsia="宋体" w:hint="eastAsia"/>
          <w:lang w:eastAsia="zh-CN"/>
        </w:rPr>
        <w:t>for CB</w:t>
      </w:r>
      <w:r>
        <w:rPr>
          <w:rFonts w:eastAsia="宋体" w:hint="eastAsia"/>
          <w:lang w:val="en-US" w:eastAsia="zh-CN"/>
        </w:rPr>
        <w:t>, updated CR(s)</w:t>
      </w:r>
      <w:r>
        <w:t xml:space="preserve"> </w:t>
      </w:r>
      <w:r>
        <w:rPr>
          <w:rFonts w:eastAsia="宋体" w:hint="eastAsia"/>
          <w:lang w:val="en-US" w:eastAsia="zh-CN"/>
        </w:rPr>
        <w:t xml:space="preserve">in R2-24xxxxx. </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1FA84A1" w14:textId="77777777" w:rsidR="00440891" w:rsidRDefault="00440891">
      <w:pPr>
        <w:pStyle w:val="Doc-text2"/>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77777777" w:rsidR="00440891" w:rsidRDefault="00000000">
      <w:pPr>
        <w:pStyle w:val="Doc-title"/>
      </w:pPr>
      <w:r>
        <w:t>R2-2410173</w:t>
      </w:r>
      <w:r>
        <w:tab/>
        <w:t>Discussion on supporting 8Tx in MAC specification</w:t>
      </w:r>
      <w:r>
        <w:tab/>
      </w:r>
      <w:proofErr w:type="spellStart"/>
      <w:r>
        <w:t>ASUSTeK</w:t>
      </w:r>
      <w:proofErr w:type="spellEnd"/>
      <w:r>
        <w:tab/>
        <w:t>discussion</w:t>
      </w:r>
      <w:r>
        <w:tab/>
        <w:t>Rel-18</w:t>
      </w:r>
      <w:r>
        <w:tab/>
      </w:r>
      <w:proofErr w:type="spellStart"/>
      <w:r>
        <w:t>NR_MIMO_evo_DL_UL</w:t>
      </w:r>
      <w:proofErr w:type="spellEnd"/>
      <w:r>
        <w:t>-Core</w:t>
      </w:r>
    </w:p>
    <w:p w14:paraId="1B356FF9" w14:textId="77777777" w:rsidR="00440891" w:rsidRDefault="00000000">
      <w:pPr>
        <w:pStyle w:val="Doc-title"/>
      </w:pPr>
      <w:r>
        <w:t>R2-2410174</w:t>
      </w:r>
      <w:r>
        <w:tab/>
        <w:t>Correction on supporting 8Tx in MAC specification</w:t>
      </w:r>
      <w:r>
        <w:tab/>
      </w:r>
      <w:proofErr w:type="spellStart"/>
      <w:r>
        <w:t>ASUSTeK</w:t>
      </w:r>
      <w:proofErr w:type="spellEnd"/>
      <w:r>
        <w:tab/>
        <w:t>CR</w:t>
      </w:r>
      <w:r>
        <w:tab/>
        <w:t>Rel-18</w:t>
      </w:r>
      <w:r>
        <w:tab/>
        <w:t>38.321</w:t>
      </w:r>
      <w:r>
        <w:tab/>
        <w:t>18.3.0</w:t>
      </w:r>
      <w:r>
        <w:tab/>
        <w:t>1990</w:t>
      </w:r>
      <w:r>
        <w:tab/>
        <w:t>-</w:t>
      </w:r>
      <w:r>
        <w:tab/>
        <w:t>F</w:t>
      </w:r>
      <w:r>
        <w:tab/>
      </w:r>
      <w:proofErr w:type="spellStart"/>
      <w:r>
        <w:t>NR_MIMO_evo_DL_UL</w:t>
      </w:r>
      <w:proofErr w:type="spellEnd"/>
      <w:r>
        <w:t>-Core</w:t>
      </w:r>
    </w:p>
    <w:p w14:paraId="6C15652B" w14:textId="77777777" w:rsidR="00440891" w:rsidRDefault="00000000">
      <w:pPr>
        <w:pStyle w:val="Doc-title"/>
      </w:pPr>
      <w:r>
        <w:t>R2-2410624</w:t>
      </w:r>
      <w:r>
        <w:tab/>
        <w:t>Harmonization of 8Tx in MAC specification</w:t>
      </w:r>
      <w:r>
        <w:tab/>
        <w:t>ZTE Corporation</w:t>
      </w:r>
      <w:r>
        <w:tab/>
        <w:t>discussion</w:t>
      </w:r>
      <w:r>
        <w:tab/>
        <w:t>Rel-18</w:t>
      </w:r>
      <w:r>
        <w:tab/>
      </w:r>
      <w:proofErr w:type="spellStart"/>
      <w:r>
        <w:t>NR_MIMO_evo_DL_UL</w:t>
      </w:r>
      <w:proofErr w:type="spellEnd"/>
      <w:r>
        <w:t>-Core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r>
      <w:proofErr w:type="spellStart"/>
      <w:r>
        <w:rPr>
          <w:rFonts w:eastAsia="宋体" w:hint="eastAsia"/>
          <w:lang w:val="en-US" w:eastAsia="zh-CN"/>
        </w:rPr>
        <w:t>NR_MIMO_evo_DL_UL</w:t>
      </w:r>
      <w:proofErr w:type="spellEnd"/>
      <w:r>
        <w:rPr>
          <w:rFonts w:eastAsia="宋体" w:hint="eastAsia"/>
          <w:lang w:val="en-US" w:eastAsia="zh-CN"/>
        </w:rPr>
        <w:t>-Core</w:t>
      </w:r>
    </w:p>
    <w:p w14:paraId="6C232CCB" w14:textId="77777777" w:rsidR="00440891" w:rsidRDefault="00440891">
      <w:pPr>
        <w:pStyle w:val="Doc-text2"/>
        <w:rPr>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lastRenderedPageBreak/>
        <w:t xml:space="preserve">On </w:t>
      </w:r>
      <w:proofErr w:type="spellStart"/>
      <w:r>
        <w:rPr>
          <w:u w:val="single"/>
        </w:rPr>
        <w:t>simultaneousU</w:t>
      </w:r>
      <w:proofErr w:type="spellEnd"/>
      <w:r>
        <w:rPr>
          <w:u w:val="single"/>
        </w:rPr>
        <w:t>-TCI-</w:t>
      </w:r>
      <w:proofErr w:type="spellStart"/>
      <w:r>
        <w:rPr>
          <w:u w:val="single"/>
        </w:rPr>
        <w:t>UpdateListx</w:t>
      </w:r>
      <w:proofErr w:type="spellEnd"/>
    </w:p>
    <w:p w14:paraId="1A4C9C91" w14:textId="77777777" w:rsidR="00440891" w:rsidRDefault="00000000">
      <w:pPr>
        <w:pStyle w:val="Doc-title"/>
        <w:rPr>
          <w:rFonts w:eastAsia="宋体"/>
          <w:lang w:eastAsia="zh-CN"/>
        </w:rPr>
      </w:pPr>
      <w:r>
        <w:t>R2-2409715</w:t>
      </w:r>
      <w:r>
        <w:tab/>
        <w:t xml:space="preserve">Correction on </w:t>
      </w:r>
      <w:proofErr w:type="spellStart"/>
      <w:r>
        <w:t>simultaneousU</w:t>
      </w:r>
      <w:proofErr w:type="spellEnd"/>
      <w:r>
        <w:t>-TCI-</w:t>
      </w:r>
      <w:proofErr w:type="spellStart"/>
      <w:r>
        <w:t>UpdateListx</w:t>
      </w:r>
      <w:proofErr w:type="spellEnd"/>
      <w:r>
        <w:tab/>
        <w:t>CATT, Ericsson</w:t>
      </w:r>
      <w:r>
        <w:tab/>
        <w:t>CR</w:t>
      </w:r>
      <w:r>
        <w:tab/>
        <w:t>Rel-18</w:t>
      </w:r>
      <w:r>
        <w:tab/>
        <w:t>38.331</w:t>
      </w:r>
      <w:r>
        <w:tab/>
        <w:t>18.3.0</w:t>
      </w:r>
      <w:r>
        <w:tab/>
        <w:t>5111</w:t>
      </w:r>
      <w:r>
        <w:tab/>
        <w:t>-</w:t>
      </w:r>
      <w:r>
        <w:tab/>
        <w:t>F</w:t>
      </w:r>
      <w:r>
        <w:tab/>
      </w:r>
      <w:proofErr w:type="spellStart"/>
      <w:r>
        <w:t>NR_MIMO_evo_DL_UL</w:t>
      </w:r>
      <w:proofErr w:type="spellEnd"/>
      <w:r>
        <w:t>-Core</w:t>
      </w:r>
    </w:p>
    <w:p w14:paraId="081F32CF" w14:textId="77777777" w:rsidR="00440891" w:rsidRDefault="00440891">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proofErr w:type="spellStart"/>
      <w:r>
        <w:t>Tdoc</w:t>
      </w:r>
      <w:proofErr w:type="spellEnd"/>
      <w:r>
        <w:t xml:space="preserve"> Limitation: </w:t>
      </w:r>
      <w:r>
        <w:rPr>
          <w:rFonts w:eastAsia="宋体" w:hint="eastAsia"/>
          <w:lang w:eastAsia="zh-CN"/>
        </w:rPr>
        <w:t>3</w:t>
      </w:r>
      <w:r>
        <w:t xml:space="preserve"> </w:t>
      </w:r>
      <w:proofErr w:type="spellStart"/>
      <w:r>
        <w:t>tdocs</w:t>
      </w:r>
      <w:proofErr w:type="spellEnd"/>
      <w:r>
        <w:t xml:space="preserve">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67349774" w14:textId="77777777" w:rsidR="00440891" w:rsidRDefault="00440891">
      <w:pPr>
        <w:pStyle w:val="Doc-title"/>
        <w:rPr>
          <w:rFonts w:eastAsia="宋体"/>
          <w:u w:val="single"/>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77777777" w:rsidR="00440891" w:rsidRDefault="00000000">
      <w:pPr>
        <w:pStyle w:val="Doc-title"/>
        <w:rPr>
          <w:rFonts w:eastAsia="宋体"/>
          <w:lang w:eastAsia="zh-CN"/>
        </w:rPr>
      </w:pPr>
      <w:r>
        <w:rPr>
          <w:rFonts w:eastAsia="宋体" w:hint="eastAsia"/>
          <w:lang w:eastAsia="zh-CN"/>
        </w:rPr>
        <w:t>[</w:t>
      </w:r>
      <w:r>
        <w:t xml:space="preserve">38.300 </w:t>
      </w:r>
      <w:r>
        <w:rPr>
          <w:rFonts w:hint="eastAsia"/>
        </w:rPr>
        <w:t>=&gt;</w:t>
      </w:r>
      <w:r>
        <w:t xml:space="preserve"> </w:t>
      </w:r>
      <w:r>
        <w:rPr>
          <w:rFonts w:eastAsia="宋体" w:hint="eastAsia"/>
          <w:lang w:eastAsia="zh-CN"/>
        </w:rPr>
        <w:t>Ericsson]</w:t>
      </w:r>
    </w:p>
    <w:p w14:paraId="06F60D43" w14:textId="77777777" w:rsidR="00440891" w:rsidRDefault="00000000">
      <w:pPr>
        <w:pStyle w:val="Doc-title"/>
        <w:rPr>
          <w:rFonts w:eastAsia="宋体"/>
          <w:lang w:eastAsia="zh-CN"/>
        </w:rPr>
      </w:pPr>
      <w:r>
        <w:rPr>
          <w:rFonts w:eastAsia="宋体" w:hint="eastAsia"/>
          <w:lang w:eastAsia="zh-CN"/>
        </w:rPr>
        <w:t>[</w:t>
      </w:r>
      <w:r>
        <w:t xml:space="preserve">38.321 </w:t>
      </w:r>
      <w:r>
        <w:rPr>
          <w:rFonts w:hint="eastAsia"/>
        </w:rPr>
        <w:t>=&gt;</w:t>
      </w:r>
      <w:r>
        <w:t xml:space="preserve"> </w:t>
      </w:r>
      <w:r>
        <w:rPr>
          <w:rFonts w:eastAsia="宋体" w:hint="eastAsia"/>
          <w:lang w:eastAsia="zh-CN"/>
        </w:rPr>
        <w:t>Apple]</w:t>
      </w:r>
    </w:p>
    <w:p w14:paraId="2867801C" w14:textId="77777777" w:rsidR="00440891" w:rsidRDefault="00000000">
      <w:pPr>
        <w:pStyle w:val="Doc-title"/>
        <w:rPr>
          <w:rFonts w:eastAsia="宋体"/>
          <w:lang w:eastAsia="zh-CN"/>
        </w:rPr>
      </w:pPr>
      <w:r>
        <w:rPr>
          <w:rFonts w:eastAsia="宋体" w:hint="eastAsia"/>
          <w:lang w:eastAsia="zh-CN"/>
        </w:rPr>
        <w:t>[</w:t>
      </w:r>
      <w:r>
        <w:t xml:space="preserve">38.331 </w:t>
      </w:r>
      <w:r>
        <w:rPr>
          <w:rFonts w:hint="eastAsia"/>
        </w:rPr>
        <w:t>=&gt;</w:t>
      </w:r>
      <w:r>
        <w:t xml:space="preserve"> </w:t>
      </w:r>
      <w:r>
        <w:rPr>
          <w:rFonts w:eastAsia="宋体" w:hint="eastAsia"/>
          <w:lang w:eastAsia="zh-CN"/>
        </w:rPr>
        <w:t>vivo]</w:t>
      </w:r>
    </w:p>
    <w:p w14:paraId="25AA7190" w14:textId="77777777" w:rsidR="00440891" w:rsidRDefault="00000000">
      <w:pPr>
        <w:pStyle w:val="Doc-title"/>
        <w:rPr>
          <w:rFonts w:eastAsia="宋体"/>
          <w:lang w:eastAsia="zh-CN"/>
        </w:rPr>
      </w:pPr>
      <w:r>
        <w:rPr>
          <w:rFonts w:eastAsia="宋体" w:hint="eastAsia"/>
          <w:lang w:eastAsia="zh-CN"/>
        </w:rPr>
        <w:t>[</w:t>
      </w:r>
      <w:r>
        <w:t xml:space="preserve">38.306 =&gt; </w:t>
      </w:r>
      <w:r>
        <w:rPr>
          <w:rFonts w:eastAsia="宋体" w:hint="eastAsia"/>
          <w:lang w:eastAsia="zh-CN"/>
        </w:rPr>
        <w:t>Huawei]</w:t>
      </w:r>
    </w:p>
    <w:p w14:paraId="16D36E6B" w14:textId="77777777" w:rsidR="00440891" w:rsidRDefault="00000000">
      <w:pPr>
        <w:pStyle w:val="Doc-title"/>
        <w:rPr>
          <w:rFonts w:eastAsia="宋体"/>
          <w:lang w:eastAsia="zh-CN"/>
        </w:rPr>
      </w:pPr>
      <w:r>
        <w:rPr>
          <w:rFonts w:eastAsia="宋体" w:hint="eastAsia"/>
          <w:lang w:eastAsia="zh-CN"/>
        </w:rPr>
        <w:t>[</w:t>
      </w:r>
      <w:r>
        <w:t xml:space="preserve">38.304 =&gt; </w:t>
      </w:r>
      <w:r>
        <w:rPr>
          <w:rFonts w:eastAsia="宋体" w:hint="eastAsia"/>
          <w:lang w:eastAsia="zh-CN"/>
        </w:rPr>
        <w:t>CATT]</w:t>
      </w:r>
    </w:p>
    <w:p w14:paraId="483FAED3" w14:textId="77777777"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t>Proposal 3.</w:t>
      </w:r>
      <w:r>
        <w:rPr>
          <w:rFonts w:eastAsia="宋体"/>
          <w:i/>
          <w:highlight w:val="lightGray"/>
          <w:lang w:eastAsia="zh-CN"/>
        </w:rPr>
        <w:tab/>
        <w:t>Discuss whether any solution is needed to minimize an additional delay to page a UE caused by subgrouping for LP-WUS.</w:t>
      </w:r>
    </w:p>
    <w:p w14:paraId="34BEFEF2" w14:textId="77777777" w:rsidR="00440891" w:rsidRDefault="00440891">
      <w:pPr>
        <w:pStyle w:val="Doc-title"/>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1F7E2A22" w14:textId="77777777" w:rsidR="00440891" w:rsidRDefault="00440891">
      <w:pPr>
        <w:pStyle w:val="Doc-title"/>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 xml:space="preserve">LP WUS subgroup ID = (floor (UE_ID/(N*Ns)) mod </w:t>
      </w:r>
      <w:proofErr w:type="spellStart"/>
      <w:r>
        <w:rPr>
          <w:rFonts w:eastAsia="宋体"/>
          <w:i/>
          <w:highlight w:val="lightGray"/>
          <w:lang w:eastAsia="zh-CN"/>
        </w:rPr>
        <w:t>LPWUSsubgroupsNumForUEID</w:t>
      </w:r>
      <w:proofErr w:type="spellEnd"/>
      <w:r>
        <w:rPr>
          <w:rFonts w:eastAsia="宋体"/>
          <w:i/>
          <w:highlight w:val="lightGray"/>
          <w:lang w:eastAsia="zh-CN"/>
        </w:rPr>
        <w:t xml:space="preserve">) +            </w:t>
      </w:r>
      <w:proofErr w:type="gramStart"/>
      <w:r>
        <w:rPr>
          <w:rFonts w:eastAsia="宋体"/>
          <w:i/>
          <w:highlight w:val="lightGray"/>
          <w:lang w:eastAsia="zh-CN"/>
        </w:rPr>
        <w:t xml:space="preserve">   (</w:t>
      </w:r>
      <w:proofErr w:type="spellStart"/>
      <w:proofErr w:type="gramEnd"/>
      <w:r>
        <w:rPr>
          <w:rFonts w:eastAsia="宋体"/>
          <w:i/>
          <w:highlight w:val="lightGray"/>
          <w:lang w:eastAsia="zh-CN"/>
        </w:rPr>
        <w:t>LPWUSsubgroupsNumPerPO</w:t>
      </w:r>
      <w:proofErr w:type="spellEnd"/>
      <w:r>
        <w:rPr>
          <w:rFonts w:eastAsia="宋体"/>
          <w:i/>
          <w:highlight w:val="lightGray"/>
          <w:lang w:eastAsia="zh-CN"/>
        </w:rPr>
        <w:t xml:space="preserve"> - </w:t>
      </w:r>
      <w:proofErr w:type="spellStart"/>
      <w:r>
        <w:rPr>
          <w:rFonts w:eastAsia="宋体"/>
          <w:i/>
          <w:highlight w:val="lightGray"/>
          <w:lang w:eastAsia="zh-CN"/>
        </w:rPr>
        <w:t>LPWUSsubgroupsNumForUEID</w:t>
      </w:r>
      <w:proofErr w:type="spellEnd"/>
      <w:r>
        <w:rPr>
          <w:rFonts w:eastAsia="宋体"/>
          <w:i/>
          <w:highlight w:val="lightGray"/>
          <w:lang w:eastAsia="zh-CN"/>
        </w:rPr>
        <w:t>)</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LPWUSsubgroupsNumForUEID</w:t>
      </w:r>
      <w:proofErr w:type="spellEnd"/>
      <w:r>
        <w:rPr>
          <w:rFonts w:eastAsia="宋体"/>
          <w:i/>
          <w:highlight w:val="lightGray"/>
          <w:lang w:eastAsia="zh-CN"/>
        </w:rPr>
        <w:t>: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LPWUSsubgroupsNumPerPO</w:t>
      </w:r>
      <w:proofErr w:type="spellEnd"/>
      <w:r>
        <w:rPr>
          <w:rFonts w:eastAsia="宋体"/>
          <w:i/>
          <w:highlight w:val="lightGray"/>
          <w:lang w:eastAsia="zh-CN"/>
        </w:rPr>
        <w:t>: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lastRenderedPageBreak/>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43B0F8EB" w14:textId="77777777" w:rsidR="00440891" w:rsidRDefault="00000000">
      <w:pPr>
        <w:pStyle w:val="Doc-text2"/>
        <w:rPr>
          <w:rFonts w:eastAsia="宋体"/>
          <w:i/>
          <w:lang w:eastAsia="zh-CN"/>
        </w:rPr>
      </w:pPr>
      <w:r>
        <w:rPr>
          <w:rFonts w:eastAsia="宋体"/>
          <w:i/>
          <w:highlight w:val="lightGray"/>
          <w:lang w:eastAsia="zh-CN"/>
        </w:rPr>
        <w:t>Proposal 4: RAN2 discuss to send LS to SA2/RAN3/CT1 to ask whether the bits for extended UE ID for RAN paging-originated can be extended.</w:t>
      </w:r>
    </w:p>
    <w:p w14:paraId="774A1B92" w14:textId="77777777" w:rsidR="00440891" w:rsidRDefault="00440891">
      <w:pPr>
        <w:pStyle w:val="Doc-text2"/>
        <w:rPr>
          <w:rFonts w:eastAsia="宋体"/>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r>
      <w:proofErr w:type="gramStart"/>
      <w:r>
        <w:rPr>
          <w:lang w:eastAsia="zh-CN"/>
        </w:rPr>
        <w:t>VODAFONE,VIVO</w:t>
      </w:r>
      <w:proofErr w:type="gramEnd"/>
      <w:r>
        <w:rPr>
          <w:lang w:eastAsia="zh-CN"/>
        </w:rPr>
        <w:t>, Deutsche Telekom</w:t>
      </w:r>
      <w:r>
        <w:rPr>
          <w:lang w:eastAsia="zh-CN"/>
        </w:rPr>
        <w:tab/>
        <w:t>discussion</w:t>
      </w:r>
      <w:r>
        <w:rPr>
          <w:lang w:eastAsia="zh-CN"/>
        </w:rPr>
        <w:tab/>
        <w:t>Rel-19</w:t>
      </w:r>
    </w:p>
    <w:p w14:paraId="75DE707F" w14:textId="77777777" w:rsidR="00440891" w:rsidRDefault="00000000">
      <w:pPr>
        <w:pStyle w:val="Doc-title"/>
        <w:rPr>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r>
      <w:proofErr w:type="spellStart"/>
      <w:proofErr w:type="gramStart"/>
      <w:r>
        <w:rPr>
          <w:lang w:eastAsia="zh-CN"/>
        </w:rPr>
        <w:t>To:RAN</w:t>
      </w:r>
      <w:proofErr w:type="spellEnd"/>
      <w:proofErr w:type="gramEnd"/>
      <w:r>
        <w:rPr>
          <w:lang w:eastAsia="zh-CN"/>
        </w:rPr>
        <w:t xml:space="preserve"> Plenary, RAN1</w:t>
      </w:r>
      <w:r>
        <w:rPr>
          <w:lang w:eastAsia="zh-CN"/>
        </w:rPr>
        <w:tab/>
        <w:t>Cc:RAN4</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intra-frequency scenario, there may be congestion issue on LP-</w:t>
      </w:r>
      <w:proofErr w:type="gramStart"/>
      <w:r>
        <w:rPr>
          <w:rFonts w:eastAsia="宋体"/>
          <w:i/>
          <w:highlight w:val="lightGray"/>
          <w:lang w:eastAsia="zh-CN"/>
        </w:rPr>
        <w:t>WUS;</w:t>
      </w:r>
      <w:proofErr w:type="gramEnd"/>
      <w:r>
        <w:rPr>
          <w:rFonts w:eastAsia="宋体"/>
          <w:i/>
          <w:highlight w:val="lightGray"/>
          <w:lang w:eastAsia="zh-CN"/>
        </w:rPr>
        <w:t xml:space="preserve">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 xml:space="preserve">Proposal 11: RAN2 to consider the draft </w:t>
      </w:r>
      <w:proofErr w:type="gramStart"/>
      <w:r>
        <w:rPr>
          <w:rFonts w:eastAsia="宋体"/>
          <w:i/>
          <w:highlight w:val="lightGray"/>
          <w:lang w:eastAsia="zh-CN"/>
        </w:rPr>
        <w:t>reply</w:t>
      </w:r>
      <w:proofErr w:type="gramEnd"/>
      <w:r>
        <w:rPr>
          <w:rFonts w:eastAsia="宋体"/>
          <w:i/>
          <w:highlight w:val="lightGray"/>
          <w:lang w:eastAsia="zh-CN"/>
        </w:rPr>
        <w:t xml:space="preserve"> LS in Annex.</w:t>
      </w:r>
    </w:p>
    <w:p w14:paraId="1B71BF6A" w14:textId="77777777" w:rsidR="00440891" w:rsidRDefault="00440891">
      <w:pPr>
        <w:pStyle w:val="Comments"/>
        <w:rPr>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lastRenderedPageBreak/>
        <w:t>R2-2410166</w:t>
      </w:r>
      <w:r>
        <w:rPr>
          <w:lang w:eastAsia="zh-CN"/>
        </w:rPr>
        <w:tab/>
        <w:t>Procedure and configuration of LP-WUS for IDLE and 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t>R2-2410509</w:t>
      </w:r>
      <w:r>
        <w:rPr>
          <w:lang w:eastAsia="zh-CN"/>
        </w:rPr>
        <w:tab/>
        <w:t>Discussion on LP-WUS operation in RRC_IDLE/INACTIVE modes</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 xml:space="preserve">[For case #3] If the condition for RRM relaxation is met, UE performs </w:t>
      </w:r>
      <w:proofErr w:type="spellStart"/>
      <w:r>
        <w:rPr>
          <w:rFonts w:eastAsia="宋体"/>
          <w:i/>
          <w:highlight w:val="lightGray"/>
          <w:lang w:eastAsia="zh-CN"/>
        </w:rPr>
        <w:t>neighbor</w:t>
      </w:r>
      <w:proofErr w:type="spellEnd"/>
      <w:r>
        <w:rPr>
          <w:rFonts w:eastAsia="宋体"/>
          <w:i/>
          <w:highlight w:val="lightGray"/>
          <w:lang w:eastAsia="zh-CN"/>
        </w:rPr>
        <w:t xml:space="preserve">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lastRenderedPageBreak/>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Separate threshold(s) should be introduced for RRM measurement relaxation (RAN4 case#3), compared to the threshold(s) of Rel-16 </w:t>
      </w:r>
      <w:proofErr w:type="spellStart"/>
      <w:r>
        <w:rPr>
          <w:rFonts w:eastAsia="宋体"/>
          <w:i/>
          <w:highlight w:val="lightGray"/>
          <w:lang w:eastAsia="zh-CN"/>
        </w:rPr>
        <w:t>neighbor</w:t>
      </w:r>
      <w:proofErr w:type="spellEnd"/>
      <w:r>
        <w:rPr>
          <w:rFonts w:eastAsia="宋体"/>
          <w:i/>
          <w:highlight w:val="lightGray"/>
          <w:lang w:eastAsia="zh-CN"/>
        </w:rPr>
        <w:t xml:space="preserve"> cell RRM measurement relaxation, i.e., these two features should be decupled.</w:t>
      </w:r>
    </w:p>
    <w:p w14:paraId="11ED2A2C" w14:textId="77777777" w:rsidR="00440891" w:rsidRDefault="00000000">
      <w:pPr>
        <w:pStyle w:val="Doc-text2"/>
        <w:rPr>
          <w:rFonts w:eastAsia="宋体"/>
          <w:i/>
          <w:lang w:eastAsia="zh-CN"/>
        </w:rPr>
      </w:pPr>
      <w:r>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50804DC5" w14:textId="77777777" w:rsidR="00440891" w:rsidRDefault="00000000">
      <w:pPr>
        <w:pStyle w:val="Doc-title"/>
        <w:rPr>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 xml:space="preserve">Discussion on RRM aspects </w:t>
      </w:r>
      <w:proofErr w:type="gramStart"/>
      <w:r>
        <w:rPr>
          <w:lang w:eastAsia="zh-CN"/>
        </w:rPr>
        <w:t>for  LP</w:t>
      </w:r>
      <w:proofErr w:type="gramEnd"/>
      <w:r>
        <w:rPr>
          <w:lang w:eastAsia="zh-CN"/>
        </w:rPr>
        <w:t>-WUS/WUR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061EE716" w14:textId="77777777" w:rsidR="00440891" w:rsidRDefault="00440891">
      <w:pPr>
        <w:pStyle w:val="Doc-title"/>
        <w:rPr>
          <w:lang w:eastAsia="zh-CN"/>
        </w:rPr>
      </w:pP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proofErr w:type="spellStart"/>
      <w:r>
        <w:rPr>
          <w:rFonts w:eastAsia="宋体"/>
          <w:u w:val="single"/>
          <w:lang w:eastAsia="zh-CN"/>
        </w:rPr>
        <w:t>drx-onDurationTimer</w:t>
      </w:r>
      <w:proofErr w:type="spellEnd"/>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r>
      <w:proofErr w:type="spellStart"/>
      <w:r>
        <w:t>InterDigital</w:t>
      </w:r>
      <w:proofErr w:type="spellEnd"/>
      <w:r>
        <w:tab/>
        <w:t>discussion</w:t>
      </w:r>
      <w:r>
        <w:tab/>
        <w:t>Rel-19</w:t>
      </w:r>
      <w:r>
        <w:tab/>
        <w:t>NR_LPWUS-Core</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6: The </w:t>
      </w:r>
      <w:proofErr w:type="spellStart"/>
      <w:r>
        <w:rPr>
          <w:rFonts w:eastAsia="宋体"/>
          <w:i/>
          <w:highlight w:val="lightGray"/>
          <w:lang w:eastAsia="zh-CN"/>
        </w:rPr>
        <w:t>drx-onDurationTimer</w:t>
      </w:r>
      <w:proofErr w:type="spellEnd"/>
      <w:r>
        <w:rPr>
          <w:rFonts w:eastAsia="宋体"/>
          <w:i/>
          <w:highlight w:val="lightGray"/>
          <w:lang w:eastAsia="zh-CN"/>
        </w:rPr>
        <w:t xml:space="preserve">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w:t>
      </w:r>
      <w:proofErr w:type="spellStart"/>
      <w:r>
        <w:rPr>
          <w:rFonts w:eastAsia="宋体"/>
          <w:i/>
          <w:highlight w:val="lightGray"/>
          <w:lang w:eastAsia="zh-CN"/>
        </w:rPr>
        <w:t>drx-onDurationTimer</w:t>
      </w:r>
      <w:proofErr w:type="spellEnd"/>
      <w:r>
        <w:rPr>
          <w:rFonts w:eastAsia="宋体"/>
          <w:i/>
          <w:highlight w:val="lightGray"/>
          <w:lang w:eastAsia="zh-CN"/>
        </w:rPr>
        <w:t xml:space="preserve">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In option 1-2, the UE resumes start of the </w:t>
      </w:r>
      <w:proofErr w:type="spellStart"/>
      <w:r>
        <w:rPr>
          <w:rFonts w:eastAsia="宋体"/>
          <w:i/>
          <w:highlight w:val="lightGray"/>
          <w:lang w:eastAsia="zh-CN"/>
        </w:rPr>
        <w:t>drx-onDurationTimer</w:t>
      </w:r>
      <w:proofErr w:type="spellEnd"/>
      <w:r>
        <w:rPr>
          <w:rFonts w:eastAsia="宋体"/>
          <w:i/>
          <w:highlight w:val="lightGray"/>
          <w:lang w:eastAsia="zh-CN"/>
        </w:rPr>
        <w:t xml:space="preserve"> only after receiving a PDCCH while a newly introduced timer (</w:t>
      </w:r>
      <w:proofErr w:type="spellStart"/>
      <w:r>
        <w:rPr>
          <w:rFonts w:eastAsia="宋体"/>
          <w:i/>
          <w:highlight w:val="lightGray"/>
          <w:lang w:eastAsia="zh-CN"/>
        </w:rPr>
        <w:t>entatively</w:t>
      </w:r>
      <w:proofErr w:type="spellEnd"/>
      <w:r>
        <w:rPr>
          <w:rFonts w:eastAsia="宋体"/>
          <w:i/>
          <w:highlight w:val="lightGray"/>
          <w:lang w:eastAsia="zh-CN"/>
        </w:rPr>
        <w:t xml:space="preserve"> named </w:t>
      </w:r>
      <w:proofErr w:type="spellStart"/>
      <w:r>
        <w:rPr>
          <w:rFonts w:eastAsia="宋体"/>
          <w:i/>
          <w:highlight w:val="lightGray"/>
          <w:lang w:eastAsia="zh-CN"/>
        </w:rPr>
        <w:t>drx-lpwusInactivityTimer</w:t>
      </w:r>
      <w:proofErr w:type="spellEnd"/>
      <w:r>
        <w:rPr>
          <w:rFonts w:eastAsia="宋体"/>
          <w:i/>
          <w:highlight w:val="lightGray"/>
          <w:lang w:eastAsia="zh-CN"/>
        </w:rPr>
        <w:t>) is running.</w:t>
      </w:r>
    </w:p>
    <w:p w14:paraId="45964420" w14:textId="77777777" w:rsidR="00440891" w:rsidRDefault="00440891">
      <w:pPr>
        <w:pStyle w:val="Doc-text2"/>
        <w:rPr>
          <w:rFonts w:eastAsia="宋体"/>
          <w:lang w:eastAsia="zh-CN"/>
        </w:rPr>
      </w:pPr>
    </w:p>
    <w:p w14:paraId="30C04EAD" w14:textId="7777777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 xml:space="preserve">For Option 1-2, network can configure whether UE reports periodic CSI/L1-RSRP during the time given by the configured </w:t>
      </w:r>
      <w:proofErr w:type="spellStart"/>
      <w:r>
        <w:rPr>
          <w:rFonts w:eastAsia="宋体"/>
          <w:i/>
          <w:highlight w:val="lightGray"/>
          <w:lang w:eastAsia="zh-CN"/>
        </w:rPr>
        <w:t>drx-onDurationTimer</w:t>
      </w:r>
      <w:proofErr w:type="spellEnd"/>
      <w:r>
        <w:rPr>
          <w:rFonts w:eastAsia="宋体"/>
          <w:i/>
          <w:highlight w:val="lightGray"/>
          <w:lang w:eastAsia="zh-CN"/>
        </w:rPr>
        <w:t>.</w:t>
      </w:r>
    </w:p>
    <w:p w14:paraId="2A15160E"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option 1-2, if UE receives DRX command MAC CE or Long DRX command MAC CE, UE stops the new timer triggered by LP-WUS.</w:t>
      </w:r>
    </w:p>
    <w:p w14:paraId="05FBD5BB" w14:textId="77777777" w:rsidR="00440891" w:rsidRDefault="00440891">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4A735EA0" w14:textId="77777777" w:rsidR="00440891" w:rsidRDefault="00000000">
      <w:pPr>
        <w:pStyle w:val="Doc-text2"/>
        <w:rPr>
          <w:rFonts w:eastAsia="宋体"/>
          <w:i/>
          <w:lang w:eastAsia="zh-CN"/>
        </w:rPr>
      </w:pPr>
      <w:r>
        <w:rPr>
          <w:rFonts w:eastAsia="宋体"/>
          <w:i/>
          <w:highlight w:val="lightGray"/>
          <w:lang w:eastAsia="zh-CN"/>
        </w:rPr>
        <w:t xml:space="preserve">Proposal-3: support both Option 1-1 and Option 1-2 simultaneously configured for the same UE, i.e., LP-WUS can be used to trigger both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when the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 xml:space="preserve">Discussion on LP-WUS WUR in </w:t>
      </w:r>
      <w:proofErr w:type="spellStart"/>
      <w:r>
        <w:t>RRC_Connected</w:t>
      </w:r>
      <w:proofErr w:type="spellEnd"/>
      <w:r>
        <w:tab/>
        <w:t>vivo</w:t>
      </w:r>
      <w:r>
        <w:tab/>
        <w:t>discussion</w:t>
      </w:r>
      <w:r>
        <w:tab/>
        <w:t>Rel-19</w:t>
      </w:r>
      <w:r>
        <w:tab/>
        <w:t>NR_LPWUS-Core</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18A0AEA4" w14:textId="77777777" w:rsidR="00440891" w:rsidRDefault="00440891">
      <w:pPr>
        <w:pStyle w:val="Doc-title"/>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 xml:space="preserve">Proposal 4b: LP-WUS can be configured for MCG in NE-DC case, i.e. the MN is a </w:t>
      </w:r>
      <w:proofErr w:type="spellStart"/>
      <w:r>
        <w:rPr>
          <w:rFonts w:eastAsia="宋体"/>
          <w:i/>
          <w:highlight w:val="lightGray"/>
          <w:lang w:eastAsia="zh-CN"/>
        </w:rPr>
        <w:t>gNB</w:t>
      </w:r>
      <w:proofErr w:type="spellEnd"/>
      <w:r>
        <w:rPr>
          <w:rFonts w:eastAsia="宋体"/>
          <w:i/>
          <w:highlight w:val="lightGray"/>
          <w:lang w:eastAsia="zh-CN"/>
        </w:rPr>
        <w:t xml:space="preserve">, and LP-WUS can be configured for SCG in EN-DC case, i.e. the SN is a </w:t>
      </w:r>
      <w:proofErr w:type="spellStart"/>
      <w:r>
        <w:rPr>
          <w:rFonts w:eastAsia="宋体"/>
          <w:i/>
          <w:highlight w:val="lightGray"/>
          <w:lang w:eastAsia="zh-CN"/>
        </w:rPr>
        <w:t>gNB</w:t>
      </w:r>
      <w:proofErr w:type="spellEnd"/>
      <w:r>
        <w:rPr>
          <w:rFonts w:eastAsia="宋体"/>
          <w:i/>
          <w:highlight w:val="lightGray"/>
          <w:lang w:eastAsia="zh-CN"/>
        </w:rPr>
        <w:t>.</w:t>
      </w:r>
      <w:r>
        <w:rPr>
          <w:rFonts w:eastAsia="宋体"/>
          <w:i/>
          <w:lang w:eastAsia="zh-CN"/>
        </w:rPr>
        <w:t xml:space="preserve">  </w:t>
      </w:r>
    </w:p>
    <w:p w14:paraId="5DD20F25" w14:textId="77777777" w:rsidR="00440891" w:rsidRDefault="00440891">
      <w:pPr>
        <w:pStyle w:val="Comments"/>
        <w:rPr>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t>R2-2409763</w:t>
      </w:r>
      <w:r>
        <w:tab/>
        <w:t xml:space="preserve">Discussion on LP-WUS WUR in </w:t>
      </w:r>
      <w:proofErr w:type="spellStart"/>
      <w:r>
        <w:t>RRC_Connected</w:t>
      </w:r>
      <w:proofErr w:type="spellEnd"/>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lastRenderedPageBreak/>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 xml:space="preserve">Huawei, </w:t>
      </w:r>
      <w:proofErr w:type="spellStart"/>
      <w:r>
        <w:t>HiSilicon</w:t>
      </w:r>
      <w:proofErr w:type="spellEnd"/>
      <w:r>
        <w:tab/>
        <w:t>discussion</w:t>
      </w:r>
      <w:r>
        <w:tab/>
        <w:t>Rel-19</w:t>
      </w:r>
      <w:r>
        <w:tab/>
        <w:t>NR_LPWUS-Core</w:t>
      </w:r>
    </w:p>
    <w:p w14:paraId="77A0ED56" w14:textId="77777777" w:rsidR="00440891" w:rsidRDefault="00000000">
      <w:pPr>
        <w:pStyle w:val="Doc-title"/>
      </w:pPr>
      <w:r>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r>
      <w:proofErr w:type="spellStart"/>
      <w:r>
        <w:t>InterDigital</w:t>
      </w:r>
      <w:proofErr w:type="spellEnd"/>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proofErr w:type="spellStart"/>
      <w:r>
        <w:t>Tdoc</w:t>
      </w:r>
      <w:proofErr w:type="spellEnd"/>
      <w:r>
        <w:t xml:space="preserve"> Limitation: 2 </w:t>
      </w:r>
      <w:proofErr w:type="spellStart"/>
      <w:r>
        <w:t>tdocs</w:t>
      </w:r>
      <w:proofErr w:type="spellEnd"/>
      <w:r>
        <w:t xml:space="preserve">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 xml:space="preserve">LS, Rapporteur input, including workplan, </w:t>
      </w:r>
      <w:proofErr w:type="gramStart"/>
      <w:r>
        <w:rPr>
          <w:lang w:val="en-US"/>
        </w:rPr>
        <w:t>etc.</w:t>
      </w:r>
      <w:r>
        <w:rPr>
          <w:rFonts w:eastAsia="宋体" w:hint="eastAsia"/>
          <w:lang w:val="en-US" w:eastAsia="zh-CN"/>
        </w:rPr>
        <w:t>.</w:t>
      </w:r>
      <w:proofErr w:type="gramEnd"/>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58B8B452" w14:textId="77777777" w:rsidR="00440891" w:rsidRDefault="00000000">
      <w:pPr>
        <w:pStyle w:val="Doc-text2"/>
        <w:rPr>
          <w:rFonts w:eastAsia="宋体"/>
          <w:i/>
          <w:highlight w:val="lightGray"/>
          <w:lang w:val="en-US" w:eastAsia="zh-CN"/>
        </w:rPr>
      </w:pPr>
      <w:r>
        <w:rPr>
          <w:rFonts w:eastAsia="宋体" w:hint="eastAsia"/>
          <w:i/>
          <w:highlight w:val="lightGray"/>
          <w:lang w:val="en-US" w:eastAsia="ja-JP"/>
        </w:rPr>
        <w:t>Proposal 8: The RO type should be indicated by NW for CFRA.</w:t>
      </w:r>
    </w:p>
    <w:p w14:paraId="40EA9D35" w14:textId="77777777" w:rsidR="00440891" w:rsidRDefault="00440891">
      <w:pPr>
        <w:pStyle w:val="Doc-text2"/>
        <w:ind w:left="0" w:firstLine="0"/>
        <w:rPr>
          <w:rFonts w:eastAsia="宋体"/>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Default="00000000">
      <w:pPr>
        <w:pStyle w:val="Doc-text2"/>
        <w:rPr>
          <w:rFonts w:eastAsia="宋体"/>
          <w:i/>
          <w:highlight w:val="lightGray"/>
          <w:lang w:eastAsia="zh-CN"/>
        </w:rPr>
      </w:pPr>
      <w:r>
        <w:rPr>
          <w:rFonts w:eastAsia="宋体"/>
          <w:i/>
          <w:highlight w:val="lightGray"/>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lastRenderedPageBreak/>
        <w:t>Proposal 5: If the network doesn't configure the condition, the SBFD-aware UE prioritizes to select the SBFD RACH resource.</w:t>
      </w:r>
    </w:p>
    <w:p w14:paraId="4AEA4374" w14:textId="77777777" w:rsidR="00440891" w:rsidRDefault="00440891">
      <w:pPr>
        <w:pStyle w:val="Doc-text2"/>
        <w:ind w:left="0" w:firstLine="0"/>
        <w:rPr>
          <w:rFonts w:eastAsia="宋体"/>
          <w:lang w:eastAsia="zh-CN"/>
        </w:rPr>
      </w:pPr>
    </w:p>
    <w:p w14:paraId="182A8678"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3544F8F7" w14:textId="77777777" w:rsidR="00440891" w:rsidRDefault="00440891">
      <w:pPr>
        <w:pStyle w:val="Doc-text2"/>
        <w:ind w:left="0" w:firstLine="0"/>
        <w:rPr>
          <w:rFonts w:eastAsia="宋体"/>
          <w:lang w:eastAsia="zh-CN"/>
        </w:rPr>
      </w:pP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3FB8819B" w14:textId="77777777" w:rsidR="00440891" w:rsidRDefault="00440891">
      <w:pPr>
        <w:pStyle w:val="Doc-text2"/>
        <w:ind w:left="0" w:firstLine="0"/>
        <w:rPr>
          <w:rFonts w:eastAsia="宋体"/>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77777777" w:rsidR="00440891" w:rsidRDefault="00440891">
      <w:pPr>
        <w:pStyle w:val="Doc-text2"/>
        <w:ind w:left="0" w:firstLine="0"/>
        <w:rPr>
          <w:rFonts w:eastAsia="宋体"/>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w:t>
      </w:r>
      <w:proofErr w:type="spellStart"/>
      <w:r>
        <w:rPr>
          <w:rFonts w:eastAsia="宋体"/>
          <w:i/>
          <w:highlight w:val="lightGray"/>
          <w:lang w:eastAsia="zh-CN"/>
        </w:rPr>
        <w:t>ConfigCommon</w:t>
      </w:r>
      <w:proofErr w:type="spellEnd"/>
      <w:r>
        <w:rPr>
          <w:rFonts w:eastAsia="宋体"/>
          <w:i/>
          <w:highlight w:val="lightGray"/>
          <w:lang w:eastAsia="zh-CN"/>
        </w:rPr>
        <w:t>.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5: For Option 2, SBFD specific RACH resources (e.g., </w:t>
      </w:r>
      <w:proofErr w:type="spellStart"/>
      <w:r>
        <w:rPr>
          <w:rFonts w:eastAsia="宋体"/>
          <w:i/>
          <w:highlight w:val="lightGray"/>
          <w:lang w:eastAsia="zh-CN"/>
        </w:rPr>
        <w:t>rach</w:t>
      </w:r>
      <w:proofErr w:type="spellEnd"/>
      <w:r>
        <w:rPr>
          <w:rFonts w:eastAsia="宋体"/>
          <w:i/>
          <w:highlight w:val="lightGray"/>
          <w:lang w:eastAsia="zh-CN"/>
        </w:rPr>
        <w:t>-SBFD-</w:t>
      </w:r>
      <w:proofErr w:type="spellStart"/>
      <w:r>
        <w:rPr>
          <w:rFonts w:eastAsia="宋体"/>
          <w:i/>
          <w:highlight w:val="lightGray"/>
          <w:lang w:eastAsia="zh-CN"/>
        </w:rPr>
        <w:t>ConfigCommon</w:t>
      </w:r>
      <w:proofErr w:type="spellEnd"/>
      <w:r>
        <w:rPr>
          <w:rFonts w:eastAsia="宋体"/>
          <w:i/>
          <w:highlight w:val="lightGray"/>
          <w:lang w:eastAsia="zh-CN"/>
        </w:rPr>
        <w:t>) are provided into BWP-</w:t>
      </w:r>
      <w:proofErr w:type="spellStart"/>
      <w:r>
        <w:rPr>
          <w:rFonts w:eastAsia="宋体"/>
          <w:i/>
          <w:highlight w:val="lightGray"/>
          <w:lang w:eastAsia="zh-CN"/>
        </w:rPr>
        <w:t>UplinkCommon</w:t>
      </w:r>
      <w:proofErr w:type="spellEnd"/>
      <w:r>
        <w:rPr>
          <w:rFonts w:eastAsia="宋体"/>
          <w:i/>
          <w:highlight w:val="lightGray"/>
          <w:lang w:eastAsia="zh-CN"/>
        </w:rPr>
        <w:t xml:space="preserve"> and </w:t>
      </w:r>
      <w:proofErr w:type="spellStart"/>
      <w:r>
        <w:rPr>
          <w:rFonts w:eastAsia="宋体"/>
          <w:i/>
          <w:highlight w:val="lightGray"/>
          <w:lang w:eastAsia="zh-CN"/>
        </w:rPr>
        <w:t>AdditionalRACH</w:t>
      </w:r>
      <w:proofErr w:type="spellEnd"/>
      <w:r>
        <w:rPr>
          <w:rFonts w:eastAsia="宋体"/>
          <w:i/>
          <w:highlight w:val="lightGray"/>
          <w:lang w:eastAsia="zh-CN"/>
        </w:rPr>
        <w:t>-Config.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lastRenderedPageBreak/>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72996085" w14:textId="77777777"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2F27DC88"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79FEF773" w14:textId="77777777" w:rsidR="00440891" w:rsidRDefault="00440891">
      <w:pPr>
        <w:pStyle w:val="Doc-text2"/>
        <w:rPr>
          <w:rFonts w:eastAsia="宋体"/>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w:t>
      </w:r>
      <w:proofErr w:type="gramStart"/>
      <w:r>
        <w:rPr>
          <w:rFonts w:eastAsia="宋体"/>
          <w:i/>
          <w:highlight w:val="lightGray"/>
          <w:lang w:eastAsia="zh-CN"/>
        </w:rPr>
        <w:t>measurements;</w:t>
      </w:r>
      <w:proofErr w:type="gramEnd"/>
      <w:r>
        <w:rPr>
          <w:rFonts w:eastAsia="宋体"/>
          <w:i/>
          <w:highlight w:val="lightGray"/>
          <w:lang w:eastAsia="zh-CN"/>
        </w:rPr>
        <w:t xml:space="preserve">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w:t>
      </w:r>
      <w:proofErr w:type="gramStart"/>
      <w:r>
        <w:rPr>
          <w:rFonts w:eastAsia="宋体"/>
          <w:i/>
          <w:highlight w:val="lightGray"/>
          <w:lang w:eastAsia="zh-CN"/>
        </w:rPr>
        <w:t>measurements;</w:t>
      </w:r>
      <w:proofErr w:type="gramEnd"/>
      <w:r>
        <w:rPr>
          <w:rFonts w:eastAsia="宋体"/>
          <w:i/>
          <w:highlight w:val="lightGray"/>
          <w:lang w:eastAsia="zh-CN"/>
        </w:rPr>
        <w:t xml:space="preserve">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In NR-DC, MN and SN should coordinate the L1 CLI related configuration restriction, </w:t>
      </w:r>
      <w:proofErr w:type="gramStart"/>
      <w:r>
        <w:rPr>
          <w:rFonts w:eastAsia="宋体"/>
          <w:i/>
          <w:highlight w:val="lightGray"/>
          <w:lang w:eastAsia="zh-CN"/>
        </w:rPr>
        <w:t>in order to</w:t>
      </w:r>
      <w:proofErr w:type="gramEnd"/>
      <w:r>
        <w:rPr>
          <w:rFonts w:eastAsia="宋体"/>
          <w:i/>
          <w:highlight w:val="lightGray"/>
          <w:lang w:eastAsia="zh-CN"/>
        </w:rPr>
        <w:t xml:space="preserve"> not exceed the UE’s capability.</w:t>
      </w:r>
    </w:p>
    <w:p w14:paraId="66215CC2" w14:textId="77777777" w:rsidR="00440891" w:rsidRDefault="00000000">
      <w:pPr>
        <w:pStyle w:val="Doc-text2"/>
        <w:rPr>
          <w:rFonts w:eastAsia="宋体"/>
          <w:i/>
          <w:highlight w:val="lightGray"/>
          <w:lang w:eastAsia="zh-CN"/>
        </w:rPr>
      </w:pP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w:t>
      </w:r>
    </w:p>
    <w:p w14:paraId="28F06DBF" w14:textId="77777777" w:rsidR="00440891" w:rsidRDefault="00000000">
      <w:pPr>
        <w:pStyle w:val="Doc-text2"/>
        <w:rPr>
          <w:rFonts w:eastAsia="宋体"/>
          <w:i/>
          <w:lang w:eastAsia="zh-CN"/>
        </w:rPr>
      </w:pPr>
      <w:r>
        <w:rPr>
          <w:rFonts w:eastAsia="宋体"/>
          <w:i/>
          <w:highlight w:val="lightGray"/>
          <w:lang w:eastAsia="zh-CN"/>
        </w:rPr>
        <w:t xml:space="preserve">Proposal 5: For SBFD </w:t>
      </w: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support to include the set of one or more periodic NZP CSI-RS resources configuration into RAN2 INM </w:t>
      </w:r>
      <w:proofErr w:type="spellStart"/>
      <w:r>
        <w:rPr>
          <w:rFonts w:eastAsia="宋体"/>
          <w:i/>
          <w:highlight w:val="lightGray"/>
          <w:lang w:eastAsia="zh-CN"/>
        </w:rPr>
        <w:t>MeasurementTimingConfiguration</w:t>
      </w:r>
      <w:proofErr w:type="spellEnd"/>
      <w:r>
        <w:rPr>
          <w:rFonts w:eastAsia="宋体"/>
          <w:i/>
          <w:highlight w:val="lightGray"/>
          <w:lang w:eastAsia="zh-CN"/>
        </w:rPr>
        <w:t>.</w:t>
      </w:r>
    </w:p>
    <w:p w14:paraId="2AAF081D" w14:textId="77777777" w:rsidR="00440891" w:rsidRDefault="00440891">
      <w:pPr>
        <w:pStyle w:val="Doc-text2"/>
        <w:rPr>
          <w:rFonts w:eastAsia="宋体"/>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lastRenderedPageBreak/>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r>
      <w:proofErr w:type="gramStart"/>
      <w:r>
        <w:rPr>
          <w:lang w:eastAsia="zh-CN"/>
        </w:rPr>
        <w:t>Non-RA</w:t>
      </w:r>
      <w:proofErr w:type="gramEnd"/>
      <w:r>
        <w:rPr>
          <w:lang w:eastAsia="zh-CN"/>
        </w:rPr>
        <w:t xml:space="preserve"> aspects for </w:t>
      </w:r>
      <w:proofErr w:type="spellStart"/>
      <w:r>
        <w:rPr>
          <w:lang w:eastAsia="zh-CN"/>
        </w:rPr>
        <w:t>subband</w:t>
      </w:r>
      <w:proofErr w:type="spellEnd"/>
      <w:r>
        <w:rPr>
          <w:lang w:eastAsia="zh-CN"/>
        </w:rPr>
        <w:t xml:space="preserve">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proofErr w:type="spellStart"/>
      <w:r>
        <w:t>Tdoc</w:t>
      </w:r>
      <w:proofErr w:type="spellEnd"/>
      <w:r>
        <w:t xml:space="preserve"> Limitation: </w:t>
      </w:r>
      <w:r>
        <w:rPr>
          <w:rFonts w:eastAsia="宋体" w:hint="eastAsia"/>
          <w:lang w:eastAsia="zh-CN"/>
        </w:rPr>
        <w:t>2</w:t>
      </w:r>
      <w:r>
        <w:t xml:space="preserve"> </w:t>
      </w:r>
      <w:proofErr w:type="spellStart"/>
      <w:r>
        <w:t>tdocs</w:t>
      </w:r>
      <w:proofErr w:type="spellEnd"/>
      <w:r>
        <w:t xml:space="preserve">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77777777" w:rsidR="00440891" w:rsidRDefault="00000000">
      <w:pPr>
        <w:pStyle w:val="Agreement"/>
        <w:rPr>
          <w:lang w:eastAsia="zh-CN"/>
        </w:rPr>
      </w:pPr>
      <w:r>
        <w:rPr>
          <w:rFonts w:eastAsia="宋体" w:hint="eastAsia"/>
          <w:lang w:eastAsia="zh-CN"/>
        </w:rPr>
        <w:t xml:space="preserve">?? 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 xml:space="preserve">symmetric DL </w:t>
      </w:r>
      <w:proofErr w:type="spellStart"/>
      <w:r>
        <w:rPr>
          <w:rFonts w:eastAsia="宋体"/>
          <w:lang w:eastAsia="zh-CN"/>
        </w:rPr>
        <w:t>sTRP</w:t>
      </w:r>
      <w:proofErr w:type="spellEnd"/>
      <w:r>
        <w:rPr>
          <w:rFonts w:eastAsia="宋体"/>
          <w:lang w:eastAsia="zh-CN"/>
        </w:rPr>
        <w:t xml:space="preserve">/UL </w:t>
      </w:r>
      <w:proofErr w:type="spellStart"/>
      <w:r>
        <w:rPr>
          <w:rFonts w:eastAsia="宋体"/>
          <w:lang w:eastAsia="zh-CN"/>
        </w:rPr>
        <w:t>mTRP</w:t>
      </w:r>
      <w:proofErr w:type="spellEnd"/>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 xml:space="preserve">asymmetric DL </w:t>
      </w:r>
      <w:proofErr w:type="spellStart"/>
      <w:r>
        <w:rPr>
          <w:rFonts w:eastAsia="Times New Roman"/>
          <w:lang w:val="en-US" w:eastAsia="en-US"/>
        </w:rPr>
        <w:t>sTRP</w:t>
      </w:r>
      <w:proofErr w:type="spellEnd"/>
      <w:r>
        <w:rPr>
          <w:rFonts w:eastAsia="Times New Roman"/>
          <w:lang w:val="en-US" w:eastAsia="en-US"/>
        </w:rPr>
        <w:t xml:space="preserve">/UL </w:t>
      </w:r>
      <w:proofErr w:type="spellStart"/>
      <w:r>
        <w:rPr>
          <w:rFonts w:eastAsia="Times New Roman"/>
          <w:lang w:val="en-US" w:eastAsia="en-US"/>
        </w:rPr>
        <w:t>mTRP</w:t>
      </w:r>
      <w:proofErr w:type="spellEnd"/>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Option2: For the same joint/UL TCI state, UE needs to determine which </w:t>
      </w:r>
      <w:proofErr w:type="spellStart"/>
      <w:r>
        <w:rPr>
          <w:rFonts w:eastAsia="宋体"/>
          <w:i/>
          <w:highlight w:val="lightGray"/>
          <w:lang w:eastAsia="zh-CN"/>
        </w:rPr>
        <w:t>signaling</w:t>
      </w:r>
      <w:proofErr w:type="spellEnd"/>
      <w:r>
        <w:rPr>
          <w:rFonts w:eastAsia="宋体"/>
          <w:i/>
          <w:highlight w:val="lightGray"/>
          <w:lang w:eastAsia="zh-CN"/>
        </w:rPr>
        <w:t xml:space="preserve">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Serving Cell ID: This field indicates the identity of the Serving Cell for which the MAC CE applies. The length of the field is 5 </w:t>
      </w:r>
      <w:proofErr w:type="gramStart"/>
      <w:r>
        <w:rPr>
          <w:rFonts w:eastAsia="宋体"/>
          <w:i/>
          <w:highlight w:val="lightGray"/>
          <w:lang w:eastAsia="zh-CN"/>
        </w:rPr>
        <w:t>bits;</w:t>
      </w:r>
      <w:proofErr w:type="gramEnd"/>
    </w:p>
    <w:p w14:paraId="53E0A24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DL/UL BWP ID:  Since the joint TCI state configured in DL BWP and the UL TCI state configured in UL BWP are equally applicable, the DL BWP ID should be indicated for the joint TCI state and the UL BWP ID should be indicated for the UL TCI </w:t>
      </w:r>
      <w:proofErr w:type="spellStart"/>
      <w:proofErr w:type="gramStart"/>
      <w:r>
        <w:rPr>
          <w:rFonts w:eastAsia="宋体"/>
          <w:i/>
          <w:highlight w:val="lightGray"/>
          <w:lang w:eastAsia="zh-CN"/>
        </w:rPr>
        <w:t>state.The</w:t>
      </w:r>
      <w:proofErr w:type="spellEnd"/>
      <w:proofErr w:type="gramEnd"/>
      <w:r>
        <w:rPr>
          <w:rFonts w:eastAsia="宋体"/>
          <w:i/>
          <w:highlight w:val="lightGray"/>
          <w:lang w:eastAsia="zh-CN"/>
        </w:rPr>
        <w:t xml:space="preserv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t xml:space="preserve">-       TCI state </w:t>
      </w:r>
      <w:proofErr w:type="spellStart"/>
      <w:r>
        <w:rPr>
          <w:rFonts w:eastAsia="宋体"/>
          <w:i/>
          <w:highlight w:val="lightGray"/>
          <w:lang w:eastAsia="zh-CN"/>
        </w:rPr>
        <w:t>IDi</w:t>
      </w:r>
      <w:proofErr w:type="spellEnd"/>
      <w:r>
        <w:rPr>
          <w:rFonts w:eastAsia="宋体"/>
          <w:i/>
          <w:highlight w:val="lightGray"/>
          <w:lang w:eastAsia="zh-CN"/>
        </w:rPr>
        <w:t>: This field indicates the TCI state identified by TCI-</w:t>
      </w:r>
      <w:proofErr w:type="spellStart"/>
      <w:r>
        <w:rPr>
          <w:rFonts w:eastAsia="宋体"/>
          <w:i/>
          <w:highlight w:val="lightGray"/>
          <w:lang w:eastAsia="zh-CN"/>
        </w:rPr>
        <w:t>StateId</w:t>
      </w:r>
      <w:proofErr w:type="spellEnd"/>
      <w:r>
        <w:rPr>
          <w:rFonts w:eastAsia="宋体"/>
          <w:i/>
          <w:highlight w:val="lightGray"/>
          <w:lang w:eastAsia="zh-CN"/>
        </w:rPr>
        <w:t xml:space="preserve"> as specified in TS 38.331 [5</w:t>
      </w:r>
      <w:proofErr w:type="gramStart"/>
      <w:r>
        <w:rPr>
          <w:rFonts w:eastAsia="宋体"/>
          <w:i/>
          <w:highlight w:val="lightGray"/>
          <w:lang w:eastAsia="zh-CN"/>
        </w:rPr>
        <w:t>] .</w:t>
      </w:r>
      <w:proofErr w:type="gramEnd"/>
      <w:r>
        <w:rPr>
          <w:rFonts w:eastAsia="宋体"/>
          <w:i/>
          <w:highlight w:val="lightGray"/>
          <w:lang w:eastAsia="zh-CN"/>
        </w:rPr>
        <w:t xml:space="preserve">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D/U: This field indicate whether the TCI state ID in the same octet is for joint/downlink or uplink TCI state. If this field is set to 1, the TCI state ID in the same octet is for joint/downlink. If this field is set to 0, the TCI state ID in the same octet is for </w:t>
      </w:r>
      <w:proofErr w:type="gramStart"/>
      <w:r>
        <w:rPr>
          <w:rFonts w:eastAsia="宋体"/>
          <w:i/>
          <w:highlight w:val="lightGray"/>
          <w:lang w:eastAsia="zh-CN"/>
        </w:rPr>
        <w:t>uplink;</w:t>
      </w:r>
      <w:proofErr w:type="gramEnd"/>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lang w:eastAsia="zh-CN"/>
        </w:rPr>
      </w:pPr>
      <w:r>
        <w:rPr>
          <w:lang w:eastAsia="zh-CN"/>
        </w:rPr>
        <w:lastRenderedPageBreak/>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0BE4EA9C"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The PHR is triggered, when the path loss for the UL-only TRP has changed more than </w:t>
      </w:r>
      <w:proofErr w:type="spellStart"/>
      <w:r>
        <w:rPr>
          <w:rFonts w:eastAsia="宋体"/>
          <w:i/>
          <w:highlight w:val="lightGray"/>
          <w:lang w:eastAsia="zh-CN"/>
        </w:rPr>
        <w:t>phr</w:t>
      </w:r>
      <w:proofErr w:type="spellEnd"/>
      <w:r>
        <w:rPr>
          <w:rFonts w:eastAsia="宋体"/>
          <w:i/>
          <w:highlight w:val="lightGray"/>
          <w:lang w:eastAsia="zh-CN"/>
        </w:rPr>
        <w:t>-Tx-</w:t>
      </w:r>
      <w:proofErr w:type="spellStart"/>
      <w:r>
        <w:rPr>
          <w:rFonts w:eastAsia="宋体"/>
          <w:i/>
          <w:highlight w:val="lightGray"/>
          <w:lang w:eastAsia="zh-CN"/>
        </w:rPr>
        <w:t>PowerFactorChange</w:t>
      </w:r>
      <w:proofErr w:type="spellEnd"/>
      <w:r>
        <w:rPr>
          <w:rFonts w:eastAsia="宋体"/>
          <w:i/>
          <w:highlight w:val="lightGray"/>
          <w:lang w:eastAsia="zh-CN"/>
        </w:rPr>
        <w:t xml:space="preserv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 xml:space="preserve">2TA for single-DCI </w:t>
      </w:r>
      <w:proofErr w:type="spellStart"/>
      <w:r>
        <w:rPr>
          <w:rFonts w:eastAsia="宋体"/>
          <w:u w:val="single"/>
          <w:lang w:eastAsia="zh-CN"/>
        </w:rPr>
        <w:t>mTRP</w:t>
      </w:r>
      <w:proofErr w:type="spellEnd"/>
    </w:p>
    <w:p w14:paraId="480CE74C" w14:textId="77777777" w:rsidR="00440891" w:rsidRDefault="00000000">
      <w:pPr>
        <w:pStyle w:val="Doc-title"/>
        <w:rPr>
          <w:rFonts w:eastAsia="宋体"/>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3212278D" w14:textId="77777777" w:rsidR="00440891" w:rsidRDefault="00000000">
      <w:pPr>
        <w:pStyle w:val="Doc-text2"/>
        <w:rPr>
          <w:rFonts w:eastAsia="宋体"/>
          <w:i/>
          <w:lang w:eastAsia="zh-CN"/>
        </w:rPr>
      </w:pPr>
      <w:r>
        <w:rPr>
          <w:rFonts w:eastAsia="宋体"/>
          <w:i/>
          <w:highlight w:val="lightGray"/>
          <w:lang w:eastAsia="zh-CN"/>
        </w:rPr>
        <w:t xml:space="preserve">Proposal 5: RAN2 follows/confirms RAN1 agreements to support 2TA for the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11: For 2TA in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w:t>
      </w:r>
      <w:proofErr w:type="spellStart"/>
      <w:r>
        <w:rPr>
          <w:rFonts w:eastAsia="宋体"/>
          <w:i/>
          <w:highlight w:val="lightGray"/>
          <w:lang w:eastAsia="zh-CN"/>
        </w:rPr>
        <w:t>coresetPoolIndex</w:t>
      </w:r>
      <w:proofErr w:type="spellEnd"/>
      <w:r>
        <w:rPr>
          <w:rFonts w:eastAsia="宋体"/>
          <w:i/>
          <w:highlight w:val="lightGray"/>
          <w:lang w:eastAsia="zh-CN"/>
        </w:rPr>
        <w:t xml:space="preserve"> needs to be configured for the 2TA feature in relevant RRC fields (e.g., tag2</w:t>
      </w:r>
      <w:proofErr w:type="gramStart"/>
      <w:r>
        <w:rPr>
          <w:rFonts w:eastAsia="宋体"/>
          <w:i/>
          <w:highlight w:val="lightGray"/>
          <w:lang w:eastAsia="zh-CN"/>
        </w:rPr>
        <w:t>);</w:t>
      </w:r>
      <w:proofErr w:type="gramEnd"/>
      <w:r>
        <w:rPr>
          <w:rFonts w:eastAsia="宋体"/>
          <w:i/>
          <w:highlight w:val="lightGray"/>
          <w:lang w:eastAsia="zh-CN"/>
        </w:rPr>
        <w:t xml:space="preserve">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w:t>
      </w:r>
      <w:proofErr w:type="spellStart"/>
      <w:r>
        <w:rPr>
          <w:rFonts w:eastAsia="宋体"/>
          <w:i/>
          <w:highlight w:val="lightGray"/>
          <w:lang w:eastAsia="zh-CN"/>
        </w:rPr>
        <w:t>TimingAdvanceoffset</w:t>
      </w:r>
      <w:proofErr w:type="spellEnd"/>
      <w:r>
        <w:rPr>
          <w:rFonts w:eastAsia="宋体"/>
          <w:i/>
          <w:highlight w:val="lightGray"/>
          <w:lang w:eastAsia="zh-CN"/>
        </w:rPr>
        <w:t xml:space="preserve">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 xml:space="preserve">Discussion on RRC and MAC Impacts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t>R2-2409773</w:t>
      </w:r>
      <w:r>
        <w:rPr>
          <w:lang w:eastAsia="zh-CN"/>
        </w:rPr>
        <w:tab/>
        <w:t xml:space="preserve">Discussion on MAC CE impact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 xml:space="preserve">Asymmetric DL/UL </w:t>
      </w:r>
      <w:proofErr w:type="spellStart"/>
      <w:r>
        <w:rPr>
          <w:lang w:eastAsia="zh-CN"/>
        </w:rPr>
        <w:t>mTRP</w:t>
      </w:r>
      <w:proofErr w:type="spellEnd"/>
      <w:r>
        <w:rPr>
          <w:lang w:eastAsia="zh-CN"/>
        </w:rPr>
        <w:t xml:space="preserve">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lastRenderedPageBreak/>
        <w:t>R2-2410429</w:t>
      </w:r>
      <w:r>
        <w:rPr>
          <w:lang w:eastAsia="zh-CN"/>
        </w:rPr>
        <w:tab/>
        <w:t xml:space="preserve">Discussion on UL only </w:t>
      </w:r>
      <w:proofErr w:type="spellStart"/>
      <w:r>
        <w:rPr>
          <w:lang w:eastAsia="zh-CN"/>
        </w:rPr>
        <w:t>mTRP</w:t>
      </w:r>
      <w:proofErr w:type="spellEnd"/>
      <w:r>
        <w:rPr>
          <w:lang w:eastAsia="zh-CN"/>
        </w:rPr>
        <w:t xml:space="preserve">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t xml:space="preserve">Modelling </w:t>
      </w:r>
    </w:p>
    <w:p w14:paraId="4390F379" w14:textId="77777777" w:rsidR="00440891" w:rsidRDefault="00000000">
      <w:pPr>
        <w:pStyle w:val="Doc-title"/>
      </w:pPr>
      <w:r>
        <w:t>R2-2410430</w:t>
      </w:r>
      <w:r>
        <w:tab/>
        <w:t>Discussion on UE initiated beam reporting</w:t>
      </w:r>
      <w:r>
        <w:tab/>
        <w:t>Qualcomm Incorporated</w:t>
      </w:r>
      <w:r>
        <w:tab/>
        <w:t>discussion</w:t>
      </w: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19D5BFE6" w14:textId="77777777" w:rsidR="00440891" w:rsidRDefault="00440891">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2C5D6674" w14:textId="77777777" w:rsidR="00440891" w:rsidRDefault="00000000">
      <w:pPr>
        <w:pStyle w:val="Doc-text2"/>
        <w:rPr>
          <w:rFonts w:eastAsia="宋体"/>
          <w:i/>
          <w:lang w:eastAsia="zh-CN"/>
        </w:rPr>
      </w:pPr>
      <w:r>
        <w:rPr>
          <w:rFonts w:eastAsia="宋体"/>
          <w:i/>
          <w:highlight w:val="lightGray"/>
          <w:lang w:eastAsia="zh-CN"/>
        </w:rPr>
        <w:t>Proposal 1: Introduce a new IE under CSI-</w:t>
      </w:r>
      <w:proofErr w:type="spellStart"/>
      <w:r>
        <w:rPr>
          <w:rFonts w:eastAsia="宋体"/>
          <w:i/>
          <w:highlight w:val="lightGray"/>
          <w:lang w:eastAsia="zh-CN"/>
        </w:rPr>
        <w:t>ReportConfig</w:t>
      </w:r>
      <w:proofErr w:type="spellEnd"/>
      <w:r>
        <w:rPr>
          <w:rFonts w:eastAsia="宋体"/>
          <w:i/>
          <w:highlight w:val="lightGray"/>
          <w:lang w:eastAsia="zh-CN"/>
        </w:rPr>
        <w:t xml:space="preserve">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t>R2-2409891</w:t>
      </w:r>
      <w:r>
        <w:tab/>
        <w:t>Discussion on UE-initiated/event-driven beam management</w:t>
      </w:r>
      <w:r>
        <w:tab/>
        <w:t>SHARP Corporation</w:t>
      </w:r>
      <w:r>
        <w:tab/>
        <w:t>discussion</w:t>
      </w:r>
      <w:r>
        <w:tab/>
      </w:r>
      <w:proofErr w:type="spellStart"/>
      <w:r>
        <w:t>NR_MIMO_evo_DL_UL</w:t>
      </w:r>
      <w:proofErr w:type="spellEnd"/>
      <w:r>
        <w:t>-Core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t>R2-2410618</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4C5B00DC" w14:textId="77777777" w:rsidR="00440891" w:rsidRDefault="00000000">
      <w:pPr>
        <w:pStyle w:val="Doc-title"/>
      </w:pPr>
      <w:r>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lastRenderedPageBreak/>
        <w:t>List of post meeting email discussions</w:t>
      </w:r>
    </w:p>
    <w:p w14:paraId="22B78891" w14:textId="77777777" w:rsidR="00440891" w:rsidRDefault="00440891">
      <w:pPr>
        <w:pStyle w:val="Doc-text2"/>
        <w:ind w:left="0" w:firstLine="0"/>
        <w:rPr>
          <w:rFonts w:eastAsia="宋体"/>
          <w:lang w:val="en-US" w:eastAsia="zh-CN"/>
        </w:rPr>
      </w:pPr>
    </w:p>
    <w:p w14:paraId="75FED925" w14:textId="77777777" w:rsidR="00440891" w:rsidRDefault="0000000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emplate (will be deleted in final report)</w:t>
      </w:r>
    </w:p>
    <w:p w14:paraId="4CDD62AB" w14:textId="77777777" w:rsidR="00440891" w:rsidRDefault="00440891">
      <w:pPr>
        <w:pStyle w:val="Header"/>
        <w:rPr>
          <w:rFonts w:eastAsia="宋体"/>
          <w:lang w:val="en-US"/>
        </w:rPr>
      </w:pPr>
    </w:p>
    <w:p w14:paraId="641F0845" w14:textId="77777777" w:rsidR="00440891" w:rsidRDefault="00000000">
      <w:pPr>
        <w:pStyle w:val="EmailDiscussion"/>
      </w:pPr>
      <w:r>
        <w:t>[AT127</w:t>
      </w:r>
      <w:proofErr w:type="gramStart"/>
      <w:r>
        <w:rPr>
          <w:rFonts w:eastAsia="宋体" w:hint="eastAsia"/>
          <w:lang w:eastAsia="zh-CN"/>
        </w:rPr>
        <w:t>bis</w:t>
      </w:r>
      <w:r>
        <w:t>][</w:t>
      </w:r>
      <w:proofErr w:type="gramEnd"/>
      <w: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t xml:space="preserve">] Proposals for </w:t>
      </w:r>
      <w:proofErr w:type="spellStart"/>
      <w:r>
        <w:rPr>
          <w:rFonts w:eastAsia="宋体" w:hint="eastAsia"/>
          <w:lang w:eastAsia="zh-CN"/>
        </w:rPr>
        <w:t>xxxxx</w:t>
      </w:r>
      <w:proofErr w:type="spellEnd"/>
      <w:r>
        <w:t xml:space="preserve"> (</w:t>
      </w:r>
      <w:proofErr w:type="spellStart"/>
      <w:r>
        <w:rPr>
          <w:rFonts w:eastAsia="宋体" w:hint="eastAsia"/>
          <w:lang w:eastAsia="zh-CN"/>
        </w:rPr>
        <w:t>xxxx</w:t>
      </w:r>
      <w:proofErr w:type="spellEnd"/>
      <w:r>
        <w:t>)</w:t>
      </w:r>
    </w:p>
    <w:p w14:paraId="158D2A37" w14:textId="77777777" w:rsidR="00440891" w:rsidRDefault="00000000">
      <w:pPr>
        <w:pStyle w:val="EmailDiscussion2"/>
        <w:ind w:left="1619" w:firstLine="0"/>
        <w:rPr>
          <w:rFonts w:eastAsia="宋体"/>
          <w:lang w:eastAsia="zh-CN"/>
        </w:rPr>
      </w:pPr>
      <w:r>
        <w:rPr>
          <w:rFonts w:eastAsia="宋体" w:hint="eastAsia"/>
          <w:lang w:eastAsia="zh-CN"/>
        </w:rPr>
        <w:t>Scope: xxx</w:t>
      </w:r>
    </w:p>
    <w:p w14:paraId="63995014" w14:textId="77777777" w:rsidR="00440891" w:rsidRDefault="00000000">
      <w:pPr>
        <w:pStyle w:val="EmailDiscussion2"/>
      </w:pPr>
      <w:r>
        <w:rPr>
          <w:rFonts w:eastAsia="宋体" w:hint="eastAsia"/>
          <w:lang w:eastAsia="zh-CN"/>
        </w:rPr>
        <w:tab/>
      </w:r>
      <w:r>
        <w:t>Intended outcome: Summary</w:t>
      </w:r>
      <w:r>
        <w:rPr>
          <w:rFonts w:eastAsia="宋体" w:hint="eastAsia"/>
          <w:lang w:eastAsia="zh-CN"/>
        </w:rPr>
        <w:t>/P</w:t>
      </w:r>
      <w:r>
        <w:t>roposals in R2-24</w:t>
      </w:r>
      <w:r>
        <w:rPr>
          <w:rFonts w:eastAsia="宋体" w:hint="eastAsia"/>
          <w:lang w:eastAsia="zh-CN"/>
        </w:rPr>
        <w:t>xxxxx for CB</w:t>
      </w:r>
      <w:r>
        <w:t xml:space="preserve">. </w:t>
      </w:r>
    </w:p>
    <w:p w14:paraId="0BA1EFC7" w14:textId="77777777" w:rsidR="00440891" w:rsidRDefault="00000000">
      <w:pPr>
        <w:pStyle w:val="EmailDiscussion2"/>
        <w:rPr>
          <w:rFonts w:eastAsia="宋体"/>
          <w:lang w:eastAsia="zh-CN"/>
        </w:rPr>
      </w:pPr>
      <w:r>
        <w:tab/>
        <w:t xml:space="preserve">Deadline: </w:t>
      </w:r>
      <w:r>
        <w:rPr>
          <w:rFonts w:eastAsia="宋体" w:hint="eastAsia"/>
          <w:lang w:eastAsia="zh-CN"/>
        </w:rPr>
        <w:t>xxx</w:t>
      </w:r>
    </w:p>
    <w:p w14:paraId="5E7856F8" w14:textId="77777777" w:rsidR="00440891" w:rsidRDefault="00440891">
      <w:pPr>
        <w:pStyle w:val="Doc-text2"/>
        <w:rPr>
          <w:rFonts w:eastAsia="宋体"/>
          <w:lang w:eastAsia="zh-CN"/>
        </w:rPr>
      </w:pPr>
    </w:p>
    <w:p w14:paraId="49AD5258" w14:textId="77777777" w:rsidR="00440891" w:rsidRDefault="00000000">
      <w:pPr>
        <w:pStyle w:val="EmailDiscussion"/>
      </w:pPr>
      <w:r>
        <w:t>[Post12</w:t>
      </w:r>
      <w:r>
        <w:rPr>
          <w:rFonts w:eastAsia="宋体" w:hint="eastAsia"/>
          <w:lang w:eastAsia="zh-CN"/>
        </w:rPr>
        <w:t>7</w:t>
      </w:r>
      <w:proofErr w:type="gramStart"/>
      <w:r>
        <w:rPr>
          <w:rFonts w:eastAsia="宋体" w:hint="eastAsia"/>
          <w:lang w:eastAsia="zh-CN"/>
        </w:rPr>
        <w:t>bis</w:t>
      </w:r>
      <w:r>
        <w:t>][</w:t>
      </w:r>
      <w:proofErr w:type="gramEnd"/>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193CC32D" w14:textId="77777777" w:rsidR="00440891" w:rsidRDefault="00000000">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xxx</w:t>
      </w:r>
    </w:p>
    <w:p w14:paraId="4B185A95" w14:textId="77777777" w:rsidR="00440891" w:rsidRDefault="00000000">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0057D9AE" w14:textId="77777777" w:rsidR="00440891" w:rsidRDefault="0000000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454689A1" w14:textId="77777777" w:rsidR="00440891" w:rsidRDefault="00440891">
      <w:pPr>
        <w:pStyle w:val="Doc-text2"/>
        <w:ind w:left="0" w:firstLine="0"/>
        <w:rPr>
          <w:rFonts w:eastAsia="宋体"/>
          <w:lang w:eastAsia="zh-CN"/>
        </w:rPr>
      </w:pPr>
    </w:p>
    <w:sectPr w:rsidR="00440891">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2F0CA" w14:textId="77777777" w:rsidR="005854B6" w:rsidRDefault="005854B6">
      <w:pPr>
        <w:spacing w:before="0"/>
      </w:pPr>
      <w:r>
        <w:separator/>
      </w:r>
    </w:p>
  </w:endnote>
  <w:endnote w:type="continuationSeparator" w:id="0">
    <w:p w14:paraId="3C17780B" w14:textId="77777777" w:rsidR="005854B6" w:rsidRDefault="005854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8F03C" w14:textId="77777777" w:rsidR="005854B6" w:rsidRDefault="005854B6">
      <w:pPr>
        <w:spacing w:before="0"/>
      </w:pPr>
      <w:r>
        <w:separator/>
      </w:r>
    </w:p>
  </w:footnote>
  <w:footnote w:type="continuationSeparator" w:id="0">
    <w:p w14:paraId="6DDBA14F" w14:textId="77777777" w:rsidR="005854B6" w:rsidRDefault="005854B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7"/>
  </w:num>
  <w:num w:numId="3" w16cid:durableId="244654630">
    <w:abstractNumId w:val="2"/>
  </w:num>
  <w:num w:numId="4" w16cid:durableId="1265580266">
    <w:abstractNumId w:val="5"/>
  </w:num>
  <w:num w:numId="5" w16cid:durableId="1174340311">
    <w:abstractNumId w:val="6"/>
  </w:num>
  <w:num w:numId="6" w16cid:durableId="268703129">
    <w:abstractNumId w:val="4"/>
  </w:num>
  <w:num w:numId="7" w16cid:durableId="876353528">
    <w:abstractNumId w:val="3"/>
  </w:num>
  <w:num w:numId="8" w16cid:durableId="63911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676C"/>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624"/>
    <w:rsid w:val="00050B43"/>
    <w:rsid w:val="000515F9"/>
    <w:rsid w:val="000528A4"/>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5DF"/>
    <w:rsid w:val="00067DE4"/>
    <w:rsid w:val="000707DB"/>
    <w:rsid w:val="000708CF"/>
    <w:rsid w:val="00070AF3"/>
    <w:rsid w:val="00071986"/>
    <w:rsid w:val="00074CF9"/>
    <w:rsid w:val="00074EDA"/>
    <w:rsid w:val="000769B4"/>
    <w:rsid w:val="00076BC1"/>
    <w:rsid w:val="00077440"/>
    <w:rsid w:val="00077823"/>
    <w:rsid w:val="000828E5"/>
    <w:rsid w:val="00082FBF"/>
    <w:rsid w:val="00083095"/>
    <w:rsid w:val="00084A8B"/>
    <w:rsid w:val="0008503A"/>
    <w:rsid w:val="00086BC6"/>
    <w:rsid w:val="00086D44"/>
    <w:rsid w:val="000871D7"/>
    <w:rsid w:val="0008724D"/>
    <w:rsid w:val="00087259"/>
    <w:rsid w:val="00087520"/>
    <w:rsid w:val="00087910"/>
    <w:rsid w:val="00090731"/>
    <w:rsid w:val="00091DC2"/>
    <w:rsid w:val="000935F5"/>
    <w:rsid w:val="00093BA0"/>
    <w:rsid w:val="0009436A"/>
    <w:rsid w:val="00094643"/>
    <w:rsid w:val="00094EE1"/>
    <w:rsid w:val="00095377"/>
    <w:rsid w:val="000963F5"/>
    <w:rsid w:val="00096B86"/>
    <w:rsid w:val="00097786"/>
    <w:rsid w:val="000A3084"/>
    <w:rsid w:val="000A415E"/>
    <w:rsid w:val="000A6915"/>
    <w:rsid w:val="000A770C"/>
    <w:rsid w:val="000A7D03"/>
    <w:rsid w:val="000B0674"/>
    <w:rsid w:val="000B075F"/>
    <w:rsid w:val="000B0CEC"/>
    <w:rsid w:val="000B14A3"/>
    <w:rsid w:val="000B2CC9"/>
    <w:rsid w:val="000B3CCF"/>
    <w:rsid w:val="000B4D7F"/>
    <w:rsid w:val="000B4E38"/>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313"/>
    <w:rsid w:val="000D2990"/>
    <w:rsid w:val="000D2FA2"/>
    <w:rsid w:val="000D38B2"/>
    <w:rsid w:val="000D3A10"/>
    <w:rsid w:val="000D4282"/>
    <w:rsid w:val="000D5817"/>
    <w:rsid w:val="000D7B2A"/>
    <w:rsid w:val="000D7BEC"/>
    <w:rsid w:val="000D7C56"/>
    <w:rsid w:val="000D7E1E"/>
    <w:rsid w:val="000E08D0"/>
    <w:rsid w:val="000E1B2C"/>
    <w:rsid w:val="000E1C54"/>
    <w:rsid w:val="000E3160"/>
    <w:rsid w:val="000E37BA"/>
    <w:rsid w:val="000E3B9E"/>
    <w:rsid w:val="000E3CA1"/>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40279"/>
    <w:rsid w:val="001403E8"/>
    <w:rsid w:val="00144D27"/>
    <w:rsid w:val="00145A7E"/>
    <w:rsid w:val="00145FDE"/>
    <w:rsid w:val="00146434"/>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359F"/>
    <w:rsid w:val="00165086"/>
    <w:rsid w:val="001665C2"/>
    <w:rsid w:val="001667D1"/>
    <w:rsid w:val="001711E0"/>
    <w:rsid w:val="001718B2"/>
    <w:rsid w:val="00171C6A"/>
    <w:rsid w:val="00171CFC"/>
    <w:rsid w:val="001724C3"/>
    <w:rsid w:val="00173383"/>
    <w:rsid w:val="00174550"/>
    <w:rsid w:val="00175076"/>
    <w:rsid w:val="00175478"/>
    <w:rsid w:val="00175771"/>
    <w:rsid w:val="001759F5"/>
    <w:rsid w:val="00175E37"/>
    <w:rsid w:val="00176FC6"/>
    <w:rsid w:val="00177A1C"/>
    <w:rsid w:val="00180890"/>
    <w:rsid w:val="00180E21"/>
    <w:rsid w:val="00181814"/>
    <w:rsid w:val="00181F72"/>
    <w:rsid w:val="00181F9D"/>
    <w:rsid w:val="0018285D"/>
    <w:rsid w:val="001841CC"/>
    <w:rsid w:val="00184BC5"/>
    <w:rsid w:val="00184FCB"/>
    <w:rsid w:val="0018520E"/>
    <w:rsid w:val="00185938"/>
    <w:rsid w:val="00186040"/>
    <w:rsid w:val="00186489"/>
    <w:rsid w:val="0019096F"/>
    <w:rsid w:val="00191003"/>
    <w:rsid w:val="001911BE"/>
    <w:rsid w:val="0019229C"/>
    <w:rsid w:val="00192830"/>
    <w:rsid w:val="0019294E"/>
    <w:rsid w:val="00192ED6"/>
    <w:rsid w:val="0019398E"/>
    <w:rsid w:val="0019553E"/>
    <w:rsid w:val="0019676F"/>
    <w:rsid w:val="00197101"/>
    <w:rsid w:val="001A1BD1"/>
    <w:rsid w:val="001A28F8"/>
    <w:rsid w:val="001A2A09"/>
    <w:rsid w:val="001A2DD7"/>
    <w:rsid w:val="001A2F89"/>
    <w:rsid w:val="001A4D82"/>
    <w:rsid w:val="001A52C2"/>
    <w:rsid w:val="001A5CEB"/>
    <w:rsid w:val="001A6413"/>
    <w:rsid w:val="001A642F"/>
    <w:rsid w:val="001A6657"/>
    <w:rsid w:val="001A6A0C"/>
    <w:rsid w:val="001A7579"/>
    <w:rsid w:val="001A7842"/>
    <w:rsid w:val="001A7D5C"/>
    <w:rsid w:val="001B13EA"/>
    <w:rsid w:val="001B1C92"/>
    <w:rsid w:val="001B22E6"/>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5D48"/>
    <w:rsid w:val="001F7134"/>
    <w:rsid w:val="001F7293"/>
    <w:rsid w:val="00200DD5"/>
    <w:rsid w:val="0020176E"/>
    <w:rsid w:val="00202A84"/>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16DD5"/>
    <w:rsid w:val="00220782"/>
    <w:rsid w:val="00220859"/>
    <w:rsid w:val="00222386"/>
    <w:rsid w:val="00222516"/>
    <w:rsid w:val="00222897"/>
    <w:rsid w:val="00223F9E"/>
    <w:rsid w:val="0022418B"/>
    <w:rsid w:val="002268E6"/>
    <w:rsid w:val="002271B4"/>
    <w:rsid w:val="00230281"/>
    <w:rsid w:val="0023084F"/>
    <w:rsid w:val="00231F48"/>
    <w:rsid w:val="00233121"/>
    <w:rsid w:val="00233369"/>
    <w:rsid w:val="00234665"/>
    <w:rsid w:val="002346F0"/>
    <w:rsid w:val="0023493B"/>
    <w:rsid w:val="00241329"/>
    <w:rsid w:val="002416A6"/>
    <w:rsid w:val="00241F14"/>
    <w:rsid w:val="002449F2"/>
    <w:rsid w:val="00244CC5"/>
    <w:rsid w:val="00245611"/>
    <w:rsid w:val="002459F1"/>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816"/>
    <w:rsid w:val="00262CFD"/>
    <w:rsid w:val="00263BCF"/>
    <w:rsid w:val="0026474B"/>
    <w:rsid w:val="0026486E"/>
    <w:rsid w:val="002658B3"/>
    <w:rsid w:val="00265B01"/>
    <w:rsid w:val="0026677E"/>
    <w:rsid w:val="00266FAA"/>
    <w:rsid w:val="00267A62"/>
    <w:rsid w:val="00267A8F"/>
    <w:rsid w:val="00270EAF"/>
    <w:rsid w:val="00271B6D"/>
    <w:rsid w:val="00271E9D"/>
    <w:rsid w:val="0027362E"/>
    <w:rsid w:val="002749F9"/>
    <w:rsid w:val="002751E2"/>
    <w:rsid w:val="002752E5"/>
    <w:rsid w:val="002779E6"/>
    <w:rsid w:val="00280385"/>
    <w:rsid w:val="00280959"/>
    <w:rsid w:val="00280D2D"/>
    <w:rsid w:val="00281AA6"/>
    <w:rsid w:val="00281BF2"/>
    <w:rsid w:val="0028372E"/>
    <w:rsid w:val="00283F45"/>
    <w:rsid w:val="0028428F"/>
    <w:rsid w:val="00285531"/>
    <w:rsid w:val="0028595F"/>
    <w:rsid w:val="00285E7E"/>
    <w:rsid w:val="00286277"/>
    <w:rsid w:val="00287817"/>
    <w:rsid w:val="0028788C"/>
    <w:rsid w:val="00292C84"/>
    <w:rsid w:val="00292D4B"/>
    <w:rsid w:val="00293714"/>
    <w:rsid w:val="002940D0"/>
    <w:rsid w:val="0029463D"/>
    <w:rsid w:val="00294F1A"/>
    <w:rsid w:val="002953CD"/>
    <w:rsid w:val="00296D36"/>
    <w:rsid w:val="00296D79"/>
    <w:rsid w:val="002A1C52"/>
    <w:rsid w:val="002A263E"/>
    <w:rsid w:val="002A39E5"/>
    <w:rsid w:val="002A418E"/>
    <w:rsid w:val="002A434E"/>
    <w:rsid w:val="002A514F"/>
    <w:rsid w:val="002A53D1"/>
    <w:rsid w:val="002A59A1"/>
    <w:rsid w:val="002A64CE"/>
    <w:rsid w:val="002A6912"/>
    <w:rsid w:val="002B0D36"/>
    <w:rsid w:val="002B18C8"/>
    <w:rsid w:val="002B1B53"/>
    <w:rsid w:val="002B1C18"/>
    <w:rsid w:val="002B4413"/>
    <w:rsid w:val="002B6AF3"/>
    <w:rsid w:val="002B7F55"/>
    <w:rsid w:val="002C09F1"/>
    <w:rsid w:val="002C1922"/>
    <w:rsid w:val="002C2A5E"/>
    <w:rsid w:val="002C2FBE"/>
    <w:rsid w:val="002C44E2"/>
    <w:rsid w:val="002C4AF5"/>
    <w:rsid w:val="002C4BF8"/>
    <w:rsid w:val="002C720E"/>
    <w:rsid w:val="002D17C7"/>
    <w:rsid w:val="002D27E0"/>
    <w:rsid w:val="002D3F47"/>
    <w:rsid w:val="002D4262"/>
    <w:rsid w:val="002D4989"/>
    <w:rsid w:val="002D4C6D"/>
    <w:rsid w:val="002D5579"/>
    <w:rsid w:val="002D6335"/>
    <w:rsid w:val="002E04D5"/>
    <w:rsid w:val="002E04E5"/>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42E"/>
    <w:rsid w:val="002F3877"/>
    <w:rsid w:val="002F389B"/>
    <w:rsid w:val="002F425B"/>
    <w:rsid w:val="002F4768"/>
    <w:rsid w:val="002F6A45"/>
    <w:rsid w:val="002F7F3E"/>
    <w:rsid w:val="00301087"/>
    <w:rsid w:val="003023B4"/>
    <w:rsid w:val="003035E7"/>
    <w:rsid w:val="00303EB5"/>
    <w:rsid w:val="00306D89"/>
    <w:rsid w:val="00306DE7"/>
    <w:rsid w:val="003074B1"/>
    <w:rsid w:val="00307773"/>
    <w:rsid w:val="00307C1D"/>
    <w:rsid w:val="0031023E"/>
    <w:rsid w:val="003104B9"/>
    <w:rsid w:val="0031068F"/>
    <w:rsid w:val="00311A2A"/>
    <w:rsid w:val="00312A71"/>
    <w:rsid w:val="003148F7"/>
    <w:rsid w:val="00316A8F"/>
    <w:rsid w:val="00320908"/>
    <w:rsid w:val="00320E38"/>
    <w:rsid w:val="00321C22"/>
    <w:rsid w:val="003225A3"/>
    <w:rsid w:val="00322E58"/>
    <w:rsid w:val="003230C9"/>
    <w:rsid w:val="003242CB"/>
    <w:rsid w:val="00325F0F"/>
    <w:rsid w:val="003264FC"/>
    <w:rsid w:val="00326E3C"/>
    <w:rsid w:val="0033177C"/>
    <w:rsid w:val="00332D79"/>
    <w:rsid w:val="00332DC0"/>
    <w:rsid w:val="0033378F"/>
    <w:rsid w:val="00333F11"/>
    <w:rsid w:val="00336301"/>
    <w:rsid w:val="00336AC4"/>
    <w:rsid w:val="00337733"/>
    <w:rsid w:val="0034116B"/>
    <w:rsid w:val="00341353"/>
    <w:rsid w:val="0034201C"/>
    <w:rsid w:val="00342D2B"/>
    <w:rsid w:val="00342ECC"/>
    <w:rsid w:val="0034312C"/>
    <w:rsid w:val="00343A2D"/>
    <w:rsid w:val="00344AE6"/>
    <w:rsid w:val="00345CD1"/>
    <w:rsid w:val="003463FC"/>
    <w:rsid w:val="0034668D"/>
    <w:rsid w:val="0034711D"/>
    <w:rsid w:val="00350044"/>
    <w:rsid w:val="003505AE"/>
    <w:rsid w:val="00350B47"/>
    <w:rsid w:val="00352653"/>
    <w:rsid w:val="00352D2B"/>
    <w:rsid w:val="0035582B"/>
    <w:rsid w:val="00355A27"/>
    <w:rsid w:val="0035721F"/>
    <w:rsid w:val="00357304"/>
    <w:rsid w:val="00357681"/>
    <w:rsid w:val="00360716"/>
    <w:rsid w:val="00362106"/>
    <w:rsid w:val="003627B6"/>
    <w:rsid w:val="00363254"/>
    <w:rsid w:val="003644EA"/>
    <w:rsid w:val="00367BB2"/>
    <w:rsid w:val="00370429"/>
    <w:rsid w:val="00370666"/>
    <w:rsid w:val="00370BC7"/>
    <w:rsid w:val="00372349"/>
    <w:rsid w:val="0037351C"/>
    <w:rsid w:val="0037353E"/>
    <w:rsid w:val="00374F45"/>
    <w:rsid w:val="00376925"/>
    <w:rsid w:val="00380808"/>
    <w:rsid w:val="00381037"/>
    <w:rsid w:val="00383B42"/>
    <w:rsid w:val="00383CA0"/>
    <w:rsid w:val="0038459A"/>
    <w:rsid w:val="003860AD"/>
    <w:rsid w:val="00386768"/>
    <w:rsid w:val="003869C7"/>
    <w:rsid w:val="00386C51"/>
    <w:rsid w:val="003875D6"/>
    <w:rsid w:val="00391867"/>
    <w:rsid w:val="00392119"/>
    <w:rsid w:val="003930B8"/>
    <w:rsid w:val="00394EF5"/>
    <w:rsid w:val="003952AD"/>
    <w:rsid w:val="0039576F"/>
    <w:rsid w:val="0039744D"/>
    <w:rsid w:val="00397CE1"/>
    <w:rsid w:val="003A14C6"/>
    <w:rsid w:val="003A1941"/>
    <w:rsid w:val="003A3530"/>
    <w:rsid w:val="003A42BE"/>
    <w:rsid w:val="003A4367"/>
    <w:rsid w:val="003A4562"/>
    <w:rsid w:val="003A4B33"/>
    <w:rsid w:val="003A7719"/>
    <w:rsid w:val="003A7B6F"/>
    <w:rsid w:val="003B0380"/>
    <w:rsid w:val="003B218E"/>
    <w:rsid w:val="003B2A8F"/>
    <w:rsid w:val="003B2B69"/>
    <w:rsid w:val="003B397C"/>
    <w:rsid w:val="003B3F15"/>
    <w:rsid w:val="003B402B"/>
    <w:rsid w:val="003B5C21"/>
    <w:rsid w:val="003B5EFB"/>
    <w:rsid w:val="003B6C83"/>
    <w:rsid w:val="003B6EA6"/>
    <w:rsid w:val="003C08F7"/>
    <w:rsid w:val="003C1319"/>
    <w:rsid w:val="003C43CE"/>
    <w:rsid w:val="003C4A5E"/>
    <w:rsid w:val="003C51E5"/>
    <w:rsid w:val="003C701F"/>
    <w:rsid w:val="003C722A"/>
    <w:rsid w:val="003C7724"/>
    <w:rsid w:val="003D05B8"/>
    <w:rsid w:val="003D09BF"/>
    <w:rsid w:val="003D0F02"/>
    <w:rsid w:val="003D1135"/>
    <w:rsid w:val="003D2242"/>
    <w:rsid w:val="003D34DB"/>
    <w:rsid w:val="003D42E5"/>
    <w:rsid w:val="003D53B5"/>
    <w:rsid w:val="003D55E0"/>
    <w:rsid w:val="003D5EF2"/>
    <w:rsid w:val="003D790D"/>
    <w:rsid w:val="003E02B3"/>
    <w:rsid w:val="003E0A3B"/>
    <w:rsid w:val="003E25CC"/>
    <w:rsid w:val="003E2BF9"/>
    <w:rsid w:val="003E2C03"/>
    <w:rsid w:val="003E33A9"/>
    <w:rsid w:val="003E384A"/>
    <w:rsid w:val="003E3AA2"/>
    <w:rsid w:val="003E3B25"/>
    <w:rsid w:val="003E4B10"/>
    <w:rsid w:val="003E50A8"/>
    <w:rsid w:val="003E534B"/>
    <w:rsid w:val="003E6436"/>
    <w:rsid w:val="003E6AF8"/>
    <w:rsid w:val="003E6D39"/>
    <w:rsid w:val="003F0085"/>
    <w:rsid w:val="003F0EBE"/>
    <w:rsid w:val="003F15B4"/>
    <w:rsid w:val="003F1605"/>
    <w:rsid w:val="003F28A5"/>
    <w:rsid w:val="003F2FDD"/>
    <w:rsid w:val="003F4661"/>
    <w:rsid w:val="003F49D3"/>
    <w:rsid w:val="003F4C73"/>
    <w:rsid w:val="003F4E37"/>
    <w:rsid w:val="003F5290"/>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690A"/>
    <w:rsid w:val="00426B7D"/>
    <w:rsid w:val="0042758B"/>
    <w:rsid w:val="00427967"/>
    <w:rsid w:val="0043010E"/>
    <w:rsid w:val="00430FCC"/>
    <w:rsid w:val="00434AF6"/>
    <w:rsid w:val="00436006"/>
    <w:rsid w:val="004366C9"/>
    <w:rsid w:val="004369E5"/>
    <w:rsid w:val="00436E5E"/>
    <w:rsid w:val="00440467"/>
    <w:rsid w:val="00440891"/>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1D48"/>
    <w:rsid w:val="00471EE5"/>
    <w:rsid w:val="004732E1"/>
    <w:rsid w:val="00473F16"/>
    <w:rsid w:val="0047495C"/>
    <w:rsid w:val="00475118"/>
    <w:rsid w:val="00475344"/>
    <w:rsid w:val="004755EA"/>
    <w:rsid w:val="0047631F"/>
    <w:rsid w:val="00476BED"/>
    <w:rsid w:val="004806EA"/>
    <w:rsid w:val="00480711"/>
    <w:rsid w:val="0048143E"/>
    <w:rsid w:val="004824A3"/>
    <w:rsid w:val="0048258E"/>
    <w:rsid w:val="00483549"/>
    <w:rsid w:val="00483914"/>
    <w:rsid w:val="00485485"/>
    <w:rsid w:val="00485D74"/>
    <w:rsid w:val="00485F38"/>
    <w:rsid w:val="0048687E"/>
    <w:rsid w:val="0048717D"/>
    <w:rsid w:val="00487DCA"/>
    <w:rsid w:val="0049065F"/>
    <w:rsid w:val="004931DA"/>
    <w:rsid w:val="004935F4"/>
    <w:rsid w:val="00494112"/>
    <w:rsid w:val="00494B1E"/>
    <w:rsid w:val="00495C10"/>
    <w:rsid w:val="004962DF"/>
    <w:rsid w:val="00496D7F"/>
    <w:rsid w:val="00497314"/>
    <w:rsid w:val="004A0615"/>
    <w:rsid w:val="004A090A"/>
    <w:rsid w:val="004A49E5"/>
    <w:rsid w:val="004A78E7"/>
    <w:rsid w:val="004A7D8C"/>
    <w:rsid w:val="004B0906"/>
    <w:rsid w:val="004B0AA2"/>
    <w:rsid w:val="004B17E8"/>
    <w:rsid w:val="004B17F1"/>
    <w:rsid w:val="004B2CD0"/>
    <w:rsid w:val="004B3788"/>
    <w:rsid w:val="004B3F90"/>
    <w:rsid w:val="004B45A5"/>
    <w:rsid w:val="004B4756"/>
    <w:rsid w:val="004B4916"/>
    <w:rsid w:val="004B5D53"/>
    <w:rsid w:val="004C09EA"/>
    <w:rsid w:val="004C0F5A"/>
    <w:rsid w:val="004C1294"/>
    <w:rsid w:val="004C23AA"/>
    <w:rsid w:val="004C75CD"/>
    <w:rsid w:val="004C7891"/>
    <w:rsid w:val="004D0247"/>
    <w:rsid w:val="004D089D"/>
    <w:rsid w:val="004D1577"/>
    <w:rsid w:val="004D1734"/>
    <w:rsid w:val="004D2550"/>
    <w:rsid w:val="004D264F"/>
    <w:rsid w:val="004D272E"/>
    <w:rsid w:val="004D27BA"/>
    <w:rsid w:val="004D2A8E"/>
    <w:rsid w:val="004D2B56"/>
    <w:rsid w:val="004D35A7"/>
    <w:rsid w:val="004D410F"/>
    <w:rsid w:val="004D4B5F"/>
    <w:rsid w:val="004D6120"/>
    <w:rsid w:val="004D6343"/>
    <w:rsid w:val="004D70DE"/>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F058E"/>
    <w:rsid w:val="004F2929"/>
    <w:rsid w:val="004F4B79"/>
    <w:rsid w:val="004F6CD2"/>
    <w:rsid w:val="004F7B7C"/>
    <w:rsid w:val="005001C7"/>
    <w:rsid w:val="00501326"/>
    <w:rsid w:val="005034FC"/>
    <w:rsid w:val="00503E54"/>
    <w:rsid w:val="00504FCA"/>
    <w:rsid w:val="00505947"/>
    <w:rsid w:val="00506F70"/>
    <w:rsid w:val="00507E0D"/>
    <w:rsid w:val="00510FAE"/>
    <w:rsid w:val="00511898"/>
    <w:rsid w:val="00512082"/>
    <w:rsid w:val="005126FB"/>
    <w:rsid w:val="00513118"/>
    <w:rsid w:val="00514327"/>
    <w:rsid w:val="0051465F"/>
    <w:rsid w:val="00514B71"/>
    <w:rsid w:val="00514EC3"/>
    <w:rsid w:val="0051536D"/>
    <w:rsid w:val="00516F54"/>
    <w:rsid w:val="005177BB"/>
    <w:rsid w:val="00520862"/>
    <w:rsid w:val="0052173A"/>
    <w:rsid w:val="00521909"/>
    <w:rsid w:val="00521951"/>
    <w:rsid w:val="00521D40"/>
    <w:rsid w:val="00522158"/>
    <w:rsid w:val="0052243D"/>
    <w:rsid w:val="005231E5"/>
    <w:rsid w:val="0052430D"/>
    <w:rsid w:val="00525479"/>
    <w:rsid w:val="00526106"/>
    <w:rsid w:val="0052626E"/>
    <w:rsid w:val="00527171"/>
    <w:rsid w:val="00527525"/>
    <w:rsid w:val="00527D5F"/>
    <w:rsid w:val="0053071E"/>
    <w:rsid w:val="00531500"/>
    <w:rsid w:val="005326C2"/>
    <w:rsid w:val="00533103"/>
    <w:rsid w:val="00535459"/>
    <w:rsid w:val="005357E4"/>
    <w:rsid w:val="0053649E"/>
    <w:rsid w:val="00536C0A"/>
    <w:rsid w:val="00536F17"/>
    <w:rsid w:val="00540202"/>
    <w:rsid w:val="00540D9F"/>
    <w:rsid w:val="0054138D"/>
    <w:rsid w:val="00541C3F"/>
    <w:rsid w:val="00542046"/>
    <w:rsid w:val="00542776"/>
    <w:rsid w:val="00542E27"/>
    <w:rsid w:val="005432F9"/>
    <w:rsid w:val="005460A6"/>
    <w:rsid w:val="00546E5D"/>
    <w:rsid w:val="00547A73"/>
    <w:rsid w:val="00547D72"/>
    <w:rsid w:val="00547D8C"/>
    <w:rsid w:val="00550034"/>
    <w:rsid w:val="00550CE1"/>
    <w:rsid w:val="005536E3"/>
    <w:rsid w:val="00553C3A"/>
    <w:rsid w:val="00554ADC"/>
    <w:rsid w:val="00557E5B"/>
    <w:rsid w:val="0056018B"/>
    <w:rsid w:val="005603BE"/>
    <w:rsid w:val="00560B9A"/>
    <w:rsid w:val="00561FCC"/>
    <w:rsid w:val="00562A1B"/>
    <w:rsid w:val="00563AC9"/>
    <w:rsid w:val="00564291"/>
    <w:rsid w:val="00564355"/>
    <w:rsid w:val="00565B3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3EF2"/>
    <w:rsid w:val="00584821"/>
    <w:rsid w:val="005854B6"/>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2FD"/>
    <w:rsid w:val="005C2BB9"/>
    <w:rsid w:val="005C2EDE"/>
    <w:rsid w:val="005C3C33"/>
    <w:rsid w:val="005C3D24"/>
    <w:rsid w:val="005C5249"/>
    <w:rsid w:val="005C7F86"/>
    <w:rsid w:val="005D15FD"/>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6456"/>
    <w:rsid w:val="006001EF"/>
    <w:rsid w:val="00601495"/>
    <w:rsid w:val="00602E50"/>
    <w:rsid w:val="00603D9B"/>
    <w:rsid w:val="00604514"/>
    <w:rsid w:val="00604DCE"/>
    <w:rsid w:val="006052B2"/>
    <w:rsid w:val="00605AD3"/>
    <w:rsid w:val="006074F2"/>
    <w:rsid w:val="00607B01"/>
    <w:rsid w:val="00611CF4"/>
    <w:rsid w:val="00613B40"/>
    <w:rsid w:val="006143B4"/>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6FB"/>
    <w:rsid w:val="00646878"/>
    <w:rsid w:val="00647B5E"/>
    <w:rsid w:val="00647D1D"/>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30C8"/>
    <w:rsid w:val="0066457D"/>
    <w:rsid w:val="00664A3B"/>
    <w:rsid w:val="00664A4D"/>
    <w:rsid w:val="00664F45"/>
    <w:rsid w:val="006655F0"/>
    <w:rsid w:val="00665709"/>
    <w:rsid w:val="006665E4"/>
    <w:rsid w:val="00666606"/>
    <w:rsid w:val="006666FE"/>
    <w:rsid w:val="00667FEB"/>
    <w:rsid w:val="006703C6"/>
    <w:rsid w:val="00671789"/>
    <w:rsid w:val="00671D55"/>
    <w:rsid w:val="00672B50"/>
    <w:rsid w:val="00674F1D"/>
    <w:rsid w:val="006758F7"/>
    <w:rsid w:val="0067598F"/>
    <w:rsid w:val="006767FA"/>
    <w:rsid w:val="00676CC7"/>
    <w:rsid w:val="006811EC"/>
    <w:rsid w:val="00681D6F"/>
    <w:rsid w:val="00684175"/>
    <w:rsid w:val="00684A5F"/>
    <w:rsid w:val="006857BE"/>
    <w:rsid w:val="006858C3"/>
    <w:rsid w:val="0068643F"/>
    <w:rsid w:val="006874EC"/>
    <w:rsid w:val="006875AD"/>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79C"/>
    <w:rsid w:val="006B0F9B"/>
    <w:rsid w:val="006B1138"/>
    <w:rsid w:val="006B221E"/>
    <w:rsid w:val="006B2318"/>
    <w:rsid w:val="006B2E4B"/>
    <w:rsid w:val="006B2FAA"/>
    <w:rsid w:val="006B3D6F"/>
    <w:rsid w:val="006B460B"/>
    <w:rsid w:val="006B4B31"/>
    <w:rsid w:val="006B4D85"/>
    <w:rsid w:val="006C0C24"/>
    <w:rsid w:val="006C30B6"/>
    <w:rsid w:val="006C3235"/>
    <w:rsid w:val="006C4443"/>
    <w:rsid w:val="006C5CDE"/>
    <w:rsid w:val="006C6626"/>
    <w:rsid w:val="006C690D"/>
    <w:rsid w:val="006C69E2"/>
    <w:rsid w:val="006C7DC7"/>
    <w:rsid w:val="006D020D"/>
    <w:rsid w:val="006D08DC"/>
    <w:rsid w:val="006D2BEE"/>
    <w:rsid w:val="006D2C4B"/>
    <w:rsid w:val="006D3100"/>
    <w:rsid w:val="006D3214"/>
    <w:rsid w:val="006D354E"/>
    <w:rsid w:val="006D3868"/>
    <w:rsid w:val="006D53D0"/>
    <w:rsid w:val="006D5651"/>
    <w:rsid w:val="006D678B"/>
    <w:rsid w:val="006E2BD3"/>
    <w:rsid w:val="006E3EC9"/>
    <w:rsid w:val="006E4126"/>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287"/>
    <w:rsid w:val="00723E7D"/>
    <w:rsid w:val="0072444D"/>
    <w:rsid w:val="00725C3F"/>
    <w:rsid w:val="00726049"/>
    <w:rsid w:val="007262D1"/>
    <w:rsid w:val="00727083"/>
    <w:rsid w:val="0073135D"/>
    <w:rsid w:val="00733151"/>
    <w:rsid w:val="00734380"/>
    <w:rsid w:val="007344EF"/>
    <w:rsid w:val="007351FF"/>
    <w:rsid w:val="007355E5"/>
    <w:rsid w:val="00737F4D"/>
    <w:rsid w:val="007406B2"/>
    <w:rsid w:val="00743BDB"/>
    <w:rsid w:val="00744714"/>
    <w:rsid w:val="00744FF1"/>
    <w:rsid w:val="0074539B"/>
    <w:rsid w:val="00746468"/>
    <w:rsid w:val="0074668F"/>
    <w:rsid w:val="00746B23"/>
    <w:rsid w:val="00747BF6"/>
    <w:rsid w:val="007514FD"/>
    <w:rsid w:val="007516EE"/>
    <w:rsid w:val="00751EDF"/>
    <w:rsid w:val="00752509"/>
    <w:rsid w:val="0075303C"/>
    <w:rsid w:val="007548C7"/>
    <w:rsid w:val="00755E11"/>
    <w:rsid w:val="00755EC7"/>
    <w:rsid w:val="007563D0"/>
    <w:rsid w:val="007566FC"/>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3CA9"/>
    <w:rsid w:val="007742F6"/>
    <w:rsid w:val="00775818"/>
    <w:rsid w:val="00775996"/>
    <w:rsid w:val="00775F5E"/>
    <w:rsid w:val="00776635"/>
    <w:rsid w:val="0077743A"/>
    <w:rsid w:val="007806C9"/>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C092B"/>
    <w:rsid w:val="007C0E92"/>
    <w:rsid w:val="007C115C"/>
    <w:rsid w:val="007C3602"/>
    <w:rsid w:val="007C3BA1"/>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495C"/>
    <w:rsid w:val="007E69DE"/>
    <w:rsid w:val="007E6DA5"/>
    <w:rsid w:val="007E6E74"/>
    <w:rsid w:val="007E6EB4"/>
    <w:rsid w:val="007F017E"/>
    <w:rsid w:val="007F2E87"/>
    <w:rsid w:val="007F3943"/>
    <w:rsid w:val="007F46CC"/>
    <w:rsid w:val="007F6C4E"/>
    <w:rsid w:val="007F79C1"/>
    <w:rsid w:val="00800062"/>
    <w:rsid w:val="008001D2"/>
    <w:rsid w:val="00800D2D"/>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590"/>
    <w:rsid w:val="00820EC6"/>
    <w:rsid w:val="00822813"/>
    <w:rsid w:val="00823CC2"/>
    <w:rsid w:val="00826F37"/>
    <w:rsid w:val="0083136D"/>
    <w:rsid w:val="008317DA"/>
    <w:rsid w:val="00831A5E"/>
    <w:rsid w:val="00832794"/>
    <w:rsid w:val="00833E7A"/>
    <w:rsid w:val="00834028"/>
    <w:rsid w:val="00834833"/>
    <w:rsid w:val="00835D16"/>
    <w:rsid w:val="008363DA"/>
    <w:rsid w:val="00836727"/>
    <w:rsid w:val="00836BC0"/>
    <w:rsid w:val="00836D80"/>
    <w:rsid w:val="0083714C"/>
    <w:rsid w:val="00837248"/>
    <w:rsid w:val="0083769D"/>
    <w:rsid w:val="0083791A"/>
    <w:rsid w:val="00837A67"/>
    <w:rsid w:val="00837C10"/>
    <w:rsid w:val="00840799"/>
    <w:rsid w:val="00841708"/>
    <w:rsid w:val="00842643"/>
    <w:rsid w:val="0084294D"/>
    <w:rsid w:val="008440ED"/>
    <w:rsid w:val="0084655C"/>
    <w:rsid w:val="00847596"/>
    <w:rsid w:val="0084782E"/>
    <w:rsid w:val="00847BBC"/>
    <w:rsid w:val="00847FD3"/>
    <w:rsid w:val="00850B71"/>
    <w:rsid w:val="00850FC6"/>
    <w:rsid w:val="00851672"/>
    <w:rsid w:val="00853185"/>
    <w:rsid w:val="00853C4D"/>
    <w:rsid w:val="00855FB7"/>
    <w:rsid w:val="0085695B"/>
    <w:rsid w:val="00856A77"/>
    <w:rsid w:val="00856FD2"/>
    <w:rsid w:val="0085764E"/>
    <w:rsid w:val="00857874"/>
    <w:rsid w:val="0086020E"/>
    <w:rsid w:val="008612CD"/>
    <w:rsid w:val="00861515"/>
    <w:rsid w:val="00861EC7"/>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35D9"/>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33"/>
    <w:rsid w:val="008A33C9"/>
    <w:rsid w:val="008A4948"/>
    <w:rsid w:val="008A58EF"/>
    <w:rsid w:val="008A6CB5"/>
    <w:rsid w:val="008B11F2"/>
    <w:rsid w:val="008B2193"/>
    <w:rsid w:val="008B3E9A"/>
    <w:rsid w:val="008B4F48"/>
    <w:rsid w:val="008B6329"/>
    <w:rsid w:val="008B6BB5"/>
    <w:rsid w:val="008B7B5D"/>
    <w:rsid w:val="008C095F"/>
    <w:rsid w:val="008C09F4"/>
    <w:rsid w:val="008C0D49"/>
    <w:rsid w:val="008C0EDA"/>
    <w:rsid w:val="008C141A"/>
    <w:rsid w:val="008C2714"/>
    <w:rsid w:val="008C358A"/>
    <w:rsid w:val="008C3A2E"/>
    <w:rsid w:val="008C3E95"/>
    <w:rsid w:val="008C3F24"/>
    <w:rsid w:val="008C4387"/>
    <w:rsid w:val="008C44E6"/>
    <w:rsid w:val="008C5334"/>
    <w:rsid w:val="008C5490"/>
    <w:rsid w:val="008C625E"/>
    <w:rsid w:val="008C68F0"/>
    <w:rsid w:val="008D144E"/>
    <w:rsid w:val="008D161C"/>
    <w:rsid w:val="008D1743"/>
    <w:rsid w:val="008D23D2"/>
    <w:rsid w:val="008D37ED"/>
    <w:rsid w:val="008D6519"/>
    <w:rsid w:val="008D7542"/>
    <w:rsid w:val="008E042C"/>
    <w:rsid w:val="008E0945"/>
    <w:rsid w:val="008E0A70"/>
    <w:rsid w:val="008E1B41"/>
    <w:rsid w:val="008E2B97"/>
    <w:rsid w:val="008E413E"/>
    <w:rsid w:val="008E4735"/>
    <w:rsid w:val="008E4CE8"/>
    <w:rsid w:val="008E5C67"/>
    <w:rsid w:val="008E5C74"/>
    <w:rsid w:val="008E6B5F"/>
    <w:rsid w:val="008F1727"/>
    <w:rsid w:val="008F270B"/>
    <w:rsid w:val="008F2B51"/>
    <w:rsid w:val="008F4F64"/>
    <w:rsid w:val="008F57E7"/>
    <w:rsid w:val="008F629F"/>
    <w:rsid w:val="008F7520"/>
    <w:rsid w:val="008F7834"/>
    <w:rsid w:val="008F7E36"/>
    <w:rsid w:val="0090029D"/>
    <w:rsid w:val="009004C0"/>
    <w:rsid w:val="009006FB"/>
    <w:rsid w:val="009009EE"/>
    <w:rsid w:val="00901558"/>
    <w:rsid w:val="00903331"/>
    <w:rsid w:val="00903A28"/>
    <w:rsid w:val="00903A97"/>
    <w:rsid w:val="009044D9"/>
    <w:rsid w:val="009053B7"/>
    <w:rsid w:val="0090599E"/>
    <w:rsid w:val="009102A9"/>
    <w:rsid w:val="009115AD"/>
    <w:rsid w:val="0091169B"/>
    <w:rsid w:val="009120DA"/>
    <w:rsid w:val="009126BA"/>
    <w:rsid w:val="00914596"/>
    <w:rsid w:val="00917F97"/>
    <w:rsid w:val="00920419"/>
    <w:rsid w:val="0092111D"/>
    <w:rsid w:val="009220EB"/>
    <w:rsid w:val="009232CA"/>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65DC"/>
    <w:rsid w:val="009576A1"/>
    <w:rsid w:val="0095772C"/>
    <w:rsid w:val="00957E6C"/>
    <w:rsid w:val="00960C4F"/>
    <w:rsid w:val="00960CF6"/>
    <w:rsid w:val="00962AAA"/>
    <w:rsid w:val="00963FBD"/>
    <w:rsid w:val="00964CD5"/>
    <w:rsid w:val="00966272"/>
    <w:rsid w:val="009663BA"/>
    <w:rsid w:val="00966F24"/>
    <w:rsid w:val="00970594"/>
    <w:rsid w:val="00970652"/>
    <w:rsid w:val="00970AD3"/>
    <w:rsid w:val="00970C23"/>
    <w:rsid w:val="00970DDE"/>
    <w:rsid w:val="00971C3E"/>
    <w:rsid w:val="00971D1A"/>
    <w:rsid w:val="00972263"/>
    <w:rsid w:val="009723B2"/>
    <w:rsid w:val="00973859"/>
    <w:rsid w:val="00973937"/>
    <w:rsid w:val="0097430D"/>
    <w:rsid w:val="009744EA"/>
    <w:rsid w:val="00976239"/>
    <w:rsid w:val="00976683"/>
    <w:rsid w:val="00981559"/>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95C"/>
    <w:rsid w:val="00990C16"/>
    <w:rsid w:val="00992267"/>
    <w:rsid w:val="009926EB"/>
    <w:rsid w:val="00992BEC"/>
    <w:rsid w:val="00995329"/>
    <w:rsid w:val="009957B7"/>
    <w:rsid w:val="009966BF"/>
    <w:rsid w:val="00997365"/>
    <w:rsid w:val="009A049D"/>
    <w:rsid w:val="009A136A"/>
    <w:rsid w:val="009A2219"/>
    <w:rsid w:val="009A237C"/>
    <w:rsid w:val="009A29A3"/>
    <w:rsid w:val="009A369A"/>
    <w:rsid w:val="009A3BFB"/>
    <w:rsid w:val="009A4668"/>
    <w:rsid w:val="009A4CA2"/>
    <w:rsid w:val="009A7596"/>
    <w:rsid w:val="009B01DD"/>
    <w:rsid w:val="009B13AD"/>
    <w:rsid w:val="009B3964"/>
    <w:rsid w:val="009B498B"/>
    <w:rsid w:val="009B5969"/>
    <w:rsid w:val="009B5E22"/>
    <w:rsid w:val="009B5FDA"/>
    <w:rsid w:val="009B665F"/>
    <w:rsid w:val="009B68EB"/>
    <w:rsid w:val="009B7ECC"/>
    <w:rsid w:val="009C00FD"/>
    <w:rsid w:val="009C0174"/>
    <w:rsid w:val="009C05CD"/>
    <w:rsid w:val="009C08A6"/>
    <w:rsid w:val="009C228D"/>
    <w:rsid w:val="009C254E"/>
    <w:rsid w:val="009C3A29"/>
    <w:rsid w:val="009C504D"/>
    <w:rsid w:val="009C51FA"/>
    <w:rsid w:val="009C54A4"/>
    <w:rsid w:val="009C6633"/>
    <w:rsid w:val="009D0433"/>
    <w:rsid w:val="009D1145"/>
    <w:rsid w:val="009D2558"/>
    <w:rsid w:val="009D2A41"/>
    <w:rsid w:val="009D2F70"/>
    <w:rsid w:val="009D3DBE"/>
    <w:rsid w:val="009D409A"/>
    <w:rsid w:val="009D5286"/>
    <w:rsid w:val="009D5BB1"/>
    <w:rsid w:val="009D6A6C"/>
    <w:rsid w:val="009D77DD"/>
    <w:rsid w:val="009E085E"/>
    <w:rsid w:val="009E1043"/>
    <w:rsid w:val="009E127F"/>
    <w:rsid w:val="009E3BD1"/>
    <w:rsid w:val="009E6024"/>
    <w:rsid w:val="009E6A83"/>
    <w:rsid w:val="009E7962"/>
    <w:rsid w:val="009F04D6"/>
    <w:rsid w:val="009F1335"/>
    <w:rsid w:val="009F1C99"/>
    <w:rsid w:val="009F24CB"/>
    <w:rsid w:val="009F3A85"/>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6662"/>
    <w:rsid w:val="00A076C8"/>
    <w:rsid w:val="00A10084"/>
    <w:rsid w:val="00A10515"/>
    <w:rsid w:val="00A10B99"/>
    <w:rsid w:val="00A11C1D"/>
    <w:rsid w:val="00A11E87"/>
    <w:rsid w:val="00A11F58"/>
    <w:rsid w:val="00A1343C"/>
    <w:rsid w:val="00A17BB6"/>
    <w:rsid w:val="00A2151D"/>
    <w:rsid w:val="00A215C5"/>
    <w:rsid w:val="00A215D7"/>
    <w:rsid w:val="00A2363B"/>
    <w:rsid w:val="00A24497"/>
    <w:rsid w:val="00A24734"/>
    <w:rsid w:val="00A25159"/>
    <w:rsid w:val="00A25385"/>
    <w:rsid w:val="00A25416"/>
    <w:rsid w:val="00A25553"/>
    <w:rsid w:val="00A25CD3"/>
    <w:rsid w:val="00A25D35"/>
    <w:rsid w:val="00A30536"/>
    <w:rsid w:val="00A31B12"/>
    <w:rsid w:val="00A33221"/>
    <w:rsid w:val="00A33F4C"/>
    <w:rsid w:val="00A3421A"/>
    <w:rsid w:val="00A34814"/>
    <w:rsid w:val="00A36043"/>
    <w:rsid w:val="00A36238"/>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3A40"/>
    <w:rsid w:val="00A57FC9"/>
    <w:rsid w:val="00A609FC"/>
    <w:rsid w:val="00A616AE"/>
    <w:rsid w:val="00A62223"/>
    <w:rsid w:val="00A63671"/>
    <w:rsid w:val="00A637F9"/>
    <w:rsid w:val="00A64C1F"/>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09DD"/>
    <w:rsid w:val="00A823AD"/>
    <w:rsid w:val="00A82B4E"/>
    <w:rsid w:val="00A82E84"/>
    <w:rsid w:val="00A832A3"/>
    <w:rsid w:val="00A84261"/>
    <w:rsid w:val="00A84C3B"/>
    <w:rsid w:val="00A85061"/>
    <w:rsid w:val="00A86776"/>
    <w:rsid w:val="00A86BD4"/>
    <w:rsid w:val="00A913C5"/>
    <w:rsid w:val="00A91D38"/>
    <w:rsid w:val="00A9285D"/>
    <w:rsid w:val="00A92B84"/>
    <w:rsid w:val="00A93AB2"/>
    <w:rsid w:val="00A96CA8"/>
    <w:rsid w:val="00A97487"/>
    <w:rsid w:val="00AA049C"/>
    <w:rsid w:val="00AA1F6D"/>
    <w:rsid w:val="00AA20C5"/>
    <w:rsid w:val="00AA2AE8"/>
    <w:rsid w:val="00AA4D47"/>
    <w:rsid w:val="00AA5CC6"/>
    <w:rsid w:val="00AA69CC"/>
    <w:rsid w:val="00AA7D16"/>
    <w:rsid w:val="00AB048C"/>
    <w:rsid w:val="00AB0C43"/>
    <w:rsid w:val="00AB14C1"/>
    <w:rsid w:val="00AB203C"/>
    <w:rsid w:val="00AB2416"/>
    <w:rsid w:val="00AB2CBE"/>
    <w:rsid w:val="00AB3BAD"/>
    <w:rsid w:val="00AB4383"/>
    <w:rsid w:val="00AB45B1"/>
    <w:rsid w:val="00AB6D31"/>
    <w:rsid w:val="00AC0151"/>
    <w:rsid w:val="00AC026F"/>
    <w:rsid w:val="00AC0963"/>
    <w:rsid w:val="00AC1194"/>
    <w:rsid w:val="00AC27C6"/>
    <w:rsid w:val="00AC2D15"/>
    <w:rsid w:val="00AC47E5"/>
    <w:rsid w:val="00AC4D71"/>
    <w:rsid w:val="00AC5150"/>
    <w:rsid w:val="00AC65C6"/>
    <w:rsid w:val="00AC6741"/>
    <w:rsid w:val="00AC79C8"/>
    <w:rsid w:val="00AD03EE"/>
    <w:rsid w:val="00AD21AE"/>
    <w:rsid w:val="00AD239E"/>
    <w:rsid w:val="00AD4244"/>
    <w:rsid w:val="00AD60DE"/>
    <w:rsid w:val="00AD63FE"/>
    <w:rsid w:val="00AD7672"/>
    <w:rsid w:val="00AD777E"/>
    <w:rsid w:val="00AE02E9"/>
    <w:rsid w:val="00AE0E66"/>
    <w:rsid w:val="00AE113D"/>
    <w:rsid w:val="00AE1BB2"/>
    <w:rsid w:val="00AE235B"/>
    <w:rsid w:val="00AE4085"/>
    <w:rsid w:val="00AE4553"/>
    <w:rsid w:val="00AE4E5B"/>
    <w:rsid w:val="00AE506C"/>
    <w:rsid w:val="00AE554F"/>
    <w:rsid w:val="00AE5F33"/>
    <w:rsid w:val="00AE6352"/>
    <w:rsid w:val="00AE6365"/>
    <w:rsid w:val="00AE70EB"/>
    <w:rsid w:val="00AE7561"/>
    <w:rsid w:val="00AF0271"/>
    <w:rsid w:val="00AF1C10"/>
    <w:rsid w:val="00AF2572"/>
    <w:rsid w:val="00AF289E"/>
    <w:rsid w:val="00AF2972"/>
    <w:rsid w:val="00AF2B21"/>
    <w:rsid w:val="00AF2F61"/>
    <w:rsid w:val="00AF3351"/>
    <w:rsid w:val="00AF3505"/>
    <w:rsid w:val="00AF53B6"/>
    <w:rsid w:val="00AF57C0"/>
    <w:rsid w:val="00AF5B2E"/>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B7E"/>
    <w:rsid w:val="00B13994"/>
    <w:rsid w:val="00B13A3E"/>
    <w:rsid w:val="00B13ECD"/>
    <w:rsid w:val="00B148E8"/>
    <w:rsid w:val="00B15BF0"/>
    <w:rsid w:val="00B16873"/>
    <w:rsid w:val="00B16C0A"/>
    <w:rsid w:val="00B17979"/>
    <w:rsid w:val="00B202E4"/>
    <w:rsid w:val="00B20EFB"/>
    <w:rsid w:val="00B2105B"/>
    <w:rsid w:val="00B213B9"/>
    <w:rsid w:val="00B22678"/>
    <w:rsid w:val="00B227DF"/>
    <w:rsid w:val="00B24299"/>
    <w:rsid w:val="00B253C1"/>
    <w:rsid w:val="00B26C71"/>
    <w:rsid w:val="00B27D47"/>
    <w:rsid w:val="00B30550"/>
    <w:rsid w:val="00B30868"/>
    <w:rsid w:val="00B30E1E"/>
    <w:rsid w:val="00B30F42"/>
    <w:rsid w:val="00B310FF"/>
    <w:rsid w:val="00B314D6"/>
    <w:rsid w:val="00B32D83"/>
    <w:rsid w:val="00B340AA"/>
    <w:rsid w:val="00B34CF8"/>
    <w:rsid w:val="00B36F77"/>
    <w:rsid w:val="00B40469"/>
    <w:rsid w:val="00B40FF9"/>
    <w:rsid w:val="00B410B5"/>
    <w:rsid w:val="00B4127A"/>
    <w:rsid w:val="00B43313"/>
    <w:rsid w:val="00B44949"/>
    <w:rsid w:val="00B453EB"/>
    <w:rsid w:val="00B50AC9"/>
    <w:rsid w:val="00B50B43"/>
    <w:rsid w:val="00B5138F"/>
    <w:rsid w:val="00B5139A"/>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FE1"/>
    <w:rsid w:val="00B90D53"/>
    <w:rsid w:val="00B91E47"/>
    <w:rsid w:val="00B925EB"/>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69D9"/>
    <w:rsid w:val="00BC1078"/>
    <w:rsid w:val="00BC1FB2"/>
    <w:rsid w:val="00BC2DCB"/>
    <w:rsid w:val="00BC3B4D"/>
    <w:rsid w:val="00BC3C50"/>
    <w:rsid w:val="00BC415D"/>
    <w:rsid w:val="00BC4D69"/>
    <w:rsid w:val="00BC50AD"/>
    <w:rsid w:val="00BC5CF7"/>
    <w:rsid w:val="00BC5F4D"/>
    <w:rsid w:val="00BC5FC6"/>
    <w:rsid w:val="00BC705A"/>
    <w:rsid w:val="00BC7BA9"/>
    <w:rsid w:val="00BC7BD8"/>
    <w:rsid w:val="00BD19F4"/>
    <w:rsid w:val="00BD1E4D"/>
    <w:rsid w:val="00BD2E10"/>
    <w:rsid w:val="00BD3BAD"/>
    <w:rsid w:val="00BD7D06"/>
    <w:rsid w:val="00BE0BAA"/>
    <w:rsid w:val="00BE133B"/>
    <w:rsid w:val="00BE1780"/>
    <w:rsid w:val="00BE19B7"/>
    <w:rsid w:val="00BE1A29"/>
    <w:rsid w:val="00BE41AE"/>
    <w:rsid w:val="00BE5788"/>
    <w:rsid w:val="00BE5E19"/>
    <w:rsid w:val="00BE6092"/>
    <w:rsid w:val="00BE65EF"/>
    <w:rsid w:val="00BE6B7C"/>
    <w:rsid w:val="00BE7CAA"/>
    <w:rsid w:val="00BF0757"/>
    <w:rsid w:val="00BF0797"/>
    <w:rsid w:val="00BF126B"/>
    <w:rsid w:val="00BF154E"/>
    <w:rsid w:val="00BF2551"/>
    <w:rsid w:val="00BF472E"/>
    <w:rsid w:val="00BF47FF"/>
    <w:rsid w:val="00BF4C52"/>
    <w:rsid w:val="00BF660B"/>
    <w:rsid w:val="00BF6C85"/>
    <w:rsid w:val="00C0073F"/>
    <w:rsid w:val="00C01DB6"/>
    <w:rsid w:val="00C02735"/>
    <w:rsid w:val="00C0570D"/>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99D"/>
    <w:rsid w:val="00C21D5A"/>
    <w:rsid w:val="00C23E2D"/>
    <w:rsid w:val="00C23EE5"/>
    <w:rsid w:val="00C24783"/>
    <w:rsid w:val="00C25BDC"/>
    <w:rsid w:val="00C26DA1"/>
    <w:rsid w:val="00C27982"/>
    <w:rsid w:val="00C27B5F"/>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22D8"/>
    <w:rsid w:val="00C53810"/>
    <w:rsid w:val="00C56D49"/>
    <w:rsid w:val="00C610BD"/>
    <w:rsid w:val="00C638A2"/>
    <w:rsid w:val="00C638D5"/>
    <w:rsid w:val="00C6398C"/>
    <w:rsid w:val="00C64BD2"/>
    <w:rsid w:val="00C6565E"/>
    <w:rsid w:val="00C65665"/>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7864"/>
    <w:rsid w:val="00C9329D"/>
    <w:rsid w:val="00C9427D"/>
    <w:rsid w:val="00C94655"/>
    <w:rsid w:val="00C950E5"/>
    <w:rsid w:val="00C971BE"/>
    <w:rsid w:val="00CA0A91"/>
    <w:rsid w:val="00CA0D7A"/>
    <w:rsid w:val="00CA27F2"/>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4BDB"/>
    <w:rsid w:val="00CC6609"/>
    <w:rsid w:val="00CC76E6"/>
    <w:rsid w:val="00CC7703"/>
    <w:rsid w:val="00CD1D06"/>
    <w:rsid w:val="00CD1F61"/>
    <w:rsid w:val="00CD2DE0"/>
    <w:rsid w:val="00CD3634"/>
    <w:rsid w:val="00CD390C"/>
    <w:rsid w:val="00CD4E36"/>
    <w:rsid w:val="00CD56C5"/>
    <w:rsid w:val="00CD6CA7"/>
    <w:rsid w:val="00CD7C08"/>
    <w:rsid w:val="00CE0BF4"/>
    <w:rsid w:val="00CE1D10"/>
    <w:rsid w:val="00CE32B1"/>
    <w:rsid w:val="00CE3DB3"/>
    <w:rsid w:val="00CE4363"/>
    <w:rsid w:val="00CE525A"/>
    <w:rsid w:val="00CF12CE"/>
    <w:rsid w:val="00CF2867"/>
    <w:rsid w:val="00CF2FF0"/>
    <w:rsid w:val="00CF329C"/>
    <w:rsid w:val="00CF3D2F"/>
    <w:rsid w:val="00CF4152"/>
    <w:rsid w:val="00CF4A19"/>
    <w:rsid w:val="00CF5B37"/>
    <w:rsid w:val="00CF5E92"/>
    <w:rsid w:val="00CF6DFC"/>
    <w:rsid w:val="00D00398"/>
    <w:rsid w:val="00D009BC"/>
    <w:rsid w:val="00D00A89"/>
    <w:rsid w:val="00D026E1"/>
    <w:rsid w:val="00D02D0F"/>
    <w:rsid w:val="00D03798"/>
    <w:rsid w:val="00D04786"/>
    <w:rsid w:val="00D05FBB"/>
    <w:rsid w:val="00D10A98"/>
    <w:rsid w:val="00D11AAE"/>
    <w:rsid w:val="00D11DBE"/>
    <w:rsid w:val="00D129A9"/>
    <w:rsid w:val="00D13AA4"/>
    <w:rsid w:val="00D13B1A"/>
    <w:rsid w:val="00D1423F"/>
    <w:rsid w:val="00D1471E"/>
    <w:rsid w:val="00D1503E"/>
    <w:rsid w:val="00D15D34"/>
    <w:rsid w:val="00D1661D"/>
    <w:rsid w:val="00D16696"/>
    <w:rsid w:val="00D16B8D"/>
    <w:rsid w:val="00D17362"/>
    <w:rsid w:val="00D2087C"/>
    <w:rsid w:val="00D20E09"/>
    <w:rsid w:val="00D21569"/>
    <w:rsid w:val="00D227BE"/>
    <w:rsid w:val="00D22DBC"/>
    <w:rsid w:val="00D2382A"/>
    <w:rsid w:val="00D241D7"/>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D70"/>
    <w:rsid w:val="00D403DE"/>
    <w:rsid w:val="00D407E6"/>
    <w:rsid w:val="00D416C1"/>
    <w:rsid w:val="00D43328"/>
    <w:rsid w:val="00D43B3E"/>
    <w:rsid w:val="00D44187"/>
    <w:rsid w:val="00D4434F"/>
    <w:rsid w:val="00D44546"/>
    <w:rsid w:val="00D44795"/>
    <w:rsid w:val="00D44C6E"/>
    <w:rsid w:val="00D44F5A"/>
    <w:rsid w:val="00D45956"/>
    <w:rsid w:val="00D45A28"/>
    <w:rsid w:val="00D45F6C"/>
    <w:rsid w:val="00D5095A"/>
    <w:rsid w:val="00D52D05"/>
    <w:rsid w:val="00D53218"/>
    <w:rsid w:val="00D563C3"/>
    <w:rsid w:val="00D5680B"/>
    <w:rsid w:val="00D56FB4"/>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47EA"/>
    <w:rsid w:val="00D748C3"/>
    <w:rsid w:val="00D7607B"/>
    <w:rsid w:val="00D765B6"/>
    <w:rsid w:val="00D766D4"/>
    <w:rsid w:val="00D7793E"/>
    <w:rsid w:val="00D80055"/>
    <w:rsid w:val="00D800E9"/>
    <w:rsid w:val="00D81C2B"/>
    <w:rsid w:val="00D822CB"/>
    <w:rsid w:val="00D83715"/>
    <w:rsid w:val="00D83803"/>
    <w:rsid w:val="00D853DF"/>
    <w:rsid w:val="00D854A9"/>
    <w:rsid w:val="00D8606B"/>
    <w:rsid w:val="00D87987"/>
    <w:rsid w:val="00D908EC"/>
    <w:rsid w:val="00D90E74"/>
    <w:rsid w:val="00D90FFB"/>
    <w:rsid w:val="00D912C1"/>
    <w:rsid w:val="00D912D2"/>
    <w:rsid w:val="00D913AA"/>
    <w:rsid w:val="00D916C0"/>
    <w:rsid w:val="00D932D3"/>
    <w:rsid w:val="00D9465F"/>
    <w:rsid w:val="00D94FC9"/>
    <w:rsid w:val="00D961A7"/>
    <w:rsid w:val="00D96A64"/>
    <w:rsid w:val="00D96AA1"/>
    <w:rsid w:val="00D976F1"/>
    <w:rsid w:val="00DA0480"/>
    <w:rsid w:val="00DA08ED"/>
    <w:rsid w:val="00DA2548"/>
    <w:rsid w:val="00DA25FD"/>
    <w:rsid w:val="00DA275F"/>
    <w:rsid w:val="00DA2DD8"/>
    <w:rsid w:val="00DA38A7"/>
    <w:rsid w:val="00DA4613"/>
    <w:rsid w:val="00DA5426"/>
    <w:rsid w:val="00DA5427"/>
    <w:rsid w:val="00DA6150"/>
    <w:rsid w:val="00DA6284"/>
    <w:rsid w:val="00DB0F7A"/>
    <w:rsid w:val="00DB153A"/>
    <w:rsid w:val="00DB2038"/>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718C"/>
    <w:rsid w:val="00DC7495"/>
    <w:rsid w:val="00DC790C"/>
    <w:rsid w:val="00DC7DDA"/>
    <w:rsid w:val="00DC7EF5"/>
    <w:rsid w:val="00DD0279"/>
    <w:rsid w:val="00DD0BD9"/>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41C3"/>
    <w:rsid w:val="00E16300"/>
    <w:rsid w:val="00E16CD8"/>
    <w:rsid w:val="00E16FB5"/>
    <w:rsid w:val="00E17A3A"/>
    <w:rsid w:val="00E201C9"/>
    <w:rsid w:val="00E20885"/>
    <w:rsid w:val="00E21841"/>
    <w:rsid w:val="00E219ED"/>
    <w:rsid w:val="00E21D15"/>
    <w:rsid w:val="00E2248A"/>
    <w:rsid w:val="00E2347D"/>
    <w:rsid w:val="00E24CCF"/>
    <w:rsid w:val="00E25102"/>
    <w:rsid w:val="00E2587A"/>
    <w:rsid w:val="00E26394"/>
    <w:rsid w:val="00E26396"/>
    <w:rsid w:val="00E2707F"/>
    <w:rsid w:val="00E27491"/>
    <w:rsid w:val="00E307AD"/>
    <w:rsid w:val="00E3091E"/>
    <w:rsid w:val="00E318B3"/>
    <w:rsid w:val="00E31A10"/>
    <w:rsid w:val="00E32B81"/>
    <w:rsid w:val="00E339E3"/>
    <w:rsid w:val="00E34A1F"/>
    <w:rsid w:val="00E34DCA"/>
    <w:rsid w:val="00E35866"/>
    <w:rsid w:val="00E36A10"/>
    <w:rsid w:val="00E41283"/>
    <w:rsid w:val="00E421FC"/>
    <w:rsid w:val="00E44D80"/>
    <w:rsid w:val="00E47E93"/>
    <w:rsid w:val="00E507E9"/>
    <w:rsid w:val="00E527D0"/>
    <w:rsid w:val="00E53331"/>
    <w:rsid w:val="00E537E6"/>
    <w:rsid w:val="00E53D5A"/>
    <w:rsid w:val="00E53D8A"/>
    <w:rsid w:val="00E55564"/>
    <w:rsid w:val="00E5739C"/>
    <w:rsid w:val="00E62604"/>
    <w:rsid w:val="00E62E99"/>
    <w:rsid w:val="00E64C5F"/>
    <w:rsid w:val="00E66013"/>
    <w:rsid w:val="00E71771"/>
    <w:rsid w:val="00E71A00"/>
    <w:rsid w:val="00E73C1D"/>
    <w:rsid w:val="00E74B45"/>
    <w:rsid w:val="00E7504B"/>
    <w:rsid w:val="00E779F5"/>
    <w:rsid w:val="00E77CB3"/>
    <w:rsid w:val="00E80082"/>
    <w:rsid w:val="00E80092"/>
    <w:rsid w:val="00E80745"/>
    <w:rsid w:val="00E80AC6"/>
    <w:rsid w:val="00E8133F"/>
    <w:rsid w:val="00E82B32"/>
    <w:rsid w:val="00E83780"/>
    <w:rsid w:val="00E839A2"/>
    <w:rsid w:val="00E83D7C"/>
    <w:rsid w:val="00E84562"/>
    <w:rsid w:val="00E85348"/>
    <w:rsid w:val="00E85376"/>
    <w:rsid w:val="00E85F23"/>
    <w:rsid w:val="00E8647F"/>
    <w:rsid w:val="00E86BBC"/>
    <w:rsid w:val="00E87929"/>
    <w:rsid w:val="00E903BC"/>
    <w:rsid w:val="00E90C0F"/>
    <w:rsid w:val="00E911D6"/>
    <w:rsid w:val="00E91A0B"/>
    <w:rsid w:val="00E92403"/>
    <w:rsid w:val="00E92BD7"/>
    <w:rsid w:val="00E935AF"/>
    <w:rsid w:val="00E941E9"/>
    <w:rsid w:val="00E95817"/>
    <w:rsid w:val="00E95B27"/>
    <w:rsid w:val="00E97232"/>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307B"/>
    <w:rsid w:val="00EB318D"/>
    <w:rsid w:val="00EB41A6"/>
    <w:rsid w:val="00EB5F27"/>
    <w:rsid w:val="00EB7B30"/>
    <w:rsid w:val="00EB7DA7"/>
    <w:rsid w:val="00EC0B8A"/>
    <w:rsid w:val="00EC2631"/>
    <w:rsid w:val="00EC27F1"/>
    <w:rsid w:val="00EC3A88"/>
    <w:rsid w:val="00EC3EA4"/>
    <w:rsid w:val="00EC5087"/>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75C3"/>
    <w:rsid w:val="00EE12E6"/>
    <w:rsid w:val="00EE1868"/>
    <w:rsid w:val="00EE2D13"/>
    <w:rsid w:val="00EF036D"/>
    <w:rsid w:val="00EF11BD"/>
    <w:rsid w:val="00EF1F0B"/>
    <w:rsid w:val="00EF2876"/>
    <w:rsid w:val="00EF3B2A"/>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8E9"/>
    <w:rsid w:val="00F200FF"/>
    <w:rsid w:val="00F206BF"/>
    <w:rsid w:val="00F20C5A"/>
    <w:rsid w:val="00F20F52"/>
    <w:rsid w:val="00F21140"/>
    <w:rsid w:val="00F21D55"/>
    <w:rsid w:val="00F22357"/>
    <w:rsid w:val="00F22401"/>
    <w:rsid w:val="00F22F9C"/>
    <w:rsid w:val="00F23E4E"/>
    <w:rsid w:val="00F2436E"/>
    <w:rsid w:val="00F25529"/>
    <w:rsid w:val="00F260DB"/>
    <w:rsid w:val="00F26B9E"/>
    <w:rsid w:val="00F27790"/>
    <w:rsid w:val="00F278DA"/>
    <w:rsid w:val="00F3156C"/>
    <w:rsid w:val="00F31955"/>
    <w:rsid w:val="00F32593"/>
    <w:rsid w:val="00F3348F"/>
    <w:rsid w:val="00F33EA0"/>
    <w:rsid w:val="00F348AF"/>
    <w:rsid w:val="00F359AF"/>
    <w:rsid w:val="00F35ABD"/>
    <w:rsid w:val="00F43A3C"/>
    <w:rsid w:val="00F445F8"/>
    <w:rsid w:val="00F44634"/>
    <w:rsid w:val="00F46550"/>
    <w:rsid w:val="00F47253"/>
    <w:rsid w:val="00F47511"/>
    <w:rsid w:val="00F475AF"/>
    <w:rsid w:val="00F47C32"/>
    <w:rsid w:val="00F508F5"/>
    <w:rsid w:val="00F54907"/>
    <w:rsid w:val="00F5563C"/>
    <w:rsid w:val="00F57EF6"/>
    <w:rsid w:val="00F60C52"/>
    <w:rsid w:val="00F60CF7"/>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1B23"/>
    <w:rsid w:val="00F9211A"/>
    <w:rsid w:val="00F9268F"/>
    <w:rsid w:val="00F933FA"/>
    <w:rsid w:val="00F93489"/>
    <w:rsid w:val="00F9395E"/>
    <w:rsid w:val="00F9410A"/>
    <w:rsid w:val="00F94D46"/>
    <w:rsid w:val="00F96372"/>
    <w:rsid w:val="00FA197C"/>
    <w:rsid w:val="00FA1B9C"/>
    <w:rsid w:val="00FA1F11"/>
    <w:rsid w:val="00FA258F"/>
    <w:rsid w:val="00FA2B32"/>
    <w:rsid w:val="00FA4412"/>
    <w:rsid w:val="00FA452A"/>
    <w:rsid w:val="00FA4828"/>
    <w:rsid w:val="00FB0394"/>
    <w:rsid w:val="00FB1D4C"/>
    <w:rsid w:val="00FB2EC3"/>
    <w:rsid w:val="00FB3101"/>
    <w:rsid w:val="00FB397B"/>
    <w:rsid w:val="00FB4585"/>
    <w:rsid w:val="00FB50D0"/>
    <w:rsid w:val="00FB554E"/>
    <w:rsid w:val="00FB56A6"/>
    <w:rsid w:val="00FB5F06"/>
    <w:rsid w:val="00FB7295"/>
    <w:rsid w:val="00FC0C17"/>
    <w:rsid w:val="00FC166D"/>
    <w:rsid w:val="00FC2457"/>
    <w:rsid w:val="00FC2B2D"/>
    <w:rsid w:val="00FC2E39"/>
    <w:rsid w:val="00FC42EC"/>
    <w:rsid w:val="00FC4AF1"/>
    <w:rsid w:val="00FC5D8B"/>
    <w:rsid w:val="00FC7067"/>
    <w:rsid w:val="00FD055F"/>
    <w:rsid w:val="00FD0EB3"/>
    <w:rsid w:val="00FD1901"/>
    <w:rsid w:val="00FD1D85"/>
    <w:rsid w:val="00FD2074"/>
    <w:rsid w:val="00FD2A19"/>
    <w:rsid w:val="00FD4322"/>
    <w:rsid w:val="00FD684F"/>
    <w:rsid w:val="00FD79E2"/>
    <w:rsid w:val="00FD7AF9"/>
    <w:rsid w:val="00FD7BC5"/>
    <w:rsid w:val="00FE19A0"/>
    <w:rsid w:val="00FE1AFE"/>
    <w:rsid w:val="00FE3240"/>
    <w:rsid w:val="00FE32EE"/>
    <w:rsid w:val="00FE48AB"/>
    <w:rsid w:val="00FE4B59"/>
    <w:rsid w:val="00FE4B83"/>
    <w:rsid w:val="00FE5A92"/>
    <w:rsid w:val="00FE5D31"/>
    <w:rsid w:val="00FE5FF9"/>
    <w:rsid w:val="00FF0397"/>
    <w:rsid w:val="00FF070A"/>
    <w:rsid w:val="00FF0719"/>
    <w:rsid w:val="00FF3340"/>
    <w:rsid w:val="00FF3A58"/>
    <w:rsid w:val="00FF56B2"/>
    <w:rsid w:val="00FF622C"/>
    <w:rsid w:val="00FF6310"/>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2024-10-11T14:04:00Z</dcterms:created>
  <dcterms:modified xsi:type="dcterms:W3CDTF">2024-11-18T00:24:00Z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