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6E8E9" w14:textId="1B295864" w:rsidR="000347F4" w:rsidRPr="00C62128" w:rsidRDefault="000347F4" w:rsidP="000347F4">
      <w:pPr>
        <w:tabs>
          <w:tab w:val="right" w:pos="9639"/>
        </w:tabs>
        <w:rPr>
          <w:rFonts w:ascii="Arial" w:hAnsi="Arial"/>
          <w:b/>
          <w:noProof/>
          <w:sz w:val="24"/>
        </w:rPr>
      </w:pPr>
      <w:bookmarkStart w:id="0" w:name="_Hlk165658460"/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</w:t>
      </w:r>
      <w:r>
        <w:rPr>
          <w:rFonts w:ascii="Arial" w:hAnsi="Arial"/>
          <w:b/>
          <w:noProof/>
          <w:sz w:val="24"/>
        </w:rPr>
        <w:t>10</w:t>
      </w:r>
    </w:p>
    <w:p w14:paraId="7DA1E811" w14:textId="77777777" w:rsidR="000347F4" w:rsidRPr="00C62128" w:rsidRDefault="000347F4" w:rsidP="000347F4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4750C192" w14:textId="77777777" w:rsidR="000347F4" w:rsidRPr="00C62128" w:rsidRDefault="000347F4" w:rsidP="000347F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001EDF60" w14:textId="77777777" w:rsidR="000347F4" w:rsidRPr="00C62128" w:rsidRDefault="000347F4" w:rsidP="000347F4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bookmarkEnd w:id="0"/>
    <w:p w14:paraId="141A3DA5" w14:textId="77777777" w:rsidR="00D004C2" w:rsidRDefault="00D004C2" w:rsidP="00D004C2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val="en-US" w:eastAsia="zh-CN"/>
        </w:rPr>
        <w:t>-bis</w:t>
      </w:r>
      <w:r>
        <w:rPr>
          <w:rFonts w:ascii="Arial" w:hAnsi="Arial" w:cs="Arial"/>
          <w:b/>
          <w:sz w:val="22"/>
          <w:szCs w:val="22"/>
        </w:rPr>
        <w:tab/>
      </w:r>
      <w:r w:rsidR="00EB2730" w:rsidRPr="00EB2730">
        <w:rPr>
          <w:rFonts w:ascii="Arial" w:hAnsi="Arial" w:cs="Arial"/>
          <w:b/>
          <w:sz w:val="22"/>
          <w:szCs w:val="22"/>
        </w:rPr>
        <w:t>R1-240361</w:t>
      </w:r>
      <w:r w:rsidR="00D10577">
        <w:rPr>
          <w:rFonts w:ascii="Arial" w:hAnsi="Arial" w:cs="Arial"/>
          <w:b/>
          <w:sz w:val="22"/>
          <w:szCs w:val="22"/>
        </w:rPr>
        <w:t>9</w:t>
      </w:r>
    </w:p>
    <w:p w14:paraId="4DBBADB8" w14:textId="77777777" w:rsidR="0043428C" w:rsidRDefault="00D004C2" w:rsidP="00D004C2">
      <w:pPr>
        <w:snapToGrid w:val="0"/>
        <w:spacing w:line="360" w:lineRule="auto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Changsha, Hunan Province, China, April 15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– 19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h</w:t>
      </w:r>
      <w:r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14:paraId="34045053" w14:textId="77777777" w:rsidR="00D004C2" w:rsidRDefault="00D004C2" w:rsidP="00D004C2">
      <w:pPr>
        <w:snapToGrid w:val="0"/>
        <w:spacing w:line="360" w:lineRule="auto"/>
        <w:rPr>
          <w:rFonts w:ascii="Arial" w:hAnsi="Arial" w:cs="Arial"/>
        </w:rPr>
      </w:pPr>
    </w:p>
    <w:p w14:paraId="248A49E2" w14:textId="77777777" w:rsidR="0043428C" w:rsidRPr="00062CF5" w:rsidRDefault="00616851" w:rsidP="003E4B7D">
      <w:pPr>
        <w:snapToGrid w:val="0"/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62CF5">
        <w:rPr>
          <w:rFonts w:ascii="Arial" w:hAnsi="Arial" w:cs="Arial"/>
          <w:b/>
        </w:rPr>
        <w:t>Title:</w:t>
      </w:r>
      <w:r w:rsidRPr="00062CF5">
        <w:rPr>
          <w:rFonts w:ascii="Arial" w:hAnsi="Arial" w:cs="Arial"/>
          <w:b/>
        </w:rPr>
        <w:tab/>
      </w:r>
      <w:r w:rsidR="00962A57" w:rsidRPr="00062CF5">
        <w:rPr>
          <w:rFonts w:ascii="Arial" w:hAnsi="Arial" w:cs="Arial"/>
          <w:bCs/>
          <w:lang w:eastAsia="zh-CN"/>
        </w:rPr>
        <w:t>R</w:t>
      </w:r>
      <w:r w:rsidRPr="00062CF5">
        <w:rPr>
          <w:rFonts w:ascii="Arial" w:hAnsi="Arial" w:cs="Arial"/>
          <w:bCs/>
        </w:rPr>
        <w:t>eply LS on Paralle</w:t>
      </w:r>
      <w:r w:rsidR="009167B5" w:rsidRPr="00062CF5">
        <w:rPr>
          <w:rFonts w:ascii="Arial" w:hAnsi="Arial" w:cs="Arial"/>
          <w:bCs/>
        </w:rPr>
        <w:t>l</w:t>
      </w:r>
      <w:r w:rsidRPr="00062CF5">
        <w:rPr>
          <w:rFonts w:ascii="Arial" w:hAnsi="Arial" w:cs="Arial"/>
          <w:bCs/>
        </w:rPr>
        <w:t xml:space="preserve"> Tx Capability</w:t>
      </w:r>
    </w:p>
    <w:p w14:paraId="684132C0" w14:textId="2F664A8F" w:rsidR="0043428C" w:rsidRPr="00062CF5" w:rsidRDefault="00616851" w:rsidP="003E4B7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62CF5">
        <w:rPr>
          <w:rFonts w:ascii="Arial" w:hAnsi="Arial" w:cs="Arial"/>
          <w:b/>
        </w:rPr>
        <w:t>Response to:</w:t>
      </w:r>
      <w:r w:rsidRPr="00062CF5">
        <w:rPr>
          <w:rFonts w:ascii="Arial" w:hAnsi="Arial" w:cs="Arial"/>
          <w:bCs/>
        </w:rPr>
        <w:tab/>
        <w:t>R2-2401741</w:t>
      </w:r>
      <w:r w:rsidRPr="00062CF5">
        <w:rPr>
          <w:rFonts w:ascii="Arial" w:hAnsi="Arial" w:cs="Arial" w:hint="eastAsia"/>
          <w:bCs/>
        </w:rPr>
        <w:t xml:space="preserve"> (</w:t>
      </w:r>
      <w:r w:rsidRPr="00062CF5">
        <w:rPr>
          <w:rFonts w:ascii="Arial" w:hAnsi="Arial" w:cs="Arial"/>
          <w:bCs/>
        </w:rPr>
        <w:t>R1-2401943</w:t>
      </w:r>
      <w:r w:rsidRPr="00062CF5">
        <w:rPr>
          <w:rFonts w:ascii="Arial" w:hAnsi="Arial" w:cs="Arial" w:hint="eastAsia"/>
          <w:bCs/>
        </w:rPr>
        <w:t>)</w:t>
      </w:r>
    </w:p>
    <w:p w14:paraId="2844CCD0" w14:textId="77777777" w:rsidR="0043428C" w:rsidRPr="00062CF5" w:rsidRDefault="00616851" w:rsidP="003E4B7D">
      <w:pPr>
        <w:snapToGrid w:val="0"/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62CF5">
        <w:rPr>
          <w:rFonts w:ascii="Arial" w:hAnsi="Arial" w:cs="Arial"/>
          <w:b/>
          <w:lang w:eastAsia="zh-CN"/>
        </w:rPr>
        <w:t>Release:</w:t>
      </w:r>
      <w:r w:rsidRPr="00062CF5">
        <w:rPr>
          <w:rFonts w:ascii="Arial" w:hAnsi="Arial" w:cs="Arial"/>
          <w:b/>
          <w:lang w:eastAsia="zh-CN"/>
        </w:rPr>
        <w:tab/>
      </w:r>
      <w:r w:rsidRPr="00062CF5">
        <w:rPr>
          <w:rFonts w:ascii="Arial" w:hAnsi="Arial" w:cs="Arial"/>
          <w:bCs/>
          <w:lang w:eastAsia="zh-CN"/>
        </w:rPr>
        <w:t>Rel</w:t>
      </w:r>
      <w:r w:rsidR="002567F1" w:rsidRPr="00062CF5">
        <w:rPr>
          <w:rFonts w:ascii="Arial" w:hAnsi="Arial" w:cs="Arial"/>
          <w:bCs/>
          <w:lang w:eastAsia="zh-CN"/>
        </w:rPr>
        <w:t>-17</w:t>
      </w:r>
    </w:p>
    <w:p w14:paraId="727211F7" w14:textId="77777777" w:rsidR="0043428C" w:rsidRPr="00062CF5" w:rsidRDefault="00616851" w:rsidP="003E4B7D">
      <w:pPr>
        <w:spacing w:after="60"/>
        <w:ind w:left="1985" w:hanging="1985"/>
        <w:rPr>
          <w:lang w:val="en-US"/>
        </w:rPr>
      </w:pPr>
      <w:r w:rsidRPr="00062CF5">
        <w:rPr>
          <w:rFonts w:ascii="Arial" w:hAnsi="Arial" w:cs="Arial"/>
          <w:b/>
        </w:rPr>
        <w:t>Work Item:</w:t>
      </w:r>
      <w:r w:rsidRPr="00062CF5">
        <w:rPr>
          <w:rFonts w:ascii="Arial" w:hAnsi="Arial" w:cs="Arial"/>
          <w:bCs/>
        </w:rPr>
        <w:tab/>
      </w:r>
      <w:r w:rsidR="002567F1" w:rsidRPr="00062CF5">
        <w:rPr>
          <w:rFonts w:ascii="Arial" w:hAnsi="Arial" w:cs="Arial"/>
          <w:bCs/>
        </w:rPr>
        <w:t xml:space="preserve">TEI17, NR_newRAT-Core,NR_2step_RACH, </w:t>
      </w:r>
      <w:proofErr w:type="spellStart"/>
      <w:r w:rsidR="002567F1" w:rsidRPr="00062CF5">
        <w:rPr>
          <w:rFonts w:ascii="Arial" w:hAnsi="Arial" w:cs="Arial"/>
          <w:bCs/>
        </w:rPr>
        <w:t>NR_IIOT_URLLC_enh</w:t>
      </w:r>
      <w:proofErr w:type="spellEnd"/>
    </w:p>
    <w:p w14:paraId="1D2818BC" w14:textId="77777777" w:rsidR="0043428C" w:rsidRPr="00062CF5" w:rsidRDefault="0043428C">
      <w:pPr>
        <w:snapToGrid w:val="0"/>
        <w:ind w:left="1985" w:hanging="1985"/>
        <w:rPr>
          <w:rFonts w:ascii="Arial" w:hAnsi="Arial" w:cs="Arial"/>
          <w:b/>
        </w:rPr>
      </w:pPr>
    </w:p>
    <w:p w14:paraId="26499C45" w14:textId="77777777" w:rsidR="0043428C" w:rsidRPr="000569B6" w:rsidRDefault="00616851" w:rsidP="003E4B7D">
      <w:pPr>
        <w:snapToGrid w:val="0"/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569B6">
        <w:rPr>
          <w:rFonts w:ascii="Arial" w:hAnsi="Arial" w:cs="Arial"/>
          <w:b/>
        </w:rPr>
        <w:t>Source:</w:t>
      </w:r>
      <w:r w:rsidRPr="000569B6">
        <w:rPr>
          <w:rFonts w:ascii="Arial" w:hAnsi="Arial" w:cs="Arial"/>
          <w:bCs/>
        </w:rPr>
        <w:tab/>
        <w:t>RAN1</w:t>
      </w:r>
    </w:p>
    <w:p w14:paraId="70FCD0D7" w14:textId="77777777" w:rsidR="0043428C" w:rsidRDefault="00616851" w:rsidP="003E4B7D">
      <w:pPr>
        <w:snapToGrid w:val="0"/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14:paraId="2DE4B6C7" w14:textId="77777777" w:rsidR="0043428C" w:rsidRDefault="00616851" w:rsidP="003E4B7D">
      <w:pPr>
        <w:snapToGrid w:val="0"/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A44AEB5" w14:textId="77777777" w:rsidR="0043428C" w:rsidRDefault="0043428C">
      <w:pPr>
        <w:spacing w:after="60"/>
        <w:ind w:left="1985" w:hanging="1985"/>
        <w:rPr>
          <w:rFonts w:ascii="Arial" w:hAnsi="Arial" w:cs="Arial"/>
          <w:bCs/>
        </w:rPr>
      </w:pPr>
    </w:p>
    <w:p w14:paraId="77EF3B5B" w14:textId="0D4F35A5" w:rsidR="0043428C" w:rsidRDefault="006168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FC4F796" w14:textId="77777777" w:rsidR="0065203B" w:rsidRDefault="00616851" w:rsidP="000569B6">
      <w:pPr>
        <w:tabs>
          <w:tab w:val="left" w:pos="2268"/>
        </w:tabs>
        <w:ind w:firstLine="567"/>
        <w:rPr>
          <w:rFonts w:ascii="Arial" w:hAnsi="Arial" w:cs="Arial"/>
          <w:b/>
          <w:lang w:val="de-DE"/>
        </w:rPr>
      </w:pPr>
      <w:r w:rsidRPr="0065203B">
        <w:rPr>
          <w:rFonts w:ascii="Arial" w:hAnsi="Arial" w:cs="Arial"/>
          <w:b/>
          <w:lang w:val="de-DE"/>
        </w:rPr>
        <w:t>Name:</w:t>
      </w:r>
      <w:r w:rsidRPr="0065203B">
        <w:rPr>
          <w:rFonts w:ascii="Arial" w:hAnsi="Arial" w:cs="Arial"/>
          <w:b/>
          <w:lang w:val="de-DE"/>
        </w:rPr>
        <w:tab/>
      </w:r>
      <w:r w:rsidRPr="0065203B">
        <w:rPr>
          <w:rFonts w:ascii="Arial" w:hAnsi="Arial" w:cs="Arial" w:hint="eastAsia"/>
          <w:b/>
          <w:lang w:val="de-DE"/>
        </w:rPr>
        <w:t>Xianghui Han</w:t>
      </w:r>
    </w:p>
    <w:p w14:paraId="325B1421" w14:textId="30FA4C55" w:rsidR="0043428C" w:rsidRDefault="0065203B" w:rsidP="000569B6">
      <w:pPr>
        <w:tabs>
          <w:tab w:val="left" w:pos="2268"/>
        </w:tabs>
        <w:ind w:firstLine="567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E</w:t>
      </w:r>
      <w:r w:rsidR="00616851">
        <w:rPr>
          <w:rFonts w:ascii="Arial" w:hAnsi="Arial" w:cs="Arial"/>
          <w:b/>
          <w:lang w:val="de-DE"/>
        </w:rPr>
        <w:t>mail Address:</w:t>
      </w:r>
      <w:r w:rsidR="00616851">
        <w:rPr>
          <w:rFonts w:ascii="Arial" w:hAnsi="Arial" w:cs="Arial"/>
          <w:b/>
          <w:lang w:val="de-DE"/>
        </w:rPr>
        <w:tab/>
      </w:r>
      <w:hyperlink r:id="rId7" w:history="1">
        <w:r w:rsidR="00616851">
          <w:rPr>
            <w:rStyle w:val="Hyperlink"/>
            <w:rFonts w:ascii="Arial" w:hAnsi="Arial" w:cs="Arial" w:hint="eastAsia"/>
            <w:b/>
            <w:lang w:val="en-US" w:eastAsia="zh-CN"/>
          </w:rPr>
          <w:t>han</w:t>
        </w:r>
        <w:r w:rsidR="00616851">
          <w:rPr>
            <w:rStyle w:val="Hyperlink"/>
            <w:rFonts w:ascii="Arial" w:hAnsi="Arial" w:cs="Arial" w:hint="eastAsia"/>
            <w:b/>
            <w:lang w:val="de-DE"/>
          </w:rPr>
          <w:t>.xi</w:t>
        </w:r>
        <w:r w:rsidR="00616851">
          <w:rPr>
            <w:rStyle w:val="Hyperlink"/>
            <w:rFonts w:ascii="Arial" w:hAnsi="Arial" w:cs="Arial" w:hint="eastAsia"/>
            <w:b/>
            <w:lang w:val="en-US" w:eastAsia="zh-CN"/>
          </w:rPr>
          <w:t>a</w:t>
        </w:r>
        <w:r w:rsidR="00616851">
          <w:rPr>
            <w:rStyle w:val="Hyperlink"/>
            <w:rFonts w:ascii="Arial" w:hAnsi="Arial" w:cs="Arial" w:hint="eastAsia"/>
            <w:b/>
            <w:lang w:val="de-DE"/>
          </w:rPr>
          <w:t>ng</w:t>
        </w:r>
        <w:r w:rsidR="00616851">
          <w:rPr>
            <w:rStyle w:val="Hyperlink"/>
            <w:rFonts w:ascii="Arial" w:hAnsi="Arial" w:cs="Arial" w:hint="eastAsia"/>
            <w:b/>
            <w:lang w:val="en-US" w:eastAsia="zh-CN"/>
          </w:rPr>
          <w:t>hui</w:t>
        </w:r>
        <w:r w:rsidR="00616851">
          <w:rPr>
            <w:rStyle w:val="Hyperlink"/>
            <w:rFonts w:ascii="Arial" w:hAnsi="Arial" w:cs="Arial" w:hint="eastAsia"/>
            <w:b/>
            <w:lang w:val="de-DE"/>
          </w:rPr>
          <w:t>@zte.com.cn</w:t>
        </w:r>
      </w:hyperlink>
    </w:p>
    <w:p w14:paraId="6B1FF946" w14:textId="77777777" w:rsidR="0043428C" w:rsidRDefault="0043428C">
      <w:pPr>
        <w:spacing w:after="60"/>
        <w:ind w:left="1985" w:hanging="1985"/>
        <w:rPr>
          <w:rFonts w:ascii="Arial" w:hAnsi="Arial" w:cs="Arial"/>
          <w:b/>
        </w:rPr>
      </w:pPr>
    </w:p>
    <w:p w14:paraId="44AAD09D" w14:textId="1BC6B429" w:rsidR="0043428C" w:rsidRDefault="00616851" w:rsidP="000569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6811FD4F" w14:textId="77777777" w:rsidR="0043428C" w:rsidRDefault="00616851" w:rsidP="000569B6">
      <w:pPr>
        <w:tabs>
          <w:tab w:val="left" w:pos="2268"/>
        </w:tabs>
        <w:spacing w:after="6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D251FD">
        <w:rPr>
          <w:rFonts w:ascii="Arial" w:hAnsi="Arial" w:cs="Arial"/>
          <w:bCs/>
        </w:rPr>
        <w:tab/>
        <w:t>N</w:t>
      </w:r>
      <w:r>
        <w:rPr>
          <w:rFonts w:ascii="Arial" w:hAnsi="Arial" w:cs="Arial" w:hint="eastAsia"/>
          <w:bCs/>
          <w:lang w:val="en-US" w:eastAsia="zh-CN"/>
        </w:rPr>
        <w:t>one</w:t>
      </w:r>
    </w:p>
    <w:p w14:paraId="152FBD95" w14:textId="77777777" w:rsidR="0043428C" w:rsidRDefault="0043428C">
      <w:pPr>
        <w:pBdr>
          <w:bottom w:val="single" w:sz="4" w:space="1" w:color="auto"/>
        </w:pBdr>
        <w:rPr>
          <w:rFonts w:ascii="Arial" w:hAnsi="Arial" w:cs="Arial"/>
        </w:rPr>
      </w:pPr>
    </w:p>
    <w:p w14:paraId="6388B699" w14:textId="77777777" w:rsidR="0043428C" w:rsidRDefault="0043428C">
      <w:pPr>
        <w:rPr>
          <w:rFonts w:ascii="Arial" w:hAnsi="Arial" w:cs="Arial"/>
        </w:rPr>
      </w:pPr>
    </w:p>
    <w:p w14:paraId="0ED1F1A3" w14:textId="77777777" w:rsidR="0043428C" w:rsidRDefault="00616851" w:rsidP="000D11E8">
      <w:pPr>
        <w:pStyle w:val="Heading1"/>
      </w:pPr>
      <w:r>
        <w:t>1. Overall Description:</w:t>
      </w:r>
    </w:p>
    <w:p w14:paraId="272FBCD4" w14:textId="4664C3A1" w:rsidR="009167B5" w:rsidRDefault="00616851" w:rsidP="009167B5">
      <w:pPr>
        <w:adjustRightInd w:val="0"/>
        <w:snapToGrid w:val="0"/>
        <w:spacing w:before="120" w:afterLines="5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ja-JP"/>
        </w:rPr>
        <w:t>RAN</w:t>
      </w:r>
      <w:r>
        <w:rPr>
          <w:rFonts w:eastAsia="DengXian" w:hint="eastAsia"/>
          <w:lang w:val="en-US" w:eastAsia="zh-CN"/>
        </w:rPr>
        <w:t>1</w:t>
      </w:r>
      <w:r>
        <w:rPr>
          <w:rFonts w:eastAsia="DengXian"/>
          <w:lang w:eastAsia="ja-JP"/>
        </w:rPr>
        <w:t xml:space="preserve"> thanks RAN</w:t>
      </w:r>
      <w:r>
        <w:rPr>
          <w:rFonts w:eastAsia="DengXian" w:hint="eastAsia"/>
          <w:lang w:val="en-US" w:eastAsia="zh-CN"/>
        </w:rPr>
        <w:t>2</w:t>
      </w:r>
      <w:r>
        <w:rPr>
          <w:rFonts w:eastAsia="DengXian"/>
          <w:lang w:eastAsia="ja-JP"/>
        </w:rPr>
        <w:t xml:space="preserve"> for </w:t>
      </w:r>
      <w:r>
        <w:rPr>
          <w:rFonts w:eastAsia="DengXian" w:hint="eastAsia"/>
          <w:lang w:val="en-US" w:eastAsia="zh-CN"/>
        </w:rPr>
        <w:t xml:space="preserve">their LS </w:t>
      </w:r>
      <w:r>
        <w:rPr>
          <w:rFonts w:eastAsia="DengXian"/>
          <w:lang w:val="en-US" w:eastAsia="zh-CN"/>
        </w:rPr>
        <w:t>(</w:t>
      </w:r>
      <w:r>
        <w:rPr>
          <w:rFonts w:eastAsia="DengXian"/>
          <w:lang w:eastAsia="ja-JP"/>
        </w:rPr>
        <w:t>R2-2401741</w:t>
      </w:r>
      <w:r>
        <w:rPr>
          <w:rFonts w:eastAsia="DengXian" w:hint="eastAsia"/>
          <w:lang w:val="en-US" w:eastAsia="zh-CN"/>
        </w:rPr>
        <w:t>/</w:t>
      </w:r>
      <w:r>
        <w:rPr>
          <w:rFonts w:eastAsia="DengXian"/>
          <w:lang w:eastAsia="ja-JP"/>
        </w:rPr>
        <w:t>R1-2401943</w:t>
      </w:r>
      <w:r>
        <w:rPr>
          <w:rFonts w:eastAsia="DengXian"/>
          <w:lang w:val="en-US" w:eastAsia="zh-CN"/>
        </w:rPr>
        <w:t xml:space="preserve">) </w:t>
      </w:r>
      <w:r>
        <w:rPr>
          <w:rFonts w:eastAsia="DengXian" w:hint="eastAsia"/>
          <w:lang w:val="en-US" w:eastAsia="zh-CN"/>
        </w:rPr>
        <w:t xml:space="preserve">on </w:t>
      </w:r>
      <w:r w:rsidRPr="002C426D">
        <w:rPr>
          <w:rFonts w:eastAsia="DengXian"/>
          <w:lang w:val="en-US" w:eastAsia="ja-JP"/>
        </w:rPr>
        <w:t>paralle</w:t>
      </w:r>
      <w:r w:rsidR="00A43311">
        <w:rPr>
          <w:rFonts w:eastAsia="DengXian"/>
          <w:lang w:val="en-US" w:eastAsia="ja-JP"/>
        </w:rPr>
        <w:t>l</w:t>
      </w:r>
      <w:r w:rsidRPr="002C426D">
        <w:rPr>
          <w:rFonts w:eastAsia="DengXian"/>
          <w:lang w:val="en-US" w:eastAsia="ja-JP"/>
        </w:rPr>
        <w:t xml:space="preserve"> Tx </w:t>
      </w:r>
      <w:r>
        <w:rPr>
          <w:rFonts w:eastAsia="DengXian" w:hint="eastAsia"/>
          <w:lang w:val="en-US" w:eastAsia="zh-CN"/>
        </w:rPr>
        <w:t>c</w:t>
      </w:r>
      <w:r w:rsidRPr="002C426D">
        <w:rPr>
          <w:rFonts w:eastAsia="DengXian"/>
          <w:lang w:val="en-US" w:eastAsia="ja-JP"/>
        </w:rPr>
        <w:t>apability</w:t>
      </w:r>
      <w:r w:rsidR="009167B5">
        <w:rPr>
          <w:rFonts w:eastAsia="DengXian"/>
          <w:lang w:val="en-US" w:eastAsia="zh-CN"/>
        </w:rPr>
        <w:t>.</w:t>
      </w:r>
    </w:p>
    <w:p w14:paraId="6D6BD6D9" w14:textId="28C5C6B5" w:rsidR="009167B5" w:rsidRDefault="009167B5" w:rsidP="009167B5">
      <w:pPr>
        <w:adjustRightInd w:val="0"/>
        <w:snapToGrid w:val="0"/>
        <w:spacing w:before="120" w:afterLines="100" w:after="240"/>
        <w:jc w:val="both"/>
      </w:pPr>
      <w:r>
        <w:rPr>
          <w:szCs w:val="22"/>
        </w:rPr>
        <w:t>RAN1 has discussed the questions in the RAN2 LS and would like to reply as below</w:t>
      </w:r>
      <w:r>
        <w:rPr>
          <w:rFonts w:eastAsia="DengXian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67B5" w14:paraId="3652F2DC" w14:textId="77777777" w:rsidTr="009167B5">
        <w:tc>
          <w:tcPr>
            <w:tcW w:w="10081" w:type="dxa"/>
          </w:tcPr>
          <w:p w14:paraId="5D1E27C2" w14:textId="77777777" w:rsidR="009167B5" w:rsidRPr="00BF01D0" w:rsidRDefault="009167B5" w:rsidP="009167B5">
            <w:pPr>
              <w:spacing w:before="120" w:after="120"/>
              <w:rPr>
                <w:b/>
                <w:lang w:val="en-US" w:eastAsia="zh-CN"/>
              </w:rPr>
            </w:pPr>
            <w:r w:rsidRPr="00BF01D0">
              <w:rPr>
                <w:b/>
                <w:lang w:val="en-US" w:eastAsia="zh-CN"/>
              </w:rPr>
              <w:t>Q1: For the application of “</w:t>
            </w:r>
            <w:r w:rsidRPr="00BF01D0">
              <w:rPr>
                <w:b/>
              </w:rPr>
              <w:t>Simultaneous PUSCH and PUCCH transmissions of same priority on different inter-band cells” capability, which understanding is aligned with RAN1’s intention?</w:t>
            </w:r>
          </w:p>
          <w:p w14:paraId="68E83117" w14:textId="77777777" w:rsidR="009167B5" w:rsidRPr="00BF01D0" w:rsidRDefault="009167B5" w:rsidP="009167B5">
            <w:pPr>
              <w:pStyle w:val="ListParagraph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contextualSpacing w:val="0"/>
              <w:jc w:val="both"/>
              <w:textAlignment w:val="auto"/>
              <w:rPr>
                <w:b/>
                <w:sz w:val="20"/>
              </w:rPr>
            </w:pPr>
            <w:r w:rsidRPr="00BF01D0">
              <w:rPr>
                <w:b/>
                <w:sz w:val="20"/>
              </w:rPr>
              <w:t>Understanding #1: This capability can also be applied to the NR-DC band combination with the inter-band CA operation on the MCG/SCG;</w:t>
            </w:r>
          </w:p>
          <w:p w14:paraId="2EB0239C" w14:textId="77777777" w:rsidR="009167B5" w:rsidRPr="009167B5" w:rsidRDefault="009167B5" w:rsidP="009167B5">
            <w:pPr>
              <w:pStyle w:val="ListParagraph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contextualSpacing w:val="0"/>
              <w:jc w:val="both"/>
              <w:textAlignment w:val="auto"/>
              <w:rPr>
                <w:rFonts w:ascii="Arial" w:hAnsi="Arial" w:cs="Arial"/>
                <w:b/>
                <w:sz w:val="20"/>
              </w:rPr>
            </w:pPr>
            <w:r w:rsidRPr="00BF01D0">
              <w:rPr>
                <w:b/>
                <w:sz w:val="20"/>
              </w:rPr>
              <w:t>Understanding #2: This capability can only be applied to the inter-band CA band combination</w:t>
            </w:r>
          </w:p>
        </w:tc>
      </w:tr>
    </w:tbl>
    <w:p w14:paraId="273BBDF0" w14:textId="77777777" w:rsidR="0082358B" w:rsidRDefault="0082358B" w:rsidP="00E86C4E">
      <w:pPr>
        <w:snapToGrid w:val="0"/>
        <w:spacing w:beforeLines="50" w:before="120"/>
        <w:contextualSpacing/>
        <w:jc w:val="both"/>
        <w:rPr>
          <w:lang w:eastAsia="zh-CN"/>
        </w:rPr>
      </w:pPr>
    </w:p>
    <w:p w14:paraId="39F255C3" w14:textId="77777777" w:rsidR="006E11A0" w:rsidRDefault="006E11A0" w:rsidP="006E11A0">
      <w:pPr>
        <w:rPr>
          <w:lang w:val="en-US" w:eastAsia="zh-CN"/>
        </w:rPr>
      </w:pPr>
      <w:r>
        <w:rPr>
          <w:b/>
        </w:rPr>
        <w:t>RAN1’s answer to Q1</w:t>
      </w:r>
      <w:r>
        <w:t>: From RAN1 specification point of view, t</w:t>
      </w:r>
      <w:r>
        <w:rPr>
          <w:bCs/>
        </w:rPr>
        <w:t>his capability can also be applied to the NR-DC band combination with the inter-band CA operation on the MCG/SCG.</w:t>
      </w:r>
    </w:p>
    <w:p w14:paraId="20D0EED0" w14:textId="77777777" w:rsidR="009167B5" w:rsidRPr="006E11A0" w:rsidRDefault="009167B5">
      <w:pPr>
        <w:snapToGrid w:val="0"/>
        <w:spacing w:beforeLines="50" w:before="120"/>
        <w:contextualSpacing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F51EB" w:rsidRPr="001F51EB" w14:paraId="24DCC264" w14:textId="77777777" w:rsidTr="001F51EB">
        <w:tc>
          <w:tcPr>
            <w:tcW w:w="10081" w:type="dxa"/>
          </w:tcPr>
          <w:p w14:paraId="0A66544B" w14:textId="77777777" w:rsidR="001F51EB" w:rsidRPr="001F51EB" w:rsidRDefault="001F51EB" w:rsidP="001F51EB">
            <w:pPr>
              <w:spacing w:before="120" w:after="120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Q2: Whether Features listed in the Table 1 follow understanding #1 or understanding #2?</w:t>
            </w:r>
          </w:p>
          <w:p w14:paraId="12BC739A" w14:textId="77777777" w:rsidR="001F51EB" w:rsidRPr="001F51EB" w:rsidRDefault="001F51EB" w:rsidP="001F51EB">
            <w:pPr>
              <w:spacing w:before="120" w:after="120"/>
              <w:jc w:val="center"/>
              <w:rPr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Table 1: Parallel Tx Capability with Inter-band CA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10"/>
              <w:gridCol w:w="2723"/>
              <w:gridCol w:w="5696"/>
            </w:tblGrid>
            <w:tr w:rsidR="001F51EB" w:rsidRPr="001F51EB" w14:paraId="27596A46" w14:textId="77777777" w:rsidTr="00A4320C">
              <w:tc>
                <w:tcPr>
                  <w:tcW w:w="1219" w:type="dxa"/>
                </w:tcPr>
                <w:p w14:paraId="62AB90D1" w14:textId="77777777"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FG Index</w:t>
                  </w:r>
                </w:p>
              </w:tc>
              <w:tc>
                <w:tcPr>
                  <w:tcW w:w="2745" w:type="dxa"/>
                </w:tcPr>
                <w:p w14:paraId="6ADF92C4" w14:textId="77777777"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807" w:type="dxa"/>
                </w:tcPr>
                <w:p w14:paraId="1E0E582D" w14:textId="77777777"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Current Ran2 Field description</w:t>
                  </w:r>
                </w:p>
              </w:tc>
            </w:tr>
            <w:tr w:rsidR="001F51EB" w:rsidRPr="001F51EB" w14:paraId="27A972C9" w14:textId="77777777" w:rsidTr="00A4320C">
              <w:tc>
                <w:tcPr>
                  <w:tcW w:w="1219" w:type="dxa"/>
                </w:tcPr>
                <w:p w14:paraId="2C4ED48D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kern w:val="2"/>
                      <w:sz w:val="20"/>
                      <w:lang w:val="en-US"/>
                    </w:rPr>
                    <w:t>4-25(R15)</w:t>
                  </w:r>
                </w:p>
              </w:tc>
              <w:tc>
                <w:tcPr>
                  <w:tcW w:w="2745" w:type="dxa"/>
                </w:tcPr>
                <w:p w14:paraId="673CE5E2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SRS and PUCCH/PUSCH transmission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14:paraId="264C05F1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proofErr w:type="spellStart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parallelTxSRS</w:t>
                  </w:r>
                  <w:proofErr w:type="spellEnd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-PUCCH-PUSCH</w:t>
                  </w:r>
                </w:p>
                <w:p w14:paraId="4D8CA52C" w14:textId="77777777" w:rsidR="001F51EB" w:rsidRPr="001F51EB" w:rsidRDefault="001F51EB" w:rsidP="001F51EB">
                  <w:r w:rsidRPr="001F51EB">
                    <w:t xml:space="preserve">Indicates whether the UE supports parallel transmission of SRS and PUCCH/ PUSCH across CCs </w:t>
                  </w:r>
                  <w:r w:rsidRPr="001F51EB">
                    <w:rPr>
                      <w:highlight w:val="green"/>
                    </w:rPr>
                    <w:t>in an inter-band CA band combination.</w:t>
                  </w:r>
                </w:p>
              </w:tc>
            </w:tr>
            <w:tr w:rsidR="001F51EB" w:rsidRPr="001F51EB" w14:paraId="0F8BFFC1" w14:textId="77777777" w:rsidTr="00A4320C">
              <w:tc>
                <w:tcPr>
                  <w:tcW w:w="1219" w:type="dxa"/>
                </w:tcPr>
                <w:p w14:paraId="2AA54EC8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4-26</w:t>
                  </w:r>
                  <w:r w:rsidRPr="001F51EB">
                    <w:rPr>
                      <w:rFonts w:ascii="Times New Roman" w:hAnsi="Times New Roman"/>
                      <w:kern w:val="2"/>
                      <w:sz w:val="20"/>
                      <w:lang w:val="en-US"/>
                    </w:rPr>
                    <w:t>(R15)</w:t>
                  </w:r>
                </w:p>
                <w:p w14:paraId="22CC0641" w14:textId="77777777" w:rsidR="001F51EB" w:rsidRPr="001F51EB" w:rsidRDefault="001F51EB" w:rsidP="001F51EB"/>
              </w:tc>
              <w:tc>
                <w:tcPr>
                  <w:tcW w:w="2745" w:type="dxa"/>
                </w:tcPr>
                <w:p w14:paraId="0818BCEA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PRACH and SRS/PUCCH/PUSCH transmissions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14:paraId="3814138E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proofErr w:type="spellStart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parallelTxPRACH</w:t>
                  </w:r>
                  <w:proofErr w:type="spellEnd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-SRS-PUCCH-PUSCH</w:t>
                  </w:r>
                </w:p>
                <w:p w14:paraId="753F116A" w14:textId="77777777" w:rsidR="001F51EB" w:rsidRPr="001F51EB" w:rsidRDefault="001F51EB" w:rsidP="001F51EB">
                  <w:r w:rsidRPr="001F51EB">
                    <w:t xml:space="preserve">Indicates whether the UE supports parallel transmission of PRACH and SRS/PUCCH/PUSCH across CCs </w:t>
                  </w:r>
                  <w:r w:rsidRPr="001F51EB">
                    <w:rPr>
                      <w:highlight w:val="green"/>
                    </w:rPr>
                    <w:t>in an inter-band CA band combination.</w:t>
                  </w:r>
                </w:p>
              </w:tc>
            </w:tr>
            <w:tr w:rsidR="001F51EB" w:rsidRPr="001F51EB" w14:paraId="45A17FD3" w14:textId="77777777" w:rsidTr="00A4320C">
              <w:tc>
                <w:tcPr>
                  <w:tcW w:w="1219" w:type="dxa"/>
                </w:tcPr>
                <w:p w14:paraId="08DF467D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9-3(R16)</w:t>
                  </w:r>
                </w:p>
                <w:p w14:paraId="789FE5CD" w14:textId="77777777" w:rsidR="001F51EB" w:rsidRPr="001F51EB" w:rsidRDefault="001F51EB" w:rsidP="001F51EB"/>
              </w:tc>
              <w:tc>
                <w:tcPr>
                  <w:tcW w:w="2745" w:type="dxa"/>
                </w:tcPr>
                <w:p w14:paraId="293FD2C0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SRS/PUCCH/PUSCH transmissions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with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in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PCell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>/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PScell</w:t>
                  </w:r>
                  <w:proofErr w:type="spellEnd"/>
                </w:p>
              </w:tc>
              <w:tc>
                <w:tcPr>
                  <w:tcW w:w="5807" w:type="dxa"/>
                </w:tcPr>
                <w:p w14:paraId="1084CB2C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parallelTxMsgA-SRS-PUCCH-PUSCH-r16</w:t>
                  </w:r>
                </w:p>
                <w:p w14:paraId="51730C08" w14:textId="77777777" w:rsidR="001F51EB" w:rsidRPr="001F51EB" w:rsidRDefault="001F51EB" w:rsidP="001F51EB">
                  <w:r w:rsidRPr="001F51EB">
                    <w:t xml:space="preserve">Indicates whether the UE supports parallel transmission of </w:t>
                  </w:r>
                  <w:proofErr w:type="spellStart"/>
                  <w:r w:rsidRPr="001F51EB">
                    <w:t>MsgA</w:t>
                  </w:r>
                  <w:proofErr w:type="spellEnd"/>
                  <w:r w:rsidRPr="001F51EB">
                    <w:t xml:space="preserve"> and SRS/ PUCCH/ PUSCH across CCs </w:t>
                  </w:r>
                  <w:r w:rsidRPr="001F51EB">
                    <w:rPr>
                      <w:highlight w:val="green"/>
                    </w:rPr>
                    <w:t>in an inter-band CA band combination</w:t>
                  </w:r>
                  <w:r w:rsidRPr="001F51EB">
                    <w:t xml:space="preserve">. A UE supporting this feature shall also indicate support of </w:t>
                  </w:r>
                  <w:proofErr w:type="spellStart"/>
                  <w:r w:rsidRPr="001F51EB">
                    <w:rPr>
                      <w:i/>
                    </w:rPr>
                    <w:t>parallelTxPRACH</w:t>
                  </w:r>
                  <w:proofErr w:type="spellEnd"/>
                  <w:r w:rsidRPr="001F51EB">
                    <w:rPr>
                      <w:i/>
                    </w:rPr>
                    <w:t>-SRS-PUCCH-PUSCH</w:t>
                  </w:r>
                  <w:r w:rsidRPr="001F51EB">
                    <w:t>.</w:t>
                  </w:r>
                </w:p>
              </w:tc>
            </w:tr>
            <w:tr w:rsidR="001F51EB" w:rsidRPr="001F51EB" w14:paraId="2890B104" w14:textId="77777777" w:rsidTr="00A4320C">
              <w:tc>
                <w:tcPr>
                  <w:tcW w:w="1219" w:type="dxa"/>
                </w:tcPr>
                <w:p w14:paraId="5FB19139" w14:textId="77777777"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lastRenderedPageBreak/>
                    <w:t>25-18(R17)</w:t>
                  </w:r>
                </w:p>
              </w:tc>
              <w:tc>
                <w:tcPr>
                  <w:tcW w:w="2745" w:type="dxa"/>
                </w:tcPr>
                <w:p w14:paraId="3A1D342A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Support simultaneous PUCCH and PUSCH transmissions of different priority on different cells </w:t>
                  </w:r>
                  <w:r w:rsidRPr="001F51EB">
                    <w:rPr>
                      <w:rFonts w:ascii="Times New Roman" w:hAnsi="Times New Roman"/>
                      <w:sz w:val="20"/>
                      <w:highlight w:val="cyan"/>
                    </w:rPr>
                    <w:t>for inter-band CA.</w:t>
                  </w:r>
                </w:p>
              </w:tc>
              <w:tc>
                <w:tcPr>
                  <w:tcW w:w="5807" w:type="dxa"/>
                </w:tcPr>
                <w:p w14:paraId="0D66FDC9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parallelTxPUCCH-PUSCH-r17</w:t>
                  </w:r>
                </w:p>
                <w:p w14:paraId="4322C948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simultaneous PUCCH and PUSCH transmissions of different priority on different cells </w:t>
                  </w:r>
                  <w:r w:rsidRPr="001F51EB">
                    <w:rPr>
                      <w:rFonts w:ascii="Times New Roman" w:hAnsi="Times New Roman"/>
                      <w:sz w:val="20"/>
                      <w:highlight w:val="cyan"/>
                    </w:rPr>
                    <w:t>for inter-band CA.</w:t>
                  </w:r>
                </w:p>
              </w:tc>
            </w:tr>
          </w:tbl>
          <w:p w14:paraId="51E3A278" w14:textId="77777777" w:rsidR="001F51EB" w:rsidRPr="001F51EB" w:rsidRDefault="001F51EB">
            <w:pPr>
              <w:snapToGrid w:val="0"/>
              <w:spacing w:beforeLines="50" w:before="120"/>
              <w:contextualSpacing/>
              <w:jc w:val="both"/>
              <w:rPr>
                <w:lang w:eastAsia="zh-CN"/>
              </w:rPr>
            </w:pPr>
          </w:p>
        </w:tc>
      </w:tr>
    </w:tbl>
    <w:p w14:paraId="441A4647" w14:textId="77777777" w:rsidR="00E86C4E" w:rsidRDefault="00E86C4E">
      <w:pPr>
        <w:snapToGrid w:val="0"/>
        <w:spacing w:beforeLines="50" w:before="120"/>
        <w:contextualSpacing/>
        <w:jc w:val="both"/>
        <w:rPr>
          <w:lang w:eastAsia="zh-CN"/>
        </w:rPr>
      </w:pPr>
    </w:p>
    <w:p w14:paraId="3F06E45D" w14:textId="77777777" w:rsidR="006E11A0" w:rsidRDefault="006E11A0" w:rsidP="006E11A0">
      <w:pPr>
        <w:rPr>
          <w:b/>
          <w:bCs/>
          <w:lang w:val="en-US" w:eastAsia="zh-CN"/>
        </w:rPr>
      </w:pPr>
      <w:r>
        <w:rPr>
          <w:b/>
        </w:rPr>
        <w:t>RAN1’s answer to Q2</w:t>
      </w:r>
      <w:r>
        <w:t xml:space="preserve">: From RAN1 specification point of view, the UE features listed in the Table 1 </w:t>
      </w:r>
      <w:r>
        <w:rPr>
          <w:bCs/>
        </w:rPr>
        <w:t>can also be applied to the NR-DC band combination with the inter-band CA operation on the MCG/SCG.</w:t>
      </w:r>
    </w:p>
    <w:p w14:paraId="0673A412" w14:textId="77777777" w:rsidR="00EE7ADF" w:rsidRPr="006E11A0" w:rsidRDefault="00EE7ADF" w:rsidP="00EE7ADF">
      <w:pPr>
        <w:snapToGrid w:val="0"/>
        <w:spacing w:beforeLines="50" w:before="120" w:afterLines="50" w:after="120"/>
        <w:contextualSpacing/>
        <w:jc w:val="both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F51EB" w:rsidRPr="001F51EB" w14:paraId="3185658B" w14:textId="77777777" w:rsidTr="001F51EB">
        <w:tc>
          <w:tcPr>
            <w:tcW w:w="10081" w:type="dxa"/>
          </w:tcPr>
          <w:p w14:paraId="1D6A09AD" w14:textId="77777777" w:rsidR="001F51EB" w:rsidRPr="001F51EB" w:rsidRDefault="001F51EB" w:rsidP="001F51EB">
            <w:pPr>
              <w:spacing w:before="120" w:after="120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Q3: Whether Features listed in the Table 2 can also be applied to the NR-DC band combination with the intra-band non-contiguous CA operation on the MCG/SCG or only to intra-band non-contiguous CA band combination?</w:t>
            </w:r>
          </w:p>
          <w:p w14:paraId="08020219" w14:textId="77777777" w:rsidR="001F51EB" w:rsidRPr="001F51EB" w:rsidRDefault="001F51EB" w:rsidP="001F51EB">
            <w:pPr>
              <w:spacing w:before="120" w:after="120"/>
              <w:jc w:val="center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Table 2: Parallel Tx Capability with Intra-band non-contiguous CA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06"/>
              <w:gridCol w:w="2587"/>
              <w:gridCol w:w="5836"/>
            </w:tblGrid>
            <w:tr w:rsidR="001F51EB" w:rsidRPr="001F51EB" w14:paraId="7A47FA27" w14:textId="77777777" w:rsidTr="00A4320C">
              <w:tc>
                <w:tcPr>
                  <w:tcW w:w="1219" w:type="dxa"/>
                </w:tcPr>
                <w:p w14:paraId="5017412A" w14:textId="77777777"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FG Index</w:t>
                  </w:r>
                </w:p>
              </w:tc>
              <w:tc>
                <w:tcPr>
                  <w:tcW w:w="2604" w:type="dxa"/>
                </w:tcPr>
                <w:p w14:paraId="272BB80F" w14:textId="77777777"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948" w:type="dxa"/>
                </w:tcPr>
                <w:p w14:paraId="5340DC15" w14:textId="77777777"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Current Ran2 Field description</w:t>
                  </w:r>
                </w:p>
              </w:tc>
            </w:tr>
            <w:tr w:rsidR="001F51EB" w:rsidRPr="001F51EB" w14:paraId="5B50ED2A" w14:textId="77777777" w:rsidTr="00A4320C">
              <w:tc>
                <w:tcPr>
                  <w:tcW w:w="1219" w:type="dxa"/>
                </w:tcPr>
                <w:p w14:paraId="365492EB" w14:textId="77777777"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39-2(R17)</w:t>
                  </w:r>
                </w:p>
              </w:tc>
              <w:tc>
                <w:tcPr>
                  <w:tcW w:w="2604" w:type="dxa"/>
                </w:tcPr>
                <w:p w14:paraId="659518CF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PRACH and SRS/PUCCH/PUSCH transmissions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intra-band non-contiguous CA</w:t>
                  </w:r>
                </w:p>
              </w:tc>
              <w:tc>
                <w:tcPr>
                  <w:tcW w:w="5948" w:type="dxa"/>
                </w:tcPr>
                <w:p w14:paraId="23E5BC6E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parallelTxPRACH-SRS-PUCCH-PUSCH-intraBand-r17</w:t>
                  </w:r>
                </w:p>
                <w:p w14:paraId="3F7A8BC5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PRACH and SRS/PUCCH/PUSCH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an intra-band non-contiguous CA band combination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.</w:t>
                  </w:r>
                </w:p>
              </w:tc>
            </w:tr>
            <w:tr w:rsidR="001F51EB" w:rsidRPr="001F51EB" w14:paraId="41333A14" w14:textId="77777777" w:rsidTr="00A4320C">
              <w:tc>
                <w:tcPr>
                  <w:tcW w:w="1219" w:type="dxa"/>
                </w:tcPr>
                <w:p w14:paraId="4AA753FA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39-4(R17)</w:t>
                  </w:r>
                </w:p>
                <w:p w14:paraId="104D70FE" w14:textId="77777777" w:rsidR="001F51EB" w:rsidRPr="001F51EB" w:rsidRDefault="001F51EB" w:rsidP="001F51EB">
                  <w:pPr>
                    <w:pStyle w:val="TAL"/>
                    <w:ind w:left="822" w:hanging="402"/>
                    <w:rPr>
                      <w:rFonts w:ascii="Times New Roman" w:eastAsiaTheme="minorEastAsia" w:hAnsi="Times New Roman"/>
                      <w:b/>
                      <w:i/>
                      <w:sz w:val="20"/>
                      <w:highlight w:val="green"/>
                    </w:rPr>
                  </w:pPr>
                </w:p>
              </w:tc>
              <w:tc>
                <w:tcPr>
                  <w:tcW w:w="2604" w:type="dxa"/>
                </w:tcPr>
                <w:p w14:paraId="05F48B95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SRS/PUCCH/PUSCH</w:t>
                  </w:r>
                </w:p>
                <w:p w14:paraId="119B754D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 transmissions across CCs in</w:t>
                  </w:r>
                </w:p>
                <w:p w14:paraId="13EFB7DC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intra-band non-contiguous CA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(Prerequisite 9-3)</w:t>
                  </w:r>
                </w:p>
              </w:tc>
              <w:tc>
                <w:tcPr>
                  <w:tcW w:w="5948" w:type="dxa"/>
                </w:tcPr>
                <w:p w14:paraId="6E6D1ED4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parallelTxMsgA-SRS-PUCCH-PUSCH-intraBand-r17</w:t>
                  </w:r>
                </w:p>
                <w:p w14:paraId="6B4495C9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 PUCCH/ PUSCH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an intra-band non-contiguous CA band combination.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The UE indicating support of this field shall also indicate support of </w:t>
                  </w:r>
                  <w:r w:rsidRPr="001F51EB">
                    <w:rPr>
                      <w:rFonts w:ascii="Times New Roman" w:hAnsi="Times New Roman"/>
                      <w:i/>
                      <w:sz w:val="20"/>
                    </w:rPr>
                    <w:t>parallelTxMsgA-SRS-PUCCH-PUSCH-r16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</w:t>
                  </w:r>
                  <w:r w:rsidRPr="001F51EB">
                    <w:rPr>
                      <w:rFonts w:ascii="Times New Roman" w:hAnsi="Times New Roman"/>
                      <w:i/>
                      <w:sz w:val="20"/>
                    </w:rPr>
                    <w:t>parallelTxPRACH-SRS-PUCCH-PUSCH-intraBand-r17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.</w:t>
                  </w:r>
                </w:p>
              </w:tc>
            </w:tr>
            <w:tr w:rsidR="001F51EB" w:rsidRPr="001F51EB" w14:paraId="5295AED0" w14:textId="77777777" w:rsidTr="00A4320C">
              <w:tc>
                <w:tcPr>
                  <w:tcW w:w="1219" w:type="dxa"/>
                </w:tcPr>
                <w:p w14:paraId="6547E70E" w14:textId="77777777"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39-1(R17)</w:t>
                  </w:r>
                </w:p>
              </w:tc>
              <w:tc>
                <w:tcPr>
                  <w:tcW w:w="2604" w:type="dxa"/>
                </w:tcPr>
                <w:p w14:paraId="12780378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SRS and PUCCH/PUSCH transmission across CCs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 intra-band non-contiguous CA</w:t>
                  </w:r>
                </w:p>
              </w:tc>
              <w:tc>
                <w:tcPr>
                  <w:tcW w:w="5948" w:type="dxa"/>
                </w:tcPr>
                <w:p w14:paraId="2129BDFB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parallelTxSRS-PUCCH-PUSCH-intraBand-r17</w:t>
                  </w:r>
                </w:p>
                <w:p w14:paraId="596A002D" w14:textId="77777777"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SRS and PUCCH/ PUSCH across CCs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in an intra-band non-contiguous CA band combination.</w:t>
                  </w:r>
                </w:p>
              </w:tc>
            </w:tr>
          </w:tbl>
          <w:p w14:paraId="5360540D" w14:textId="77777777" w:rsidR="001F51EB" w:rsidRPr="001F51EB" w:rsidRDefault="001F51EB" w:rsidP="001F51EB">
            <w:pPr>
              <w:spacing w:before="120" w:after="120"/>
              <w:rPr>
                <w:rFonts w:eastAsia="MS Mincho"/>
                <w:b/>
              </w:rPr>
            </w:pPr>
          </w:p>
        </w:tc>
      </w:tr>
    </w:tbl>
    <w:p w14:paraId="659551C5" w14:textId="77777777" w:rsidR="0043428C" w:rsidRDefault="0043428C">
      <w:pPr>
        <w:rPr>
          <w:rFonts w:ascii="Arial" w:hAnsi="Arial" w:cs="Arial"/>
        </w:rPr>
      </w:pPr>
    </w:p>
    <w:p w14:paraId="2C6EEF53" w14:textId="77777777" w:rsidR="005223DE" w:rsidRDefault="005223DE" w:rsidP="005223DE">
      <w:pPr>
        <w:rPr>
          <w:lang w:val="en-US" w:eastAsia="zh-CN"/>
        </w:rPr>
      </w:pPr>
      <w:r>
        <w:rPr>
          <w:b/>
        </w:rPr>
        <w:t>RAN1’s answer to Q3</w:t>
      </w:r>
      <w:r>
        <w:t>: From RAN1 specification point of view, the UE features listed in the Table 2 can also be applied to the NR-DC band combination with the intra-band non-contiguous CA operation on the MCG/SCG.</w:t>
      </w:r>
    </w:p>
    <w:p w14:paraId="36E00730" w14:textId="77777777" w:rsidR="0043428C" w:rsidRPr="005223DE" w:rsidRDefault="0043428C">
      <w:pPr>
        <w:adjustRightInd w:val="0"/>
        <w:snapToGrid w:val="0"/>
        <w:spacing w:before="120" w:afterLines="50" w:after="120"/>
        <w:jc w:val="both"/>
        <w:rPr>
          <w:lang w:val="en-US" w:eastAsia="zh-CN"/>
        </w:rPr>
      </w:pPr>
    </w:p>
    <w:p w14:paraId="4B809394" w14:textId="77777777" w:rsidR="0043428C" w:rsidRPr="000D11E8" w:rsidRDefault="00616851" w:rsidP="000D11E8">
      <w:pPr>
        <w:pStyle w:val="Heading1"/>
      </w:pPr>
      <w:r w:rsidRPr="000D11E8">
        <w:t>2. Actions:</w:t>
      </w:r>
    </w:p>
    <w:p w14:paraId="1EAA781F" w14:textId="11941A93" w:rsidR="0043428C" w:rsidRDefault="00616851">
      <w:pPr>
        <w:adjustRightInd w:val="0"/>
        <w:snapToGrid w:val="0"/>
        <w:spacing w:before="120" w:afterLines="50" w:after="120"/>
        <w:jc w:val="both"/>
        <w:rPr>
          <w:b/>
        </w:rPr>
      </w:pPr>
      <w:r>
        <w:rPr>
          <w:b/>
        </w:rPr>
        <w:t>To RAN2</w:t>
      </w:r>
    </w:p>
    <w:p w14:paraId="0CCF118F" w14:textId="77777777" w:rsidR="0043428C" w:rsidRDefault="00616851">
      <w:pPr>
        <w:adjustRightInd w:val="0"/>
        <w:snapToGrid w:val="0"/>
        <w:spacing w:before="120" w:afterLines="50" w:after="120"/>
        <w:jc w:val="both"/>
      </w:pPr>
      <w:r>
        <w:rPr>
          <w:b/>
        </w:rPr>
        <w:t>ACTION:</w:t>
      </w:r>
      <w:r>
        <w:t xml:space="preserve"> </w:t>
      </w:r>
      <w:r>
        <w:rPr>
          <w:rFonts w:eastAsia="Yu Mincho"/>
          <w:bCs/>
          <w:lang w:eastAsia="en-GB"/>
        </w:rPr>
        <w:t xml:space="preserve">RAN1 </w:t>
      </w:r>
      <w:r w:rsidR="00CB09EC" w:rsidRPr="00416EBB">
        <w:rPr>
          <w:rFonts w:eastAsia="Yu Mincho"/>
          <w:bCs/>
          <w:lang w:eastAsia="en-GB"/>
        </w:rPr>
        <w:t>respectfully</w:t>
      </w:r>
      <w:r>
        <w:rPr>
          <w:rFonts w:eastAsia="Yu Mincho"/>
          <w:bCs/>
          <w:lang w:eastAsia="en-GB"/>
        </w:rPr>
        <w:t xml:space="preserve"> ask</w:t>
      </w:r>
      <w:r w:rsidR="00CB09EC">
        <w:rPr>
          <w:rFonts w:eastAsia="Yu Mincho"/>
          <w:bCs/>
          <w:lang w:eastAsia="en-GB"/>
        </w:rPr>
        <w:t>s</w:t>
      </w:r>
      <w:r>
        <w:rPr>
          <w:rFonts w:eastAsia="Yu Mincho"/>
          <w:bCs/>
          <w:lang w:eastAsia="en-GB"/>
        </w:rPr>
        <w:t xml:space="preserve"> </w:t>
      </w:r>
      <w:r w:rsidRPr="00416EBB">
        <w:rPr>
          <w:rFonts w:eastAsia="Yu Mincho"/>
          <w:bCs/>
          <w:lang w:eastAsia="en-GB"/>
        </w:rPr>
        <w:t xml:space="preserve">RAN2 to </w:t>
      </w:r>
      <w:r w:rsidR="00CB09EC" w:rsidRPr="00416EBB">
        <w:rPr>
          <w:rFonts w:eastAsia="Yu Mincho"/>
          <w:bCs/>
          <w:lang w:eastAsia="en-GB"/>
        </w:rPr>
        <w:t>take</w:t>
      </w:r>
      <w:r w:rsidR="00CB09EC" w:rsidRPr="00C6405C">
        <w:rPr>
          <w:rFonts w:ascii="Times" w:eastAsia="DengXian" w:hAnsi="Times" w:cs="Times"/>
          <w:szCs w:val="22"/>
          <w:lang w:eastAsia="en-GB"/>
        </w:rPr>
        <w:t xml:space="preserve"> the</w:t>
      </w:r>
      <w:r w:rsidR="00CB09EC">
        <w:rPr>
          <w:rFonts w:ascii="Times" w:eastAsia="DengXian" w:hAnsi="Times" w:cs="Times"/>
          <w:szCs w:val="22"/>
          <w:lang w:eastAsia="en-GB"/>
        </w:rPr>
        <w:t xml:space="preserve"> above responses into account in their further work</w:t>
      </w:r>
      <w:r w:rsidR="00CB09EC" w:rsidRPr="00C6405C">
        <w:rPr>
          <w:rFonts w:ascii="Times" w:eastAsia="DengXian" w:hAnsi="Times" w:cs="Times"/>
          <w:szCs w:val="22"/>
          <w:lang w:eastAsia="en-GB"/>
        </w:rPr>
        <w:t>.</w:t>
      </w:r>
    </w:p>
    <w:p w14:paraId="7EE15BAF" w14:textId="77777777" w:rsidR="0043428C" w:rsidRPr="00CB09EC" w:rsidRDefault="0043428C">
      <w:pPr>
        <w:spacing w:after="120"/>
        <w:ind w:left="993" w:hanging="993"/>
        <w:rPr>
          <w:rFonts w:ascii="Arial" w:hAnsi="Arial" w:cs="Arial"/>
        </w:rPr>
      </w:pPr>
    </w:p>
    <w:p w14:paraId="26874661" w14:textId="77777777" w:rsidR="0043428C" w:rsidRPr="000D11E8" w:rsidRDefault="00616851" w:rsidP="000D11E8">
      <w:pPr>
        <w:pStyle w:val="Heading1"/>
      </w:pPr>
      <w:r w:rsidRPr="000D11E8">
        <w:t>3. Date of Next TSG-WG1 Meetings:</w:t>
      </w:r>
    </w:p>
    <w:p w14:paraId="2EA3D02E" w14:textId="66A1311A" w:rsidR="0043428C" w:rsidRDefault="00616851" w:rsidP="000569B6">
      <w:pPr>
        <w:tabs>
          <w:tab w:val="left" w:pos="2835"/>
          <w:tab w:val="left" w:pos="6237"/>
        </w:tabs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>TSG RAN WG1 Meeting #117</w:t>
      </w:r>
      <w:r>
        <w:rPr>
          <w:rFonts w:eastAsia="Yu Mincho" w:hint="eastAsia"/>
          <w:bCs/>
          <w:lang w:eastAsia="en-GB"/>
        </w:rPr>
        <w:tab/>
        <w:t>20th May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24th May, 2024</w:t>
      </w:r>
      <w:r>
        <w:rPr>
          <w:rFonts w:eastAsia="Yu Mincho" w:hint="eastAsia"/>
          <w:bCs/>
          <w:lang w:eastAsia="en-GB"/>
        </w:rPr>
        <w:tab/>
        <w:t>Fukuoka, Japan</w:t>
      </w:r>
      <w:r>
        <w:rPr>
          <w:rFonts w:eastAsia="Yu Mincho"/>
          <w:bCs/>
          <w:lang w:val="en-US" w:eastAsia="zh-CN"/>
        </w:rPr>
        <w:t xml:space="preserve"> </w:t>
      </w:r>
    </w:p>
    <w:p w14:paraId="5D763F7D" w14:textId="50E58E62" w:rsidR="00A4561A" w:rsidRDefault="00A4561A" w:rsidP="000569B6">
      <w:pPr>
        <w:tabs>
          <w:tab w:val="left" w:pos="2835"/>
          <w:tab w:val="left" w:pos="6237"/>
        </w:tabs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>TSG RAN WG1 Meeting #11</w:t>
      </w:r>
      <w:r w:rsidR="00C56E95">
        <w:rPr>
          <w:rFonts w:eastAsia="Yu Mincho"/>
          <w:bCs/>
          <w:lang w:eastAsia="en-GB"/>
        </w:rPr>
        <w:t>8</w:t>
      </w:r>
      <w:r>
        <w:rPr>
          <w:rFonts w:eastAsia="Yu Mincho" w:hint="eastAsia"/>
          <w:bCs/>
          <w:lang w:eastAsia="en-GB"/>
        </w:rPr>
        <w:tab/>
      </w:r>
      <w:r w:rsidR="00C56E95">
        <w:rPr>
          <w:rFonts w:eastAsia="Yu Mincho"/>
          <w:bCs/>
          <w:lang w:eastAsia="en-GB"/>
        </w:rPr>
        <w:t>19</w:t>
      </w:r>
      <w:r>
        <w:rPr>
          <w:rFonts w:eastAsia="Yu Mincho" w:hint="eastAsia"/>
          <w:bCs/>
          <w:lang w:eastAsia="en-GB"/>
        </w:rPr>
        <w:t xml:space="preserve">th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</w:t>
      </w:r>
      <w:r w:rsidR="006E79B3">
        <w:rPr>
          <w:rFonts w:eastAsia="Yu Mincho"/>
          <w:bCs/>
          <w:lang w:eastAsia="en-GB"/>
        </w:rPr>
        <w:t>23rd</w:t>
      </w:r>
      <w:r w:rsidR="00C56E95">
        <w:rPr>
          <w:rFonts w:eastAsia="Yu Mincho" w:hint="eastAsia"/>
          <w:bCs/>
          <w:lang w:eastAsia="en-GB"/>
        </w:rPr>
        <w:t xml:space="preserve">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, 2024</w:t>
      </w:r>
      <w:r>
        <w:rPr>
          <w:rFonts w:eastAsia="Yu Mincho" w:hint="eastAsia"/>
          <w:bCs/>
          <w:lang w:eastAsia="en-GB"/>
        </w:rPr>
        <w:tab/>
      </w:r>
      <w:r w:rsidR="006E79B3" w:rsidRPr="006E79B3">
        <w:rPr>
          <w:rFonts w:eastAsia="Yu Mincho"/>
          <w:bCs/>
          <w:lang w:eastAsia="en-GB"/>
        </w:rPr>
        <w:t>Maastricht, NL</w:t>
      </w:r>
      <w:r>
        <w:rPr>
          <w:rFonts w:eastAsia="Yu Mincho"/>
          <w:bCs/>
          <w:lang w:val="en-US" w:eastAsia="zh-CN"/>
        </w:rPr>
        <w:t xml:space="preserve"> </w:t>
      </w:r>
    </w:p>
    <w:p w14:paraId="56A02E8E" w14:textId="77777777" w:rsidR="0043428C" w:rsidRDefault="0043428C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4342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19C3B" w14:textId="77777777" w:rsidR="005318FF" w:rsidRDefault="005318FF" w:rsidP="002C426D">
      <w:r>
        <w:separator/>
      </w:r>
    </w:p>
  </w:endnote>
  <w:endnote w:type="continuationSeparator" w:id="0">
    <w:p w14:paraId="0739511F" w14:textId="77777777" w:rsidR="005318FF" w:rsidRDefault="005318FF" w:rsidP="002C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648E4" w14:textId="77777777" w:rsidR="005318FF" w:rsidRDefault="005318FF" w:rsidP="002C426D">
      <w:r>
        <w:separator/>
      </w:r>
    </w:p>
  </w:footnote>
  <w:footnote w:type="continuationSeparator" w:id="0">
    <w:p w14:paraId="775B2524" w14:textId="77777777" w:rsidR="005318FF" w:rsidRDefault="005318FF" w:rsidP="002C4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FD015F"/>
    <w:multiLevelType w:val="singleLevel"/>
    <w:tmpl w:val="D4FD015F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multilevel"/>
    <w:tmpl w:val="23FE0A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E444B"/>
    <w:multiLevelType w:val="hybridMultilevel"/>
    <w:tmpl w:val="40B02C6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D3C00"/>
    <w:multiLevelType w:val="multilevel"/>
    <w:tmpl w:val="764D3C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087703">
    <w:abstractNumId w:val="3"/>
  </w:num>
  <w:num w:numId="2" w16cid:durableId="1313211988">
    <w:abstractNumId w:val="6"/>
  </w:num>
  <w:num w:numId="3" w16cid:durableId="352609103">
    <w:abstractNumId w:val="5"/>
  </w:num>
  <w:num w:numId="4" w16cid:durableId="629240417">
    <w:abstractNumId w:val="1"/>
  </w:num>
  <w:num w:numId="5" w16cid:durableId="2084714360">
    <w:abstractNumId w:val="0"/>
  </w:num>
  <w:num w:numId="6" w16cid:durableId="1784687711">
    <w:abstractNumId w:val="2"/>
  </w:num>
  <w:num w:numId="7" w16cid:durableId="1954750266">
    <w:abstractNumId w:val="7"/>
  </w:num>
  <w:num w:numId="8" w16cid:durableId="14678936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AAB"/>
    <w:rsid w:val="0002290C"/>
    <w:rsid w:val="00031F48"/>
    <w:rsid w:val="0003312D"/>
    <w:rsid w:val="000347F4"/>
    <w:rsid w:val="000479BB"/>
    <w:rsid w:val="00047D51"/>
    <w:rsid w:val="000540D7"/>
    <w:rsid w:val="000569B6"/>
    <w:rsid w:val="000569C6"/>
    <w:rsid w:val="00062CF5"/>
    <w:rsid w:val="0006477A"/>
    <w:rsid w:val="00066712"/>
    <w:rsid w:val="000731E0"/>
    <w:rsid w:val="00094B5E"/>
    <w:rsid w:val="000A47C5"/>
    <w:rsid w:val="000B37CD"/>
    <w:rsid w:val="000B6B8C"/>
    <w:rsid w:val="000B6E03"/>
    <w:rsid w:val="000D11E8"/>
    <w:rsid w:val="000D20DD"/>
    <w:rsid w:val="000D5DCD"/>
    <w:rsid w:val="000E72FA"/>
    <w:rsid w:val="000E7E85"/>
    <w:rsid w:val="000F4B60"/>
    <w:rsid w:val="000F5DC6"/>
    <w:rsid w:val="001007C3"/>
    <w:rsid w:val="001122CC"/>
    <w:rsid w:val="00115DF5"/>
    <w:rsid w:val="00122FB7"/>
    <w:rsid w:val="00123E23"/>
    <w:rsid w:val="00125293"/>
    <w:rsid w:val="0013143C"/>
    <w:rsid w:val="001337A1"/>
    <w:rsid w:val="00135E02"/>
    <w:rsid w:val="00142005"/>
    <w:rsid w:val="00143486"/>
    <w:rsid w:val="0014655D"/>
    <w:rsid w:val="00151A87"/>
    <w:rsid w:val="001526EF"/>
    <w:rsid w:val="001607BC"/>
    <w:rsid w:val="00180A22"/>
    <w:rsid w:val="00180E32"/>
    <w:rsid w:val="0018155F"/>
    <w:rsid w:val="00183D55"/>
    <w:rsid w:val="00196667"/>
    <w:rsid w:val="001976AC"/>
    <w:rsid w:val="0019775E"/>
    <w:rsid w:val="001A454D"/>
    <w:rsid w:val="001A4782"/>
    <w:rsid w:val="001B2771"/>
    <w:rsid w:val="001E193F"/>
    <w:rsid w:val="001F51EB"/>
    <w:rsid w:val="001F6B34"/>
    <w:rsid w:val="002006AB"/>
    <w:rsid w:val="002018A1"/>
    <w:rsid w:val="00201FD4"/>
    <w:rsid w:val="00202691"/>
    <w:rsid w:val="0020379D"/>
    <w:rsid w:val="00206C92"/>
    <w:rsid w:val="00230002"/>
    <w:rsid w:val="00237989"/>
    <w:rsid w:val="00240A33"/>
    <w:rsid w:val="00247B0C"/>
    <w:rsid w:val="0025056D"/>
    <w:rsid w:val="00253049"/>
    <w:rsid w:val="002567F1"/>
    <w:rsid w:val="00261F23"/>
    <w:rsid w:val="002646ED"/>
    <w:rsid w:val="00267C15"/>
    <w:rsid w:val="00270057"/>
    <w:rsid w:val="00270ED8"/>
    <w:rsid w:val="00275314"/>
    <w:rsid w:val="00276992"/>
    <w:rsid w:val="00276CCF"/>
    <w:rsid w:val="00286414"/>
    <w:rsid w:val="002B1B19"/>
    <w:rsid w:val="002B3BD3"/>
    <w:rsid w:val="002B7094"/>
    <w:rsid w:val="002C0A81"/>
    <w:rsid w:val="002C426D"/>
    <w:rsid w:val="002D1A9D"/>
    <w:rsid w:val="002D6949"/>
    <w:rsid w:val="002D7403"/>
    <w:rsid w:val="002D7662"/>
    <w:rsid w:val="002E0577"/>
    <w:rsid w:val="002E1EBD"/>
    <w:rsid w:val="002E386E"/>
    <w:rsid w:val="002E500E"/>
    <w:rsid w:val="002F1D83"/>
    <w:rsid w:val="00310AA7"/>
    <w:rsid w:val="003142FC"/>
    <w:rsid w:val="0031655E"/>
    <w:rsid w:val="00322CC8"/>
    <w:rsid w:val="00325034"/>
    <w:rsid w:val="00333DA1"/>
    <w:rsid w:val="003348F0"/>
    <w:rsid w:val="00334988"/>
    <w:rsid w:val="00355853"/>
    <w:rsid w:val="00364D2D"/>
    <w:rsid w:val="00370DE5"/>
    <w:rsid w:val="003814A4"/>
    <w:rsid w:val="00384210"/>
    <w:rsid w:val="003845A0"/>
    <w:rsid w:val="003853AA"/>
    <w:rsid w:val="00385F61"/>
    <w:rsid w:val="00386BA6"/>
    <w:rsid w:val="003920E2"/>
    <w:rsid w:val="00397200"/>
    <w:rsid w:val="00397BE8"/>
    <w:rsid w:val="003A3100"/>
    <w:rsid w:val="003B6EAC"/>
    <w:rsid w:val="003C73CE"/>
    <w:rsid w:val="003C7913"/>
    <w:rsid w:val="003D2BA8"/>
    <w:rsid w:val="003D3D56"/>
    <w:rsid w:val="003D47E2"/>
    <w:rsid w:val="003D506C"/>
    <w:rsid w:val="003D6AD3"/>
    <w:rsid w:val="003E13F9"/>
    <w:rsid w:val="003E17DC"/>
    <w:rsid w:val="003E3898"/>
    <w:rsid w:val="003E4879"/>
    <w:rsid w:val="003E4B7D"/>
    <w:rsid w:val="003F44A4"/>
    <w:rsid w:val="003F549E"/>
    <w:rsid w:val="00416EBB"/>
    <w:rsid w:val="00421A44"/>
    <w:rsid w:val="00423E8C"/>
    <w:rsid w:val="00433BF6"/>
    <w:rsid w:val="0043428C"/>
    <w:rsid w:val="0043677C"/>
    <w:rsid w:val="004421EA"/>
    <w:rsid w:val="0044632E"/>
    <w:rsid w:val="004469BF"/>
    <w:rsid w:val="00447909"/>
    <w:rsid w:val="00451BAD"/>
    <w:rsid w:val="00454508"/>
    <w:rsid w:val="004548FD"/>
    <w:rsid w:val="0045746D"/>
    <w:rsid w:val="00463675"/>
    <w:rsid w:val="0047746B"/>
    <w:rsid w:val="00477E62"/>
    <w:rsid w:val="004814FE"/>
    <w:rsid w:val="004821F9"/>
    <w:rsid w:val="00484E2C"/>
    <w:rsid w:val="004A180C"/>
    <w:rsid w:val="004B3319"/>
    <w:rsid w:val="004B4ABC"/>
    <w:rsid w:val="004B5797"/>
    <w:rsid w:val="004C458B"/>
    <w:rsid w:val="004C4E2F"/>
    <w:rsid w:val="004D238C"/>
    <w:rsid w:val="004E60F8"/>
    <w:rsid w:val="0050252A"/>
    <w:rsid w:val="0050462F"/>
    <w:rsid w:val="00504CF2"/>
    <w:rsid w:val="005156F7"/>
    <w:rsid w:val="00520497"/>
    <w:rsid w:val="005223DE"/>
    <w:rsid w:val="005246C3"/>
    <w:rsid w:val="0052780A"/>
    <w:rsid w:val="005318FF"/>
    <w:rsid w:val="005351AA"/>
    <w:rsid w:val="00537751"/>
    <w:rsid w:val="005401DD"/>
    <w:rsid w:val="005403C4"/>
    <w:rsid w:val="00542C50"/>
    <w:rsid w:val="0055192F"/>
    <w:rsid w:val="00564041"/>
    <w:rsid w:val="00573455"/>
    <w:rsid w:val="00581C87"/>
    <w:rsid w:val="00586C9A"/>
    <w:rsid w:val="00587889"/>
    <w:rsid w:val="005910C9"/>
    <w:rsid w:val="005A3D1B"/>
    <w:rsid w:val="005B0670"/>
    <w:rsid w:val="005B6C20"/>
    <w:rsid w:val="005B75AD"/>
    <w:rsid w:val="005C266A"/>
    <w:rsid w:val="005C60FD"/>
    <w:rsid w:val="005D59FC"/>
    <w:rsid w:val="005D601D"/>
    <w:rsid w:val="005E0E3B"/>
    <w:rsid w:val="005E7D27"/>
    <w:rsid w:val="005F1DCC"/>
    <w:rsid w:val="005F7F2D"/>
    <w:rsid w:val="006070C3"/>
    <w:rsid w:val="00611248"/>
    <w:rsid w:val="006130A7"/>
    <w:rsid w:val="00616851"/>
    <w:rsid w:val="0061762E"/>
    <w:rsid w:val="006242BA"/>
    <w:rsid w:val="00651C9B"/>
    <w:rsid w:val="0065203B"/>
    <w:rsid w:val="00653476"/>
    <w:rsid w:val="00662D73"/>
    <w:rsid w:val="00664351"/>
    <w:rsid w:val="00675AD1"/>
    <w:rsid w:val="0067699A"/>
    <w:rsid w:val="0068443F"/>
    <w:rsid w:val="00694D19"/>
    <w:rsid w:val="006A0FB2"/>
    <w:rsid w:val="006B05DE"/>
    <w:rsid w:val="006B1B28"/>
    <w:rsid w:val="006B30ED"/>
    <w:rsid w:val="006B5A4D"/>
    <w:rsid w:val="006C2847"/>
    <w:rsid w:val="006E0847"/>
    <w:rsid w:val="006E11A0"/>
    <w:rsid w:val="006E2980"/>
    <w:rsid w:val="006E77CA"/>
    <w:rsid w:val="006E79B3"/>
    <w:rsid w:val="00700148"/>
    <w:rsid w:val="0070047E"/>
    <w:rsid w:val="00706426"/>
    <w:rsid w:val="00706C33"/>
    <w:rsid w:val="00722DFD"/>
    <w:rsid w:val="007270BB"/>
    <w:rsid w:val="00737343"/>
    <w:rsid w:val="00740A6D"/>
    <w:rsid w:val="00746FCC"/>
    <w:rsid w:val="00754737"/>
    <w:rsid w:val="00766286"/>
    <w:rsid w:val="00766C98"/>
    <w:rsid w:val="00775565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21680"/>
    <w:rsid w:val="0082358B"/>
    <w:rsid w:val="008314E8"/>
    <w:rsid w:val="008356A5"/>
    <w:rsid w:val="00837E4F"/>
    <w:rsid w:val="00841DCC"/>
    <w:rsid w:val="008431CB"/>
    <w:rsid w:val="008474A6"/>
    <w:rsid w:val="008506D4"/>
    <w:rsid w:val="008555ED"/>
    <w:rsid w:val="00855703"/>
    <w:rsid w:val="00855973"/>
    <w:rsid w:val="00856DCA"/>
    <w:rsid w:val="008578FF"/>
    <w:rsid w:val="00862A6B"/>
    <w:rsid w:val="00866314"/>
    <w:rsid w:val="00866491"/>
    <w:rsid w:val="008664C1"/>
    <w:rsid w:val="00867150"/>
    <w:rsid w:val="00867666"/>
    <w:rsid w:val="008716B2"/>
    <w:rsid w:val="008835C8"/>
    <w:rsid w:val="008842A1"/>
    <w:rsid w:val="00891039"/>
    <w:rsid w:val="00892479"/>
    <w:rsid w:val="0089756A"/>
    <w:rsid w:val="00897745"/>
    <w:rsid w:val="008B459E"/>
    <w:rsid w:val="008B7439"/>
    <w:rsid w:val="008B7A92"/>
    <w:rsid w:val="008C0ECB"/>
    <w:rsid w:val="008C0F53"/>
    <w:rsid w:val="008C2549"/>
    <w:rsid w:val="008D0B46"/>
    <w:rsid w:val="008E2371"/>
    <w:rsid w:val="008E4F5A"/>
    <w:rsid w:val="008E702B"/>
    <w:rsid w:val="008F017F"/>
    <w:rsid w:val="008F353C"/>
    <w:rsid w:val="008F3D40"/>
    <w:rsid w:val="009051E2"/>
    <w:rsid w:val="00914D8C"/>
    <w:rsid w:val="009167B5"/>
    <w:rsid w:val="00923E7C"/>
    <w:rsid w:val="009262F7"/>
    <w:rsid w:val="00940EF0"/>
    <w:rsid w:val="00945A68"/>
    <w:rsid w:val="00962136"/>
    <w:rsid w:val="00962A57"/>
    <w:rsid w:val="00965FAC"/>
    <w:rsid w:val="0097578D"/>
    <w:rsid w:val="0097624F"/>
    <w:rsid w:val="0097669D"/>
    <w:rsid w:val="00980F56"/>
    <w:rsid w:val="00983855"/>
    <w:rsid w:val="00985719"/>
    <w:rsid w:val="00991EBB"/>
    <w:rsid w:val="00994146"/>
    <w:rsid w:val="00997FEF"/>
    <w:rsid w:val="009A1386"/>
    <w:rsid w:val="009B040D"/>
    <w:rsid w:val="009B0557"/>
    <w:rsid w:val="009B0D52"/>
    <w:rsid w:val="009C05E1"/>
    <w:rsid w:val="009C0C31"/>
    <w:rsid w:val="009D74FB"/>
    <w:rsid w:val="009E059C"/>
    <w:rsid w:val="009E0A4D"/>
    <w:rsid w:val="009E6498"/>
    <w:rsid w:val="009F4A0D"/>
    <w:rsid w:val="009F550B"/>
    <w:rsid w:val="009F5916"/>
    <w:rsid w:val="00A01665"/>
    <w:rsid w:val="00A038D3"/>
    <w:rsid w:val="00A07192"/>
    <w:rsid w:val="00A16FC8"/>
    <w:rsid w:val="00A23E16"/>
    <w:rsid w:val="00A26A1A"/>
    <w:rsid w:val="00A30284"/>
    <w:rsid w:val="00A32560"/>
    <w:rsid w:val="00A43311"/>
    <w:rsid w:val="00A4561A"/>
    <w:rsid w:val="00A466B6"/>
    <w:rsid w:val="00A506E4"/>
    <w:rsid w:val="00A52061"/>
    <w:rsid w:val="00A541F6"/>
    <w:rsid w:val="00A63EC2"/>
    <w:rsid w:val="00A6772D"/>
    <w:rsid w:val="00A706BC"/>
    <w:rsid w:val="00A70CB1"/>
    <w:rsid w:val="00A710E9"/>
    <w:rsid w:val="00A85CBA"/>
    <w:rsid w:val="00A95AC3"/>
    <w:rsid w:val="00A97152"/>
    <w:rsid w:val="00A9785E"/>
    <w:rsid w:val="00A97FCE"/>
    <w:rsid w:val="00AA12E0"/>
    <w:rsid w:val="00AA51ED"/>
    <w:rsid w:val="00AA6CF5"/>
    <w:rsid w:val="00AA6FEA"/>
    <w:rsid w:val="00AB0D62"/>
    <w:rsid w:val="00AD0332"/>
    <w:rsid w:val="00AE2D8E"/>
    <w:rsid w:val="00AE49B6"/>
    <w:rsid w:val="00B00625"/>
    <w:rsid w:val="00B01BB9"/>
    <w:rsid w:val="00B04FD9"/>
    <w:rsid w:val="00B15830"/>
    <w:rsid w:val="00B22F7B"/>
    <w:rsid w:val="00B30C8C"/>
    <w:rsid w:val="00B33AFE"/>
    <w:rsid w:val="00B34115"/>
    <w:rsid w:val="00B34ADF"/>
    <w:rsid w:val="00B41EB2"/>
    <w:rsid w:val="00B45AA9"/>
    <w:rsid w:val="00B45D6F"/>
    <w:rsid w:val="00B479F8"/>
    <w:rsid w:val="00B522F7"/>
    <w:rsid w:val="00B57338"/>
    <w:rsid w:val="00B57FDC"/>
    <w:rsid w:val="00B651A9"/>
    <w:rsid w:val="00B67BFA"/>
    <w:rsid w:val="00B80699"/>
    <w:rsid w:val="00B81163"/>
    <w:rsid w:val="00B81B73"/>
    <w:rsid w:val="00B83A07"/>
    <w:rsid w:val="00B863BA"/>
    <w:rsid w:val="00B91AA1"/>
    <w:rsid w:val="00B9332B"/>
    <w:rsid w:val="00BA14BC"/>
    <w:rsid w:val="00BA1517"/>
    <w:rsid w:val="00BA1A3C"/>
    <w:rsid w:val="00BA2806"/>
    <w:rsid w:val="00BA73F5"/>
    <w:rsid w:val="00BB4C8E"/>
    <w:rsid w:val="00BB7264"/>
    <w:rsid w:val="00BC1D09"/>
    <w:rsid w:val="00BC71B3"/>
    <w:rsid w:val="00BC76E9"/>
    <w:rsid w:val="00BE63E7"/>
    <w:rsid w:val="00BE7B4B"/>
    <w:rsid w:val="00BF01D0"/>
    <w:rsid w:val="00BF49E0"/>
    <w:rsid w:val="00C0259A"/>
    <w:rsid w:val="00C0348C"/>
    <w:rsid w:val="00C03914"/>
    <w:rsid w:val="00C048A8"/>
    <w:rsid w:val="00C05F1C"/>
    <w:rsid w:val="00C14133"/>
    <w:rsid w:val="00C313F9"/>
    <w:rsid w:val="00C37BBD"/>
    <w:rsid w:val="00C40A8A"/>
    <w:rsid w:val="00C52F59"/>
    <w:rsid w:val="00C54E4D"/>
    <w:rsid w:val="00C56E95"/>
    <w:rsid w:val="00C64ED8"/>
    <w:rsid w:val="00C905DB"/>
    <w:rsid w:val="00C92146"/>
    <w:rsid w:val="00C94200"/>
    <w:rsid w:val="00C9693C"/>
    <w:rsid w:val="00CB05C5"/>
    <w:rsid w:val="00CB09EC"/>
    <w:rsid w:val="00CB5B11"/>
    <w:rsid w:val="00CB7A3D"/>
    <w:rsid w:val="00CC0300"/>
    <w:rsid w:val="00CC2A6A"/>
    <w:rsid w:val="00CC2F9D"/>
    <w:rsid w:val="00CC2FF3"/>
    <w:rsid w:val="00CC3764"/>
    <w:rsid w:val="00CC3EB5"/>
    <w:rsid w:val="00CD1419"/>
    <w:rsid w:val="00CD3CFE"/>
    <w:rsid w:val="00CD73D9"/>
    <w:rsid w:val="00CE3D61"/>
    <w:rsid w:val="00CE5690"/>
    <w:rsid w:val="00CF04F2"/>
    <w:rsid w:val="00CF194C"/>
    <w:rsid w:val="00CF5CDE"/>
    <w:rsid w:val="00D004C2"/>
    <w:rsid w:val="00D02040"/>
    <w:rsid w:val="00D10577"/>
    <w:rsid w:val="00D16494"/>
    <w:rsid w:val="00D172DD"/>
    <w:rsid w:val="00D24B01"/>
    <w:rsid w:val="00D2517F"/>
    <w:rsid w:val="00D251FD"/>
    <w:rsid w:val="00D31A68"/>
    <w:rsid w:val="00D430D7"/>
    <w:rsid w:val="00D53F15"/>
    <w:rsid w:val="00D61230"/>
    <w:rsid w:val="00D65B8C"/>
    <w:rsid w:val="00D76E27"/>
    <w:rsid w:val="00D80849"/>
    <w:rsid w:val="00D83DF6"/>
    <w:rsid w:val="00D91CC4"/>
    <w:rsid w:val="00D92B09"/>
    <w:rsid w:val="00D95FC7"/>
    <w:rsid w:val="00DB0972"/>
    <w:rsid w:val="00DB113C"/>
    <w:rsid w:val="00DB1C4A"/>
    <w:rsid w:val="00DB20AD"/>
    <w:rsid w:val="00DC1784"/>
    <w:rsid w:val="00DC1918"/>
    <w:rsid w:val="00DD2C7B"/>
    <w:rsid w:val="00DD6562"/>
    <w:rsid w:val="00DE7C31"/>
    <w:rsid w:val="00DF11D7"/>
    <w:rsid w:val="00DF42B0"/>
    <w:rsid w:val="00E04B2C"/>
    <w:rsid w:val="00E145BC"/>
    <w:rsid w:val="00E31F0C"/>
    <w:rsid w:val="00E31FE6"/>
    <w:rsid w:val="00E33CE8"/>
    <w:rsid w:val="00E4010A"/>
    <w:rsid w:val="00E4569B"/>
    <w:rsid w:val="00E635DF"/>
    <w:rsid w:val="00E63E3B"/>
    <w:rsid w:val="00E651FE"/>
    <w:rsid w:val="00E70DDA"/>
    <w:rsid w:val="00E75570"/>
    <w:rsid w:val="00E84C2C"/>
    <w:rsid w:val="00E86C4E"/>
    <w:rsid w:val="00E91388"/>
    <w:rsid w:val="00E91F1C"/>
    <w:rsid w:val="00E9455D"/>
    <w:rsid w:val="00E95E94"/>
    <w:rsid w:val="00EB2730"/>
    <w:rsid w:val="00EB48A2"/>
    <w:rsid w:val="00EB6D19"/>
    <w:rsid w:val="00ED1DF1"/>
    <w:rsid w:val="00EE3259"/>
    <w:rsid w:val="00EE58F0"/>
    <w:rsid w:val="00EE7ADF"/>
    <w:rsid w:val="00EF1170"/>
    <w:rsid w:val="00EF4B8E"/>
    <w:rsid w:val="00F005DB"/>
    <w:rsid w:val="00F0531C"/>
    <w:rsid w:val="00F31123"/>
    <w:rsid w:val="00F31C7F"/>
    <w:rsid w:val="00F45E24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099"/>
    <w:rsid w:val="00F84CFB"/>
    <w:rsid w:val="00F935EB"/>
    <w:rsid w:val="00F95151"/>
    <w:rsid w:val="00F95B02"/>
    <w:rsid w:val="00FA0B6B"/>
    <w:rsid w:val="00FC3224"/>
    <w:rsid w:val="00FC37EA"/>
    <w:rsid w:val="00FD1E24"/>
    <w:rsid w:val="00FD2373"/>
    <w:rsid w:val="00FE2F0A"/>
    <w:rsid w:val="00FE6250"/>
    <w:rsid w:val="00FE6AB2"/>
    <w:rsid w:val="00FE7823"/>
    <w:rsid w:val="00FF3DFD"/>
    <w:rsid w:val="01F4417D"/>
    <w:rsid w:val="01FF5BF2"/>
    <w:rsid w:val="02E0430B"/>
    <w:rsid w:val="03313503"/>
    <w:rsid w:val="04C042B7"/>
    <w:rsid w:val="05C409C4"/>
    <w:rsid w:val="061A4017"/>
    <w:rsid w:val="07BE198A"/>
    <w:rsid w:val="0B5A0A98"/>
    <w:rsid w:val="0BE84F29"/>
    <w:rsid w:val="0C1C4E8D"/>
    <w:rsid w:val="0D810187"/>
    <w:rsid w:val="0EDD3402"/>
    <w:rsid w:val="100E6209"/>
    <w:rsid w:val="1136659F"/>
    <w:rsid w:val="117F7836"/>
    <w:rsid w:val="12722767"/>
    <w:rsid w:val="12C91E20"/>
    <w:rsid w:val="132C4431"/>
    <w:rsid w:val="13AF4371"/>
    <w:rsid w:val="145A37D5"/>
    <w:rsid w:val="16880BC1"/>
    <w:rsid w:val="16D81D08"/>
    <w:rsid w:val="175A6D55"/>
    <w:rsid w:val="1BBE0B02"/>
    <w:rsid w:val="1BD3485F"/>
    <w:rsid w:val="1D545160"/>
    <w:rsid w:val="1E657DDE"/>
    <w:rsid w:val="1E835EF0"/>
    <w:rsid w:val="1E86294E"/>
    <w:rsid w:val="1F0069E5"/>
    <w:rsid w:val="1FE67D67"/>
    <w:rsid w:val="200A67BE"/>
    <w:rsid w:val="20E16901"/>
    <w:rsid w:val="21142B60"/>
    <w:rsid w:val="212160E6"/>
    <w:rsid w:val="214B1949"/>
    <w:rsid w:val="22904DE7"/>
    <w:rsid w:val="23396FCF"/>
    <w:rsid w:val="25EC730B"/>
    <w:rsid w:val="26124542"/>
    <w:rsid w:val="27B0662D"/>
    <w:rsid w:val="28B91EAD"/>
    <w:rsid w:val="2A1316CC"/>
    <w:rsid w:val="2B371553"/>
    <w:rsid w:val="2BFF0653"/>
    <w:rsid w:val="2C567119"/>
    <w:rsid w:val="2D370F0B"/>
    <w:rsid w:val="2E3C3FE8"/>
    <w:rsid w:val="302A7C1E"/>
    <w:rsid w:val="311E57A7"/>
    <w:rsid w:val="31D32147"/>
    <w:rsid w:val="32312CBE"/>
    <w:rsid w:val="338E3650"/>
    <w:rsid w:val="34105558"/>
    <w:rsid w:val="34644677"/>
    <w:rsid w:val="38952660"/>
    <w:rsid w:val="3AFE4403"/>
    <w:rsid w:val="3BD8485A"/>
    <w:rsid w:val="3C22347C"/>
    <w:rsid w:val="3C503B36"/>
    <w:rsid w:val="3E6A041C"/>
    <w:rsid w:val="3F2901F6"/>
    <w:rsid w:val="3F9367F2"/>
    <w:rsid w:val="41C905A1"/>
    <w:rsid w:val="42046C9A"/>
    <w:rsid w:val="424E1E73"/>
    <w:rsid w:val="44981B81"/>
    <w:rsid w:val="45095092"/>
    <w:rsid w:val="460D6259"/>
    <w:rsid w:val="4633340A"/>
    <w:rsid w:val="48E239BE"/>
    <w:rsid w:val="496C78C1"/>
    <w:rsid w:val="4AC048BC"/>
    <w:rsid w:val="4B6A5164"/>
    <w:rsid w:val="4C28339C"/>
    <w:rsid w:val="50276B80"/>
    <w:rsid w:val="503E2D7C"/>
    <w:rsid w:val="506A3713"/>
    <w:rsid w:val="507E3053"/>
    <w:rsid w:val="51697BCB"/>
    <w:rsid w:val="52FB5DAD"/>
    <w:rsid w:val="540F37D0"/>
    <w:rsid w:val="54614A16"/>
    <w:rsid w:val="55922C7D"/>
    <w:rsid w:val="5623053B"/>
    <w:rsid w:val="59A731A1"/>
    <w:rsid w:val="5CD44091"/>
    <w:rsid w:val="5CEA1C08"/>
    <w:rsid w:val="5E512BBF"/>
    <w:rsid w:val="5EE74835"/>
    <w:rsid w:val="60284D80"/>
    <w:rsid w:val="60913CC4"/>
    <w:rsid w:val="631F3CA2"/>
    <w:rsid w:val="64A116A0"/>
    <w:rsid w:val="64E51782"/>
    <w:rsid w:val="64EA61FC"/>
    <w:rsid w:val="65C73347"/>
    <w:rsid w:val="68062065"/>
    <w:rsid w:val="685A4C34"/>
    <w:rsid w:val="6977472B"/>
    <w:rsid w:val="698B3214"/>
    <w:rsid w:val="6EE452F3"/>
    <w:rsid w:val="70093B9E"/>
    <w:rsid w:val="71B16F1C"/>
    <w:rsid w:val="736358E4"/>
    <w:rsid w:val="75475B03"/>
    <w:rsid w:val="755913B8"/>
    <w:rsid w:val="75D70D29"/>
    <w:rsid w:val="76B344D5"/>
    <w:rsid w:val="78FB5DA3"/>
    <w:rsid w:val="79C8690D"/>
    <w:rsid w:val="7DE76DB2"/>
    <w:rsid w:val="7E4C3DA5"/>
    <w:rsid w:val="7F8A03E4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50AF75"/>
  <w15:docId w15:val="{87E4D4ED-0423-4A4D-9769-85915B9C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  <w:rPr>
      <w:b w:val="0"/>
    </w:rPr>
  </w:style>
  <w:style w:type="paragraph" w:styleId="Heading3">
    <w:name w:val="heading 3"/>
    <w:basedOn w:val="Heading2"/>
    <w:next w:val="Normal"/>
    <w:qFormat/>
    <w:pPr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basedOn w:val="Heading4"/>
    <w:next w:val="Normal"/>
    <w:qFormat/>
    <w:pPr>
      <w:jc w:val="center"/>
      <w:outlineLvl w:val="4"/>
    </w:pPr>
    <w:rPr>
      <w:b w:val="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,목록단락 Char"/>
    <w:link w:val="ListParagraph"/>
    <w:uiPriority w:val="34"/>
    <w:qFormat/>
    <w:rPr>
      <w:sz w:val="22"/>
      <w:lang w:eastAsia="ja-JP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customStyle="1" w:styleId="1">
    <w:name w:val="正文1"/>
    <w:pPr>
      <w:jc w:val="both"/>
    </w:pPr>
    <w:rPr>
      <w:kern w:val="2"/>
      <w:sz w:val="21"/>
      <w:szCs w:val="21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</w:r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  <w:style w:type="paragraph" w:customStyle="1" w:styleId="11">
    <w:name w:val="列表段落1"/>
    <w:basedOn w:val="Normal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9167B5"/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sid w:val="001F51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.xingguang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730</Words>
  <Characters>4167</Characters>
  <Application>Microsoft Office Word</Application>
  <DocSecurity>0</DocSecurity>
  <Lines>34</Lines>
  <Paragraphs>9</Paragraphs>
  <ScaleCrop>false</ScaleCrop>
  <Company>ZTE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MCC</cp:lastModifiedBy>
  <cp:revision>4</cp:revision>
  <cp:lastPrinted>2002-04-23T01:10:00Z</cp:lastPrinted>
  <dcterms:created xsi:type="dcterms:W3CDTF">2024-05-03T17:45:00Z</dcterms:created>
  <dcterms:modified xsi:type="dcterms:W3CDTF">2024-05-03T17:54:00Z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64CB4FE66E0B469A8245A70425E5F035</vt:lpwstr>
  </property>
</Properties>
</file>