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7B915BA7"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5B419B">
        <w:rPr>
          <w:b/>
          <w:noProof/>
          <w:sz w:val="24"/>
        </w:rPr>
        <w:t>6</w:t>
      </w:r>
      <w:r w:rsidRPr="0093454C">
        <w:rPr>
          <w:b/>
          <w:noProof/>
          <w:sz w:val="24"/>
        </w:rPr>
        <w:tab/>
      </w:r>
      <w:bookmarkStart w:id="1" w:name="OLE_LINK417"/>
      <w:bookmarkStart w:id="2" w:name="OLE_LINK418"/>
      <w:r w:rsidR="00EE6985" w:rsidRPr="00EE6985">
        <w:rPr>
          <w:b/>
          <w:noProof/>
          <w:sz w:val="24"/>
        </w:rPr>
        <w:t>R2-240</w:t>
      </w:r>
      <w:r w:rsidR="007A3375">
        <w:rPr>
          <w:b/>
          <w:noProof/>
          <w:sz w:val="24"/>
        </w:rPr>
        <w:t>4641</w:t>
      </w:r>
    </w:p>
    <w:bookmarkEnd w:id="1"/>
    <w:bookmarkEnd w:id="2"/>
    <w:p w14:paraId="3DEA82A0" w14:textId="7F422127" w:rsidR="001A6150" w:rsidRPr="0062079E" w:rsidRDefault="005B419B" w:rsidP="00557F1D">
      <w:pPr>
        <w:pStyle w:val="Header"/>
        <w:spacing w:after="100" w:afterAutospacing="1"/>
        <w:rPr>
          <w:rFonts w:eastAsia="MS Mincho"/>
          <w:sz w:val="24"/>
          <w:lang w:val="fr-CA"/>
        </w:rPr>
      </w:pPr>
      <w:r>
        <w:rPr>
          <w:rFonts w:eastAsia="MS Mincho"/>
          <w:sz w:val="24"/>
          <w:lang w:val="fr-CA"/>
        </w:rPr>
        <w:t>Fukuoka</w:t>
      </w:r>
      <w:r w:rsidR="006C4409">
        <w:rPr>
          <w:rFonts w:eastAsia="MS Mincho"/>
          <w:sz w:val="24"/>
          <w:lang w:val="fr-CA"/>
        </w:rPr>
        <w:t xml:space="preserve">, </w:t>
      </w:r>
      <w:r>
        <w:rPr>
          <w:rFonts w:eastAsia="MS Mincho"/>
          <w:sz w:val="24"/>
          <w:lang w:val="fr-CA"/>
        </w:rPr>
        <w:t>Japan</w:t>
      </w:r>
      <w:r w:rsidR="003902B2" w:rsidRPr="0062079E">
        <w:rPr>
          <w:rFonts w:eastAsia="MS Mincho"/>
          <w:sz w:val="24"/>
          <w:lang w:val="fr-CA"/>
        </w:rPr>
        <w:t xml:space="preserve">, </w:t>
      </w:r>
      <w:r>
        <w:rPr>
          <w:rFonts w:eastAsia="MS Mincho"/>
          <w:sz w:val="24"/>
          <w:lang w:val="fr-CA"/>
        </w:rPr>
        <w:t>20</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BF56BD">
        <w:rPr>
          <w:rFonts w:eastAsia="MS Mincho"/>
          <w:sz w:val="24"/>
          <w:lang w:val="fr-CA"/>
        </w:rPr>
        <w:t xml:space="preserve"> </w:t>
      </w:r>
      <w:r>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3423CFA"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5214C5">
        <w:rPr>
          <w:rFonts w:ascii="Arial" w:hAnsi="Arial"/>
          <w:b/>
          <w:sz w:val="24"/>
          <w:lang w:val="fr-CA"/>
        </w:rPr>
        <w:t>8.6.1</w:t>
      </w:r>
    </w:p>
    <w:p w14:paraId="5F6BA498" w14:textId="4102634A"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5214C5">
        <w:rPr>
          <w:rFonts w:ascii="Arial" w:hAnsi="Arial"/>
          <w:b/>
          <w:sz w:val="24"/>
        </w:rPr>
        <w:t>Apple Inc, China Telecom (Rapporteurs)</w:t>
      </w:r>
    </w:p>
    <w:p w14:paraId="3F9633C9" w14:textId="3510AFE6"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214C5" w:rsidRPr="005214C5">
        <w:rPr>
          <w:rFonts w:ascii="Arial" w:hAnsi="Arial"/>
          <w:b/>
          <w:sz w:val="24"/>
        </w:rPr>
        <w:t>Important topics for further progress of the WI</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0A1E4F4A" w14:textId="32242B39" w:rsidR="004602E3" w:rsidRDefault="005214C5" w:rsidP="00281B25">
      <w:pPr>
        <w:spacing w:before="100" w:beforeAutospacing="1" w:after="100" w:afterAutospacing="1"/>
        <w:jc w:val="both"/>
        <w:rPr>
          <w:color w:val="000000"/>
        </w:rPr>
      </w:pPr>
      <w:r>
        <w:rPr>
          <w:color w:val="000000"/>
        </w:rPr>
        <w:t xml:space="preserve">In </w:t>
      </w:r>
      <w:r w:rsidR="004602E3">
        <w:rPr>
          <w:color w:val="000000"/>
        </w:rPr>
        <w:t>RAN2#125 bis meeting</w:t>
      </w:r>
      <w:r w:rsidR="004602E3" w:rsidRPr="004602E3">
        <w:rPr>
          <w:color w:val="000000"/>
        </w:rPr>
        <w:t xml:space="preserve">, RAN2 </w:t>
      </w:r>
      <w:r>
        <w:rPr>
          <w:color w:val="000000"/>
        </w:rPr>
        <w:t>started the WI on enhancing the LTM mobility and while good progress has been made, RAN2 could not conclude on some initial directions for certain aspects that would set the direction for not only RAN2, but also RAN3 and potentially RAN1/4 WGs. In this paper we would like to list them with some description and request that RAN2 focuses on resolving these issues (among others) so that the progress of this WI is not hindered.</w:t>
      </w:r>
    </w:p>
    <w:p w14:paraId="2DC5F02A" w14:textId="77777777" w:rsidR="004602E3" w:rsidRDefault="004602E3" w:rsidP="004602E3">
      <w:pPr>
        <w:pStyle w:val="Doc-text2"/>
        <w:ind w:left="0" w:firstLine="0"/>
      </w:pPr>
    </w:p>
    <w:p w14:paraId="45F40F38" w14:textId="1F01345D" w:rsidR="00B83061" w:rsidRDefault="00585087" w:rsidP="0046531D">
      <w:pPr>
        <w:pStyle w:val="Heading1"/>
        <w:spacing w:before="100" w:beforeAutospacing="1" w:after="100" w:afterAutospacing="1"/>
        <w:ind w:left="0" w:firstLine="0"/>
        <w:jc w:val="both"/>
      </w:pPr>
      <w:r>
        <w:t xml:space="preserve">2 </w:t>
      </w:r>
      <w:bookmarkStart w:id="3" w:name="OLE_LINK1"/>
      <w:bookmarkStart w:id="4" w:name="OLE_LINK2"/>
      <w:r w:rsidR="00585B05">
        <w:t>Discussion</w:t>
      </w:r>
    </w:p>
    <w:bookmarkEnd w:id="3"/>
    <w:bookmarkEnd w:id="4"/>
    <w:p w14:paraId="782C82C1" w14:textId="6EF92F24" w:rsidR="00EA3088" w:rsidRDefault="00EA3088" w:rsidP="00EA3088">
      <w:pPr>
        <w:pStyle w:val="Heading2"/>
      </w:pPr>
      <w:r>
        <w:t>2.1 DC configurations</w:t>
      </w:r>
    </w:p>
    <w:p w14:paraId="4D3B6D5F" w14:textId="79A642D3" w:rsidR="00EA3088" w:rsidRDefault="00EA3088" w:rsidP="004500DC">
      <w:pPr>
        <w:spacing w:before="100" w:beforeAutospacing="1" w:after="100" w:afterAutospacing="1"/>
      </w:pPr>
      <w:r>
        <w:t>The following text captures the discussion RAN2 had on what DC configurations are allowed for Rel-19</w:t>
      </w:r>
      <w:r w:rsidR="001910FB">
        <w:t>[1]</w:t>
      </w:r>
      <w:r>
        <w:t>. As can be seen below, companies could not converge on this, even when there is general support in concluding that inter-CU LTM with configuration in both MN and SN are not allowed.</w:t>
      </w:r>
    </w:p>
    <w:p w14:paraId="36EF788E" w14:textId="77777777" w:rsidR="00EA3088" w:rsidRDefault="00EA3088" w:rsidP="004500DC">
      <w:pPr>
        <w:spacing w:before="100" w:beforeAutospacing="1" w:after="100" w:afterAutospacing="1"/>
      </w:pPr>
    </w:p>
    <w:tbl>
      <w:tblPr>
        <w:tblStyle w:val="TableGrid"/>
        <w:tblW w:w="0" w:type="auto"/>
        <w:tblLook w:val="04A0" w:firstRow="1" w:lastRow="0" w:firstColumn="1" w:lastColumn="0" w:noHBand="0" w:noVBand="1"/>
      </w:tblPr>
      <w:tblGrid>
        <w:gridCol w:w="9629"/>
      </w:tblGrid>
      <w:tr w:rsidR="00EA3088" w14:paraId="37216EC5" w14:textId="77777777" w:rsidTr="00EA3088">
        <w:tc>
          <w:tcPr>
            <w:tcW w:w="9629" w:type="dxa"/>
          </w:tcPr>
          <w:p w14:paraId="6F33EA75" w14:textId="77777777" w:rsidR="00EA3088" w:rsidRDefault="00EA3088" w:rsidP="00EA3088">
            <w:pPr>
              <w:pStyle w:val="Doc-text2"/>
              <w:ind w:left="1253" w:firstLine="0"/>
            </w:pPr>
            <w:r w:rsidRPr="002C5334">
              <w:t>Proposal 4: RAN2 confirm that configuring LTM in both MCG and SCG is not supported if inter-CU LTM is involved.</w:t>
            </w:r>
          </w:p>
          <w:p w14:paraId="35B68CE1" w14:textId="77777777" w:rsidR="00EA3088" w:rsidRDefault="00EA3088" w:rsidP="00EA3088">
            <w:pPr>
              <w:pStyle w:val="Doc-text2"/>
              <w:ind w:left="1253" w:firstLine="0"/>
            </w:pPr>
          </w:p>
          <w:p w14:paraId="37476FAD" w14:textId="77777777" w:rsidR="00EA3088" w:rsidRPr="00D664DC" w:rsidRDefault="00EA3088" w:rsidP="00EA3088">
            <w:pPr>
              <w:pStyle w:val="Doc-text2"/>
              <w:ind w:left="1253" w:firstLine="0"/>
            </w:pPr>
            <w:r>
              <w:t xml:space="preserve">[Intel]: It is ok with proposal 1, but proposal 4 should need to be discussed once DC is considered. [CATT, Apple]: Both proposals are aligned with WID and RAN2 agreement. [Vivo]: Ok with proposal 1 now. [Apple]: If UE is configured with inter-CU LTM, the NW doesn’t configure LTM MN and SN at the same time. [Lenovo]: Agree with Apple. </w:t>
            </w:r>
          </w:p>
          <w:p w14:paraId="5529940C" w14:textId="77777777" w:rsidR="00EA3088" w:rsidRDefault="00EA3088" w:rsidP="004500DC">
            <w:pPr>
              <w:spacing w:before="100" w:beforeAutospacing="1" w:after="100" w:afterAutospacing="1"/>
            </w:pPr>
          </w:p>
        </w:tc>
      </w:tr>
    </w:tbl>
    <w:p w14:paraId="0084D85A" w14:textId="251F5467" w:rsidR="00447642" w:rsidRDefault="00447642" w:rsidP="004500DC">
      <w:pPr>
        <w:spacing w:before="100" w:beforeAutospacing="1" w:after="100" w:afterAutospacing="1"/>
      </w:pPr>
      <w:r>
        <w:t>At the same time, RAN3 was able to progress on this topic.</w:t>
      </w:r>
    </w:p>
    <w:tbl>
      <w:tblPr>
        <w:tblStyle w:val="TableGrid"/>
        <w:tblW w:w="0" w:type="auto"/>
        <w:tblLook w:val="04A0" w:firstRow="1" w:lastRow="0" w:firstColumn="1" w:lastColumn="0" w:noHBand="0" w:noVBand="1"/>
      </w:tblPr>
      <w:tblGrid>
        <w:gridCol w:w="9629"/>
      </w:tblGrid>
      <w:tr w:rsidR="00447642" w14:paraId="3C60F7ED" w14:textId="77777777" w:rsidTr="00CB0904">
        <w:tc>
          <w:tcPr>
            <w:tcW w:w="9629" w:type="dxa"/>
          </w:tcPr>
          <w:p w14:paraId="0464F211" w14:textId="77777777" w:rsidR="00447642" w:rsidRPr="001C438B" w:rsidRDefault="00447642" w:rsidP="00CB0904">
            <w:pPr>
              <w:spacing w:before="100" w:beforeAutospacing="1" w:after="100" w:afterAutospacing="1"/>
              <w:rPr>
                <w:iCs/>
              </w:rPr>
            </w:pPr>
            <w:r w:rsidRPr="001C438B">
              <w:rPr>
                <w:rFonts w:hint="eastAsia"/>
                <w:iCs/>
              </w:rPr>
              <w:t>RAN3#123bis:</w:t>
            </w:r>
          </w:p>
          <w:p w14:paraId="2FA72BD3" w14:textId="77777777" w:rsidR="00447642" w:rsidRPr="001C438B" w:rsidRDefault="00447642" w:rsidP="00CB0904">
            <w:pPr>
              <w:numPr>
                <w:ilvl w:val="0"/>
                <w:numId w:val="50"/>
              </w:numPr>
              <w:spacing w:before="100" w:beforeAutospacing="1" w:after="100" w:afterAutospacing="1"/>
            </w:pPr>
            <w:r w:rsidRPr="001C438B">
              <w:t xml:space="preserve">Prioritize to support inter-CU LTM over </w:t>
            </w:r>
            <w:proofErr w:type="spellStart"/>
            <w:r w:rsidRPr="001C438B">
              <w:t>Xn</w:t>
            </w:r>
            <w:proofErr w:type="spellEnd"/>
            <w:r w:rsidRPr="001C438B">
              <w:t xml:space="preserve"> interface, and RAN3 specify the inter-CU LTM solutions for standalone scenario first.</w:t>
            </w:r>
          </w:p>
          <w:p w14:paraId="3B491997" w14:textId="77777777" w:rsidR="00447642" w:rsidRPr="001C438B" w:rsidRDefault="00447642" w:rsidP="00CB0904">
            <w:pPr>
              <w:numPr>
                <w:ilvl w:val="0"/>
                <w:numId w:val="50"/>
              </w:numPr>
              <w:spacing w:before="100" w:beforeAutospacing="1" w:after="100" w:afterAutospacing="1"/>
            </w:pPr>
            <w:r w:rsidRPr="001C438B">
              <w:t xml:space="preserve">Reuse existing </w:t>
            </w:r>
            <w:proofErr w:type="spellStart"/>
            <w:r w:rsidRPr="001C438B">
              <w:t>Xn</w:t>
            </w:r>
            <w:proofErr w:type="spellEnd"/>
            <w:r w:rsidRPr="001C438B">
              <w:t xml:space="preserve"> Handover Request and Handover Request ACK for Inter-CU LTM initial preparation. </w:t>
            </w:r>
          </w:p>
          <w:p w14:paraId="7E678AD2" w14:textId="77777777" w:rsidR="00447642" w:rsidRPr="001C438B" w:rsidRDefault="00447642" w:rsidP="00CB0904">
            <w:pPr>
              <w:numPr>
                <w:ilvl w:val="0"/>
                <w:numId w:val="50"/>
              </w:numPr>
              <w:spacing w:before="100" w:beforeAutospacing="1" w:after="100" w:afterAutospacing="1"/>
              <w:rPr>
                <w:highlight w:val="yellow"/>
              </w:rPr>
            </w:pPr>
            <w:r w:rsidRPr="001C438B">
              <w:rPr>
                <w:highlight w:val="yellow"/>
              </w:rPr>
              <w:t>Confirm the case that inter-CU LTM is not configured in both MCG and SCG at the same time.</w:t>
            </w:r>
          </w:p>
          <w:p w14:paraId="654599BD" w14:textId="77777777" w:rsidR="00447642" w:rsidRPr="001C438B" w:rsidRDefault="00447642" w:rsidP="00CB0904">
            <w:pPr>
              <w:numPr>
                <w:ilvl w:val="0"/>
                <w:numId w:val="50"/>
              </w:numPr>
              <w:spacing w:before="100" w:beforeAutospacing="1" w:after="100" w:afterAutospacing="1"/>
            </w:pPr>
            <w:r w:rsidRPr="001C438B">
              <w:t>Cell Switch Notification from source DU to target DU (in different gNB from source) for LTM execution.</w:t>
            </w:r>
          </w:p>
          <w:p w14:paraId="3A27E6D0" w14:textId="77777777" w:rsidR="00447642" w:rsidRPr="001C438B" w:rsidRDefault="00447642" w:rsidP="00CB0904">
            <w:pPr>
              <w:numPr>
                <w:ilvl w:val="0"/>
                <w:numId w:val="50"/>
              </w:numPr>
              <w:spacing w:before="100" w:beforeAutospacing="1" w:after="100" w:afterAutospacing="1"/>
            </w:pPr>
            <w:r w:rsidRPr="001C438B">
              <w:t xml:space="preserve">Early data forwarding can be supported for inter-CU LTM. </w:t>
            </w:r>
          </w:p>
          <w:p w14:paraId="27CE9CC5" w14:textId="77777777" w:rsidR="00447642" w:rsidRDefault="00447642" w:rsidP="00CB0904">
            <w:pPr>
              <w:spacing w:before="100" w:beforeAutospacing="1" w:after="100" w:afterAutospacing="1"/>
            </w:pPr>
          </w:p>
        </w:tc>
      </w:tr>
    </w:tbl>
    <w:p w14:paraId="17ED4461" w14:textId="77777777" w:rsidR="00447642" w:rsidRDefault="00447642" w:rsidP="004500DC">
      <w:pPr>
        <w:spacing w:before="100" w:beforeAutospacing="1" w:after="100" w:afterAutospacing="1"/>
      </w:pPr>
    </w:p>
    <w:p w14:paraId="261C020B" w14:textId="77777777" w:rsidR="00EA3088" w:rsidRPr="00EA3088" w:rsidRDefault="00EA3088" w:rsidP="004500DC">
      <w:pPr>
        <w:spacing w:before="100" w:beforeAutospacing="1" w:after="100" w:afterAutospacing="1"/>
        <w:rPr>
          <w:b/>
          <w:bCs/>
        </w:rPr>
      </w:pPr>
      <w:r w:rsidRPr="00EA3088">
        <w:rPr>
          <w:b/>
          <w:bCs/>
        </w:rPr>
        <w:lastRenderedPageBreak/>
        <w:t xml:space="preserve">Observation 1: Even when RAN2 (and RAN3) agreed to design inter-CU LTM first before taking up DC, it is essential to have clarity on the allowance (or not) of the configuration of inter-CU LTM in both MN and SN at the same time, as this can impact the design of the RRC signalling structures, on the associated inter-node signalling, and also simplify (or complicate) the L2 handling (for </w:t>
      </w:r>
      <w:proofErr w:type="spellStart"/>
      <w:r w:rsidRPr="00EA3088">
        <w:rPr>
          <w:b/>
          <w:bCs/>
        </w:rPr>
        <w:t>eg.</w:t>
      </w:r>
      <w:proofErr w:type="spellEnd"/>
      <w:r w:rsidRPr="00EA3088">
        <w:rPr>
          <w:b/>
          <w:bCs/>
        </w:rPr>
        <w:t>, CG terminated bearers, SRBs etc). Besides, RAN3 has already agreed on not supporting the case of having inter-CU in both MN and SN configurations and it would create ambiguity if RAN2 cannot align with RAN3.</w:t>
      </w:r>
    </w:p>
    <w:p w14:paraId="14533F19" w14:textId="2A98F43F" w:rsidR="00EA3088" w:rsidRPr="00EA3088" w:rsidRDefault="00EA3088" w:rsidP="004500DC">
      <w:pPr>
        <w:spacing w:before="100" w:beforeAutospacing="1" w:after="100" w:afterAutospacing="1"/>
        <w:rPr>
          <w:b/>
          <w:bCs/>
        </w:rPr>
      </w:pPr>
      <w:r w:rsidRPr="00EA3088">
        <w:rPr>
          <w:b/>
          <w:bCs/>
        </w:rPr>
        <w:t xml:space="preserve">Proposal 1: RAN2 to conclude on the validity of having LTM configured in both MN and SN at the same time when LTM configuration has inter-CU.  </w:t>
      </w:r>
    </w:p>
    <w:p w14:paraId="40D80397" w14:textId="2486FF3E" w:rsidR="006914DC" w:rsidRDefault="006914DC" w:rsidP="006914DC">
      <w:pPr>
        <w:pStyle w:val="Heading2"/>
      </w:pPr>
      <w:r>
        <w:t xml:space="preserve">2.2 </w:t>
      </w:r>
      <w:r w:rsidR="001C438B">
        <w:t>Inter-CU</w:t>
      </w:r>
      <w:r>
        <w:t xml:space="preserve"> configuration</w:t>
      </w:r>
    </w:p>
    <w:p w14:paraId="737874E7" w14:textId="727A1482" w:rsidR="003072DD" w:rsidRDefault="003072DD" w:rsidP="003072DD">
      <w:pPr>
        <w:pStyle w:val="Heading3"/>
      </w:pPr>
      <w:r>
        <w:t xml:space="preserve">2.2.1 </w:t>
      </w:r>
      <w:proofErr w:type="spellStart"/>
      <w:r>
        <w:t>Xn</w:t>
      </w:r>
      <w:proofErr w:type="spellEnd"/>
      <w:r>
        <w:t xml:space="preserve"> vs N2 based inter-</w:t>
      </w:r>
      <w:proofErr w:type="gramStart"/>
      <w:r>
        <w:t>CU</w:t>
      </w:r>
      <w:proofErr w:type="gramEnd"/>
    </w:p>
    <w:p w14:paraId="3A0E9E6F" w14:textId="48BD8204" w:rsidR="006914DC" w:rsidRDefault="001C438B" w:rsidP="006914DC">
      <w:pPr>
        <w:spacing w:before="100" w:beforeAutospacing="1" w:after="100" w:afterAutospacing="1"/>
      </w:pPr>
      <w:r>
        <w:t>To us the next important step in progressing inter-CU LTM is to decide on the way the UE is configured with inter-CU LTM using RRC</w:t>
      </w:r>
      <w:r w:rsidR="006914DC">
        <w:t>.</w:t>
      </w:r>
      <w:r>
        <w:t xml:space="preserve"> While in RAN2 we can focus on this aspect from UE perspective, any directions/agreements we make will also impact RAN3 and (potentially to an extent) other WGs like RAN1/SA3.</w:t>
      </w:r>
    </w:p>
    <w:p w14:paraId="460E3626" w14:textId="5C396AF8" w:rsidR="001C438B" w:rsidRDefault="001C438B" w:rsidP="006914DC">
      <w:pPr>
        <w:spacing w:before="100" w:beforeAutospacing="1" w:after="100" w:afterAutospacing="1"/>
      </w:pPr>
      <w:r>
        <w:t xml:space="preserve">We have some choices here, (and we understand that all of these would work but some of them would reduce the signalling at UE/gNB while increasing the signalling at inter-node). But the first one to conclude is on whether the inter-node needs to be limited to </w:t>
      </w:r>
      <w:proofErr w:type="spellStart"/>
      <w:r>
        <w:t>Xn</w:t>
      </w:r>
      <w:proofErr w:type="spellEnd"/>
      <w:r>
        <w:t xml:space="preserve"> or Ng interface needs to be considered as well.</w:t>
      </w:r>
    </w:p>
    <w:p w14:paraId="27EDC831" w14:textId="0AC89FB5" w:rsidR="001C438B" w:rsidRDefault="001C438B" w:rsidP="006914DC">
      <w:pPr>
        <w:spacing w:before="100" w:beforeAutospacing="1" w:after="100" w:afterAutospacing="1"/>
      </w:pPr>
      <w:r>
        <w:t xml:space="preserve">RAN3 had a discussion in RAN3#123bis meeting on the aspect of N2 interface based inter-CU and for now they will focus on </w:t>
      </w:r>
      <w:proofErr w:type="spellStart"/>
      <w:r>
        <w:t>Xn</w:t>
      </w:r>
      <w:proofErr w:type="spellEnd"/>
      <w:r>
        <w:t xml:space="preserve"> based inter-CU. </w:t>
      </w:r>
    </w:p>
    <w:tbl>
      <w:tblPr>
        <w:tblStyle w:val="TableGrid"/>
        <w:tblW w:w="0" w:type="auto"/>
        <w:tblLook w:val="04A0" w:firstRow="1" w:lastRow="0" w:firstColumn="1" w:lastColumn="0" w:noHBand="0" w:noVBand="1"/>
      </w:tblPr>
      <w:tblGrid>
        <w:gridCol w:w="9629"/>
      </w:tblGrid>
      <w:tr w:rsidR="001C438B" w14:paraId="2189BAA9" w14:textId="77777777" w:rsidTr="001C438B">
        <w:tc>
          <w:tcPr>
            <w:tcW w:w="9629" w:type="dxa"/>
          </w:tcPr>
          <w:p w14:paraId="0CE5578B" w14:textId="77777777" w:rsidR="001C438B" w:rsidRPr="001C438B" w:rsidRDefault="001C438B" w:rsidP="001C438B">
            <w:pPr>
              <w:spacing w:before="100" w:beforeAutospacing="1" w:after="100" w:afterAutospacing="1"/>
              <w:rPr>
                <w:iCs/>
              </w:rPr>
            </w:pPr>
            <w:r w:rsidRPr="001C438B">
              <w:rPr>
                <w:rFonts w:hint="eastAsia"/>
                <w:iCs/>
              </w:rPr>
              <w:t>RAN3#123bis:</w:t>
            </w:r>
          </w:p>
          <w:p w14:paraId="555C2C7D" w14:textId="77777777" w:rsidR="001C438B" w:rsidRPr="001C438B" w:rsidRDefault="001C438B" w:rsidP="001C438B">
            <w:pPr>
              <w:numPr>
                <w:ilvl w:val="0"/>
                <w:numId w:val="50"/>
              </w:numPr>
              <w:spacing w:before="100" w:beforeAutospacing="1" w:after="100" w:afterAutospacing="1"/>
              <w:rPr>
                <w:highlight w:val="yellow"/>
              </w:rPr>
            </w:pPr>
            <w:r w:rsidRPr="001C438B">
              <w:rPr>
                <w:highlight w:val="yellow"/>
              </w:rPr>
              <w:t xml:space="preserve">Prioritize to support inter-CU LTM over </w:t>
            </w:r>
            <w:proofErr w:type="spellStart"/>
            <w:r w:rsidRPr="001C438B">
              <w:rPr>
                <w:highlight w:val="yellow"/>
              </w:rPr>
              <w:t>Xn</w:t>
            </w:r>
            <w:proofErr w:type="spellEnd"/>
            <w:r w:rsidRPr="001C438B">
              <w:rPr>
                <w:highlight w:val="yellow"/>
              </w:rPr>
              <w:t xml:space="preserve"> interface, and RAN3 specify the inter-CU LTM solutions for standalone scenario first.</w:t>
            </w:r>
          </w:p>
          <w:p w14:paraId="4C238BB4" w14:textId="77777777" w:rsidR="001C438B" w:rsidRPr="001C438B" w:rsidRDefault="001C438B" w:rsidP="001C438B">
            <w:pPr>
              <w:numPr>
                <w:ilvl w:val="0"/>
                <w:numId w:val="50"/>
              </w:numPr>
              <w:spacing w:before="100" w:beforeAutospacing="1" w:after="100" w:afterAutospacing="1"/>
              <w:rPr>
                <w:highlight w:val="yellow"/>
              </w:rPr>
            </w:pPr>
            <w:r w:rsidRPr="001C438B">
              <w:rPr>
                <w:highlight w:val="yellow"/>
              </w:rPr>
              <w:t xml:space="preserve">Reuse existing </w:t>
            </w:r>
            <w:proofErr w:type="spellStart"/>
            <w:r w:rsidRPr="001C438B">
              <w:rPr>
                <w:highlight w:val="yellow"/>
              </w:rPr>
              <w:t>Xn</w:t>
            </w:r>
            <w:proofErr w:type="spellEnd"/>
            <w:r w:rsidRPr="001C438B">
              <w:rPr>
                <w:highlight w:val="yellow"/>
              </w:rPr>
              <w:t xml:space="preserve"> Handover Request and Handover Request ACK for Inter-CU LTM initial preparation. </w:t>
            </w:r>
          </w:p>
          <w:p w14:paraId="0AB35F7F" w14:textId="77777777" w:rsidR="001C438B" w:rsidRPr="001C438B" w:rsidRDefault="001C438B" w:rsidP="001C438B">
            <w:pPr>
              <w:numPr>
                <w:ilvl w:val="0"/>
                <w:numId w:val="50"/>
              </w:numPr>
              <w:spacing w:before="100" w:beforeAutospacing="1" w:after="100" w:afterAutospacing="1"/>
            </w:pPr>
            <w:r w:rsidRPr="001C438B">
              <w:t>Confirm the case that inter-CU LTM is not configured in both MCG and SCG at the same time.</w:t>
            </w:r>
          </w:p>
          <w:p w14:paraId="1E633C38" w14:textId="77777777" w:rsidR="001C438B" w:rsidRPr="001C438B" w:rsidRDefault="001C438B" w:rsidP="001C438B">
            <w:pPr>
              <w:numPr>
                <w:ilvl w:val="0"/>
                <w:numId w:val="50"/>
              </w:numPr>
              <w:spacing w:before="100" w:beforeAutospacing="1" w:after="100" w:afterAutospacing="1"/>
            </w:pPr>
            <w:r w:rsidRPr="001C438B">
              <w:t>Cell Switch Notification from source DU to target DU (in different gNB from source) for LTM execution.</w:t>
            </w:r>
          </w:p>
          <w:p w14:paraId="6009E2D8" w14:textId="77777777" w:rsidR="001C438B" w:rsidRPr="001C438B" w:rsidRDefault="001C438B" w:rsidP="001C438B">
            <w:pPr>
              <w:numPr>
                <w:ilvl w:val="0"/>
                <w:numId w:val="50"/>
              </w:numPr>
              <w:spacing w:before="100" w:beforeAutospacing="1" w:after="100" w:afterAutospacing="1"/>
            </w:pPr>
            <w:r w:rsidRPr="001C438B">
              <w:t xml:space="preserve">Early data forwarding can be supported for inter-CU LTM. </w:t>
            </w:r>
          </w:p>
          <w:p w14:paraId="47AF0CC5" w14:textId="77777777" w:rsidR="001C438B" w:rsidRDefault="001C438B" w:rsidP="006914DC">
            <w:pPr>
              <w:spacing w:before="100" w:beforeAutospacing="1" w:after="100" w:afterAutospacing="1"/>
            </w:pPr>
          </w:p>
        </w:tc>
      </w:tr>
    </w:tbl>
    <w:p w14:paraId="0ED2AF36" w14:textId="77777777" w:rsidR="001C438B" w:rsidRDefault="001C438B" w:rsidP="006914DC">
      <w:pPr>
        <w:spacing w:before="100" w:beforeAutospacing="1" w:after="100" w:afterAutospacing="1"/>
      </w:pPr>
    </w:p>
    <w:p w14:paraId="17234E7B" w14:textId="77777777" w:rsidR="001C438B" w:rsidRPr="00971080" w:rsidRDefault="001C438B" w:rsidP="001C438B">
      <w:pPr>
        <w:spacing w:before="100" w:beforeAutospacing="1" w:after="100" w:afterAutospacing="1"/>
        <w:rPr>
          <w:b/>
          <w:bCs/>
        </w:rPr>
      </w:pPr>
      <w:r w:rsidRPr="00971080">
        <w:rPr>
          <w:b/>
          <w:bCs/>
        </w:rPr>
        <w:t xml:space="preserve">Observation 2: RAN3 had a discussion in RAN3#123bis meeting on the aspect of N2 interface based inter-CU and for now they will focus on </w:t>
      </w:r>
      <w:proofErr w:type="spellStart"/>
      <w:r w:rsidRPr="00971080">
        <w:rPr>
          <w:b/>
          <w:bCs/>
        </w:rPr>
        <w:t>Xn</w:t>
      </w:r>
      <w:proofErr w:type="spellEnd"/>
      <w:r w:rsidRPr="00971080">
        <w:rPr>
          <w:b/>
          <w:bCs/>
        </w:rPr>
        <w:t xml:space="preserve"> based inter-CU. </w:t>
      </w:r>
    </w:p>
    <w:p w14:paraId="4763BDD5" w14:textId="7C77B735" w:rsidR="001C438B" w:rsidRPr="00971080" w:rsidRDefault="001C438B" w:rsidP="001C438B">
      <w:pPr>
        <w:spacing w:before="100" w:beforeAutospacing="1" w:after="100" w:afterAutospacing="1"/>
        <w:rPr>
          <w:b/>
          <w:bCs/>
        </w:rPr>
      </w:pPr>
      <w:r w:rsidRPr="00971080">
        <w:rPr>
          <w:b/>
          <w:bCs/>
        </w:rPr>
        <w:t xml:space="preserve">Observation 3: It would be prudent in RAN2 to continue with RAN3 direction and assume </w:t>
      </w:r>
      <w:proofErr w:type="spellStart"/>
      <w:r w:rsidRPr="00971080">
        <w:rPr>
          <w:b/>
          <w:bCs/>
        </w:rPr>
        <w:t>Xn</w:t>
      </w:r>
      <w:proofErr w:type="spellEnd"/>
      <w:r w:rsidRPr="00971080">
        <w:rPr>
          <w:b/>
          <w:bCs/>
        </w:rPr>
        <w:t xml:space="preserve"> based inter-CU for UE-gNB interactions while designing RRC configuration aspects, and take-up N2 based “if” RAN3 considers this. Besides, the impact on RAN2 should be minimal (or </w:t>
      </w:r>
      <w:proofErr w:type="spellStart"/>
      <w:r w:rsidRPr="00971080">
        <w:rPr>
          <w:b/>
          <w:bCs/>
        </w:rPr>
        <w:t>atleast</w:t>
      </w:r>
      <w:proofErr w:type="spellEnd"/>
      <w:r w:rsidRPr="00971080">
        <w:rPr>
          <w:b/>
          <w:bCs/>
        </w:rPr>
        <w:t xml:space="preserve"> RAN2 should design by minimizing the impact from inter-node)</w:t>
      </w:r>
    </w:p>
    <w:p w14:paraId="2FB6D790" w14:textId="3690B5B2" w:rsidR="001C438B" w:rsidRPr="00971080" w:rsidRDefault="001C438B" w:rsidP="001C438B">
      <w:pPr>
        <w:spacing w:before="100" w:beforeAutospacing="1" w:after="100" w:afterAutospacing="1"/>
        <w:rPr>
          <w:b/>
          <w:bCs/>
        </w:rPr>
      </w:pPr>
      <w:r w:rsidRPr="00971080">
        <w:rPr>
          <w:b/>
          <w:bCs/>
        </w:rPr>
        <w:t xml:space="preserve">Proposal 2: RAN2 to assume </w:t>
      </w:r>
      <w:proofErr w:type="spellStart"/>
      <w:r w:rsidRPr="00971080">
        <w:rPr>
          <w:b/>
          <w:bCs/>
        </w:rPr>
        <w:t>Xn</w:t>
      </w:r>
      <w:proofErr w:type="spellEnd"/>
      <w:r w:rsidRPr="00971080">
        <w:rPr>
          <w:b/>
          <w:bCs/>
        </w:rPr>
        <w:t>-based inter-CU while discussing the RRC configuration of inter-</w:t>
      </w:r>
      <w:proofErr w:type="gramStart"/>
      <w:r w:rsidRPr="00971080">
        <w:rPr>
          <w:b/>
          <w:bCs/>
        </w:rPr>
        <w:t>CU</w:t>
      </w:r>
      <w:proofErr w:type="gramEnd"/>
    </w:p>
    <w:p w14:paraId="713BBC8F" w14:textId="4E2BB0FF" w:rsidR="009C0ADB" w:rsidRDefault="009C0ADB" w:rsidP="009C0ADB">
      <w:pPr>
        <w:pStyle w:val="Heading3"/>
      </w:pPr>
      <w:r>
        <w:t>2.2.</w:t>
      </w:r>
      <w:r w:rsidR="00971080">
        <w:t>2</w:t>
      </w:r>
      <w:r>
        <w:t xml:space="preserve"> </w:t>
      </w:r>
      <w:r w:rsidR="00971080">
        <w:t>Reference configurations - Per-CU vs unified LTM</w:t>
      </w:r>
    </w:p>
    <w:p w14:paraId="1BBDAAF2" w14:textId="715A45D0" w:rsidR="009C0ADB" w:rsidRDefault="00971080" w:rsidP="009C0ADB">
      <w:pPr>
        <w:spacing w:before="100" w:beforeAutospacing="1" w:after="100" w:afterAutospacing="1"/>
      </w:pPr>
      <w:r>
        <w:t xml:space="preserve">In Rel-18, there is only one CU for LTM and so it mediates and consolidates all the LTM configurations to the UE. RAN3 has agreed to use </w:t>
      </w:r>
      <w:proofErr w:type="spellStart"/>
      <w:r>
        <w:t>Xn</w:t>
      </w:r>
      <w:proofErr w:type="spellEnd"/>
      <w:r>
        <w:t xml:space="preserve"> Handover REQ/ACK messages for inter-CU exchange and now the question comes up on how the UE would see the net LTM configuration (from RAN2 perspective this would be the key, while RAN3 can discussion how the configuration is consolidated when viewed from Rel-18 LTM perspective).</w:t>
      </w:r>
    </w:p>
    <w:p w14:paraId="251EC2EB" w14:textId="51D5853E" w:rsidR="00971080" w:rsidRPr="00971080" w:rsidRDefault="00971080" w:rsidP="009C0ADB">
      <w:pPr>
        <w:spacing w:before="100" w:beforeAutospacing="1" w:after="100" w:afterAutospacing="1"/>
        <w:rPr>
          <w:b/>
          <w:bCs/>
        </w:rPr>
      </w:pPr>
      <w:r w:rsidRPr="00971080">
        <w:rPr>
          <w:b/>
          <w:bCs/>
        </w:rPr>
        <w:t>We see at least two broad directions:</w:t>
      </w:r>
    </w:p>
    <w:p w14:paraId="7233CD13" w14:textId="2B93622F" w:rsidR="00971080" w:rsidRPr="00971080" w:rsidRDefault="00971080" w:rsidP="00971080">
      <w:pPr>
        <w:pStyle w:val="ListParagraph"/>
        <w:numPr>
          <w:ilvl w:val="0"/>
          <w:numId w:val="51"/>
        </w:numPr>
        <w:spacing w:before="100" w:beforeAutospacing="1" w:after="100" w:afterAutospacing="1"/>
        <w:rPr>
          <w:rFonts w:ascii="Times New Roman" w:hAnsi="Times New Roman" w:cs="Times New Roman"/>
          <w:b/>
          <w:bCs/>
          <w:sz w:val="20"/>
          <w:szCs w:val="20"/>
        </w:rPr>
      </w:pPr>
      <w:r w:rsidRPr="00971080">
        <w:rPr>
          <w:rFonts w:ascii="Times New Roman" w:hAnsi="Times New Roman" w:cs="Times New Roman"/>
          <w:b/>
          <w:bCs/>
          <w:sz w:val="20"/>
          <w:szCs w:val="20"/>
        </w:rPr>
        <w:lastRenderedPageBreak/>
        <w:t xml:space="preserve">The UE gets the LTM candidate configurations per-CU and </w:t>
      </w:r>
      <w:proofErr w:type="gramStart"/>
      <w:r w:rsidRPr="00971080">
        <w:rPr>
          <w:rFonts w:ascii="Times New Roman" w:hAnsi="Times New Roman" w:cs="Times New Roman"/>
          <w:b/>
          <w:bCs/>
          <w:sz w:val="20"/>
          <w:szCs w:val="20"/>
        </w:rPr>
        <w:t>the each</w:t>
      </w:r>
      <w:proofErr w:type="gramEnd"/>
      <w:r w:rsidRPr="00971080">
        <w:rPr>
          <w:rFonts w:ascii="Times New Roman" w:hAnsi="Times New Roman" w:cs="Times New Roman"/>
          <w:b/>
          <w:bCs/>
          <w:sz w:val="20"/>
          <w:szCs w:val="20"/>
        </w:rPr>
        <w:t xml:space="preserve"> CU configuration has a list of LTM candidates, along with other LTM configurations (in essence, the UE is provided with multiple Rel-18 like LTM configurations)</w:t>
      </w:r>
    </w:p>
    <w:p w14:paraId="132FB06C" w14:textId="07B89B2D" w:rsidR="00971080" w:rsidRPr="00971080" w:rsidRDefault="00971080" w:rsidP="00971080">
      <w:pPr>
        <w:pStyle w:val="ListParagraph"/>
        <w:numPr>
          <w:ilvl w:val="0"/>
          <w:numId w:val="51"/>
        </w:numPr>
        <w:spacing w:before="100" w:beforeAutospacing="1" w:after="100" w:afterAutospacing="1"/>
        <w:rPr>
          <w:rFonts w:ascii="Times New Roman" w:hAnsi="Times New Roman" w:cs="Times New Roman"/>
          <w:b/>
          <w:bCs/>
          <w:sz w:val="20"/>
          <w:szCs w:val="20"/>
        </w:rPr>
      </w:pPr>
      <w:r w:rsidRPr="00971080">
        <w:rPr>
          <w:rFonts w:ascii="Times New Roman" w:hAnsi="Times New Roman" w:cs="Times New Roman"/>
          <w:b/>
          <w:bCs/>
          <w:sz w:val="20"/>
          <w:szCs w:val="20"/>
        </w:rPr>
        <w:t>The UE gets a list of LTM candidates (as in rel-18), and some of them are grouped to a particular CU (via additional signaling)</w:t>
      </w:r>
    </w:p>
    <w:p w14:paraId="4EB32A80" w14:textId="2AA56287" w:rsidR="001C438B" w:rsidRDefault="00971080" w:rsidP="006914DC">
      <w:pPr>
        <w:spacing w:before="100" w:beforeAutospacing="1" w:after="100" w:afterAutospacing="1"/>
      </w:pPr>
      <w:r>
        <w:t>While both can serve the signalling purpose, the key thing RAN2 needs to assess and decide on is whether the reference configuration is then per-CU or per-LTM configuration. It is essential for RAN2 to decide in this meeting, so that RAN3 can make use of this agreement, in their design.</w:t>
      </w:r>
    </w:p>
    <w:p w14:paraId="224A93EE" w14:textId="74787B12" w:rsidR="00971080" w:rsidRPr="00971080" w:rsidRDefault="00971080" w:rsidP="006914DC">
      <w:pPr>
        <w:spacing w:before="100" w:beforeAutospacing="1" w:after="100" w:afterAutospacing="1"/>
        <w:rPr>
          <w:b/>
          <w:bCs/>
        </w:rPr>
      </w:pPr>
      <w:r w:rsidRPr="00971080">
        <w:rPr>
          <w:b/>
          <w:bCs/>
        </w:rPr>
        <w:t>Proposal 3: RAN</w:t>
      </w:r>
      <w:r w:rsidR="004A7B49">
        <w:rPr>
          <w:b/>
          <w:bCs/>
        </w:rPr>
        <w:t>2</w:t>
      </w:r>
      <w:r w:rsidRPr="00971080">
        <w:rPr>
          <w:b/>
          <w:bCs/>
        </w:rPr>
        <w:t xml:space="preserve"> to conclude on whether the reference configuration is per-CU or per-LTM (as in Rel-18)</w:t>
      </w:r>
    </w:p>
    <w:p w14:paraId="7055EB44" w14:textId="2F283E29" w:rsidR="00967A17" w:rsidRDefault="00967A17" w:rsidP="00967A17">
      <w:pPr>
        <w:pStyle w:val="Heading2"/>
      </w:pPr>
      <w:r>
        <w:t xml:space="preserve">2.3 Event triggered </w:t>
      </w:r>
      <w:proofErr w:type="gramStart"/>
      <w:r>
        <w:t>L1</w:t>
      </w:r>
      <w:proofErr w:type="gramEnd"/>
    </w:p>
    <w:p w14:paraId="6AE2BA2F" w14:textId="49C032D4" w:rsidR="00971080" w:rsidRDefault="00967A17" w:rsidP="006914DC">
      <w:pPr>
        <w:spacing w:before="100" w:beforeAutospacing="1" w:after="100" w:afterAutospacing="1"/>
      </w:pPr>
      <w:r>
        <w:t xml:space="preserve">RAN1 (in Rel-19 MIMO session) agreed to use UCI as the basis for reporting L1 event triggered reports for the Rel-18 MIMO WI. While MIMO WI does not necessarily align with mobility, there are a lot of similarities in the assumptions made on deployment and </w:t>
      </w:r>
      <w:proofErr w:type="spellStart"/>
      <w:r>
        <w:t>usecases</w:t>
      </w:r>
      <w:proofErr w:type="spellEnd"/>
      <w:r>
        <w:t xml:space="preserve"> between MIMO with multi-TRP and LTM mobility.</w:t>
      </w:r>
    </w:p>
    <w:p w14:paraId="33B3F639" w14:textId="6EE61E83" w:rsidR="00967A17" w:rsidRDefault="00967A17" w:rsidP="006914DC">
      <w:pPr>
        <w:spacing w:before="100" w:beforeAutospacing="1" w:after="100" w:afterAutospacing="1"/>
      </w:pPr>
      <w:r>
        <w:t xml:space="preserve">Also, RAN1 has even increased the number of potential L1 </w:t>
      </w:r>
      <w:proofErr w:type="gramStart"/>
      <w:r>
        <w:t>events</w:t>
      </w:r>
      <w:proofErr w:type="gramEnd"/>
      <w:r>
        <w:t xml:space="preserve"> and they include “most if not all” of the L3 legacy mobility events. </w:t>
      </w:r>
    </w:p>
    <w:p w14:paraId="26634CA2" w14:textId="5B755088" w:rsidR="00967A17" w:rsidRDefault="00967A17" w:rsidP="006914DC">
      <w:pPr>
        <w:spacing w:before="100" w:beforeAutospacing="1" w:after="100" w:afterAutospacing="1"/>
      </w:pPr>
      <w:r>
        <w:t>If RAN1 intends to design the UCI (over PUSCH and PUCCH) to deliver the UE reporting of the events that pretty much cover the L3 legacy measurement events, RAN2 making a MAC CE based Rel-19 mobility L1 triggered event reporting would very likely simply create duplicity in specification and in implementations across UEs and gNBs.</w:t>
      </w:r>
    </w:p>
    <w:p w14:paraId="11F426B2" w14:textId="493EEF99" w:rsidR="00967A17" w:rsidRDefault="00967A17" w:rsidP="00967A17">
      <w:pPr>
        <w:spacing w:before="100" w:beforeAutospacing="1" w:after="100" w:afterAutospacing="1"/>
      </w:pPr>
      <w:r>
        <w:t>Observation 4: For Rel-19 MIMO, RAN1 intends to design the UCI (over PUSCH and PUCCH) to deliver the UE reporting of the events that pretty much cover the L3 legacy measurement events, and if RAN2 uses a MAC CE based Rel-19 mobility L1 triggered event reporting, it would very likely simply create duplicity in specification and in implementations across UEs and gNBs.</w:t>
      </w:r>
    </w:p>
    <w:p w14:paraId="1C9ABD84" w14:textId="1C7BE339" w:rsidR="00967A17" w:rsidRDefault="00967A17" w:rsidP="006914DC">
      <w:pPr>
        <w:spacing w:before="100" w:beforeAutospacing="1" w:after="100" w:afterAutospacing="1"/>
        <w:rPr>
          <w:b/>
          <w:bCs/>
        </w:rPr>
      </w:pPr>
      <w:r w:rsidRPr="00967A17">
        <w:rPr>
          <w:b/>
          <w:bCs/>
        </w:rPr>
        <w:t>Proposal 4: RAN2 to discuss on L1 event triggered reporting keeping in mind the RAN1 decision of using UCI (and not MAC CE). RAN2 should have a justification on why MAC CE based reporting is needed and what it would cover that UCI based does not.</w:t>
      </w:r>
    </w:p>
    <w:p w14:paraId="484AAB6E" w14:textId="1BD1F11C" w:rsidR="00967A17" w:rsidRPr="00967A17" w:rsidRDefault="00967A17" w:rsidP="006914DC">
      <w:pPr>
        <w:spacing w:before="100" w:beforeAutospacing="1" w:after="100" w:afterAutospacing="1"/>
      </w:pPr>
      <w:r>
        <w:t>While there are many parts of event triggered L1 that RAN2 has to discuss (RAN2 hasn’t had a chance to progress this sub agenda in the last meeting), to us, this is major aspect to discuss any decision to keep MAC CE would likely result in duplication (or avoidance) of functionality and procedures at the UE specification in the future meetings, as RAN2 progresses on this sub-agenda.</w:t>
      </w:r>
    </w:p>
    <w:p w14:paraId="1B4B23D7" w14:textId="18601DD5" w:rsidR="00A361EF" w:rsidRDefault="005E1430" w:rsidP="005E1430">
      <w:pPr>
        <w:pStyle w:val="Heading1"/>
      </w:pPr>
      <w:r>
        <w:t xml:space="preserve">3 </w:t>
      </w:r>
      <w:r w:rsidR="00A361EF">
        <w:t>Conclusion</w:t>
      </w:r>
    </w:p>
    <w:p w14:paraId="56B362F8" w14:textId="77777777" w:rsidR="002B37D1" w:rsidRPr="00EA3088" w:rsidRDefault="002B37D1" w:rsidP="002B37D1">
      <w:pPr>
        <w:spacing w:before="100" w:beforeAutospacing="1" w:after="100" w:afterAutospacing="1"/>
        <w:rPr>
          <w:b/>
          <w:bCs/>
        </w:rPr>
      </w:pPr>
      <w:r w:rsidRPr="00EA3088">
        <w:rPr>
          <w:b/>
          <w:bCs/>
        </w:rPr>
        <w:t xml:space="preserve">Observation 1: Even when RAN2 (and RAN3) agreed to design inter-CU LTM first before taking up DC, it is essential to have clarity on the allowance (or not) of the configuration of inter-CU LTM in both MN and SN at the same time, as this can impact the design of the RRC signalling structures, on the associated inter-node signalling, and also simplify (or complicate) the L2 handling (for </w:t>
      </w:r>
      <w:proofErr w:type="spellStart"/>
      <w:r w:rsidRPr="00EA3088">
        <w:rPr>
          <w:b/>
          <w:bCs/>
        </w:rPr>
        <w:t>eg.</w:t>
      </w:r>
      <w:proofErr w:type="spellEnd"/>
      <w:r w:rsidRPr="00EA3088">
        <w:rPr>
          <w:b/>
          <w:bCs/>
        </w:rPr>
        <w:t>, CG terminated bearers, SRBs etc). Besides, RAN3 has already agreed on not supporting the case of having inter-CU in both MN and SN configurations and it would create ambiguity if RAN2 cannot align with RAN3.</w:t>
      </w:r>
    </w:p>
    <w:p w14:paraId="41B13434" w14:textId="77777777" w:rsidR="002B37D1" w:rsidRPr="00971080" w:rsidRDefault="002B37D1" w:rsidP="002B37D1">
      <w:pPr>
        <w:spacing w:before="100" w:beforeAutospacing="1" w:after="100" w:afterAutospacing="1"/>
        <w:rPr>
          <w:b/>
          <w:bCs/>
        </w:rPr>
      </w:pPr>
      <w:r w:rsidRPr="00971080">
        <w:rPr>
          <w:b/>
          <w:bCs/>
        </w:rPr>
        <w:t xml:space="preserve">Observation 2: RAN3 had a discussion in RAN3#123bis meeting on the aspect of N2 interface based inter-CU and for now they will focus on </w:t>
      </w:r>
      <w:proofErr w:type="spellStart"/>
      <w:r w:rsidRPr="00971080">
        <w:rPr>
          <w:b/>
          <w:bCs/>
        </w:rPr>
        <w:t>Xn</w:t>
      </w:r>
      <w:proofErr w:type="spellEnd"/>
      <w:r w:rsidRPr="00971080">
        <w:rPr>
          <w:b/>
          <w:bCs/>
        </w:rPr>
        <w:t xml:space="preserve"> based inter-CU. </w:t>
      </w:r>
    </w:p>
    <w:p w14:paraId="462C8A87" w14:textId="77777777" w:rsidR="002B37D1" w:rsidRPr="00971080" w:rsidRDefault="002B37D1" w:rsidP="002B37D1">
      <w:pPr>
        <w:spacing w:before="100" w:beforeAutospacing="1" w:after="100" w:afterAutospacing="1"/>
        <w:rPr>
          <w:b/>
          <w:bCs/>
        </w:rPr>
      </w:pPr>
      <w:r w:rsidRPr="00971080">
        <w:rPr>
          <w:b/>
          <w:bCs/>
        </w:rPr>
        <w:t xml:space="preserve">Observation 3: It would be prudent in RAN2 to continue with RAN3 direction and assume </w:t>
      </w:r>
      <w:proofErr w:type="spellStart"/>
      <w:r w:rsidRPr="00971080">
        <w:rPr>
          <w:b/>
          <w:bCs/>
        </w:rPr>
        <w:t>Xn</w:t>
      </w:r>
      <w:proofErr w:type="spellEnd"/>
      <w:r w:rsidRPr="00971080">
        <w:rPr>
          <w:b/>
          <w:bCs/>
        </w:rPr>
        <w:t xml:space="preserve"> based inter-CU for UE-gNB interactions while designing RRC configuration aspects, and take-up N2 based “if” RAN3 considers this. Besides, the impact on RAN2 should be minimal (or </w:t>
      </w:r>
      <w:proofErr w:type="spellStart"/>
      <w:r w:rsidRPr="00971080">
        <w:rPr>
          <w:b/>
          <w:bCs/>
        </w:rPr>
        <w:t>atleast</w:t>
      </w:r>
      <w:proofErr w:type="spellEnd"/>
      <w:r w:rsidRPr="00971080">
        <w:rPr>
          <w:b/>
          <w:bCs/>
        </w:rPr>
        <w:t xml:space="preserve"> RAN2 should design by minimizing the impact from inter-node)</w:t>
      </w:r>
    </w:p>
    <w:p w14:paraId="6E800E4B" w14:textId="77777777" w:rsidR="002B37D1" w:rsidRDefault="002B37D1" w:rsidP="002B37D1">
      <w:pPr>
        <w:spacing w:before="100" w:beforeAutospacing="1" w:after="100" w:afterAutospacing="1"/>
        <w:rPr>
          <w:b/>
          <w:bCs/>
        </w:rPr>
      </w:pPr>
    </w:p>
    <w:p w14:paraId="3AE8A739" w14:textId="0CE95575" w:rsidR="002B37D1" w:rsidRDefault="002B37D1" w:rsidP="002B37D1">
      <w:pPr>
        <w:spacing w:before="100" w:beforeAutospacing="1" w:after="100" w:afterAutospacing="1"/>
        <w:rPr>
          <w:b/>
          <w:bCs/>
        </w:rPr>
      </w:pPr>
      <w:r w:rsidRPr="00EA3088">
        <w:rPr>
          <w:b/>
          <w:bCs/>
        </w:rPr>
        <w:lastRenderedPageBreak/>
        <w:t xml:space="preserve">Proposal 1: RAN2 to conclude on the validity of having LTM configured in both MN and SN at the same time when LTM configuration has inter-CU.  </w:t>
      </w:r>
    </w:p>
    <w:p w14:paraId="3CB023E1" w14:textId="77777777" w:rsidR="002B37D1" w:rsidRPr="00971080" w:rsidRDefault="002B37D1" w:rsidP="002B37D1">
      <w:pPr>
        <w:spacing w:before="100" w:beforeAutospacing="1" w:after="100" w:afterAutospacing="1"/>
        <w:rPr>
          <w:b/>
          <w:bCs/>
        </w:rPr>
      </w:pPr>
      <w:r w:rsidRPr="00971080">
        <w:rPr>
          <w:b/>
          <w:bCs/>
        </w:rPr>
        <w:t xml:space="preserve">Proposal 2: RAN2 to assume </w:t>
      </w:r>
      <w:proofErr w:type="spellStart"/>
      <w:r w:rsidRPr="00971080">
        <w:rPr>
          <w:b/>
          <w:bCs/>
        </w:rPr>
        <w:t>Xn</w:t>
      </w:r>
      <w:proofErr w:type="spellEnd"/>
      <w:r w:rsidRPr="00971080">
        <w:rPr>
          <w:b/>
          <w:bCs/>
        </w:rPr>
        <w:t>-based inter-CU while discussing the RRC configuration of inter-</w:t>
      </w:r>
      <w:proofErr w:type="gramStart"/>
      <w:r w:rsidRPr="00971080">
        <w:rPr>
          <w:b/>
          <w:bCs/>
        </w:rPr>
        <w:t>CU</w:t>
      </w:r>
      <w:proofErr w:type="gramEnd"/>
    </w:p>
    <w:p w14:paraId="33C70FA4" w14:textId="77777777" w:rsidR="002B37D1" w:rsidRPr="00971080" w:rsidRDefault="002B37D1" w:rsidP="002B37D1">
      <w:pPr>
        <w:spacing w:before="100" w:beforeAutospacing="1" w:after="100" w:afterAutospacing="1"/>
        <w:rPr>
          <w:b/>
          <w:bCs/>
        </w:rPr>
      </w:pPr>
      <w:r w:rsidRPr="00971080">
        <w:rPr>
          <w:b/>
          <w:bCs/>
        </w:rPr>
        <w:t>Proposal 3: RAN</w:t>
      </w:r>
      <w:r>
        <w:rPr>
          <w:b/>
          <w:bCs/>
        </w:rPr>
        <w:t>2</w:t>
      </w:r>
      <w:r w:rsidRPr="00971080">
        <w:rPr>
          <w:b/>
          <w:bCs/>
        </w:rPr>
        <w:t xml:space="preserve"> to conclude on whether the reference configuration is per-CU or per-LTM (as in Rel-18)</w:t>
      </w:r>
    </w:p>
    <w:p w14:paraId="5588EBCC" w14:textId="77777777" w:rsidR="002B37D1" w:rsidRDefault="002B37D1" w:rsidP="002B37D1">
      <w:pPr>
        <w:spacing w:before="100" w:beforeAutospacing="1" w:after="100" w:afterAutospacing="1"/>
        <w:rPr>
          <w:b/>
          <w:bCs/>
        </w:rPr>
      </w:pPr>
      <w:r w:rsidRPr="00967A17">
        <w:rPr>
          <w:b/>
          <w:bCs/>
        </w:rPr>
        <w:t>Proposal 4: RAN2 to discuss on L1 event triggered reporting keeping in mind the RAN1 decision of using UCI (and not MAC CE). RAN2 should have a justification on why MAC CE based reporting is needed and what it would cover that UCI based does not.</w:t>
      </w:r>
    </w:p>
    <w:p w14:paraId="71A75D38" w14:textId="77777777" w:rsidR="002B37D1" w:rsidRPr="00EA3088" w:rsidRDefault="002B37D1" w:rsidP="002B37D1">
      <w:pPr>
        <w:spacing w:before="100" w:beforeAutospacing="1" w:after="100" w:afterAutospacing="1"/>
        <w:rPr>
          <w:b/>
          <w:bCs/>
        </w:rPr>
      </w:pP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54FB7A95" w14:textId="5F13C3E8" w:rsidR="002B60DB" w:rsidRDefault="00E564C5" w:rsidP="00145989">
      <w:pPr>
        <w:pStyle w:val="ListParagraph"/>
        <w:numPr>
          <w:ilvl w:val="0"/>
          <w:numId w:val="42"/>
        </w:numPr>
      </w:pPr>
      <w:r w:rsidRPr="00E564C5">
        <w:rPr>
          <w:rFonts w:ascii="Times New Roman" w:hAnsi="Times New Roman" w:cs="Times New Roman"/>
          <w:sz w:val="20"/>
          <w:szCs w:val="20"/>
        </w:rPr>
        <w:t>R2-</w:t>
      </w:r>
      <w:proofErr w:type="gramStart"/>
      <w:r w:rsidR="00145989">
        <w:rPr>
          <w:rFonts w:ascii="Times New Roman" w:hAnsi="Times New Roman" w:cs="Times New Roman"/>
          <w:sz w:val="20"/>
          <w:szCs w:val="20"/>
        </w:rPr>
        <w:t>xxxx</w:t>
      </w:r>
      <w:r w:rsidR="00822805">
        <w:rPr>
          <w:rFonts w:ascii="Times New Roman" w:hAnsi="Times New Roman" w:cs="Times New Roman"/>
          <w:sz w:val="20"/>
          <w:szCs w:val="20"/>
        </w:rPr>
        <w:t xml:space="preserve">  </w:t>
      </w:r>
      <w:r w:rsidR="00822805" w:rsidRPr="00822805">
        <w:rPr>
          <w:rFonts w:ascii="Times New Roman" w:hAnsi="Times New Roman" w:cs="Times New Roman"/>
          <w:sz w:val="20"/>
          <w:szCs w:val="20"/>
        </w:rPr>
        <w:t>R</w:t>
      </w:r>
      <w:proofErr w:type="gramEnd"/>
      <w:r w:rsidR="00822805" w:rsidRPr="00822805">
        <w:rPr>
          <w:rFonts w:ascii="Times New Roman" w:hAnsi="Times New Roman" w:cs="Times New Roman"/>
          <w:sz w:val="20"/>
          <w:szCs w:val="20"/>
        </w:rPr>
        <w:t>2_125bis_Meeting_Report_v3</w:t>
      </w:r>
      <w:r w:rsidRPr="00E564C5">
        <w:rPr>
          <w:rFonts w:ascii="Times New Roman" w:hAnsi="Times New Roman" w:cs="Times New Roman"/>
          <w:sz w:val="20"/>
          <w:szCs w:val="20"/>
        </w:rPr>
        <w:tab/>
      </w:r>
    </w:p>
    <w:p w14:paraId="15AE243F" w14:textId="7C5F7682" w:rsidR="002B60DB" w:rsidRDefault="002B60DB">
      <w:pPr>
        <w:overflowPunct/>
        <w:autoSpaceDE/>
        <w:autoSpaceDN/>
        <w:adjustRightInd/>
        <w:spacing w:after="0"/>
        <w:textAlignment w:val="auto"/>
      </w:pPr>
    </w:p>
    <w:sectPr w:rsidR="002B60DB" w:rsidSect="003F156F">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D385" w14:textId="77777777" w:rsidR="003F156F" w:rsidRDefault="003F156F">
      <w:r>
        <w:separator/>
      </w:r>
    </w:p>
  </w:endnote>
  <w:endnote w:type="continuationSeparator" w:id="0">
    <w:p w14:paraId="59A539F7" w14:textId="77777777" w:rsidR="003F156F" w:rsidRDefault="003F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7EEB9" w14:textId="77777777" w:rsidR="003F156F" w:rsidRDefault="003F156F">
      <w:r>
        <w:separator/>
      </w:r>
    </w:p>
  </w:footnote>
  <w:footnote w:type="continuationSeparator" w:id="0">
    <w:p w14:paraId="1E7BE54A" w14:textId="77777777" w:rsidR="003F156F" w:rsidRDefault="003F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76169E" w:rsidRDefault="007616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8" type="#_x0000_t75" style="width:15.35pt;height:15.35pt" o:bullet="t">
        <v:imagedata r:id="rId1" o:title="clip_image001"/>
      </v:shape>
    </w:pict>
  </w:numPicBullet>
  <w:abstractNum w:abstractNumId="0" w15:restartNumberingAfterBreak="0">
    <w:nsid w:val="00660940"/>
    <w:multiLevelType w:val="hybridMultilevel"/>
    <w:tmpl w:val="E68C0472"/>
    <w:lvl w:ilvl="0" w:tplc="46ACB85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465F5C"/>
    <w:multiLevelType w:val="hybridMultilevel"/>
    <w:tmpl w:val="3CC47F80"/>
    <w:lvl w:ilvl="0" w:tplc="D49A970C">
      <w:start w:val="1"/>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164216"/>
    <w:multiLevelType w:val="hybridMultilevel"/>
    <w:tmpl w:val="96023FE4"/>
    <w:lvl w:ilvl="0" w:tplc="69F41C7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63AAE"/>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F5104F"/>
    <w:multiLevelType w:val="hybridMultilevel"/>
    <w:tmpl w:val="73D8BFC4"/>
    <w:lvl w:ilvl="0" w:tplc="D1483D50">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03E52"/>
    <w:multiLevelType w:val="hybridMultilevel"/>
    <w:tmpl w:val="E5A2F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714F20"/>
    <w:multiLevelType w:val="hybridMultilevel"/>
    <w:tmpl w:val="A03ED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B879D4"/>
    <w:multiLevelType w:val="hybridMultilevel"/>
    <w:tmpl w:val="FC94841A"/>
    <w:lvl w:ilvl="0" w:tplc="46ACB8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6"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7F2739"/>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BF236F5"/>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783696">
    <w:abstractNumId w:val="38"/>
  </w:num>
  <w:num w:numId="2" w16cid:durableId="2073653284">
    <w:abstractNumId w:val="3"/>
  </w:num>
  <w:num w:numId="3" w16cid:durableId="56049423">
    <w:abstractNumId w:val="12"/>
  </w:num>
  <w:num w:numId="4" w16cid:durableId="1853106522">
    <w:abstractNumId w:val="35"/>
  </w:num>
  <w:num w:numId="5" w16cid:durableId="2099984784">
    <w:abstractNumId w:val="35"/>
    <w:lvlOverride w:ilvl="0">
      <w:startOverride w:val="1"/>
    </w:lvlOverride>
  </w:num>
  <w:num w:numId="6" w16cid:durableId="1449622289">
    <w:abstractNumId w:val="35"/>
    <w:lvlOverride w:ilvl="0">
      <w:startOverride w:val="1"/>
    </w:lvlOverride>
  </w:num>
  <w:num w:numId="7" w16cid:durableId="141966434">
    <w:abstractNumId w:val="8"/>
  </w:num>
  <w:num w:numId="8" w16cid:durableId="620645845">
    <w:abstractNumId w:val="36"/>
  </w:num>
  <w:num w:numId="9" w16cid:durableId="162821192">
    <w:abstractNumId w:val="26"/>
  </w:num>
  <w:num w:numId="10" w16cid:durableId="1128859863">
    <w:abstractNumId w:val="32"/>
  </w:num>
  <w:num w:numId="11" w16cid:durableId="674501487">
    <w:abstractNumId w:val="35"/>
  </w:num>
  <w:num w:numId="12" w16cid:durableId="578759517">
    <w:abstractNumId w:val="30"/>
  </w:num>
  <w:num w:numId="13" w16cid:durableId="1644577827">
    <w:abstractNumId w:val="4"/>
  </w:num>
  <w:num w:numId="14" w16cid:durableId="1364095977">
    <w:abstractNumId w:val="42"/>
  </w:num>
  <w:num w:numId="15" w16cid:durableId="1200824870">
    <w:abstractNumId w:val="22"/>
  </w:num>
  <w:num w:numId="16" w16cid:durableId="2030984787">
    <w:abstractNumId w:val="9"/>
  </w:num>
  <w:num w:numId="17" w16cid:durableId="130558751">
    <w:abstractNumId w:val="35"/>
  </w:num>
  <w:num w:numId="18" w16cid:durableId="334768135">
    <w:abstractNumId w:val="25"/>
  </w:num>
  <w:num w:numId="19" w16cid:durableId="997920703">
    <w:abstractNumId w:val="33"/>
  </w:num>
  <w:num w:numId="20" w16cid:durableId="1148668893">
    <w:abstractNumId w:val="38"/>
  </w:num>
  <w:num w:numId="21" w16cid:durableId="1338733401">
    <w:abstractNumId w:val="38"/>
  </w:num>
  <w:num w:numId="22" w16cid:durableId="1317733103">
    <w:abstractNumId w:val="35"/>
  </w:num>
  <w:num w:numId="23" w16cid:durableId="992180393">
    <w:abstractNumId w:val="5"/>
  </w:num>
  <w:num w:numId="24" w16cid:durableId="1193230627">
    <w:abstractNumId w:val="19"/>
  </w:num>
  <w:num w:numId="25" w16cid:durableId="387339709">
    <w:abstractNumId w:val="27"/>
  </w:num>
  <w:num w:numId="26" w16cid:durableId="1704788526">
    <w:abstractNumId w:val="2"/>
  </w:num>
  <w:num w:numId="27" w16cid:durableId="1964387473">
    <w:abstractNumId w:val="20"/>
  </w:num>
  <w:num w:numId="28" w16cid:durableId="1840189622">
    <w:abstractNumId w:val="28"/>
  </w:num>
  <w:num w:numId="29" w16cid:durableId="56167761">
    <w:abstractNumId w:val="41"/>
  </w:num>
  <w:num w:numId="30" w16cid:durableId="1689212396">
    <w:abstractNumId w:val="40"/>
  </w:num>
  <w:num w:numId="31" w16cid:durableId="1341615601">
    <w:abstractNumId w:val="7"/>
  </w:num>
  <w:num w:numId="32" w16cid:durableId="1850561387">
    <w:abstractNumId w:val="21"/>
  </w:num>
  <w:num w:numId="33" w16cid:durableId="706492247">
    <w:abstractNumId w:val="23"/>
  </w:num>
  <w:num w:numId="34" w16cid:durableId="2062166377">
    <w:abstractNumId w:val="24"/>
  </w:num>
  <w:num w:numId="35" w16cid:durableId="1858471032">
    <w:abstractNumId w:val="38"/>
  </w:num>
  <w:num w:numId="36" w16cid:durableId="63527135">
    <w:abstractNumId w:val="34"/>
  </w:num>
  <w:num w:numId="37" w16cid:durableId="532230813">
    <w:abstractNumId w:val="13"/>
  </w:num>
  <w:num w:numId="38" w16cid:durableId="1955289138">
    <w:abstractNumId w:val="18"/>
  </w:num>
  <w:num w:numId="39" w16cid:durableId="995642885">
    <w:abstractNumId w:val="17"/>
  </w:num>
  <w:num w:numId="40" w16cid:durableId="2022900914">
    <w:abstractNumId w:val="11"/>
  </w:num>
  <w:num w:numId="41" w16cid:durableId="1712614027">
    <w:abstractNumId w:val="39"/>
  </w:num>
  <w:num w:numId="42" w16cid:durableId="488180438">
    <w:abstractNumId w:val="31"/>
  </w:num>
  <w:num w:numId="43" w16cid:durableId="1668745887">
    <w:abstractNumId w:val="29"/>
  </w:num>
  <w:num w:numId="44" w16cid:durableId="588195734">
    <w:abstractNumId w:val="0"/>
  </w:num>
  <w:num w:numId="45" w16cid:durableId="1673683579">
    <w:abstractNumId w:val="37"/>
  </w:num>
  <w:num w:numId="46" w16cid:durableId="1532500021">
    <w:abstractNumId w:val="6"/>
  </w:num>
  <w:num w:numId="47" w16cid:durableId="2124180639">
    <w:abstractNumId w:val="10"/>
  </w:num>
  <w:num w:numId="48" w16cid:durableId="350303222">
    <w:abstractNumId w:val="1"/>
  </w:num>
  <w:num w:numId="49" w16cid:durableId="1208643163">
    <w:abstractNumId w:val="15"/>
  </w:num>
  <w:num w:numId="50" w16cid:durableId="994184242">
    <w:abstractNumId w:val="14"/>
  </w:num>
  <w:num w:numId="51" w16cid:durableId="123523825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54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7A7"/>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029"/>
    <w:rsid w:val="000877E8"/>
    <w:rsid w:val="0008787D"/>
    <w:rsid w:val="000902D6"/>
    <w:rsid w:val="000914B1"/>
    <w:rsid w:val="00091F7C"/>
    <w:rsid w:val="000922FE"/>
    <w:rsid w:val="0009286A"/>
    <w:rsid w:val="0009314E"/>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B7C"/>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0CA5"/>
    <w:rsid w:val="000C210F"/>
    <w:rsid w:val="000C3503"/>
    <w:rsid w:val="000C4BD0"/>
    <w:rsid w:val="000C4BF2"/>
    <w:rsid w:val="000C4F13"/>
    <w:rsid w:val="000C580D"/>
    <w:rsid w:val="000C5836"/>
    <w:rsid w:val="000C5D47"/>
    <w:rsid w:val="000C5FDC"/>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1EB"/>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277E9"/>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989"/>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827"/>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3FDB"/>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0FB"/>
    <w:rsid w:val="001927E7"/>
    <w:rsid w:val="00192C46"/>
    <w:rsid w:val="00193203"/>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235"/>
    <w:rsid w:val="001C3BAA"/>
    <w:rsid w:val="001C3C9C"/>
    <w:rsid w:val="001C3CBE"/>
    <w:rsid w:val="001C438B"/>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7ADF"/>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CE6"/>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1B25"/>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2EE"/>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37D1"/>
    <w:rsid w:val="002B4001"/>
    <w:rsid w:val="002B4130"/>
    <w:rsid w:val="002B4544"/>
    <w:rsid w:val="002B45F7"/>
    <w:rsid w:val="002B4686"/>
    <w:rsid w:val="002B4738"/>
    <w:rsid w:val="002B4B02"/>
    <w:rsid w:val="002B4B0C"/>
    <w:rsid w:val="002B52F4"/>
    <w:rsid w:val="002B5741"/>
    <w:rsid w:val="002B5A86"/>
    <w:rsid w:val="002B604D"/>
    <w:rsid w:val="002B60DB"/>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2DD"/>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1E3"/>
    <w:rsid w:val="003175BA"/>
    <w:rsid w:val="0031792B"/>
    <w:rsid w:val="00317BED"/>
    <w:rsid w:val="00317E9C"/>
    <w:rsid w:val="00317F3B"/>
    <w:rsid w:val="0032156E"/>
    <w:rsid w:val="00321756"/>
    <w:rsid w:val="003218D5"/>
    <w:rsid w:val="00321B9C"/>
    <w:rsid w:val="00322035"/>
    <w:rsid w:val="0032234C"/>
    <w:rsid w:val="00322532"/>
    <w:rsid w:val="0032308E"/>
    <w:rsid w:val="00323A32"/>
    <w:rsid w:val="00323A7D"/>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517"/>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31B"/>
    <w:rsid w:val="003E05A7"/>
    <w:rsid w:val="003E19B0"/>
    <w:rsid w:val="003E1A36"/>
    <w:rsid w:val="003E223C"/>
    <w:rsid w:val="003E2939"/>
    <w:rsid w:val="003E2D3A"/>
    <w:rsid w:val="003E2D50"/>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56F"/>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684"/>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753"/>
    <w:rsid w:val="00433D47"/>
    <w:rsid w:val="00434C8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47642"/>
    <w:rsid w:val="004500DC"/>
    <w:rsid w:val="00450C07"/>
    <w:rsid w:val="00450F6C"/>
    <w:rsid w:val="00452415"/>
    <w:rsid w:val="00452669"/>
    <w:rsid w:val="00452CE5"/>
    <w:rsid w:val="00452DDC"/>
    <w:rsid w:val="00452F7C"/>
    <w:rsid w:val="004533E9"/>
    <w:rsid w:val="0045340E"/>
    <w:rsid w:val="00453797"/>
    <w:rsid w:val="00454102"/>
    <w:rsid w:val="00454D42"/>
    <w:rsid w:val="00454F81"/>
    <w:rsid w:val="00455C80"/>
    <w:rsid w:val="0045706D"/>
    <w:rsid w:val="004602E3"/>
    <w:rsid w:val="004607D8"/>
    <w:rsid w:val="00460AB2"/>
    <w:rsid w:val="0046198B"/>
    <w:rsid w:val="00461B1C"/>
    <w:rsid w:val="00461FB7"/>
    <w:rsid w:val="00462A49"/>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1DF1"/>
    <w:rsid w:val="00482056"/>
    <w:rsid w:val="004824B0"/>
    <w:rsid w:val="00482DBD"/>
    <w:rsid w:val="00482EC8"/>
    <w:rsid w:val="00483084"/>
    <w:rsid w:val="004851AC"/>
    <w:rsid w:val="004869C1"/>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B49"/>
    <w:rsid w:val="004A7F03"/>
    <w:rsid w:val="004B0374"/>
    <w:rsid w:val="004B11C0"/>
    <w:rsid w:val="004B2381"/>
    <w:rsid w:val="004B28B8"/>
    <w:rsid w:val="004B2DD1"/>
    <w:rsid w:val="004B2DE4"/>
    <w:rsid w:val="004B38F9"/>
    <w:rsid w:val="004B4849"/>
    <w:rsid w:val="004B5DAE"/>
    <w:rsid w:val="004B6002"/>
    <w:rsid w:val="004B6550"/>
    <w:rsid w:val="004B656A"/>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2C13"/>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2C98"/>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4C5"/>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0A38"/>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0F6"/>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4BA"/>
    <w:rsid w:val="005858E4"/>
    <w:rsid w:val="00585903"/>
    <w:rsid w:val="00585B05"/>
    <w:rsid w:val="00585D62"/>
    <w:rsid w:val="0058653F"/>
    <w:rsid w:val="00586A9E"/>
    <w:rsid w:val="005870C9"/>
    <w:rsid w:val="00587601"/>
    <w:rsid w:val="00587F12"/>
    <w:rsid w:val="005905F3"/>
    <w:rsid w:val="00590EDE"/>
    <w:rsid w:val="0059248F"/>
    <w:rsid w:val="00592653"/>
    <w:rsid w:val="0059289D"/>
    <w:rsid w:val="00592C0A"/>
    <w:rsid w:val="00592D74"/>
    <w:rsid w:val="005948D8"/>
    <w:rsid w:val="00594A76"/>
    <w:rsid w:val="005951B5"/>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19B"/>
    <w:rsid w:val="005B4FB5"/>
    <w:rsid w:val="005B52FA"/>
    <w:rsid w:val="005B5B49"/>
    <w:rsid w:val="005B5BC4"/>
    <w:rsid w:val="005B6301"/>
    <w:rsid w:val="005B63F4"/>
    <w:rsid w:val="005B64A2"/>
    <w:rsid w:val="005B660C"/>
    <w:rsid w:val="005B6BED"/>
    <w:rsid w:val="005B7466"/>
    <w:rsid w:val="005B74A8"/>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437"/>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428"/>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175C"/>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615"/>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4DC"/>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AAA"/>
    <w:rsid w:val="006D2FC4"/>
    <w:rsid w:val="006D340E"/>
    <w:rsid w:val="006D48C7"/>
    <w:rsid w:val="006D4B82"/>
    <w:rsid w:val="006D604D"/>
    <w:rsid w:val="006D61E1"/>
    <w:rsid w:val="006D6CCB"/>
    <w:rsid w:val="006D6CEB"/>
    <w:rsid w:val="006D7B96"/>
    <w:rsid w:val="006E02D3"/>
    <w:rsid w:val="006E03F6"/>
    <w:rsid w:val="006E0B91"/>
    <w:rsid w:val="006E0FBB"/>
    <w:rsid w:val="006E1291"/>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DBF"/>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101EE"/>
    <w:rsid w:val="0071085B"/>
    <w:rsid w:val="007108F8"/>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0E5E"/>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9E"/>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375"/>
    <w:rsid w:val="007A4B14"/>
    <w:rsid w:val="007A54F3"/>
    <w:rsid w:val="007A55C8"/>
    <w:rsid w:val="007A5689"/>
    <w:rsid w:val="007A5BB0"/>
    <w:rsid w:val="007A5BB3"/>
    <w:rsid w:val="007A6EE7"/>
    <w:rsid w:val="007B00EA"/>
    <w:rsid w:val="007B0550"/>
    <w:rsid w:val="007B07E2"/>
    <w:rsid w:val="007B0A00"/>
    <w:rsid w:val="007B1195"/>
    <w:rsid w:val="007B163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23E7"/>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EEA"/>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805"/>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088"/>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540B"/>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742"/>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5A37"/>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46C42"/>
    <w:rsid w:val="00946F33"/>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67A17"/>
    <w:rsid w:val="0097071D"/>
    <w:rsid w:val="00970799"/>
    <w:rsid w:val="00970D5B"/>
    <w:rsid w:val="00970D80"/>
    <w:rsid w:val="009710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2F"/>
    <w:rsid w:val="009965B0"/>
    <w:rsid w:val="0099668F"/>
    <w:rsid w:val="00996846"/>
    <w:rsid w:val="00996BF2"/>
    <w:rsid w:val="009971BF"/>
    <w:rsid w:val="009977EF"/>
    <w:rsid w:val="00997CB9"/>
    <w:rsid w:val="009A084A"/>
    <w:rsid w:val="009A0F0F"/>
    <w:rsid w:val="009A0FD3"/>
    <w:rsid w:val="009A25C6"/>
    <w:rsid w:val="009A28EC"/>
    <w:rsid w:val="009A2C48"/>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ADB"/>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670C"/>
    <w:rsid w:val="009E75E2"/>
    <w:rsid w:val="009F17A8"/>
    <w:rsid w:val="009F1B2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3332"/>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0009"/>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A8"/>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0C"/>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6854"/>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4FF"/>
    <w:rsid w:val="00B51963"/>
    <w:rsid w:val="00B51B74"/>
    <w:rsid w:val="00B51B99"/>
    <w:rsid w:val="00B51F75"/>
    <w:rsid w:val="00B52347"/>
    <w:rsid w:val="00B52821"/>
    <w:rsid w:val="00B53518"/>
    <w:rsid w:val="00B53B8C"/>
    <w:rsid w:val="00B54A3F"/>
    <w:rsid w:val="00B54A8D"/>
    <w:rsid w:val="00B55552"/>
    <w:rsid w:val="00B55604"/>
    <w:rsid w:val="00B556C8"/>
    <w:rsid w:val="00B55A7D"/>
    <w:rsid w:val="00B55F4A"/>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491"/>
    <w:rsid w:val="00B66747"/>
    <w:rsid w:val="00B66B48"/>
    <w:rsid w:val="00B67B97"/>
    <w:rsid w:val="00B67F5F"/>
    <w:rsid w:val="00B7000A"/>
    <w:rsid w:val="00B71936"/>
    <w:rsid w:val="00B71A98"/>
    <w:rsid w:val="00B72608"/>
    <w:rsid w:val="00B73514"/>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9E3"/>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D32"/>
    <w:rsid w:val="00BF00E7"/>
    <w:rsid w:val="00BF0844"/>
    <w:rsid w:val="00BF0A1C"/>
    <w:rsid w:val="00BF0FD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5BC1"/>
    <w:rsid w:val="00C26894"/>
    <w:rsid w:val="00C2739B"/>
    <w:rsid w:val="00C27864"/>
    <w:rsid w:val="00C27CA7"/>
    <w:rsid w:val="00C30CC2"/>
    <w:rsid w:val="00C3144A"/>
    <w:rsid w:val="00C31A31"/>
    <w:rsid w:val="00C31F5E"/>
    <w:rsid w:val="00C3214A"/>
    <w:rsid w:val="00C32EE7"/>
    <w:rsid w:val="00C32FEA"/>
    <w:rsid w:val="00C33176"/>
    <w:rsid w:val="00C332B6"/>
    <w:rsid w:val="00C33A53"/>
    <w:rsid w:val="00C345C1"/>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0ED"/>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3B32"/>
    <w:rsid w:val="00CB4078"/>
    <w:rsid w:val="00CB4318"/>
    <w:rsid w:val="00CB547D"/>
    <w:rsid w:val="00CB564B"/>
    <w:rsid w:val="00CB56AA"/>
    <w:rsid w:val="00CB6009"/>
    <w:rsid w:val="00CB6012"/>
    <w:rsid w:val="00CB6354"/>
    <w:rsid w:val="00CB6C13"/>
    <w:rsid w:val="00CB6EE3"/>
    <w:rsid w:val="00CC03AA"/>
    <w:rsid w:val="00CC06F3"/>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0BA7"/>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A0"/>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849"/>
    <w:rsid w:val="00D119BA"/>
    <w:rsid w:val="00D11DD8"/>
    <w:rsid w:val="00D11F0B"/>
    <w:rsid w:val="00D12014"/>
    <w:rsid w:val="00D12C29"/>
    <w:rsid w:val="00D1341F"/>
    <w:rsid w:val="00D13438"/>
    <w:rsid w:val="00D1350B"/>
    <w:rsid w:val="00D142B8"/>
    <w:rsid w:val="00D146E9"/>
    <w:rsid w:val="00D14B46"/>
    <w:rsid w:val="00D14DB9"/>
    <w:rsid w:val="00D14DCE"/>
    <w:rsid w:val="00D15235"/>
    <w:rsid w:val="00D15EA9"/>
    <w:rsid w:val="00D15EF6"/>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9BA"/>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8EC"/>
    <w:rsid w:val="00D55E90"/>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AD4"/>
    <w:rsid w:val="00D77105"/>
    <w:rsid w:val="00D77586"/>
    <w:rsid w:val="00D7765E"/>
    <w:rsid w:val="00D7765F"/>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6F63"/>
    <w:rsid w:val="00D87860"/>
    <w:rsid w:val="00D87B06"/>
    <w:rsid w:val="00D90112"/>
    <w:rsid w:val="00D902DD"/>
    <w:rsid w:val="00D90461"/>
    <w:rsid w:val="00D909CA"/>
    <w:rsid w:val="00D909E8"/>
    <w:rsid w:val="00D9116C"/>
    <w:rsid w:val="00D9147E"/>
    <w:rsid w:val="00D91883"/>
    <w:rsid w:val="00D91EDF"/>
    <w:rsid w:val="00D92A7E"/>
    <w:rsid w:val="00D92E93"/>
    <w:rsid w:val="00D93B05"/>
    <w:rsid w:val="00D94EE5"/>
    <w:rsid w:val="00D9539B"/>
    <w:rsid w:val="00D96339"/>
    <w:rsid w:val="00D96E46"/>
    <w:rsid w:val="00D9759B"/>
    <w:rsid w:val="00D977A1"/>
    <w:rsid w:val="00D979E9"/>
    <w:rsid w:val="00D97FB7"/>
    <w:rsid w:val="00DA011F"/>
    <w:rsid w:val="00DA05FD"/>
    <w:rsid w:val="00DA0DC5"/>
    <w:rsid w:val="00DA1CCC"/>
    <w:rsid w:val="00DA1CFA"/>
    <w:rsid w:val="00DA5562"/>
    <w:rsid w:val="00DA67B9"/>
    <w:rsid w:val="00DA723B"/>
    <w:rsid w:val="00DA72E7"/>
    <w:rsid w:val="00DA7C66"/>
    <w:rsid w:val="00DA7F17"/>
    <w:rsid w:val="00DB0117"/>
    <w:rsid w:val="00DB024E"/>
    <w:rsid w:val="00DB07CF"/>
    <w:rsid w:val="00DB0AE6"/>
    <w:rsid w:val="00DB0F90"/>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6EB"/>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6EAA"/>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64C5"/>
    <w:rsid w:val="00E57AE1"/>
    <w:rsid w:val="00E601C3"/>
    <w:rsid w:val="00E60614"/>
    <w:rsid w:val="00E60A89"/>
    <w:rsid w:val="00E60F3F"/>
    <w:rsid w:val="00E61A80"/>
    <w:rsid w:val="00E61F03"/>
    <w:rsid w:val="00E62E4F"/>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088"/>
    <w:rsid w:val="00EA3628"/>
    <w:rsid w:val="00EA390A"/>
    <w:rsid w:val="00EA49D2"/>
    <w:rsid w:val="00EA4ABC"/>
    <w:rsid w:val="00EA5558"/>
    <w:rsid w:val="00EA59B1"/>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968"/>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541"/>
    <w:rsid w:val="00F226A8"/>
    <w:rsid w:val="00F23714"/>
    <w:rsid w:val="00F23B69"/>
    <w:rsid w:val="00F23E5D"/>
    <w:rsid w:val="00F23F70"/>
    <w:rsid w:val="00F24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76572"/>
    <w:rsid w:val="00F76C0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36"/>
    <w:rsid w:val="00F963C0"/>
    <w:rsid w:val="00F97290"/>
    <w:rsid w:val="00F97B8E"/>
    <w:rsid w:val="00F97D9C"/>
    <w:rsid w:val="00FA01B6"/>
    <w:rsid w:val="00FA202D"/>
    <w:rsid w:val="00FA28A0"/>
    <w:rsid w:val="00FA2CFB"/>
    <w:rsid w:val="00FA2E46"/>
    <w:rsid w:val="00FA2FA6"/>
    <w:rsid w:val="00FA3951"/>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8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NOChar1">
    <w:name w:val="NO Char1"/>
    <w:qFormat/>
    <w:rsid w:val="000C0CA5"/>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C773-522A-4D43-8405-9B6EC923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C:\Users\Dwx974486\AppData\Roaming\Microsoft\Templates\3gpp_70.dot</Template>
  <TotalTime>0</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 Naveen Palle</cp:lastModifiedBy>
  <cp:revision>2</cp:revision>
  <dcterms:created xsi:type="dcterms:W3CDTF">2024-05-10T02:27:00Z</dcterms:created>
  <dcterms:modified xsi:type="dcterms:W3CDTF">2024-05-10T02:27:00Z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1711330074</vt:lpwstr>
  </property>
</Properties>
</file>