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DF143" w14:textId="3C351A23" w:rsidR="00E228A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w:t>
      </w:r>
      <w:r w:rsidR="006A3D6A">
        <w:rPr>
          <w:rFonts w:eastAsia="SimSun" w:cs="Arial"/>
          <w:b/>
          <w:kern w:val="0"/>
          <w:sz w:val="28"/>
          <w:szCs w:val="28"/>
          <w:lang w:val="en-US" w:eastAsia="en-US"/>
        </w:rPr>
        <w:t>25-bis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EE72BB" w:rsidRPr="00EE72BB">
        <w:rPr>
          <w:rFonts w:eastAsia="SimSun" w:cs="Arial"/>
          <w:b/>
          <w:kern w:val="0"/>
          <w:sz w:val="28"/>
          <w:szCs w:val="28"/>
          <w:lang w:val="en-US" w:eastAsia="en-US"/>
        </w:rPr>
        <w:t>R2-2402759</w:t>
      </w:r>
    </w:p>
    <w:p w14:paraId="6D9D615E" w14:textId="085B6BC8" w:rsidR="00E228A9" w:rsidRDefault="006A3D6A">
      <w:pPr>
        <w:keepLines/>
        <w:widowControl/>
        <w:tabs>
          <w:tab w:val="left" w:pos="567"/>
        </w:tabs>
        <w:adjustRightInd w:val="0"/>
        <w:snapToGrid w:val="0"/>
        <w:spacing w:after="0" w:line="276" w:lineRule="auto"/>
        <w:jc w:val="left"/>
        <w:rPr>
          <w:rFonts w:cs="Arial"/>
          <w:b/>
          <w:bCs/>
          <w:kern w:val="0"/>
          <w:sz w:val="28"/>
          <w:szCs w:val="28"/>
        </w:rPr>
      </w:pPr>
      <w:proofErr w:type="spellStart"/>
      <w:r>
        <w:rPr>
          <w:rFonts w:eastAsia="SimSun" w:cs="Arial"/>
          <w:b/>
          <w:kern w:val="0"/>
          <w:sz w:val="28"/>
          <w:szCs w:val="28"/>
          <w:lang w:val="en-US" w:eastAsia="en-US"/>
        </w:rPr>
        <w:t>ChangSha</w:t>
      </w:r>
      <w:proofErr w:type="spellEnd"/>
      <w:r w:rsidR="001F17A7">
        <w:rPr>
          <w:rFonts w:eastAsia="SimSun" w:cs="Arial"/>
          <w:b/>
          <w:kern w:val="0"/>
          <w:sz w:val="28"/>
          <w:szCs w:val="28"/>
          <w:lang w:val="en-US" w:eastAsia="en-US"/>
        </w:rPr>
        <w:t>,</w:t>
      </w:r>
      <w:r>
        <w:rPr>
          <w:rFonts w:eastAsia="SimSun" w:cs="Arial"/>
          <w:b/>
          <w:kern w:val="0"/>
          <w:sz w:val="28"/>
          <w:szCs w:val="28"/>
          <w:lang w:val="en-US" w:eastAsia="en-US"/>
        </w:rPr>
        <w:t xml:space="preserve"> China,</w:t>
      </w:r>
      <w:r w:rsidR="001F17A7">
        <w:rPr>
          <w:rFonts w:eastAsia="SimSun" w:cs="Arial"/>
          <w:b/>
          <w:kern w:val="0"/>
          <w:sz w:val="28"/>
          <w:szCs w:val="28"/>
          <w:lang w:val="en-US" w:eastAsia="en-US"/>
        </w:rPr>
        <w:t xml:space="preserve"> </w:t>
      </w:r>
      <w:r>
        <w:rPr>
          <w:rFonts w:eastAsia="SimSun" w:cs="Arial"/>
          <w:b/>
          <w:kern w:val="0"/>
          <w:sz w:val="28"/>
          <w:szCs w:val="28"/>
          <w:lang w:val="en-US" w:eastAsia="en-US"/>
        </w:rPr>
        <w:t>1-19 April</w:t>
      </w:r>
      <w:r w:rsidR="001F17A7">
        <w:rPr>
          <w:rFonts w:eastAsia="SimSun" w:cs="Arial"/>
          <w:b/>
          <w:kern w:val="0"/>
          <w:sz w:val="28"/>
          <w:szCs w:val="28"/>
          <w:lang w:val="en-US" w:eastAsia="en-US"/>
        </w:rPr>
        <w:t xml:space="preserve"> 202</w:t>
      </w:r>
      <w:r>
        <w:rPr>
          <w:rFonts w:eastAsia="SimSun" w:cs="Arial"/>
          <w:b/>
          <w:kern w:val="0"/>
          <w:sz w:val="28"/>
          <w:szCs w:val="28"/>
          <w:lang w:val="en-US" w:eastAsia="en-US"/>
        </w:rPr>
        <w:t>4</w:t>
      </w:r>
      <w:r w:rsidR="001F17A7">
        <w:rPr>
          <w:rFonts w:eastAsia="SimSun" w:cs="Arial"/>
          <w:b/>
          <w:kern w:val="0"/>
          <w:sz w:val="28"/>
          <w:szCs w:val="28"/>
          <w:lang w:val="en-US" w:eastAsia="en-US"/>
        </w:rPr>
        <w:tab/>
      </w:r>
      <w:bookmarkEnd w:id="0"/>
      <w:r w:rsidR="001F17A7">
        <w:rPr>
          <w:rFonts w:cs="Arial"/>
          <w:b/>
          <w:bCs/>
          <w:kern w:val="0"/>
          <w:sz w:val="28"/>
          <w:szCs w:val="28"/>
        </w:rPr>
        <w:tab/>
        <w:t xml:space="preserve">      </w:t>
      </w:r>
      <w:r w:rsidR="001F17A7">
        <w:rPr>
          <w:rFonts w:cs="Arial"/>
          <w:b/>
          <w:bCs/>
          <w:color w:val="D9D9D9" w:themeColor="background1" w:themeShade="D9"/>
          <w:kern w:val="0"/>
          <w:sz w:val="20"/>
          <w:szCs w:val="28"/>
        </w:rPr>
        <w:t xml:space="preserve">   </w:t>
      </w:r>
    </w:p>
    <w:p w14:paraId="49AD3EAC" w14:textId="77777777" w:rsidR="00E228A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64A1924" w14:textId="74A06B85" w:rsidR="00E228A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52E1F">
        <w:rPr>
          <w:rFonts w:cs="Arial"/>
          <w:b/>
          <w:bCs/>
          <w:snapToGrid w:val="0"/>
          <w:kern w:val="0"/>
          <w:sz w:val="28"/>
          <w:szCs w:val="28"/>
        </w:rPr>
        <w:t>Remaining aspects of PDCP report</w:t>
      </w:r>
    </w:p>
    <w:p w14:paraId="33B32696" w14:textId="49F5EC68" w:rsidR="00E228A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052E1F">
        <w:rPr>
          <w:rFonts w:cs="Arial"/>
          <w:b/>
          <w:bCs/>
          <w:snapToGrid w:val="0"/>
          <w:kern w:val="0"/>
          <w:sz w:val="28"/>
          <w:szCs w:val="28"/>
        </w:rPr>
        <w:t>7.5.3.2</w:t>
      </w:r>
    </w:p>
    <w:p w14:paraId="7ADC1E48" w14:textId="77777777" w:rsidR="00E228A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982AF88"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7C102193" w14:textId="61BFA0FE" w:rsidR="00E228A9" w:rsidRDefault="00052E1F" w:rsidP="001F17A7">
      <w:pPr>
        <w:spacing w:after="0"/>
      </w:pPr>
      <w:r>
        <w:t xml:space="preserve">In the post meeting email discussion </w:t>
      </w:r>
      <w:r>
        <w:rPr>
          <w:szCs w:val="18"/>
        </w:rPr>
        <w:t>[POST125][017], the final details of PDCP report mechanism have been discussed further</w:t>
      </w:r>
      <w:r w:rsidR="00885359">
        <w:t>.</w:t>
      </w:r>
      <w:r>
        <w:t xml:space="preserve"> Two different solutions have been developed in phase-2. One is the control plane solution where the PDCP gap report essentially follows the current PDCP SR mechanism and the other is the header-only solution</w:t>
      </w:r>
      <w:r w:rsidR="00C9223C">
        <w:t xml:space="preserve"> where the PCD data part of the PDU is discarded but the header is sent</w:t>
      </w:r>
      <w:r>
        <w:t xml:space="preserve">. In this contribution we discuss the details of header-only solution and propose a way forward. </w:t>
      </w:r>
    </w:p>
    <w:p w14:paraId="64A38340" w14:textId="017D7F0F" w:rsidR="00043BEF" w:rsidRDefault="00052E1F" w:rsidP="00043BEF">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Header only solution for PDCP gap reporting</w:t>
      </w:r>
    </w:p>
    <w:p w14:paraId="07F2AE3F" w14:textId="63B404DD" w:rsidR="00C32EB1" w:rsidRDefault="00052E1F" w:rsidP="00DD73CD">
      <w:pPr>
        <w:spacing w:after="0"/>
      </w:pPr>
      <w:r>
        <w:t xml:space="preserve">The header only solution for PDCP gap reporting essentially means that the data payload part of the PDCP PDU is removed only the PDCP header is transmitted. Whilst the control plane option is the most flexible solution that can work for all scenarios, the </w:t>
      </w:r>
      <w:r w:rsidR="00C9223C">
        <w:t>benefit</w:t>
      </w:r>
      <w:r>
        <w:t xml:space="preserve"> of the header only solution is that this is an </w:t>
      </w:r>
      <w:proofErr w:type="gramStart"/>
      <w:r>
        <w:t>in band</w:t>
      </w:r>
      <w:proofErr w:type="gramEnd"/>
      <w:r>
        <w:t xml:space="preserve"> solution and would result in minimal changes to the transmit and receiver operation. Although this is attractive, certain aspects of the solution still needs further discussion and specifically some security aspects have been highlighted during the discussion. </w:t>
      </w:r>
    </w:p>
    <w:p w14:paraId="3D3D038C" w14:textId="77777777" w:rsidR="00052E1F" w:rsidRDefault="00052E1F" w:rsidP="00DD73CD">
      <w:pPr>
        <w:spacing w:after="0"/>
      </w:pPr>
    </w:p>
    <w:p w14:paraId="42A0780D" w14:textId="77777777" w:rsidR="00052E1F" w:rsidRDefault="00052E1F" w:rsidP="00DD73CD">
      <w:pPr>
        <w:spacing w:after="0"/>
      </w:pPr>
      <w:r>
        <w:t xml:space="preserve">When UP integrity protection is configured, the following aspects need to be kept in mind: </w:t>
      </w:r>
    </w:p>
    <w:p w14:paraId="74552601" w14:textId="0CC4A360" w:rsidR="00052E1F" w:rsidRPr="00052E1F" w:rsidRDefault="00052E1F" w:rsidP="00052E1F">
      <w:pPr>
        <w:pStyle w:val="ListParagraph"/>
        <w:numPr>
          <w:ilvl w:val="0"/>
          <w:numId w:val="13"/>
        </w:numPr>
        <w:spacing w:after="0"/>
        <w:ind w:firstLineChars="0"/>
        <w:rPr>
          <w:b/>
          <w:bCs/>
        </w:rPr>
      </w:pPr>
      <w:r>
        <w:t xml:space="preserve">All PDUs </w:t>
      </w:r>
      <w:r w:rsidR="00C9223C">
        <w:t>of</w:t>
      </w:r>
      <w:r>
        <w:t xml:space="preserve"> the DRB are subject to integrity protection/verification</w:t>
      </w:r>
    </w:p>
    <w:p w14:paraId="3E3370AA" w14:textId="6EBC4C26" w:rsidR="00052E1F" w:rsidRPr="00052E1F" w:rsidRDefault="00052E1F" w:rsidP="00052E1F">
      <w:pPr>
        <w:pStyle w:val="ListParagraph"/>
        <w:numPr>
          <w:ilvl w:val="0"/>
          <w:numId w:val="13"/>
        </w:numPr>
        <w:spacing w:after="0"/>
        <w:ind w:firstLineChars="0"/>
        <w:rPr>
          <w:b/>
          <w:bCs/>
        </w:rPr>
      </w:pPr>
      <w:r>
        <w:t>If a PDU fails integrity verification, the receiver entity discards the PDU but no further action is to be taken apart from discarding (i.e. the receiver treats the PDCP data PDU as if it is no</w:t>
      </w:r>
      <w:r w:rsidR="00C9223C">
        <w:t>t</w:t>
      </w:r>
      <w:r>
        <w:t xml:space="preserve"> received)</w:t>
      </w:r>
    </w:p>
    <w:p w14:paraId="10FEC92E" w14:textId="4903161A" w:rsidR="00052E1F" w:rsidRPr="00052E1F" w:rsidRDefault="00052E1F" w:rsidP="00036E6E">
      <w:pPr>
        <w:pStyle w:val="ListParagraph"/>
        <w:numPr>
          <w:ilvl w:val="0"/>
          <w:numId w:val="13"/>
        </w:numPr>
        <w:spacing w:after="0"/>
        <w:ind w:firstLineChars="0"/>
        <w:rPr>
          <w:b/>
          <w:bCs/>
        </w:rPr>
      </w:pPr>
      <w:r>
        <w:t>If a PDU is received without integrity protection</w:t>
      </w:r>
      <w:r w:rsidR="00C9223C">
        <w:t>, from the receiver perspective it is same as integrity verification failure and</w:t>
      </w:r>
      <w:r>
        <w:t xml:space="preserve"> the receiver action is same as in b) </w:t>
      </w:r>
    </w:p>
    <w:p w14:paraId="36B3EDB9" w14:textId="77777777" w:rsidR="00052E1F" w:rsidRDefault="00052E1F" w:rsidP="00052E1F">
      <w:pPr>
        <w:spacing w:after="0"/>
        <w:rPr>
          <w:b/>
          <w:bCs/>
        </w:rPr>
      </w:pPr>
    </w:p>
    <w:p w14:paraId="0BDEE79B" w14:textId="26E7C3D2" w:rsidR="00375961" w:rsidRDefault="00375961" w:rsidP="00052E1F">
      <w:pPr>
        <w:spacing w:after="0"/>
      </w:pPr>
      <w:r>
        <w:t xml:space="preserve">Then for the header-only solution there are a few options: </w:t>
      </w:r>
    </w:p>
    <w:p w14:paraId="30EAD84F" w14:textId="122F437A" w:rsidR="00375961" w:rsidRDefault="00375961" w:rsidP="00052E1F">
      <w:pPr>
        <w:spacing w:after="0"/>
      </w:pPr>
      <w:r>
        <w:t>Option 1): Header-only solution includes only PDCP header and no</w:t>
      </w:r>
      <w:r w:rsidR="00C9223C">
        <w:t xml:space="preserve">thing else </w:t>
      </w:r>
      <w:r>
        <w:t>– not even the MAC-I</w:t>
      </w:r>
    </w:p>
    <w:p w14:paraId="45BF993A" w14:textId="413B35C2" w:rsidR="00375961" w:rsidRDefault="00375961" w:rsidP="00052E1F">
      <w:pPr>
        <w:spacing w:after="0"/>
      </w:pPr>
      <w:r>
        <w:t>Option 2): Header-only solution includes both PDCP header and MAC-I</w:t>
      </w:r>
    </w:p>
    <w:p w14:paraId="28784AF0" w14:textId="77777777" w:rsidR="00375961" w:rsidRDefault="00375961" w:rsidP="00052E1F">
      <w:pPr>
        <w:spacing w:after="0"/>
      </w:pPr>
    </w:p>
    <w:p w14:paraId="059088F8" w14:textId="334588E8" w:rsidR="00375961" w:rsidRDefault="00375961" w:rsidP="00052E1F">
      <w:pPr>
        <w:spacing w:after="0"/>
      </w:pPr>
      <w:r>
        <w:t xml:space="preserve">Option 1) would minimise the overhead and was discussed during the email discussion. However, the problem with option 1) is that this is not compatible with current receiver operation when integrity protection is enabled. If the receiving entity takes some action based on data received without integrity protection, then </w:t>
      </w:r>
      <w:r>
        <w:lastRenderedPageBreak/>
        <w:t xml:space="preserve">this may not be aligned with the current security requirements of the bearer. However, it should be noted that the only consequence of the header-only solution in this case is that some other packets (received out of order or with gaps) will be passed on to the upper layers. </w:t>
      </w:r>
      <w:r w:rsidR="00C9223C">
        <w:t>However, i</w:t>
      </w:r>
      <w:r>
        <w:t xml:space="preserve">t should be noted that the same consequence exists even with control plane option because the control PDUs are not integrity protected regardless of the integrity protection on the DRB. </w:t>
      </w:r>
      <w:r w:rsidR="006F7642">
        <w:t xml:space="preserve">The only way to ensure </w:t>
      </w:r>
      <w:r w:rsidR="00CA6C81">
        <w:t xml:space="preserve">true </w:t>
      </w:r>
      <w:r w:rsidR="006F7642">
        <w:t xml:space="preserve">integrity protection and to ensure that upper layers do not </w:t>
      </w:r>
      <w:r w:rsidR="00CA6C81">
        <w:t>perceive</w:t>
      </w:r>
      <w:r w:rsidR="006F7642">
        <w:t xml:space="preserve"> any consequence due to unprotected packets in this case is to also have integrity protection for control </w:t>
      </w:r>
      <w:r w:rsidR="00CA6C81">
        <w:t>PDU</w:t>
      </w:r>
      <w:r w:rsidR="006F7642">
        <w:t xml:space="preserve">. </w:t>
      </w:r>
    </w:p>
    <w:p w14:paraId="4D4257DF" w14:textId="77777777" w:rsidR="00375961" w:rsidRDefault="00375961" w:rsidP="00052E1F">
      <w:pPr>
        <w:spacing w:after="0"/>
      </w:pPr>
    </w:p>
    <w:p w14:paraId="6659D4DF" w14:textId="74F36536" w:rsidR="00375961" w:rsidRDefault="00375961" w:rsidP="00052E1F">
      <w:pPr>
        <w:spacing w:after="0"/>
      </w:pPr>
      <w:r>
        <w:t xml:space="preserve">Option 2) on the other hand would require a MAC-I. However, since the data part of the PDCP PDU is discarded, the new MAC-I should be recomputed only over the header part. This is not practical and would require significant changes to the transmitter operation. Hence option 2) seems not suitable for the current discussion. </w:t>
      </w:r>
    </w:p>
    <w:p w14:paraId="73DF46F7" w14:textId="77777777" w:rsidR="00375961" w:rsidRDefault="00375961" w:rsidP="00052E1F">
      <w:pPr>
        <w:spacing w:after="0"/>
      </w:pPr>
    </w:p>
    <w:p w14:paraId="72F7D915" w14:textId="6F12A5A2" w:rsidR="00375961" w:rsidRPr="00375961" w:rsidRDefault="00375961" w:rsidP="00052E1F">
      <w:pPr>
        <w:spacing w:after="0"/>
        <w:rPr>
          <w:b/>
          <w:bCs/>
        </w:rPr>
      </w:pPr>
      <w:r w:rsidRPr="00375961">
        <w:rPr>
          <w:b/>
          <w:bCs/>
        </w:rPr>
        <w:t xml:space="preserve">Observation 1: Header-only solution that includes a MAC-I would require the transmitter to recompute the MAC-I based on PDCP header (and not data) and this would result in significant changes to the transmit operation and hence not preferable. </w:t>
      </w:r>
    </w:p>
    <w:p w14:paraId="62FE9A3B" w14:textId="64415F68" w:rsidR="00052E1F" w:rsidRDefault="00052E1F" w:rsidP="00052E1F">
      <w:pPr>
        <w:spacing w:after="0"/>
        <w:rPr>
          <w:b/>
          <w:bCs/>
        </w:rPr>
      </w:pPr>
    </w:p>
    <w:p w14:paraId="20B89861" w14:textId="77777777" w:rsidR="00375961" w:rsidRDefault="00375961" w:rsidP="00052E1F">
      <w:pPr>
        <w:spacing w:after="0"/>
        <w:rPr>
          <w:b/>
          <w:bCs/>
        </w:rPr>
      </w:pPr>
      <w:r>
        <w:rPr>
          <w:b/>
          <w:bCs/>
        </w:rPr>
        <w:t>Observation 2: Header-only solution without MAC-I would need the receiver to process the received PDCP PDU and update the PDCP state variables regardless of the existence of MAC-I and this is currently not allowed for a DRB on which integrity protection is enabled.</w:t>
      </w:r>
    </w:p>
    <w:p w14:paraId="643E328F" w14:textId="77777777" w:rsidR="00375961" w:rsidRDefault="00375961" w:rsidP="00052E1F">
      <w:pPr>
        <w:spacing w:after="0"/>
        <w:rPr>
          <w:b/>
          <w:bCs/>
        </w:rPr>
      </w:pPr>
    </w:p>
    <w:p w14:paraId="7187C568" w14:textId="7071422F" w:rsidR="006F7642" w:rsidRDefault="00375961" w:rsidP="00052E1F">
      <w:pPr>
        <w:spacing w:after="0"/>
        <w:rPr>
          <w:b/>
          <w:bCs/>
        </w:rPr>
      </w:pPr>
      <w:r>
        <w:rPr>
          <w:b/>
          <w:bCs/>
        </w:rPr>
        <w:t>Observation 3: Security consequences of processing the header-only PDCP PDU (without MAC-I) seems similar to the processing of a control plane PDU</w:t>
      </w:r>
      <w:r w:rsidR="00F37BB1">
        <w:rPr>
          <w:b/>
          <w:bCs/>
        </w:rPr>
        <w:t xml:space="preserve"> for gap reporting</w:t>
      </w:r>
      <w:r>
        <w:rPr>
          <w:b/>
          <w:bCs/>
        </w:rPr>
        <w:t xml:space="preserve"> </w:t>
      </w:r>
      <w:r w:rsidR="006F7642">
        <w:rPr>
          <w:b/>
          <w:bCs/>
        </w:rPr>
        <w:t xml:space="preserve">(also without MAC-I). </w:t>
      </w:r>
    </w:p>
    <w:p w14:paraId="0A36CBE8" w14:textId="77777777" w:rsidR="006F7642" w:rsidRDefault="006F7642" w:rsidP="00052E1F">
      <w:pPr>
        <w:spacing w:after="0"/>
        <w:rPr>
          <w:b/>
          <w:bCs/>
        </w:rPr>
      </w:pPr>
    </w:p>
    <w:p w14:paraId="148143DF" w14:textId="5EB4DE0D" w:rsidR="00375961" w:rsidRPr="00052E1F" w:rsidRDefault="006F7642" w:rsidP="00052E1F">
      <w:pPr>
        <w:spacing w:after="0"/>
        <w:rPr>
          <w:b/>
          <w:bCs/>
        </w:rPr>
      </w:pPr>
      <w:r>
        <w:t>Based on the above observations, we think header-only solution should only be considered without a MAC-I</w:t>
      </w:r>
      <w:r w:rsidR="006D6B63">
        <w:t xml:space="preserve"> (if at all this is considered)</w:t>
      </w:r>
      <w:r w:rsidR="00EE72BB">
        <w:t xml:space="preserve"> as the impacts to the transmitter operation to recompute the MAC-I are not preferable</w:t>
      </w:r>
      <w:r>
        <w:t xml:space="preserve">. </w:t>
      </w:r>
      <w:r w:rsidR="00C9223C">
        <w:t>C</w:t>
      </w:r>
      <w:r>
        <w:t xml:space="preserve">onsidering that </w:t>
      </w:r>
      <w:r w:rsidR="00EE72BB">
        <w:t>option 1</w:t>
      </w:r>
      <w:r>
        <w:t xml:space="preserve"> still needs some modifications to the receiver operation (especially for the case when integrity protection is enabled), </w:t>
      </w:r>
      <w:r w:rsidR="00CA6C81">
        <w:t xml:space="preserve">it seems the solution doesn’t really come </w:t>
      </w:r>
      <w:r w:rsidR="001907F3">
        <w:t xml:space="preserve">completely </w:t>
      </w:r>
      <w:r w:rsidR="00CA6C81">
        <w:t xml:space="preserve">for free. So, </w:t>
      </w:r>
      <w:r>
        <w:t>we have slight preference for the control PDU based solution</w:t>
      </w:r>
      <w:r w:rsidR="006D6B63">
        <w:t xml:space="preserve"> as proposed below</w:t>
      </w:r>
      <w:r>
        <w:t xml:space="preserve">, </w:t>
      </w:r>
      <w:r w:rsidR="00C9223C">
        <w:t>although</w:t>
      </w:r>
      <w:r>
        <w:t xml:space="preserve"> both solutions seem feasible. </w:t>
      </w:r>
    </w:p>
    <w:p w14:paraId="6A886F4B" w14:textId="77777777" w:rsidR="00C32EB1" w:rsidRDefault="00C32EB1" w:rsidP="00DD73CD">
      <w:pPr>
        <w:spacing w:after="0"/>
        <w:rPr>
          <w:b/>
          <w:bCs/>
        </w:rPr>
      </w:pPr>
    </w:p>
    <w:p w14:paraId="480A3FF6" w14:textId="4F8FE02F" w:rsidR="00295AEF" w:rsidRPr="00295AEF" w:rsidRDefault="006D6B63" w:rsidP="00DD73CD">
      <w:pPr>
        <w:spacing w:after="0"/>
        <w:rPr>
          <w:b/>
          <w:bCs/>
        </w:rPr>
      </w:pPr>
      <w:r>
        <w:rPr>
          <w:b/>
          <w:bCs/>
        </w:rPr>
        <w:t xml:space="preserve">Proposal </w:t>
      </w:r>
      <w:r w:rsidR="00C9223C">
        <w:rPr>
          <w:b/>
          <w:bCs/>
        </w:rPr>
        <w:t>1</w:t>
      </w:r>
      <w:r>
        <w:rPr>
          <w:b/>
          <w:bCs/>
        </w:rPr>
        <w:t xml:space="preserve">: It is recommended that in Rel-18 </w:t>
      </w:r>
      <w:r w:rsidR="006F7642">
        <w:rPr>
          <w:b/>
          <w:bCs/>
        </w:rPr>
        <w:t>RAN2 proceed</w:t>
      </w:r>
      <w:r>
        <w:rPr>
          <w:b/>
          <w:bCs/>
        </w:rPr>
        <w:t>s</w:t>
      </w:r>
      <w:r w:rsidR="006F7642">
        <w:rPr>
          <w:b/>
          <w:bCs/>
        </w:rPr>
        <w:t xml:space="preserve"> with control PDU based solution for PDCP gap reporting</w:t>
      </w:r>
      <w:r w:rsidR="00295AEF" w:rsidRPr="00295AEF">
        <w:rPr>
          <w:b/>
          <w:bCs/>
        </w:rPr>
        <w:t xml:space="preserve"> </w:t>
      </w:r>
    </w:p>
    <w:p w14:paraId="41DBA916" w14:textId="477DA69C" w:rsidR="00B7381D" w:rsidRPr="00B7381D" w:rsidRDefault="00B7381D" w:rsidP="005669C8">
      <w:pPr>
        <w:spacing w:after="0"/>
        <w:rPr>
          <w:b/>
          <w:bCs/>
        </w:rPr>
      </w:pPr>
    </w:p>
    <w:p w14:paraId="02D9D893"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A564049" w14:textId="33C584F2" w:rsidR="00E228A9" w:rsidRDefault="00000000">
      <w:r>
        <w:t xml:space="preserve">The following </w:t>
      </w:r>
      <w:r w:rsidR="00C32EB1">
        <w:t>observations/</w:t>
      </w:r>
      <w:r>
        <w:t xml:space="preserve">proposals are made: </w:t>
      </w:r>
    </w:p>
    <w:p w14:paraId="56A5ECB5" w14:textId="006AA9E9" w:rsidR="00C9223C" w:rsidRPr="00375961" w:rsidRDefault="00C9223C" w:rsidP="00C9223C">
      <w:pPr>
        <w:spacing w:after="0"/>
        <w:rPr>
          <w:b/>
          <w:bCs/>
        </w:rPr>
      </w:pPr>
      <w:bookmarkStart w:id="6" w:name="_Toc18404543"/>
      <w:bookmarkStart w:id="7" w:name="_Toc18403976"/>
      <w:bookmarkStart w:id="8" w:name="_Toc18413612"/>
      <w:r w:rsidRPr="00375961">
        <w:rPr>
          <w:b/>
          <w:bCs/>
        </w:rPr>
        <w:t xml:space="preserve">Observation 1: Header-only solution that includes a MAC-I would require the transmitter to recompute the MAC-I based on PDCP header (and not data) and this would result in significant </w:t>
      </w:r>
      <w:r w:rsidRPr="00375961">
        <w:rPr>
          <w:b/>
          <w:bCs/>
        </w:rPr>
        <w:lastRenderedPageBreak/>
        <w:t xml:space="preserve">changes to the transmit operation and hence not preferable </w:t>
      </w:r>
    </w:p>
    <w:p w14:paraId="3676AF86" w14:textId="77777777" w:rsidR="00C9223C" w:rsidRDefault="00C9223C" w:rsidP="00C9223C">
      <w:pPr>
        <w:spacing w:after="0"/>
        <w:rPr>
          <w:b/>
          <w:bCs/>
        </w:rPr>
      </w:pPr>
    </w:p>
    <w:p w14:paraId="0238845F" w14:textId="1704FF9A" w:rsidR="00C9223C" w:rsidRDefault="00C9223C" w:rsidP="00C9223C">
      <w:pPr>
        <w:spacing w:after="0"/>
        <w:rPr>
          <w:b/>
          <w:bCs/>
        </w:rPr>
      </w:pPr>
      <w:r>
        <w:rPr>
          <w:b/>
          <w:bCs/>
        </w:rPr>
        <w:t>Observation 2: Header-only solution without MAC-I would need the receiver to process the received PDCP PDU and update the PDCP state variables regardless of the existence of MAC-I and this is currently not allowed for a DRB on which integrity protection is enabled</w:t>
      </w:r>
    </w:p>
    <w:p w14:paraId="4D3AD813" w14:textId="77777777" w:rsidR="00C9223C" w:rsidRDefault="00C9223C" w:rsidP="00C9223C">
      <w:pPr>
        <w:spacing w:after="0"/>
        <w:rPr>
          <w:b/>
          <w:bCs/>
        </w:rPr>
      </w:pPr>
    </w:p>
    <w:p w14:paraId="65802725" w14:textId="1CC620CE" w:rsidR="00C9223C" w:rsidRDefault="00C9223C" w:rsidP="00C9223C">
      <w:pPr>
        <w:spacing w:after="0"/>
        <w:rPr>
          <w:b/>
          <w:bCs/>
        </w:rPr>
      </w:pPr>
      <w:r>
        <w:rPr>
          <w:b/>
          <w:bCs/>
        </w:rPr>
        <w:t>Observation 3: Security consequences of processing the header-only PDCP PDU (without MAC-I) seems similar to the processing of a control plane PDU</w:t>
      </w:r>
      <w:r w:rsidR="00F37BB1">
        <w:rPr>
          <w:b/>
          <w:bCs/>
        </w:rPr>
        <w:t xml:space="preserve"> for gap reporting</w:t>
      </w:r>
      <w:r>
        <w:rPr>
          <w:b/>
          <w:bCs/>
        </w:rPr>
        <w:t xml:space="preserve"> (also without MAC-I) </w:t>
      </w:r>
    </w:p>
    <w:p w14:paraId="52AAF06F" w14:textId="77777777" w:rsidR="006D6B63" w:rsidRDefault="006D6B63" w:rsidP="006D6B63">
      <w:pPr>
        <w:spacing w:after="0"/>
        <w:rPr>
          <w:b/>
          <w:bCs/>
        </w:rPr>
      </w:pPr>
    </w:p>
    <w:p w14:paraId="5C649F77" w14:textId="0DA1F783" w:rsidR="00722613" w:rsidRPr="00722613" w:rsidRDefault="006D6B63" w:rsidP="00722613">
      <w:pPr>
        <w:spacing w:after="0"/>
        <w:rPr>
          <w:b/>
          <w:bCs/>
        </w:rPr>
      </w:pPr>
      <w:r>
        <w:rPr>
          <w:b/>
          <w:bCs/>
        </w:rPr>
        <w:t xml:space="preserve">Proposal </w:t>
      </w:r>
      <w:r w:rsidR="00C9223C">
        <w:rPr>
          <w:b/>
          <w:bCs/>
        </w:rPr>
        <w:t>1</w:t>
      </w:r>
      <w:r>
        <w:rPr>
          <w:b/>
          <w:bCs/>
        </w:rPr>
        <w:t>: It is recommended that in Rel-18 RAN2 proceeds with control PDU based solution for PDCP gap reporting</w:t>
      </w:r>
      <w:r w:rsidRPr="00295AEF">
        <w:rPr>
          <w:b/>
          <w:bCs/>
        </w:rPr>
        <w:t xml:space="preserve"> </w:t>
      </w:r>
    </w:p>
    <w:p w14:paraId="7D2DBDF6"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5EDD8E96" w14:textId="4B5EC4FA" w:rsidR="00E228A9" w:rsidRDefault="006A3D6A">
      <w:pPr>
        <w:pStyle w:val="NormalWeb"/>
        <w:numPr>
          <w:ilvl w:val="0"/>
          <w:numId w:val="10"/>
        </w:numPr>
        <w:spacing w:before="75" w:beforeAutospacing="0" w:after="75" w:afterAutospacing="0" w:line="315" w:lineRule="atLeast"/>
        <w:rPr>
          <w:rFonts w:cs="Arial"/>
          <w:color w:val="000000"/>
          <w:sz w:val="21"/>
        </w:rPr>
      </w:pPr>
      <w:bookmarkStart w:id="9" w:name="_Ref45709611"/>
      <w:r w:rsidRPr="006A3D6A">
        <w:rPr>
          <w:rFonts w:cs="Arial"/>
          <w:color w:val="000000"/>
          <w:sz w:val="21"/>
        </w:rPr>
        <w:t>RP-240791</w:t>
      </w:r>
      <w:r>
        <w:rPr>
          <w:rFonts w:cs="Arial"/>
          <w:color w:val="000000"/>
          <w:sz w:val="21"/>
        </w:rPr>
        <w:t xml:space="preserve">, </w:t>
      </w:r>
      <w:bookmarkEnd w:id="9"/>
      <w:r w:rsidRPr="006A3D6A">
        <w:rPr>
          <w:rFonts w:cs="Arial"/>
          <w:color w:val="000000"/>
          <w:sz w:val="21"/>
        </w:rPr>
        <w:t>Revised WID on XR (</w:t>
      </w:r>
      <w:proofErr w:type="spellStart"/>
      <w:r w:rsidRPr="006A3D6A">
        <w:rPr>
          <w:rFonts w:cs="Arial"/>
          <w:color w:val="000000"/>
          <w:sz w:val="21"/>
        </w:rPr>
        <w:t>eXtended</w:t>
      </w:r>
      <w:proofErr w:type="spellEnd"/>
      <w:r w:rsidRPr="006A3D6A">
        <w:rPr>
          <w:rFonts w:cs="Arial"/>
          <w:color w:val="000000"/>
          <w:sz w:val="21"/>
        </w:rPr>
        <w:t xml:space="preserve"> Reality) for NR Phase 3</w:t>
      </w:r>
      <w:r>
        <w:rPr>
          <w:rFonts w:cs="Arial"/>
          <w:color w:val="000000"/>
          <w:sz w:val="21"/>
        </w:rPr>
        <w:t>, RAN#103</w:t>
      </w:r>
    </w:p>
    <w:sectPr w:rsidR="00E228A9">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DD3BD" w14:textId="77777777" w:rsidR="00F21404" w:rsidRDefault="00F21404">
      <w:pPr>
        <w:spacing w:line="240" w:lineRule="auto"/>
      </w:pPr>
      <w:r>
        <w:separator/>
      </w:r>
    </w:p>
  </w:endnote>
  <w:endnote w:type="continuationSeparator" w:id="0">
    <w:p w14:paraId="3CE73821" w14:textId="77777777" w:rsidR="00F21404" w:rsidRDefault="00F214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0B27C" w14:textId="77777777" w:rsidR="00E228A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60C08A1" w14:textId="77777777" w:rsidR="00E228A9" w:rsidRDefault="00E228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03BA1" w14:textId="77777777" w:rsidR="00E228A9" w:rsidRDefault="00E228A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86328" w14:textId="77777777" w:rsidR="001907F3" w:rsidRDefault="0019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22A90" w14:textId="77777777" w:rsidR="00F21404" w:rsidRDefault="00F21404">
      <w:pPr>
        <w:spacing w:after="0"/>
      </w:pPr>
      <w:r>
        <w:separator/>
      </w:r>
    </w:p>
  </w:footnote>
  <w:footnote w:type="continuationSeparator" w:id="0">
    <w:p w14:paraId="635EF5EB" w14:textId="77777777" w:rsidR="00F21404" w:rsidRDefault="00F21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8A9DF" w14:textId="77777777" w:rsidR="001907F3" w:rsidRDefault="0019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CE0D6" w14:textId="77777777" w:rsidR="001907F3" w:rsidRDefault="00190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05E7A" w14:textId="77777777" w:rsidR="001907F3" w:rsidRDefault="0019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024360"/>
    <w:multiLevelType w:val="singleLevel"/>
    <w:tmpl w:val="08024360"/>
    <w:lvl w:ilvl="0">
      <w:start w:val="1"/>
      <w:numFmt w:val="bullet"/>
      <w:lvlText w:val=""/>
      <w:lvlJc w:val="left"/>
      <w:pPr>
        <w:ind w:left="420" w:hanging="420"/>
      </w:pPr>
      <w:rPr>
        <w:rFonts w:ascii="Wingdings" w:hAnsi="Wingdings" w:hint="default"/>
      </w:rPr>
    </w:lvl>
  </w:abstractNum>
  <w:abstractNum w:abstractNumId="3" w15:restartNumberingAfterBreak="0">
    <w:nsid w:val="265A07D9"/>
    <w:multiLevelType w:val="multilevel"/>
    <w:tmpl w:val="265A07D9"/>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7A27633"/>
    <w:multiLevelType w:val="hybridMultilevel"/>
    <w:tmpl w:val="8AE047E8"/>
    <w:lvl w:ilvl="0" w:tplc="685E347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57E46"/>
    <w:multiLevelType w:val="hybridMultilevel"/>
    <w:tmpl w:val="F88CC188"/>
    <w:lvl w:ilvl="0" w:tplc="38FCA5D2">
      <w:start w:val="1"/>
      <w:numFmt w:val="lowerLetter"/>
      <w:lvlText w:val="%1)"/>
      <w:lvlJc w:val="left"/>
      <w:pPr>
        <w:ind w:left="720" w:hanging="360"/>
      </w:pPr>
      <w:rPr>
        <w:rFonts w:ascii="Arial" w:eastAsiaTheme="minorEastAsia" w:hAnsi="Arial" w:cs="Times New Roman"/>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832FCE"/>
    <w:multiLevelType w:val="hybridMultilevel"/>
    <w:tmpl w:val="3FC4B482"/>
    <w:lvl w:ilvl="0" w:tplc="4BF8CA9C">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8202E2"/>
    <w:multiLevelType w:val="multilevel"/>
    <w:tmpl w:val="568202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36381063">
    <w:abstractNumId w:val="0"/>
  </w:num>
  <w:num w:numId="2" w16cid:durableId="682437485">
    <w:abstractNumId w:val="9"/>
  </w:num>
  <w:num w:numId="3" w16cid:durableId="2136093575">
    <w:abstractNumId w:val="4"/>
  </w:num>
  <w:num w:numId="4" w16cid:durableId="1837913207">
    <w:abstractNumId w:val="5"/>
  </w:num>
  <w:num w:numId="5" w16cid:durableId="2107771870">
    <w:abstractNumId w:val="2"/>
  </w:num>
  <w:num w:numId="6" w16cid:durableId="1193494798">
    <w:abstractNumId w:val="1"/>
  </w:num>
  <w:num w:numId="7" w16cid:durableId="717818473">
    <w:abstractNumId w:val="6"/>
  </w:num>
  <w:num w:numId="8" w16cid:durableId="1307854808">
    <w:abstractNumId w:val="3"/>
  </w:num>
  <w:num w:numId="9" w16cid:durableId="968244658">
    <w:abstractNumId w:val="11"/>
  </w:num>
  <w:num w:numId="10" w16cid:durableId="1178543568">
    <w:abstractNumId w:val="12"/>
  </w:num>
  <w:num w:numId="11" w16cid:durableId="481508560">
    <w:abstractNumId w:val="10"/>
  </w:num>
  <w:num w:numId="12" w16cid:durableId="452942968">
    <w:abstractNumId w:val="7"/>
  </w:num>
  <w:num w:numId="13" w16cid:durableId="15915024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2E1F"/>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7F3"/>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5961"/>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55F6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6B63"/>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642"/>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1691"/>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404"/>
    <w:rsid w:val="00C84D14"/>
    <w:rsid w:val="00C91C45"/>
    <w:rsid w:val="00C9223C"/>
    <w:rsid w:val="00C9369C"/>
    <w:rsid w:val="00C93EDD"/>
    <w:rsid w:val="00C953EF"/>
    <w:rsid w:val="00C953F6"/>
    <w:rsid w:val="00C97FD3"/>
    <w:rsid w:val="00CA0363"/>
    <w:rsid w:val="00CA06A4"/>
    <w:rsid w:val="00CA2343"/>
    <w:rsid w:val="00CA501F"/>
    <w:rsid w:val="00CA586A"/>
    <w:rsid w:val="00CA59FA"/>
    <w:rsid w:val="00CA61CF"/>
    <w:rsid w:val="00CA6C81"/>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1141"/>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E72BB"/>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1404"/>
    <w:rsid w:val="00F25BEF"/>
    <w:rsid w:val="00F270BA"/>
    <w:rsid w:val="00F30239"/>
    <w:rsid w:val="00F308AF"/>
    <w:rsid w:val="00F32911"/>
    <w:rsid w:val="00F337F8"/>
    <w:rsid w:val="00F3464D"/>
    <w:rsid w:val="00F34AA7"/>
    <w:rsid w:val="00F34C35"/>
    <w:rsid w:val="00F3540B"/>
    <w:rsid w:val="00F35C46"/>
    <w:rsid w:val="00F36774"/>
    <w:rsid w:val="00F37BB1"/>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C6E9E"/>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87F4775"/>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76A6636"/>
    <w:rsid w:val="29151EF5"/>
    <w:rsid w:val="2A897858"/>
    <w:rsid w:val="2AA14025"/>
    <w:rsid w:val="2B2348E2"/>
    <w:rsid w:val="2C7F2EA6"/>
    <w:rsid w:val="2D1E05D5"/>
    <w:rsid w:val="3003631E"/>
    <w:rsid w:val="3078124A"/>
    <w:rsid w:val="3090209F"/>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2B8321C"/>
    <w:rsid w:val="63766DF5"/>
    <w:rsid w:val="63A7308B"/>
    <w:rsid w:val="63E41E32"/>
    <w:rsid w:val="660C74D7"/>
    <w:rsid w:val="6761194F"/>
    <w:rsid w:val="67A01566"/>
    <w:rsid w:val="67A84465"/>
    <w:rsid w:val="69797C2C"/>
    <w:rsid w:val="6D935AB0"/>
    <w:rsid w:val="6DE333D5"/>
    <w:rsid w:val="6E087119"/>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34F0"/>
  <w15:docId w15:val="{457365D4-AC91-4359-9C14-673BD66B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styleId="Revision">
    <w:name w:val="Revision"/>
    <w:hidden/>
    <w:uiPriority w:val="99"/>
    <w:semiHidden/>
    <w:rsid w:val="00FF59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227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17</cp:revision>
  <cp:lastPrinted>2113-01-01T00:00:00Z</cp:lastPrinted>
  <dcterms:created xsi:type="dcterms:W3CDTF">2024-04-01T15:48:00Z</dcterms:created>
  <dcterms:modified xsi:type="dcterms:W3CDTF">2024-04-04T11:34:00Z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