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6DD" w:rsidRPr="00344FB2" w:rsidRDefault="002836DD" w:rsidP="002836DD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rFonts w:ascii="Times New Roman" w:eastAsia="宋体" w:hAnsi="Times New Roman" w:cs="Times New Roman"/>
          <w:b/>
          <w:szCs w:val="22"/>
          <w:lang w:val="en-US" w:eastAsia="zh-CN" w:bidi="ar"/>
        </w:rPr>
      </w:pPr>
      <w:r w:rsidRPr="00344FB2">
        <w:rPr>
          <w:rFonts w:ascii="Times New Roman" w:eastAsia="宋体" w:hAnsi="Times New Roman" w:cs="Times New Roman"/>
          <w:b/>
          <w:szCs w:val="22"/>
          <w:lang w:val="en-US" w:eastAsia="zh-CN" w:bidi="ar"/>
        </w:rPr>
        <w:t>3GPP TS</w:t>
      </w:r>
      <w:r w:rsidR="00882929">
        <w:rPr>
          <w:rFonts w:ascii="Times New Roman" w:eastAsia="宋体" w:hAnsi="Times New Roman" w:cs="Times New Roman"/>
          <w:b/>
          <w:szCs w:val="22"/>
          <w:lang w:val="en-US" w:eastAsia="zh-CN" w:bidi="ar"/>
        </w:rPr>
        <w:t>G-RAN WG2 Meeting #125</w:t>
      </w:r>
      <w:r w:rsidR="00882929">
        <w:rPr>
          <w:rFonts w:ascii="Times New Roman" w:eastAsia="宋体" w:hAnsi="Times New Roman" w:cs="Times New Roman"/>
          <w:b/>
          <w:szCs w:val="22"/>
          <w:lang w:val="en-US" w:eastAsia="zh-CN" w:bidi="ar"/>
        </w:rPr>
        <w:tab/>
        <w:t>R2-2401021</w:t>
      </w:r>
    </w:p>
    <w:p w:rsidR="002836DD" w:rsidRPr="00344FB2" w:rsidRDefault="002836DD" w:rsidP="008B5E84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rFonts w:ascii="Times New Roman" w:eastAsia="宋体" w:hAnsi="Times New Roman" w:cs="Times New Roman"/>
          <w:b/>
          <w:szCs w:val="22"/>
          <w:lang w:val="en-US" w:eastAsia="zh-CN" w:bidi="ar"/>
        </w:rPr>
      </w:pPr>
      <w:r w:rsidRPr="00344FB2">
        <w:rPr>
          <w:rFonts w:ascii="Times New Roman" w:eastAsia="宋体" w:hAnsi="Times New Roman" w:cs="Times New Roman"/>
          <w:b/>
          <w:szCs w:val="22"/>
          <w:lang w:val="en-US" w:eastAsia="zh-CN" w:bidi="ar"/>
        </w:rPr>
        <w:t xml:space="preserve">Athens 27th Feb– 2nd Mar, 2024 </w:t>
      </w:r>
    </w:p>
    <w:p w:rsidR="00A21FEF" w:rsidRPr="002836DD" w:rsidRDefault="00A21FEF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</w:rPr>
      </w:pPr>
    </w:p>
    <w:p w:rsidR="008B5E84" w:rsidRDefault="00D5207B" w:rsidP="008B5E84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</w:rPr>
      </w:pPr>
      <w:r>
        <w:rPr>
          <w:rFonts w:ascii="Arial" w:hAnsi="Arial" w:cs="Arial"/>
          <w:b/>
          <w:bCs/>
          <w:snapToGrid w:val="0"/>
        </w:rPr>
        <w:t xml:space="preserve">Source: </w:t>
      </w:r>
      <w:r>
        <w:rPr>
          <w:rFonts w:ascii="Arial" w:hAnsi="Arial" w:cs="Arial"/>
          <w:b/>
          <w:bCs/>
          <w:snapToGrid w:val="0"/>
        </w:rPr>
        <w:tab/>
      </w:r>
      <w:r>
        <w:rPr>
          <w:rFonts w:ascii="Arial" w:hAnsi="Arial" w:cs="Arial"/>
          <w:b/>
          <w:bCs/>
          <w:snapToGrid w:val="0"/>
        </w:rPr>
        <w:tab/>
      </w:r>
      <w:r>
        <w:rPr>
          <w:rFonts w:ascii="Arial" w:hAnsi="Arial" w:cs="Arial" w:hint="eastAsia"/>
          <w:b/>
          <w:bCs/>
          <w:snapToGrid w:val="0"/>
        </w:rPr>
        <w:t xml:space="preserve">   </w:t>
      </w:r>
      <w:r>
        <w:rPr>
          <w:rFonts w:ascii="Arial" w:hAnsi="Arial" w:cs="Arial"/>
          <w:b/>
          <w:bCs/>
          <w:snapToGrid w:val="0"/>
        </w:rPr>
        <w:t>ZTE Corporation</w:t>
      </w:r>
      <w:r>
        <w:rPr>
          <w:rFonts w:ascii="Arial" w:hAnsi="Arial" w:cs="Arial" w:hint="eastAsia"/>
          <w:b/>
          <w:bCs/>
          <w:snapToGrid w:val="0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</w:rPr>
        <w:t>Sanechips</w:t>
      </w:r>
      <w:proofErr w:type="spellEnd"/>
    </w:p>
    <w:p w:rsidR="00A21FEF" w:rsidRDefault="00D5207B" w:rsidP="008B5E84">
      <w:pPr>
        <w:overflowPunct w:val="0"/>
        <w:autoSpaceDE w:val="0"/>
        <w:autoSpaceDN w:val="0"/>
        <w:adjustRightInd w:val="0"/>
        <w:snapToGrid w:val="0"/>
        <w:spacing w:beforeLines="50" w:before="156"/>
        <w:jc w:val="both"/>
        <w:textAlignment w:val="baseline"/>
        <w:rPr>
          <w:rFonts w:ascii="Arial" w:hAnsi="Arial" w:cs="Arial"/>
          <w:b/>
          <w:bCs/>
          <w:snapToGrid w:val="0"/>
        </w:rPr>
      </w:pPr>
      <w:r>
        <w:rPr>
          <w:rFonts w:ascii="Arial" w:hAnsi="Arial" w:cs="Arial"/>
          <w:b/>
          <w:bCs/>
          <w:snapToGrid w:val="0"/>
        </w:rPr>
        <w:t xml:space="preserve">Title: </w:t>
      </w:r>
      <w:r>
        <w:rPr>
          <w:rFonts w:ascii="Arial" w:hAnsi="Arial" w:cs="Arial" w:hint="eastAsia"/>
          <w:b/>
          <w:bCs/>
          <w:snapToGrid w:val="0"/>
        </w:rPr>
        <w:t xml:space="preserve">           </w:t>
      </w:r>
      <w:r w:rsidR="00882929" w:rsidRPr="00882929">
        <w:rPr>
          <w:rFonts w:ascii="Arial" w:hAnsi="Arial" w:cs="Arial"/>
          <w:b/>
          <w:bCs/>
          <w:snapToGrid w:val="0"/>
        </w:rPr>
        <w:t>Clarification on the Supported Bandwidth of the SRS-only Cell</w:t>
      </w:r>
    </w:p>
    <w:p w:rsidR="00A21FEF" w:rsidRDefault="00D5207B">
      <w:pPr>
        <w:rPr>
          <w:rFonts w:ascii="Arial" w:hAnsi="Arial" w:cs="Arial"/>
          <w:b/>
          <w:bCs/>
          <w:snapToGrid w:val="0"/>
        </w:rPr>
      </w:pPr>
      <w:r>
        <w:rPr>
          <w:rFonts w:ascii="Arial" w:hAnsi="Arial" w:cs="Arial"/>
          <w:b/>
          <w:bCs/>
          <w:snapToGrid w:val="0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napToGrid w:val="0"/>
        </w:rPr>
        <w:t xml:space="preserve">    </w:t>
      </w:r>
      <w:r>
        <w:rPr>
          <w:rFonts w:ascii="Arial" w:hAnsi="Arial" w:cs="Arial" w:hint="eastAsia"/>
          <w:b/>
          <w:bCs/>
          <w:snapToGrid w:val="0"/>
        </w:rPr>
        <w:t>5.1.3.2</w:t>
      </w:r>
    </w:p>
    <w:p w:rsidR="00A21FEF" w:rsidRDefault="00D5207B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</w:rPr>
      </w:pPr>
      <w:r>
        <w:rPr>
          <w:rFonts w:ascii="Arial" w:hAnsi="Arial" w:cs="Arial"/>
          <w:b/>
          <w:bCs/>
          <w:snapToGrid w:val="0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</w:rPr>
        <w:t xml:space="preserve"> </w:t>
      </w:r>
      <w:r>
        <w:rPr>
          <w:rFonts w:ascii="Arial" w:hAnsi="Arial" w:cs="Arial"/>
          <w:b/>
          <w:bCs/>
          <w:snapToGrid w:val="0"/>
        </w:rPr>
        <w:t xml:space="preserve">  Discussion</w:t>
      </w:r>
      <w:r>
        <w:rPr>
          <w:rFonts w:ascii="Arial" w:hAnsi="Arial" w:cs="Arial" w:hint="eastAsia"/>
          <w:b/>
          <w:bCs/>
          <w:snapToGrid w:val="0"/>
        </w:rPr>
        <w:t xml:space="preserve"> and Decision</w:t>
      </w:r>
    </w:p>
    <w:p w:rsidR="00A21FEF" w:rsidRDefault="00D5207B">
      <w:pPr>
        <w:pStyle w:val="1"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n</w:t>
      </w:r>
    </w:p>
    <w:p w:rsidR="00A21FEF" w:rsidRPr="006B5034" w:rsidRDefault="00D5207B" w:rsidP="00B23910">
      <w:pPr>
        <w:jc w:val="both"/>
        <w:rPr>
          <w:sz w:val="21"/>
          <w:szCs w:val="21"/>
        </w:rPr>
      </w:pPr>
      <w:r w:rsidRPr="006B5034">
        <w:rPr>
          <w:rFonts w:ascii="Times New Roman" w:hAnsi="Times New Roman" w:cs="Times New Roman"/>
          <w:sz w:val="21"/>
          <w:szCs w:val="21"/>
        </w:rPr>
        <w:t>About</w:t>
      </w:r>
      <w:r w:rsidR="008B5E84" w:rsidRPr="006B5034">
        <w:rPr>
          <w:rFonts w:ascii="Times New Roman" w:hAnsi="Times New Roman" w:cs="Times New Roman"/>
          <w:sz w:val="21"/>
          <w:szCs w:val="21"/>
        </w:rPr>
        <w:t xml:space="preserve"> the </w:t>
      </w:r>
      <w:r w:rsidR="008B5E84" w:rsidRPr="006B5034">
        <w:rPr>
          <w:rFonts w:ascii="Times New Roman" w:hAnsi="Times New Roman" w:cs="Times New Roman"/>
          <w:kern w:val="2"/>
          <w:sz w:val="21"/>
          <w:szCs w:val="21"/>
        </w:rPr>
        <w:t>SRS carrier</w:t>
      </w:r>
      <w:r w:rsidR="008B5E84" w:rsidRPr="006B5034">
        <w:rPr>
          <w:rFonts w:ascii="Times New Roman" w:hAnsi="Times New Roman" w:cs="Times New Roman"/>
          <w:sz w:val="21"/>
          <w:szCs w:val="21"/>
        </w:rPr>
        <w:t xml:space="preserve"> switching to the SRS-only cell,</w:t>
      </w:r>
      <w:r w:rsidR="008B5E84" w:rsidRPr="006B5034">
        <w:rPr>
          <w:rFonts w:ascii="Times New Roman" w:hAnsi="Times New Roman" w:cs="Times New Roman"/>
          <w:kern w:val="2"/>
          <w:sz w:val="21"/>
          <w:szCs w:val="21"/>
        </w:rPr>
        <w:t> the NW can get the</w:t>
      </w:r>
      <w:r w:rsidR="008B5E84" w:rsidRPr="006B5034">
        <w:rPr>
          <w:rFonts w:ascii="Times New Roman" w:hAnsi="Times New Roman" w:cs="Times New Roman"/>
          <w:i/>
          <w:kern w:val="2"/>
          <w:sz w:val="21"/>
          <w:szCs w:val="21"/>
        </w:rPr>
        <w:t> </w:t>
      </w:r>
      <w:proofErr w:type="spellStart"/>
      <w:r w:rsidR="008B5E84" w:rsidRPr="006B5034">
        <w:rPr>
          <w:rFonts w:ascii="Times New Roman" w:hAnsi="Times New Roman" w:cs="Times New Roman"/>
          <w:i/>
          <w:kern w:val="2"/>
          <w:sz w:val="21"/>
          <w:szCs w:val="21"/>
        </w:rPr>
        <w:t>supportedSRS</w:t>
      </w:r>
      <w:proofErr w:type="spellEnd"/>
      <w:r w:rsidR="008B5E84" w:rsidRPr="006B5034">
        <w:rPr>
          <w:rFonts w:ascii="Times New Roman" w:hAnsi="Times New Roman" w:cs="Times New Roman"/>
          <w:i/>
          <w:kern w:val="2"/>
          <w:sz w:val="21"/>
          <w:szCs w:val="21"/>
        </w:rPr>
        <w:t xml:space="preserve">-Resources </w:t>
      </w:r>
      <w:r w:rsidR="008B5E84" w:rsidRPr="006B5034">
        <w:rPr>
          <w:rFonts w:ascii="Times New Roman" w:hAnsi="Times New Roman" w:cs="Times New Roman"/>
          <w:kern w:val="2"/>
          <w:sz w:val="21"/>
          <w:szCs w:val="21"/>
        </w:rPr>
        <w:t>capability through </w:t>
      </w:r>
      <w:proofErr w:type="spellStart"/>
      <w:r w:rsidR="008B5E84" w:rsidRPr="006B5034">
        <w:rPr>
          <w:rFonts w:ascii="Times New Roman" w:hAnsi="Times New Roman" w:cs="Times New Roman"/>
          <w:i/>
          <w:kern w:val="2"/>
          <w:sz w:val="21"/>
          <w:szCs w:val="21"/>
        </w:rPr>
        <w:t>FeatureSetDownlink</w:t>
      </w:r>
      <w:proofErr w:type="spellEnd"/>
      <w:r w:rsidR="008B5E84" w:rsidRPr="006B5034">
        <w:rPr>
          <w:rFonts w:ascii="Times New Roman" w:hAnsi="Times New Roman" w:cs="Times New Roman"/>
          <w:i/>
          <w:kern w:val="2"/>
          <w:sz w:val="21"/>
          <w:szCs w:val="21"/>
        </w:rPr>
        <w:t> </w:t>
      </w:r>
      <w:r w:rsidR="008B5E84" w:rsidRPr="006B5034">
        <w:rPr>
          <w:rFonts w:ascii="Times New Roman" w:hAnsi="Times New Roman" w:cs="Times New Roman"/>
          <w:i/>
          <w:sz w:val="21"/>
          <w:szCs w:val="21"/>
        </w:rPr>
        <w:t>-&gt;</w:t>
      </w:r>
      <w:proofErr w:type="spellStart"/>
      <w:r w:rsidR="008B5E84" w:rsidRPr="006B5034">
        <w:rPr>
          <w:rFonts w:ascii="Times New Roman" w:hAnsi="Times New Roman" w:cs="Times New Roman"/>
          <w:i/>
          <w:sz w:val="21"/>
          <w:szCs w:val="21"/>
        </w:rPr>
        <w:t>supportedSRS</w:t>
      </w:r>
      <w:proofErr w:type="spellEnd"/>
      <w:r w:rsidR="008B5E84" w:rsidRPr="006B5034">
        <w:rPr>
          <w:rFonts w:ascii="Times New Roman" w:hAnsi="Times New Roman" w:cs="Times New Roman"/>
          <w:i/>
          <w:sz w:val="21"/>
          <w:szCs w:val="21"/>
        </w:rPr>
        <w:t xml:space="preserve">-Resources </w:t>
      </w:r>
      <w:r w:rsidR="008B5E84" w:rsidRPr="006B5034">
        <w:rPr>
          <w:rFonts w:ascii="Times New Roman" w:hAnsi="Times New Roman" w:cs="Times New Roman"/>
          <w:sz w:val="21"/>
          <w:szCs w:val="21"/>
        </w:rPr>
        <w:t>[1].</w:t>
      </w:r>
      <w:r w:rsidR="00B23910" w:rsidRPr="006B5034">
        <w:rPr>
          <w:rFonts w:ascii="Times New Roman" w:hAnsi="Times New Roman" w:cs="Times New Roman"/>
          <w:sz w:val="21"/>
          <w:szCs w:val="21"/>
        </w:rPr>
        <w:t xml:space="preserve"> </w:t>
      </w:r>
      <w:r w:rsidR="006B5034">
        <w:rPr>
          <w:rFonts w:ascii="Times New Roman" w:hAnsi="Times New Roman" w:cs="Times New Roman" w:hint="eastAsia"/>
          <w:kern w:val="2"/>
          <w:sz w:val="21"/>
          <w:szCs w:val="21"/>
        </w:rPr>
        <w:t>But for the</w:t>
      </w:r>
      <w:r w:rsidR="006B5034">
        <w:rPr>
          <w:rFonts w:ascii="Times New Roman" w:hAnsi="Times New Roman" w:cs="Times New Roman"/>
          <w:kern w:val="2"/>
          <w:sz w:val="21"/>
          <w:szCs w:val="21"/>
        </w:rPr>
        <w:t xml:space="preserve"> UL SRS</w:t>
      </w:r>
      <w:r w:rsidR="008B5E84" w:rsidRPr="006B5034">
        <w:rPr>
          <w:rFonts w:ascii="Times New Roman" w:hAnsi="Times New Roman" w:cs="Times New Roman" w:hint="eastAsia"/>
          <w:kern w:val="2"/>
          <w:sz w:val="21"/>
          <w:szCs w:val="21"/>
        </w:rPr>
        <w:t xml:space="preserve"> bandwidth</w:t>
      </w:r>
      <w:r w:rsidR="00B23910" w:rsidRPr="006B5034">
        <w:rPr>
          <w:rFonts w:ascii="Times New Roman" w:hAnsi="Times New Roman" w:cs="Times New Roman" w:hint="eastAsia"/>
          <w:kern w:val="2"/>
          <w:sz w:val="21"/>
          <w:szCs w:val="21"/>
        </w:rPr>
        <w:t xml:space="preserve"> determination of SRS only-cell</w:t>
      </w:r>
      <w:r w:rsidR="008B5E84" w:rsidRPr="006B5034">
        <w:rPr>
          <w:rFonts w:ascii="Times New Roman" w:hAnsi="Times New Roman" w:cs="Times New Roman" w:hint="eastAsia"/>
          <w:kern w:val="2"/>
          <w:sz w:val="21"/>
          <w:szCs w:val="21"/>
        </w:rPr>
        <w:t>, it's not clear whether the corresponding DL bandwidth or the </w:t>
      </w:r>
      <w:proofErr w:type="spellStart"/>
      <w:r w:rsidR="008B5E84" w:rsidRPr="006B5034">
        <w:rPr>
          <w:rFonts w:ascii="Times New Roman" w:hAnsi="Times New Roman" w:cs="Times New Roman" w:hint="eastAsia"/>
          <w:i/>
          <w:kern w:val="2"/>
          <w:sz w:val="21"/>
          <w:szCs w:val="21"/>
        </w:rPr>
        <w:t>channelBWs</w:t>
      </w:r>
      <w:proofErr w:type="spellEnd"/>
      <w:r w:rsidR="008B5E84" w:rsidRPr="006B5034">
        <w:rPr>
          <w:rFonts w:ascii="Times New Roman" w:hAnsi="Times New Roman" w:cs="Times New Roman" w:hint="eastAsia"/>
          <w:i/>
          <w:kern w:val="2"/>
          <w:sz w:val="21"/>
          <w:szCs w:val="21"/>
        </w:rPr>
        <w:t>-UL</w:t>
      </w:r>
      <w:r w:rsidR="008B5E84" w:rsidRPr="006B5034">
        <w:rPr>
          <w:rFonts w:ascii="Times New Roman" w:hAnsi="Times New Roman" w:cs="Times New Roman" w:hint="eastAsia"/>
          <w:kern w:val="2"/>
          <w:sz w:val="21"/>
          <w:szCs w:val="21"/>
        </w:rPr>
        <w:t xml:space="preserve"> shall be considered.</w:t>
      </w:r>
      <w:r w:rsidR="00B23910" w:rsidRPr="006B5034"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  <w:r w:rsidRPr="006B5034">
        <w:rPr>
          <w:rFonts w:ascii="Times New Roman" w:hAnsi="Times New Roman" w:cs="Times New Roman" w:hint="eastAsia"/>
          <w:kern w:val="2"/>
          <w:sz w:val="21"/>
          <w:szCs w:val="21"/>
        </w:rPr>
        <w:t>In this paper, we share our</w:t>
      </w:r>
      <w:r w:rsidR="00B23910" w:rsidRPr="006B5034">
        <w:rPr>
          <w:rFonts w:ascii="Times New Roman" w:hAnsi="Times New Roman" w:cs="Times New Roman"/>
          <w:kern w:val="2"/>
          <w:sz w:val="21"/>
          <w:szCs w:val="21"/>
        </w:rPr>
        <w:t xml:space="preserve"> understanding on this issue.</w:t>
      </w:r>
    </w:p>
    <w:p w:rsidR="00A21FEF" w:rsidRDefault="00D5207B">
      <w:pPr>
        <w:pStyle w:val="1"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B23910" w:rsidRPr="006B5034" w:rsidRDefault="00535F58" w:rsidP="00535F58">
      <w:pPr>
        <w:jc w:val="both"/>
        <w:rPr>
          <w:rFonts w:ascii="Times New Roman" w:hAnsi="Times New Roman" w:cs="Times New Roman"/>
          <w:sz w:val="21"/>
          <w:szCs w:val="21"/>
        </w:rPr>
      </w:pPr>
      <w:r w:rsidRPr="006B5034">
        <w:rPr>
          <w:rFonts w:ascii="Times New Roman" w:hAnsi="Times New Roman" w:cs="Times New Roman"/>
          <w:sz w:val="21"/>
          <w:szCs w:val="21"/>
        </w:rPr>
        <w:t>About</w:t>
      </w:r>
      <w:r w:rsidR="00B23910" w:rsidRPr="006B5034">
        <w:rPr>
          <w:rFonts w:ascii="Times New Roman" w:hAnsi="Times New Roman" w:cs="Times New Roman"/>
          <w:sz w:val="21"/>
          <w:szCs w:val="21"/>
        </w:rPr>
        <w:t xml:space="preserve"> the supported UL bandwidth of the SRS-only cell, generally, there are 3 different understandings:</w:t>
      </w:r>
    </w:p>
    <w:p w:rsidR="00EB2486" w:rsidRPr="006B5034" w:rsidRDefault="00EB2486" w:rsidP="00EB2486">
      <w:pPr>
        <w:pStyle w:val="afe"/>
        <w:widowControl w:val="0"/>
        <w:numPr>
          <w:ilvl w:val="0"/>
          <w:numId w:val="14"/>
        </w:numPr>
        <w:spacing w:after="160" w:line="259" w:lineRule="auto"/>
        <w:ind w:firstLineChars="0"/>
        <w:jc w:val="both"/>
        <w:rPr>
          <w:rFonts w:ascii="Times New Roman" w:hAnsi="Times New Roman" w:cs="Times New Roman"/>
          <w:b/>
          <w:kern w:val="2"/>
          <w:sz w:val="21"/>
          <w:szCs w:val="21"/>
        </w:rPr>
      </w:pPr>
      <w:bookmarkStart w:id="2" w:name="OLE_LINK1"/>
      <w:r w:rsidRPr="006B5034">
        <w:rPr>
          <w:rFonts w:ascii="Times New Roman" w:hAnsi="Times New Roman" w:cs="Times New Roman" w:hint="eastAsia"/>
          <w:b/>
          <w:kern w:val="2"/>
          <w:sz w:val="21"/>
          <w:szCs w:val="21"/>
        </w:rPr>
        <w:t xml:space="preserve">Understanding #1: </w:t>
      </w:r>
      <w:r w:rsidRPr="006B5034">
        <w:rPr>
          <w:rFonts w:ascii="Times New Roman" w:hAnsi="Times New Roman" w:cs="Times New Roman"/>
          <w:b/>
          <w:kern w:val="2"/>
          <w:sz w:val="21"/>
          <w:szCs w:val="21"/>
        </w:rPr>
        <w:t xml:space="preserve">The UE can support the bandwidth that indicated in the </w:t>
      </w:r>
      <w:proofErr w:type="spellStart"/>
      <w:r w:rsidRPr="006B5034">
        <w:rPr>
          <w:rFonts w:ascii="Times New Roman" w:hAnsi="Times New Roman" w:cs="Times New Roman" w:hint="eastAsia"/>
          <w:b/>
          <w:i/>
          <w:kern w:val="2"/>
          <w:sz w:val="21"/>
          <w:szCs w:val="21"/>
        </w:rPr>
        <w:t>channelBWs</w:t>
      </w:r>
      <w:proofErr w:type="spellEnd"/>
      <w:r w:rsidRPr="006B5034">
        <w:rPr>
          <w:rFonts w:ascii="Times New Roman" w:hAnsi="Times New Roman" w:cs="Times New Roman" w:hint="eastAsia"/>
          <w:b/>
          <w:i/>
          <w:kern w:val="2"/>
          <w:sz w:val="21"/>
          <w:szCs w:val="21"/>
        </w:rPr>
        <w:t>-UL</w:t>
      </w:r>
      <w:r w:rsidRPr="006B5034">
        <w:rPr>
          <w:rFonts w:ascii="Times New Roman" w:hAnsi="Times New Roman" w:cs="Times New Roman"/>
          <w:b/>
          <w:kern w:val="2"/>
          <w:sz w:val="21"/>
          <w:szCs w:val="21"/>
        </w:rPr>
        <w:t xml:space="preserve"> of the corresponding band;</w:t>
      </w:r>
    </w:p>
    <w:p w:rsidR="0036411F" w:rsidRPr="006B5034" w:rsidRDefault="0036411F" w:rsidP="0036411F">
      <w:pPr>
        <w:pStyle w:val="afe"/>
        <w:widowControl w:val="0"/>
        <w:spacing w:after="160" w:line="259" w:lineRule="auto"/>
        <w:ind w:left="425" w:firstLineChars="0" w:firstLine="0"/>
        <w:jc w:val="both"/>
        <w:rPr>
          <w:rFonts w:ascii="Times New Roman" w:hAnsi="Times New Roman" w:cs="Times New Roman"/>
          <w:kern w:val="2"/>
          <w:sz w:val="21"/>
          <w:szCs w:val="21"/>
        </w:rPr>
      </w:pP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Normally, according to the current spec, the supported bandwidth is determined by BCS, </w:t>
      </w:r>
      <w:proofErr w:type="spellStart"/>
      <w:r w:rsidRPr="006B5034">
        <w:rPr>
          <w:rFonts w:ascii="Times New Roman" w:hAnsi="Times New Roman" w:cs="Times New Roman" w:hint="eastAsia"/>
          <w:i/>
          <w:kern w:val="2"/>
          <w:sz w:val="21"/>
          <w:szCs w:val="21"/>
        </w:rPr>
        <w:t>channelBWs</w:t>
      </w:r>
      <w:proofErr w:type="spellEnd"/>
      <w:r w:rsidRPr="006B5034">
        <w:rPr>
          <w:rFonts w:ascii="Times New Roman" w:hAnsi="Times New Roman" w:cs="Times New Roman" w:hint="eastAsia"/>
          <w:i/>
          <w:kern w:val="2"/>
          <w:sz w:val="21"/>
          <w:szCs w:val="21"/>
        </w:rPr>
        <w:t>-UL</w:t>
      </w:r>
      <w:r w:rsidRPr="006B5034">
        <w:rPr>
          <w:rFonts w:ascii="Times New Roman" w:hAnsi="Times New Roman" w:cs="Times New Roman"/>
          <w:i/>
          <w:kern w:val="2"/>
          <w:sz w:val="21"/>
          <w:szCs w:val="21"/>
        </w:rPr>
        <w:t xml:space="preserve"> 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>and</w:t>
      </w:r>
      <w:r w:rsidRPr="006B5034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6B5034">
        <w:rPr>
          <w:rStyle w:val="afa"/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supportedBandwidthUL</w:t>
      </w:r>
      <w:proofErr w:type="spellEnd"/>
      <w:r w:rsidRPr="006B5034">
        <w:rPr>
          <w:rStyle w:val="afa"/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.</w:t>
      </w:r>
      <w:r w:rsidRPr="006B5034">
        <w:rPr>
          <w:rStyle w:val="afa"/>
          <w:rFonts w:ascii="Times New Roman" w:hAnsi="Times New Roman" w:cs="Times New Roman"/>
          <w:i w:val="0"/>
          <w:color w:val="000000"/>
          <w:sz w:val="21"/>
          <w:szCs w:val="21"/>
          <w:shd w:val="clear" w:color="auto" w:fill="FFFFFF"/>
        </w:rPr>
        <w:t xml:space="preserve"> But for the SRS only cell, the 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>BCS and</w:t>
      </w:r>
      <w:r w:rsidRPr="006B5034">
        <w:rPr>
          <w:rStyle w:val="afa"/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6B5034">
        <w:rPr>
          <w:rStyle w:val="afa"/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supportedBandwidthUL</w:t>
      </w:r>
      <w:proofErr w:type="spellEnd"/>
      <w:r w:rsidRPr="006B5034">
        <w:rPr>
          <w:rStyle w:val="afa"/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r w:rsidRPr="006B5034">
        <w:rPr>
          <w:rStyle w:val="afa"/>
          <w:rFonts w:ascii="Times New Roman" w:hAnsi="Times New Roman" w:cs="Times New Roman"/>
          <w:i w:val="0"/>
          <w:color w:val="000000"/>
          <w:sz w:val="21"/>
          <w:szCs w:val="21"/>
          <w:shd w:val="clear" w:color="auto" w:fill="FFFFFF"/>
        </w:rPr>
        <w:t xml:space="preserve">are not available, thus only </w:t>
      </w:r>
      <w:proofErr w:type="spellStart"/>
      <w:r w:rsidRPr="006B5034">
        <w:rPr>
          <w:rFonts w:ascii="Times New Roman" w:hAnsi="Times New Roman" w:cs="Times New Roman" w:hint="eastAsia"/>
          <w:i/>
          <w:kern w:val="2"/>
          <w:sz w:val="21"/>
          <w:szCs w:val="21"/>
        </w:rPr>
        <w:t>channelBWs</w:t>
      </w:r>
      <w:proofErr w:type="spellEnd"/>
      <w:r w:rsidRPr="006B5034">
        <w:rPr>
          <w:rFonts w:ascii="Times New Roman" w:hAnsi="Times New Roman" w:cs="Times New Roman" w:hint="eastAsia"/>
          <w:i/>
          <w:kern w:val="2"/>
          <w:sz w:val="21"/>
          <w:szCs w:val="21"/>
        </w:rPr>
        <w:t>-UL</w:t>
      </w:r>
      <w:r w:rsidRPr="006B5034">
        <w:rPr>
          <w:rFonts w:ascii="Times New Roman" w:hAnsi="Times New Roman" w:cs="Times New Roman"/>
          <w:i/>
          <w:kern w:val="2"/>
          <w:sz w:val="21"/>
          <w:szCs w:val="21"/>
        </w:rPr>
        <w:t xml:space="preserve"> 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>would be considered.</w:t>
      </w:r>
    </w:p>
    <w:p w:rsidR="00B23910" w:rsidRPr="006B5034" w:rsidRDefault="00B23910" w:rsidP="00535F58">
      <w:pPr>
        <w:pStyle w:val="afe"/>
        <w:widowControl w:val="0"/>
        <w:numPr>
          <w:ilvl w:val="0"/>
          <w:numId w:val="13"/>
        </w:numPr>
        <w:spacing w:after="160" w:line="259" w:lineRule="auto"/>
        <w:ind w:firstLineChars="0"/>
        <w:jc w:val="both"/>
        <w:rPr>
          <w:rFonts w:ascii="Times New Roman" w:hAnsi="Times New Roman" w:cs="Times New Roman"/>
          <w:b/>
          <w:kern w:val="2"/>
          <w:sz w:val="21"/>
          <w:szCs w:val="21"/>
        </w:rPr>
      </w:pPr>
      <w:r w:rsidRPr="006B5034">
        <w:rPr>
          <w:rFonts w:ascii="Times New Roman" w:hAnsi="Times New Roman" w:cs="Times New Roman" w:hint="eastAsia"/>
          <w:b/>
          <w:kern w:val="2"/>
          <w:sz w:val="21"/>
          <w:szCs w:val="21"/>
        </w:rPr>
        <w:t xml:space="preserve">Understanding #2: The </w:t>
      </w:r>
      <w:r w:rsidRPr="006B5034">
        <w:rPr>
          <w:rFonts w:ascii="Times New Roman" w:hAnsi="Times New Roman" w:cs="Times New Roman"/>
          <w:b/>
          <w:kern w:val="2"/>
          <w:sz w:val="21"/>
          <w:szCs w:val="21"/>
        </w:rPr>
        <w:t>UE can support the same bandwidth as the DL</w:t>
      </w:r>
      <w:r w:rsidR="0036411F" w:rsidRPr="006B5034">
        <w:rPr>
          <w:rFonts w:ascii="Times New Roman" w:hAnsi="Times New Roman" w:cs="Times New Roman"/>
          <w:b/>
          <w:kern w:val="2"/>
          <w:sz w:val="21"/>
          <w:szCs w:val="21"/>
        </w:rPr>
        <w:t xml:space="preserve"> on the corresponding CC;</w:t>
      </w:r>
    </w:p>
    <w:p w:rsidR="0036411F" w:rsidRPr="006B5034" w:rsidRDefault="0036411F" w:rsidP="0036411F">
      <w:pPr>
        <w:pStyle w:val="afe"/>
        <w:widowControl w:val="0"/>
        <w:spacing w:after="160" w:line="259" w:lineRule="auto"/>
        <w:ind w:left="425" w:firstLineChars="0" w:firstLine="0"/>
        <w:jc w:val="both"/>
        <w:rPr>
          <w:rFonts w:ascii="Times New Roman" w:hAnsi="Times New Roman" w:cs="Times New Roman"/>
          <w:kern w:val="2"/>
          <w:sz w:val="21"/>
          <w:szCs w:val="21"/>
        </w:rPr>
      </w:pP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For that the intention of SRS carrier switching on the SRS-only cell is to do DL channel estimation, the UE only needs to support the same bandwidth as the DL on the corresponding CC; </w:t>
      </w:r>
    </w:p>
    <w:p w:rsidR="00EB2486" w:rsidRPr="006B5034" w:rsidRDefault="00EB2486" w:rsidP="00EB2486">
      <w:pPr>
        <w:pStyle w:val="afe"/>
        <w:widowControl w:val="0"/>
        <w:numPr>
          <w:ilvl w:val="0"/>
          <w:numId w:val="14"/>
        </w:numPr>
        <w:spacing w:after="160" w:line="259" w:lineRule="auto"/>
        <w:ind w:firstLineChars="0"/>
        <w:jc w:val="both"/>
        <w:rPr>
          <w:rFonts w:ascii="Times New Roman" w:hAnsi="Times New Roman" w:cs="Times New Roman"/>
          <w:b/>
          <w:kern w:val="2"/>
          <w:sz w:val="21"/>
          <w:szCs w:val="21"/>
        </w:rPr>
      </w:pPr>
      <w:r w:rsidRPr="006B5034">
        <w:rPr>
          <w:rFonts w:ascii="Times New Roman" w:hAnsi="Times New Roman" w:cs="Times New Roman" w:hint="eastAsia"/>
          <w:b/>
          <w:kern w:val="2"/>
          <w:sz w:val="21"/>
          <w:szCs w:val="21"/>
        </w:rPr>
        <w:t>Understanding #3:</w:t>
      </w:r>
      <w:r w:rsidRPr="006B5034">
        <w:rPr>
          <w:rFonts w:ascii="Times New Roman" w:hAnsi="Times New Roman" w:cs="Times New Roman"/>
          <w:b/>
          <w:kern w:val="2"/>
          <w:sz w:val="21"/>
          <w:szCs w:val="21"/>
        </w:rPr>
        <w:t xml:space="preserve"> </w:t>
      </w:r>
      <w:r w:rsidRPr="006B5034">
        <w:rPr>
          <w:rFonts w:ascii="Times New Roman" w:hAnsi="Times New Roman" w:cs="Times New Roman" w:hint="eastAsia"/>
          <w:b/>
          <w:kern w:val="2"/>
          <w:sz w:val="21"/>
          <w:szCs w:val="21"/>
        </w:rPr>
        <w:t xml:space="preserve">The </w:t>
      </w:r>
      <w:r w:rsidRPr="006B5034">
        <w:rPr>
          <w:rFonts w:ascii="Times New Roman" w:hAnsi="Times New Roman" w:cs="Times New Roman"/>
          <w:b/>
          <w:kern w:val="2"/>
          <w:sz w:val="21"/>
          <w:szCs w:val="21"/>
        </w:rPr>
        <w:t>UE can support the same bandwidth as the DL but the bandwidth shall be indicated in the</w:t>
      </w:r>
      <w:r w:rsidRPr="006B5034">
        <w:rPr>
          <w:rFonts w:ascii="Times New Roman" w:hAnsi="Times New Roman" w:cs="Times New Roman"/>
          <w:b/>
          <w:i/>
          <w:kern w:val="2"/>
          <w:sz w:val="21"/>
          <w:szCs w:val="21"/>
        </w:rPr>
        <w:t xml:space="preserve"> </w:t>
      </w:r>
      <w:proofErr w:type="spellStart"/>
      <w:r w:rsidRPr="006B5034">
        <w:rPr>
          <w:rFonts w:ascii="Times New Roman" w:hAnsi="Times New Roman" w:cs="Times New Roman" w:hint="eastAsia"/>
          <w:b/>
          <w:i/>
          <w:kern w:val="2"/>
          <w:sz w:val="21"/>
          <w:szCs w:val="21"/>
        </w:rPr>
        <w:t>channelBWs</w:t>
      </w:r>
      <w:proofErr w:type="spellEnd"/>
      <w:r w:rsidRPr="006B5034">
        <w:rPr>
          <w:rFonts w:ascii="Times New Roman" w:hAnsi="Times New Roman" w:cs="Times New Roman" w:hint="eastAsia"/>
          <w:b/>
          <w:i/>
          <w:kern w:val="2"/>
          <w:sz w:val="21"/>
          <w:szCs w:val="21"/>
        </w:rPr>
        <w:t>-UL</w:t>
      </w:r>
      <w:r w:rsidRPr="006B5034">
        <w:rPr>
          <w:rFonts w:ascii="Times New Roman" w:hAnsi="Times New Roman" w:cs="Times New Roman"/>
          <w:b/>
          <w:kern w:val="2"/>
          <w:sz w:val="21"/>
          <w:szCs w:val="21"/>
        </w:rPr>
        <w:t xml:space="preserve"> of this band;</w:t>
      </w:r>
    </w:p>
    <w:p w:rsidR="00B23910" w:rsidRPr="006B5034" w:rsidRDefault="0036411F" w:rsidP="0036411F">
      <w:pPr>
        <w:pStyle w:val="afe"/>
        <w:widowControl w:val="0"/>
        <w:spacing w:after="160" w:line="259" w:lineRule="auto"/>
        <w:ind w:left="425" w:firstLineChars="0" w:firstLine="0"/>
        <w:jc w:val="both"/>
        <w:rPr>
          <w:rFonts w:ascii="Times New Roman" w:hAnsi="Times New Roman" w:cs="Times New Roman"/>
          <w:kern w:val="2"/>
          <w:sz w:val="21"/>
          <w:szCs w:val="21"/>
        </w:rPr>
      </w:pPr>
      <w:r w:rsidRPr="006B5034">
        <w:rPr>
          <w:rFonts w:ascii="Times New Roman" w:hAnsi="Times New Roman" w:cs="Times New Roman" w:hint="eastAsia"/>
          <w:kern w:val="2"/>
          <w:sz w:val="21"/>
          <w:szCs w:val="21"/>
        </w:rPr>
        <w:t>T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>his understanding can be seen as the combination of the above 2 understandings.</w:t>
      </w:r>
    </w:p>
    <w:bookmarkEnd w:id="2"/>
    <w:p w:rsidR="0036411F" w:rsidRPr="006B5034" w:rsidRDefault="0036411F" w:rsidP="0036411F">
      <w:pPr>
        <w:widowControl w:val="0"/>
        <w:spacing w:after="160" w:line="259" w:lineRule="auto"/>
        <w:jc w:val="both"/>
        <w:rPr>
          <w:rFonts w:ascii="Times New Roman" w:hAnsi="Times New Roman" w:cs="Times New Roman"/>
          <w:kern w:val="2"/>
          <w:sz w:val="21"/>
          <w:szCs w:val="21"/>
        </w:rPr>
      </w:pPr>
      <w:r w:rsidRPr="006B5034">
        <w:rPr>
          <w:rFonts w:ascii="Times New Roman" w:hAnsi="Times New Roman" w:cs="Times New Roman"/>
          <w:kern w:val="2"/>
          <w:sz w:val="21"/>
          <w:szCs w:val="21"/>
        </w:rPr>
        <w:t>However, it’s a Rel15 feature, thus it mainly depends on the current UE implementation.</w:t>
      </w:r>
    </w:p>
    <w:p w:rsidR="0036411F" w:rsidRPr="006B5034" w:rsidRDefault="0036411F" w:rsidP="0036411F">
      <w:pPr>
        <w:widowControl w:val="0"/>
        <w:spacing w:after="160" w:line="259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B5034">
        <w:rPr>
          <w:rFonts w:ascii="Times New Roman" w:hAnsi="Times New Roman" w:cs="Times New Roman"/>
          <w:b/>
          <w:kern w:val="2"/>
          <w:sz w:val="21"/>
          <w:szCs w:val="21"/>
        </w:rPr>
        <w:t xml:space="preserve">Proposal 1: Ran 2 to clarify which understanding is correct for the </w:t>
      </w:r>
      <w:r w:rsidRPr="006B5034">
        <w:rPr>
          <w:rFonts w:ascii="Times New Roman" w:hAnsi="Times New Roman" w:cs="Times New Roman"/>
          <w:b/>
          <w:sz w:val="21"/>
          <w:szCs w:val="21"/>
        </w:rPr>
        <w:t>supported UL</w:t>
      </w:r>
      <w:r w:rsidR="00EB2486" w:rsidRPr="006B5034">
        <w:rPr>
          <w:rFonts w:ascii="Times New Roman" w:hAnsi="Times New Roman" w:cs="Times New Roman"/>
          <w:b/>
          <w:sz w:val="21"/>
          <w:szCs w:val="21"/>
        </w:rPr>
        <w:t xml:space="preserve"> bandwidth of the SRS-only cell:</w:t>
      </w:r>
    </w:p>
    <w:p w:rsidR="0036411F" w:rsidRPr="006B5034" w:rsidRDefault="0036411F" w:rsidP="0036411F">
      <w:pPr>
        <w:pStyle w:val="afe"/>
        <w:widowControl w:val="0"/>
        <w:numPr>
          <w:ilvl w:val="0"/>
          <w:numId w:val="14"/>
        </w:numPr>
        <w:spacing w:after="160" w:line="259" w:lineRule="auto"/>
        <w:ind w:firstLineChars="0"/>
        <w:jc w:val="both"/>
        <w:rPr>
          <w:rFonts w:ascii="Times New Roman" w:hAnsi="Times New Roman" w:cs="Times New Roman"/>
          <w:kern w:val="2"/>
          <w:sz w:val="21"/>
          <w:szCs w:val="21"/>
        </w:rPr>
      </w:pPr>
      <w:r w:rsidRPr="006B5034">
        <w:rPr>
          <w:rFonts w:ascii="Times New Roman" w:hAnsi="Times New Roman" w:cs="Times New Roman" w:hint="eastAsia"/>
          <w:kern w:val="2"/>
          <w:sz w:val="21"/>
          <w:szCs w:val="21"/>
        </w:rPr>
        <w:t xml:space="preserve">Understanding #1: 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>The UE can support the bandwidth</w:t>
      </w:r>
      <w:r w:rsidR="006B5034"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that </w:t>
      </w:r>
      <w:r w:rsidR="00EB2486" w:rsidRPr="006B5034">
        <w:rPr>
          <w:rFonts w:ascii="Times New Roman" w:hAnsi="Times New Roman" w:cs="Times New Roman"/>
          <w:kern w:val="2"/>
          <w:sz w:val="21"/>
          <w:szCs w:val="21"/>
        </w:rPr>
        <w:t>indicated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 in the </w:t>
      </w:r>
      <w:proofErr w:type="spellStart"/>
      <w:r w:rsidRPr="006B5034">
        <w:rPr>
          <w:rFonts w:ascii="Times New Roman" w:hAnsi="Times New Roman" w:cs="Times New Roman" w:hint="eastAsia"/>
          <w:i/>
          <w:kern w:val="2"/>
          <w:sz w:val="21"/>
          <w:szCs w:val="21"/>
        </w:rPr>
        <w:t>channelBWs</w:t>
      </w:r>
      <w:proofErr w:type="spellEnd"/>
      <w:r w:rsidRPr="006B5034">
        <w:rPr>
          <w:rFonts w:ascii="Times New Roman" w:hAnsi="Times New Roman" w:cs="Times New Roman" w:hint="eastAsia"/>
          <w:i/>
          <w:kern w:val="2"/>
          <w:sz w:val="21"/>
          <w:szCs w:val="21"/>
        </w:rPr>
        <w:t>-UL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 of the corresponding band;</w:t>
      </w:r>
    </w:p>
    <w:p w:rsidR="0036411F" w:rsidRPr="006B5034" w:rsidRDefault="0036411F" w:rsidP="0036411F">
      <w:pPr>
        <w:pStyle w:val="afe"/>
        <w:widowControl w:val="0"/>
        <w:numPr>
          <w:ilvl w:val="0"/>
          <w:numId w:val="14"/>
        </w:numPr>
        <w:spacing w:after="160" w:line="259" w:lineRule="auto"/>
        <w:ind w:firstLineChars="0"/>
        <w:jc w:val="both"/>
        <w:rPr>
          <w:rFonts w:ascii="Times New Roman" w:hAnsi="Times New Roman" w:cs="Times New Roman"/>
          <w:kern w:val="2"/>
          <w:sz w:val="21"/>
          <w:szCs w:val="21"/>
        </w:rPr>
      </w:pPr>
      <w:r w:rsidRPr="006B5034">
        <w:rPr>
          <w:rFonts w:ascii="Times New Roman" w:hAnsi="Times New Roman" w:cs="Times New Roman" w:hint="eastAsia"/>
          <w:kern w:val="2"/>
          <w:sz w:val="21"/>
          <w:szCs w:val="21"/>
        </w:rPr>
        <w:t xml:space="preserve">Understanding #2: The 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>UE can support the same bandwidth as the DL on the corresponding CC;</w:t>
      </w:r>
    </w:p>
    <w:p w:rsidR="0036411F" w:rsidRPr="006B5034" w:rsidRDefault="0036411F" w:rsidP="0036411F">
      <w:pPr>
        <w:pStyle w:val="afe"/>
        <w:widowControl w:val="0"/>
        <w:numPr>
          <w:ilvl w:val="0"/>
          <w:numId w:val="14"/>
        </w:numPr>
        <w:spacing w:after="160" w:line="259" w:lineRule="auto"/>
        <w:ind w:firstLineChars="0"/>
        <w:jc w:val="both"/>
        <w:rPr>
          <w:rFonts w:ascii="Times New Roman" w:hAnsi="Times New Roman" w:cs="Times New Roman"/>
          <w:kern w:val="2"/>
          <w:sz w:val="21"/>
          <w:szCs w:val="21"/>
        </w:rPr>
      </w:pPr>
      <w:r w:rsidRPr="006B5034">
        <w:rPr>
          <w:rFonts w:ascii="Times New Roman" w:hAnsi="Times New Roman" w:cs="Times New Roman" w:hint="eastAsia"/>
          <w:kern w:val="2"/>
          <w:sz w:val="21"/>
          <w:szCs w:val="21"/>
        </w:rPr>
        <w:t>Understanding #3: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  <w:r w:rsidRPr="006B5034">
        <w:rPr>
          <w:rFonts w:ascii="Times New Roman" w:hAnsi="Times New Roman" w:cs="Times New Roman" w:hint="eastAsia"/>
          <w:kern w:val="2"/>
          <w:sz w:val="21"/>
          <w:szCs w:val="21"/>
        </w:rPr>
        <w:t xml:space="preserve">The 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>UE can support the same bandwidth as the DL but the bandwidth</w:t>
      </w:r>
      <w:r w:rsidR="00EB2486" w:rsidRPr="006B5034"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shall be </w:t>
      </w:r>
      <w:r w:rsidR="00EB2486" w:rsidRPr="006B5034">
        <w:rPr>
          <w:rFonts w:ascii="Times New Roman" w:hAnsi="Times New Roman" w:cs="Times New Roman"/>
          <w:kern w:val="2"/>
          <w:sz w:val="21"/>
          <w:szCs w:val="21"/>
        </w:rPr>
        <w:t xml:space="preserve">indicated 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in 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lastRenderedPageBreak/>
        <w:t>the</w:t>
      </w:r>
      <w:r w:rsidRPr="006B5034">
        <w:rPr>
          <w:rFonts w:ascii="Times New Roman" w:hAnsi="Times New Roman" w:cs="Times New Roman"/>
          <w:i/>
          <w:kern w:val="2"/>
          <w:sz w:val="21"/>
          <w:szCs w:val="21"/>
        </w:rPr>
        <w:t xml:space="preserve"> </w:t>
      </w:r>
      <w:proofErr w:type="spellStart"/>
      <w:r w:rsidRPr="006B5034">
        <w:rPr>
          <w:rFonts w:ascii="Times New Roman" w:hAnsi="Times New Roman" w:cs="Times New Roman" w:hint="eastAsia"/>
          <w:i/>
          <w:kern w:val="2"/>
          <w:sz w:val="21"/>
          <w:szCs w:val="21"/>
        </w:rPr>
        <w:t>channelBWs</w:t>
      </w:r>
      <w:proofErr w:type="spellEnd"/>
      <w:r w:rsidRPr="006B5034">
        <w:rPr>
          <w:rFonts w:ascii="Times New Roman" w:hAnsi="Times New Roman" w:cs="Times New Roman" w:hint="eastAsia"/>
          <w:i/>
          <w:kern w:val="2"/>
          <w:sz w:val="21"/>
          <w:szCs w:val="21"/>
        </w:rPr>
        <w:t>-UL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 of this band;</w:t>
      </w:r>
    </w:p>
    <w:p w:rsidR="0036411F" w:rsidRPr="006B5034" w:rsidRDefault="0036411F" w:rsidP="0036411F">
      <w:pPr>
        <w:widowControl w:val="0"/>
        <w:spacing w:after="160" w:line="259" w:lineRule="auto"/>
        <w:jc w:val="both"/>
        <w:rPr>
          <w:rFonts w:ascii="Times New Roman" w:hAnsi="Times New Roman" w:cs="Times New Roman"/>
          <w:kern w:val="2"/>
          <w:sz w:val="21"/>
          <w:szCs w:val="21"/>
        </w:rPr>
      </w:pP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If goes to the understanding 1/3, in which the </w:t>
      </w:r>
      <w:proofErr w:type="spellStart"/>
      <w:r w:rsidRPr="006B5034">
        <w:rPr>
          <w:rFonts w:ascii="Times New Roman" w:hAnsi="Times New Roman" w:cs="Times New Roman" w:hint="eastAsia"/>
          <w:i/>
          <w:kern w:val="2"/>
          <w:sz w:val="21"/>
          <w:szCs w:val="21"/>
        </w:rPr>
        <w:t>channelBWs</w:t>
      </w:r>
      <w:proofErr w:type="spellEnd"/>
      <w:r w:rsidRPr="006B5034">
        <w:rPr>
          <w:rFonts w:ascii="Times New Roman" w:hAnsi="Times New Roman" w:cs="Times New Roman" w:hint="eastAsia"/>
          <w:i/>
          <w:kern w:val="2"/>
          <w:sz w:val="21"/>
          <w:szCs w:val="21"/>
        </w:rPr>
        <w:t>-UL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 is involved, RAN2 need to further discuss how to determine the 90M</w:t>
      </w:r>
      <w:r w:rsidR="006B5034">
        <w:rPr>
          <w:rFonts w:ascii="Times New Roman" w:hAnsi="Times New Roman" w:cs="Times New Roman"/>
          <w:kern w:val="2"/>
          <w:sz w:val="21"/>
          <w:szCs w:val="21"/>
        </w:rPr>
        <w:t>(and also 400M)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 was supported or not for that the channelBW-90mhz was only reported in the </w:t>
      </w:r>
      <w:proofErr w:type="spellStart"/>
      <w:r w:rsidRPr="006B5034">
        <w:rPr>
          <w:rFonts w:ascii="Times New Roman" w:hAnsi="Times New Roman" w:cs="Times New Roman"/>
          <w:i/>
          <w:kern w:val="2"/>
          <w:sz w:val="21"/>
          <w:szCs w:val="21"/>
        </w:rPr>
        <w:t>FeatureSetUplinkPerCC</w:t>
      </w:r>
      <w:proofErr w:type="spellEnd"/>
      <w:r w:rsidRPr="006B5034">
        <w:rPr>
          <w:rFonts w:ascii="Times New Roman" w:hAnsi="Times New Roman" w:cs="Times New Roman"/>
          <w:i/>
          <w:kern w:val="2"/>
          <w:sz w:val="21"/>
          <w:szCs w:val="21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36411F" w:rsidRPr="0036411F" w:rsidTr="0036411F">
        <w:tc>
          <w:tcPr>
            <w:tcW w:w="9771" w:type="dxa"/>
          </w:tcPr>
          <w:p w:rsidR="0036411F" w:rsidRPr="0036411F" w:rsidRDefault="0036411F" w:rsidP="0036411F">
            <w:pPr>
              <w:rPr>
                <w:rFonts w:ascii="Times New Roman" w:hAnsi="Times New Roman" w:cs="Times New Roman"/>
              </w:rPr>
            </w:pPr>
            <w:proofErr w:type="spellStart"/>
            <w:r w:rsidRPr="003641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FeatureSetUplinkPerCC</w:t>
            </w:r>
            <w:proofErr w:type="spellEnd"/>
            <w:r w:rsidRPr="003641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  <w:r w:rsidRPr="003641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::=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</w:t>
            </w:r>
            <w:r w:rsidRPr="0036411F">
              <w:rPr>
                <w:rFonts w:ascii="Times New Roman" w:hAnsi="Times New Roman" w:cs="Times New Roman"/>
                <w:color w:val="9A3365"/>
                <w:sz w:val="16"/>
                <w:szCs w:val="16"/>
              </w:rPr>
              <w:t>SEQUENCE</w:t>
            </w:r>
            <w:r w:rsidRPr="003641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{ </w:t>
            </w:r>
          </w:p>
          <w:p w:rsidR="0036411F" w:rsidRPr="0036411F" w:rsidRDefault="0036411F" w:rsidP="0036411F">
            <w:pPr>
              <w:ind w:firstLineChars="150" w:firstLine="240"/>
              <w:rPr>
                <w:rFonts w:ascii="Times New Roman" w:hAnsi="Times New Roman" w:cs="Times New Roman"/>
              </w:rPr>
            </w:pPr>
            <w:proofErr w:type="spellStart"/>
            <w:r w:rsidRPr="003641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supportedSubcarrierSpacingUL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  <w:r w:rsidRPr="003641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641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SubcarrierSpacing</w:t>
            </w:r>
            <w:proofErr w:type="spellEnd"/>
            <w:r w:rsidRPr="003641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</w:p>
          <w:p w:rsidR="0036411F" w:rsidRPr="0036411F" w:rsidRDefault="0036411F" w:rsidP="0036411F">
            <w:pPr>
              <w:ind w:firstLineChars="150" w:firstLine="240"/>
              <w:rPr>
                <w:rFonts w:ascii="Times New Roman" w:hAnsi="Times New Roman" w:cs="Times New Roman"/>
              </w:rPr>
            </w:pPr>
            <w:proofErr w:type="spellStart"/>
            <w:r w:rsidRPr="003641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supportedBandwidthUL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</w:t>
            </w:r>
            <w:r w:rsidRPr="003641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641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SupportedBandwidth</w:t>
            </w:r>
            <w:proofErr w:type="spellEnd"/>
            <w:r w:rsidRPr="003641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</w:p>
          <w:p w:rsidR="0036411F" w:rsidRPr="0036411F" w:rsidRDefault="0036411F" w:rsidP="0036411F">
            <w:pPr>
              <w:ind w:firstLineChars="150" w:firstLine="240"/>
              <w:rPr>
                <w:rFonts w:ascii="Times New Roman" w:hAnsi="Times New Roman" w:cs="Times New Roman"/>
              </w:rPr>
            </w:pPr>
            <w:r w:rsidRPr="003641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channelBW-90mhz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</w:t>
            </w:r>
            <w:r w:rsidRPr="0036411F">
              <w:rPr>
                <w:rFonts w:ascii="Times New Roman" w:hAnsi="Times New Roman" w:cs="Times New Roman"/>
                <w:color w:val="9A3365"/>
                <w:sz w:val="16"/>
                <w:szCs w:val="16"/>
              </w:rPr>
              <w:t>ENUMERATED</w:t>
            </w:r>
            <w:r w:rsidRPr="003641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{supported} </w:t>
            </w:r>
            <w:r w:rsidRPr="0036411F">
              <w:rPr>
                <w:rFonts w:ascii="Times New Roman" w:hAnsi="Times New Roman" w:cs="Times New Roman"/>
                <w:color w:val="9A3365"/>
                <w:sz w:val="16"/>
                <w:szCs w:val="16"/>
              </w:rPr>
              <w:t>OPTIONAL</w:t>
            </w:r>
            <w:r w:rsidRPr="003641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</w:p>
          <w:p w:rsidR="0036411F" w:rsidRPr="0036411F" w:rsidRDefault="0036411F" w:rsidP="0036411F">
            <w:pPr>
              <w:ind w:firstLineChars="150" w:first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…..</w:t>
            </w:r>
          </w:p>
          <w:p w:rsidR="0036411F" w:rsidRPr="0036411F" w:rsidRDefault="0036411F" w:rsidP="0036411F">
            <w:pPr>
              <w:widowControl w:val="0"/>
              <w:spacing w:after="160" w:line="259" w:lineRule="auto"/>
              <w:jc w:val="both"/>
              <w:rPr>
                <w:rFonts w:ascii="Times New Roman" w:hAnsi="Times New Roman" w:cs="Times New Roman"/>
                <w:kern w:val="2"/>
                <w:szCs w:val="21"/>
              </w:rPr>
            </w:pPr>
            <w:r w:rsidRPr="003641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}</w:t>
            </w:r>
          </w:p>
        </w:tc>
      </w:tr>
    </w:tbl>
    <w:p w:rsidR="0036411F" w:rsidRPr="006B5034" w:rsidRDefault="0036411F" w:rsidP="0036411F">
      <w:pPr>
        <w:widowControl w:val="0"/>
        <w:spacing w:after="160" w:line="259" w:lineRule="auto"/>
        <w:jc w:val="both"/>
        <w:rPr>
          <w:rFonts w:ascii="Times New Roman" w:hAnsi="Times New Roman" w:cs="Times New Roman"/>
          <w:kern w:val="2"/>
          <w:sz w:val="21"/>
          <w:szCs w:val="21"/>
        </w:rPr>
      </w:pPr>
      <w:r w:rsidRPr="006B5034">
        <w:rPr>
          <w:rFonts w:ascii="Times New Roman" w:hAnsi="Times New Roman" w:cs="Times New Roman"/>
          <w:kern w:val="2"/>
          <w:sz w:val="21"/>
          <w:szCs w:val="21"/>
        </w:rPr>
        <w:t>One solution is to determine whether the 90M</w:t>
      </w:r>
      <w:r w:rsidR="00EB2486" w:rsidRPr="006B5034">
        <w:rPr>
          <w:rFonts w:ascii="Times New Roman" w:hAnsi="Times New Roman" w:cs="Times New Roman"/>
          <w:kern w:val="2"/>
          <w:sz w:val="21"/>
          <w:szCs w:val="21"/>
        </w:rPr>
        <w:t>/400M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 is supported based on the DL, which means if the corresponding DL CC support </w:t>
      </w:r>
      <w:r w:rsidR="00EB2486" w:rsidRPr="006B5034">
        <w:rPr>
          <w:rFonts w:ascii="Times New Roman" w:hAnsi="Times New Roman" w:cs="Times New Roman"/>
          <w:kern w:val="2"/>
          <w:sz w:val="21"/>
          <w:szCs w:val="21"/>
        </w:rPr>
        <w:t xml:space="preserve">90M/400M 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bandwidth, then the UL can also support the </w:t>
      </w:r>
      <w:r w:rsidR="00EB2486" w:rsidRPr="006B5034">
        <w:rPr>
          <w:rFonts w:ascii="Times New Roman" w:hAnsi="Times New Roman" w:cs="Times New Roman"/>
          <w:kern w:val="2"/>
          <w:sz w:val="21"/>
          <w:szCs w:val="21"/>
        </w:rPr>
        <w:t xml:space="preserve">90M/400M 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>bandwidth configuration.</w:t>
      </w:r>
    </w:p>
    <w:p w:rsidR="0036411F" w:rsidRPr="006B5034" w:rsidRDefault="0036411F" w:rsidP="0036411F">
      <w:pPr>
        <w:widowControl w:val="0"/>
        <w:spacing w:after="160" w:line="259" w:lineRule="auto"/>
        <w:jc w:val="both"/>
        <w:rPr>
          <w:rFonts w:ascii="Times New Roman" w:hAnsi="Times New Roman" w:cs="Times New Roman"/>
          <w:b/>
          <w:kern w:val="2"/>
          <w:sz w:val="21"/>
          <w:szCs w:val="21"/>
        </w:rPr>
      </w:pPr>
      <w:r w:rsidRPr="006B5034">
        <w:rPr>
          <w:rFonts w:ascii="Times New Roman" w:hAnsi="Times New Roman" w:cs="Times New Roman"/>
          <w:b/>
          <w:kern w:val="2"/>
          <w:sz w:val="21"/>
          <w:szCs w:val="21"/>
        </w:rPr>
        <w:t xml:space="preserve">Proposal 1a: If the understanding 1/3 is confirmed, </w:t>
      </w:r>
      <w:r w:rsidR="004C18A3" w:rsidRPr="006B5034">
        <w:rPr>
          <w:rFonts w:ascii="Times New Roman" w:hAnsi="Times New Roman" w:cs="Times New Roman"/>
          <w:b/>
          <w:kern w:val="2"/>
          <w:sz w:val="21"/>
          <w:szCs w:val="21"/>
        </w:rPr>
        <w:t xml:space="preserve">whether the UE support </w:t>
      </w:r>
      <w:r w:rsidR="00EB2486" w:rsidRPr="006B5034">
        <w:rPr>
          <w:rFonts w:ascii="Times New Roman" w:hAnsi="Times New Roman" w:cs="Times New Roman"/>
          <w:b/>
          <w:kern w:val="2"/>
          <w:sz w:val="21"/>
          <w:szCs w:val="21"/>
        </w:rPr>
        <w:t xml:space="preserve">90M/400M </w:t>
      </w:r>
      <w:r w:rsidR="004C18A3" w:rsidRPr="006B5034">
        <w:rPr>
          <w:rFonts w:ascii="Times New Roman" w:hAnsi="Times New Roman" w:cs="Times New Roman"/>
          <w:b/>
          <w:kern w:val="2"/>
          <w:sz w:val="21"/>
          <w:szCs w:val="21"/>
        </w:rPr>
        <w:t>UL bandwidth can be determined by the corresponding DL bandwidth.</w:t>
      </w:r>
    </w:p>
    <w:p w:rsidR="00344FB2" w:rsidRPr="006B5034" w:rsidRDefault="00344FB2" w:rsidP="0036411F">
      <w:pPr>
        <w:widowControl w:val="0"/>
        <w:spacing w:after="160" w:line="259" w:lineRule="auto"/>
        <w:jc w:val="both"/>
        <w:rPr>
          <w:rFonts w:ascii="Times New Roman" w:hAnsi="Times New Roman" w:cs="Times New Roman"/>
          <w:kern w:val="2"/>
          <w:sz w:val="21"/>
          <w:szCs w:val="21"/>
        </w:rPr>
      </w:pP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Obviously, if </w:t>
      </w:r>
      <w:r w:rsidR="00EC7229" w:rsidRPr="006B5034">
        <w:rPr>
          <w:rFonts w:ascii="Times New Roman" w:hAnsi="Times New Roman" w:cs="Times New Roman"/>
          <w:kern w:val="2"/>
          <w:sz w:val="21"/>
          <w:szCs w:val="21"/>
        </w:rPr>
        <w:t>both the proposal 1 and proposal 1a were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 confirmed, some CR would be needed</w:t>
      </w:r>
      <w:r w:rsidR="00EF6716" w:rsidRPr="006B5034">
        <w:rPr>
          <w:rFonts w:ascii="Times New Roman" w:hAnsi="Times New Roman" w:cs="Times New Roman"/>
          <w:kern w:val="2"/>
          <w:sz w:val="21"/>
          <w:szCs w:val="21"/>
        </w:rPr>
        <w:t xml:space="preserve"> to make the current s</w:t>
      </w:r>
      <w:r w:rsidR="00607E0A" w:rsidRPr="006B5034">
        <w:rPr>
          <w:rFonts w:ascii="Times New Roman" w:hAnsi="Times New Roman" w:cs="Times New Roman"/>
          <w:kern w:val="2"/>
          <w:sz w:val="21"/>
          <w:szCs w:val="21"/>
        </w:rPr>
        <w:t xml:space="preserve">pec clear e.g.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07E0A" w:rsidRPr="00011561" w:rsidTr="00EC7229">
        <w:trPr>
          <w:cantSplit/>
          <w:trHeight w:val="12820"/>
          <w:tblHeader/>
        </w:trPr>
        <w:tc>
          <w:tcPr>
            <w:tcW w:w="6917" w:type="dxa"/>
          </w:tcPr>
          <w:p w:rsidR="00607E0A" w:rsidRPr="00011561" w:rsidRDefault="00607E0A" w:rsidP="0040579A">
            <w:pPr>
              <w:pStyle w:val="TAL"/>
              <w:ind w:firstLine="723"/>
              <w:rPr>
                <w:b/>
                <w:i/>
              </w:rPr>
            </w:pPr>
            <w:proofErr w:type="spellStart"/>
            <w:r w:rsidRPr="00011561">
              <w:rPr>
                <w:b/>
                <w:i/>
              </w:rPr>
              <w:lastRenderedPageBreak/>
              <w:t>channelBWs</w:t>
            </w:r>
            <w:proofErr w:type="spellEnd"/>
            <w:r w:rsidRPr="00011561">
              <w:rPr>
                <w:b/>
                <w:i/>
              </w:rPr>
              <w:t>-UL</w:t>
            </w:r>
          </w:p>
          <w:p w:rsidR="00607E0A" w:rsidRPr="00011561" w:rsidRDefault="00607E0A" w:rsidP="0040579A">
            <w:pPr>
              <w:pStyle w:val="TAL"/>
              <w:ind w:firstLine="720"/>
            </w:pPr>
            <w:r w:rsidRPr="00011561">
              <w:t>Indicates for each subcarrier spacing the UE supported channel bandwidths.</w:t>
            </w:r>
          </w:p>
          <w:p w:rsidR="00607E0A" w:rsidRPr="00011561" w:rsidRDefault="00607E0A" w:rsidP="0040579A">
            <w:pPr>
              <w:pStyle w:val="TAL"/>
              <w:ind w:firstLine="720"/>
            </w:pPr>
            <w:r w:rsidRPr="00011561">
              <w:t xml:space="preserve">Absence of the </w:t>
            </w:r>
            <w:proofErr w:type="spellStart"/>
            <w:r w:rsidRPr="00011561">
              <w:rPr>
                <w:i/>
              </w:rPr>
              <w:t>channelBWs</w:t>
            </w:r>
            <w:proofErr w:type="spellEnd"/>
            <w:r w:rsidRPr="00011561">
              <w:rPr>
                <w:i/>
              </w:rPr>
              <w:t xml:space="preserve">-UL </w:t>
            </w:r>
            <w:r w:rsidRPr="00011561">
              <w:t xml:space="preserve">(without suffix) for a band or absence of specific </w:t>
            </w:r>
            <w:proofErr w:type="spellStart"/>
            <w:r w:rsidRPr="00011561">
              <w:t>scs-XXkHz</w:t>
            </w:r>
            <w:proofErr w:type="spellEnd"/>
            <w:r w:rsidRPr="00011561">
              <w:t xml:space="preserve">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      </w:r>
          </w:p>
          <w:p w:rsidR="00607E0A" w:rsidRPr="00011561" w:rsidRDefault="00607E0A" w:rsidP="0040579A">
            <w:pPr>
              <w:pStyle w:val="TAL"/>
              <w:ind w:firstLine="720"/>
            </w:pPr>
            <w:r w:rsidRPr="00011561">
              <w:t xml:space="preserve">For FR1, the bits in </w:t>
            </w:r>
            <w:proofErr w:type="spellStart"/>
            <w:r w:rsidRPr="00011561">
              <w:rPr>
                <w:i/>
                <w:iCs/>
              </w:rPr>
              <w:t>channelBWs</w:t>
            </w:r>
            <w:proofErr w:type="spellEnd"/>
            <w:r w:rsidRPr="00011561">
              <w:rPr>
                <w:i/>
                <w:iCs/>
              </w:rPr>
              <w:t xml:space="preserve">-UL </w:t>
            </w:r>
            <w:r w:rsidRPr="00011561">
              <w:t>(without suffix) starting from the leading / leftmost bit indicate 5, 10, 15, 20, 25, 30, 40, 50, 60 and 80MHz.</w:t>
            </w:r>
            <w:r w:rsidRPr="00011561" w:rsidDel="0001397F">
              <w:t xml:space="preserve"> </w:t>
            </w:r>
            <w:r w:rsidRPr="00011561">
              <w:t xml:space="preserve">For FR2, the bits in </w:t>
            </w:r>
            <w:proofErr w:type="spellStart"/>
            <w:r w:rsidRPr="00011561">
              <w:rPr>
                <w:i/>
                <w:iCs/>
              </w:rPr>
              <w:t>channelBWs</w:t>
            </w:r>
            <w:proofErr w:type="spellEnd"/>
            <w:r w:rsidRPr="00011561">
              <w:rPr>
                <w:i/>
                <w:iCs/>
              </w:rPr>
              <w:t xml:space="preserve">-UL </w:t>
            </w:r>
            <w:r w:rsidRPr="00011561">
              <w:t>(without suffix) starting from the leading / leftmost bit indicate 50, 100 and 200MHz. The third / rightmost bit (for 200MHz) shall be set to 1.</w:t>
            </w:r>
          </w:p>
          <w:p w:rsidR="00607E0A" w:rsidRPr="00011561" w:rsidRDefault="00607E0A" w:rsidP="0040579A">
            <w:pPr>
              <w:pStyle w:val="TAL"/>
              <w:ind w:firstLine="720"/>
            </w:pPr>
            <w:r w:rsidRPr="00011561">
              <w:t xml:space="preserve">For FR1, the leading/leftmost bit in </w:t>
            </w:r>
            <w:r w:rsidRPr="00011561">
              <w:rPr>
                <w:i/>
              </w:rPr>
              <w:t>channelBWs-UL-v1590</w:t>
            </w:r>
            <w:r w:rsidRPr="00011561">
              <w:t xml:space="preserve"> indicates 70 MHz, the second leftmost bit indicates 45MHz, the third leftmost bit indicates 35MHz, </w:t>
            </w:r>
            <w:proofErr w:type="gramStart"/>
            <w:r w:rsidRPr="00011561">
              <w:t>the</w:t>
            </w:r>
            <w:proofErr w:type="gramEnd"/>
            <w:r w:rsidRPr="00011561">
              <w:t xml:space="preserve"> fourth leftmost bit indicates 100MHz and all the remaining bits in </w:t>
            </w:r>
            <w:r w:rsidRPr="00011561">
              <w:rPr>
                <w:i/>
              </w:rPr>
              <w:t>channelBWs-UL-v1590</w:t>
            </w:r>
            <w:r w:rsidRPr="00011561">
              <w:t xml:space="preserve"> shall be set to 0.</w:t>
            </w:r>
            <w:r w:rsidRPr="00011561">
              <w:rPr>
                <w:szCs w:val="21"/>
              </w:rPr>
              <w:t xml:space="preserve"> The </w:t>
            </w:r>
            <w:r w:rsidRPr="00011561">
              <w:t>fourth leftmost bit</w:t>
            </w:r>
            <w:r w:rsidRPr="00011561">
              <w:rPr>
                <w:szCs w:val="21"/>
              </w:rPr>
              <w:t xml:space="preserve"> (</w:t>
            </w:r>
            <w:r w:rsidRPr="00011561">
              <w:t xml:space="preserve">for </w:t>
            </w:r>
            <w:r w:rsidRPr="00011561">
              <w:rPr>
                <w:szCs w:val="21"/>
              </w:rPr>
              <w:t>100MHz) is not applicable for bands n41, n48, n77, n78, n79 and n90</w:t>
            </w:r>
            <w:r w:rsidRPr="00011561">
              <w:t xml:space="preserve"> </w:t>
            </w:r>
            <w:r w:rsidRPr="00011561">
              <w:rPr>
                <w:szCs w:val="21"/>
              </w:rPr>
              <w:t>as defined in TS 38.101-1 [2].</w:t>
            </w:r>
          </w:p>
          <w:p w:rsidR="00607E0A" w:rsidRPr="00011561" w:rsidRDefault="00607E0A" w:rsidP="0040579A">
            <w:pPr>
              <w:pStyle w:val="TAN"/>
              <w:ind w:left="880" w:hanging="400"/>
            </w:pPr>
          </w:p>
          <w:p w:rsidR="00607E0A" w:rsidRDefault="00607E0A" w:rsidP="0040579A">
            <w:pPr>
              <w:pStyle w:val="TAN"/>
              <w:ind w:left="880" w:hanging="400"/>
            </w:pPr>
            <w:r w:rsidRPr="00011561">
              <w:t>NOTE</w:t>
            </w:r>
            <w:r>
              <w:t xml:space="preserve"> </w:t>
            </w:r>
            <w:r w:rsidRPr="00607E0A">
              <w:rPr>
                <w:color w:val="FF0000"/>
              </w:rPr>
              <w:t>1:</w:t>
            </w:r>
            <w:r w:rsidRPr="00011561">
              <w:tab/>
              <w:t xml:space="preserve">To determine whether the UE supports a specific SCS for a given band, the network validates the </w:t>
            </w:r>
            <w:proofErr w:type="spellStart"/>
            <w:r w:rsidRPr="00011561">
              <w:rPr>
                <w:i/>
              </w:rPr>
              <w:t>supportedSubCarrierSpacingUL</w:t>
            </w:r>
            <w:proofErr w:type="spellEnd"/>
            <w:r w:rsidRPr="00011561">
              <w:t xml:space="preserve"> and the </w:t>
            </w:r>
            <w:r w:rsidRPr="00011561">
              <w:rPr>
                <w:i/>
              </w:rPr>
              <w:t>scs-60kHz</w:t>
            </w:r>
            <w:r w:rsidRPr="00011561">
              <w:t>.</w:t>
            </w:r>
            <w:r w:rsidRPr="00011561">
              <w:br/>
              <w:t xml:space="preserve">To determine whether the UE supports a channel bandwidth of 90 MHz the network may ignore this capability and validate instead the </w:t>
            </w:r>
            <w:r w:rsidRPr="00011561">
              <w:rPr>
                <w:i/>
              </w:rPr>
              <w:t>channelBW-90mhz</w:t>
            </w:r>
            <w:r w:rsidRPr="00011561">
              <w:rPr>
                <w:iCs/>
              </w:rPr>
              <w:t>,</w:t>
            </w:r>
            <w:r w:rsidRPr="00011561">
              <w:t xml:space="preserve"> the </w:t>
            </w:r>
            <w:proofErr w:type="spellStart"/>
            <w:r w:rsidRPr="00011561">
              <w:rPr>
                <w:i/>
              </w:rPr>
              <w:t>supportedBandwidthCombinationSet</w:t>
            </w:r>
            <w:proofErr w:type="spellEnd"/>
            <w:r w:rsidRPr="00011561">
              <w:rPr>
                <w:i/>
              </w:rPr>
              <w:t xml:space="preserve"> </w:t>
            </w:r>
            <w:r w:rsidRPr="00011561">
              <w:rPr>
                <w:iCs/>
              </w:rPr>
              <w:t xml:space="preserve">and the </w:t>
            </w:r>
            <w:proofErr w:type="spellStart"/>
            <w:r w:rsidRPr="00011561">
              <w:rPr>
                <w:i/>
              </w:rPr>
              <w:t>supportedBandwidthCombinationSetIntraENDC</w:t>
            </w:r>
            <w:proofErr w:type="spellEnd"/>
            <w:r w:rsidRPr="00011561">
              <w:t xml:space="preserve">. To determine whether the UE supports a channel bandwidth of 400 MHz, the network may ignore this capability and validate the </w:t>
            </w:r>
            <w:proofErr w:type="spellStart"/>
            <w:r w:rsidRPr="00011561">
              <w:rPr>
                <w:i/>
              </w:rPr>
              <w:t>supportedBandwidthCombinationSet</w:t>
            </w:r>
            <w:proofErr w:type="spellEnd"/>
            <w:r w:rsidRPr="00011561">
              <w:rPr>
                <w:i/>
              </w:rPr>
              <w:t xml:space="preserve">, </w:t>
            </w:r>
            <w:r w:rsidRPr="00011561">
              <w:t>the</w:t>
            </w:r>
            <w:r w:rsidRPr="00011561">
              <w:rPr>
                <w:i/>
              </w:rPr>
              <w:t xml:space="preserve"> </w:t>
            </w:r>
            <w:proofErr w:type="spellStart"/>
            <w:r w:rsidRPr="00011561">
              <w:rPr>
                <w:i/>
              </w:rPr>
              <w:t>supportedBandwidthCombinationSetIntraENDC</w:t>
            </w:r>
            <w:proofErr w:type="spellEnd"/>
            <w:r w:rsidRPr="00011561">
              <w:t xml:space="preserve"> and the </w:t>
            </w:r>
            <w:proofErr w:type="spellStart"/>
            <w:r w:rsidRPr="00011561">
              <w:rPr>
                <w:i/>
              </w:rPr>
              <w:t>supportedBandwidthUL</w:t>
            </w:r>
            <w:proofErr w:type="spellEnd"/>
            <w:r w:rsidRPr="00011561">
              <w:t xml:space="preserve">. For serving cell(s) with other channel bandwidths the network validates the </w:t>
            </w:r>
            <w:proofErr w:type="spellStart"/>
            <w:r w:rsidRPr="00011561">
              <w:rPr>
                <w:i/>
              </w:rPr>
              <w:t>channelBWs</w:t>
            </w:r>
            <w:proofErr w:type="spellEnd"/>
            <w:r w:rsidRPr="00011561">
              <w:rPr>
                <w:i/>
              </w:rPr>
              <w:t>-UL</w:t>
            </w:r>
            <w:r w:rsidRPr="00011561">
              <w:t xml:space="preserve">, the </w:t>
            </w:r>
            <w:proofErr w:type="spellStart"/>
            <w:r w:rsidRPr="00011561">
              <w:rPr>
                <w:i/>
              </w:rPr>
              <w:t>supportedBandwidthCombinationSet</w:t>
            </w:r>
            <w:proofErr w:type="spellEnd"/>
            <w:r w:rsidRPr="00011561">
              <w:rPr>
                <w:rFonts w:eastAsia="宋体"/>
                <w:szCs w:val="18"/>
                <w:lang w:bidi="ar"/>
              </w:rPr>
              <w:t xml:space="preserve">, the </w:t>
            </w:r>
            <w:proofErr w:type="spellStart"/>
            <w:r w:rsidRPr="00011561">
              <w:rPr>
                <w:rFonts w:eastAsia="宋体"/>
                <w:i/>
                <w:szCs w:val="18"/>
                <w:lang w:bidi="ar"/>
              </w:rPr>
              <w:t>supportedBandwidthCombinationSetIntraENDC</w:t>
            </w:r>
            <w:proofErr w:type="spellEnd"/>
            <w:r w:rsidRPr="00011561">
              <w:t xml:space="preserve">, the </w:t>
            </w:r>
            <w:proofErr w:type="spellStart"/>
            <w:r w:rsidRPr="00011561">
              <w:rPr>
                <w:i/>
              </w:rPr>
              <w:t>asymmetricBandwidthCombinationSet</w:t>
            </w:r>
            <w:proofErr w:type="spellEnd"/>
            <w:r w:rsidRPr="00011561">
              <w:rPr>
                <w:i/>
              </w:rPr>
              <w:t xml:space="preserve"> </w:t>
            </w:r>
            <w:r w:rsidRPr="00011561">
              <w:t xml:space="preserve">(for a band supporting asymmetric channel bandwidth as defined in clause 5.3.6 of TS 38.101-1 [2]) and </w:t>
            </w:r>
            <w:proofErr w:type="spellStart"/>
            <w:r w:rsidRPr="00011561">
              <w:rPr>
                <w:i/>
              </w:rPr>
              <w:t>supportedBandwidthUL</w:t>
            </w:r>
            <w:proofErr w:type="spellEnd"/>
            <w:r w:rsidRPr="00011561">
              <w:t>.</w:t>
            </w:r>
          </w:p>
          <w:p w:rsidR="00607E0A" w:rsidRPr="00EF6716" w:rsidRDefault="00607E0A" w:rsidP="00EC7229">
            <w:pPr>
              <w:pStyle w:val="TAN"/>
              <w:ind w:left="880" w:hanging="400"/>
              <w:rPr>
                <w:rFonts w:eastAsiaTheme="minorEastAsia"/>
                <w:lang w:eastAsia="zh-CN"/>
              </w:rPr>
            </w:pPr>
            <w:r w:rsidRPr="00607E0A">
              <w:rPr>
                <w:color w:val="FF0000"/>
              </w:rPr>
              <w:t>NOTE 2: For the</w:t>
            </w:r>
            <w:r w:rsidRPr="00607E0A">
              <w:rPr>
                <w:rFonts w:eastAsiaTheme="minorEastAsia"/>
                <w:color w:val="FF0000"/>
                <w:lang w:eastAsia="zh-CN"/>
              </w:rPr>
              <w:t xml:space="preserve"> SRS-only cell,</w:t>
            </w:r>
            <w:r w:rsidR="00EC7229" w:rsidRPr="00EC7229">
              <w:rPr>
                <w:rFonts w:eastAsiaTheme="minorEastAsia"/>
                <w:color w:val="FF0000"/>
                <w:lang w:eastAsia="zh-CN"/>
              </w:rPr>
              <w:t xml:space="preserve"> </w:t>
            </w:r>
            <w:r w:rsidR="00EC7229">
              <w:rPr>
                <w:rFonts w:eastAsiaTheme="minorEastAsia"/>
                <w:color w:val="FF0000"/>
                <w:lang w:eastAsia="zh-CN"/>
              </w:rPr>
              <w:t>t</w:t>
            </w:r>
            <w:r w:rsidR="00EC7229" w:rsidRPr="00EC7229">
              <w:rPr>
                <w:rFonts w:eastAsiaTheme="minorEastAsia"/>
                <w:color w:val="FF0000"/>
                <w:lang w:eastAsia="zh-CN"/>
              </w:rPr>
              <w:t>o dete</w:t>
            </w:r>
            <w:r w:rsidR="00EC7229">
              <w:rPr>
                <w:rFonts w:eastAsiaTheme="minorEastAsia"/>
                <w:color w:val="FF0000"/>
                <w:lang w:eastAsia="zh-CN"/>
              </w:rPr>
              <w:t xml:space="preserve">rmine whether the UE supports SRS configuration with </w:t>
            </w:r>
            <w:r w:rsidR="00EC7229" w:rsidRPr="00EC7229">
              <w:rPr>
                <w:rFonts w:eastAsiaTheme="minorEastAsia"/>
                <w:color w:val="FF0000"/>
                <w:lang w:eastAsia="zh-CN"/>
              </w:rPr>
              <w:t>bandwidth</w:t>
            </w:r>
            <w:r w:rsidRPr="00607E0A">
              <w:rPr>
                <w:rFonts w:eastAsiaTheme="minorEastAsia"/>
                <w:color w:val="FF0000"/>
                <w:lang w:eastAsia="zh-CN"/>
              </w:rPr>
              <w:t xml:space="preserve"> 90M/400M, the network validates the</w:t>
            </w:r>
            <w:r w:rsidR="00EC7229">
              <w:rPr>
                <w:rFonts w:eastAsiaTheme="minorEastAsia"/>
                <w:color w:val="FF0000"/>
                <w:lang w:eastAsia="zh-CN"/>
              </w:rPr>
              <w:t xml:space="preserve"> supported</w:t>
            </w:r>
            <w:r w:rsidRPr="00607E0A">
              <w:rPr>
                <w:rFonts w:eastAsiaTheme="minorEastAsia"/>
                <w:color w:val="FF0000"/>
                <w:lang w:eastAsia="zh-CN"/>
              </w:rPr>
              <w:t xml:space="preserve"> DL bandwidth, for the other channel bandwidth, the network validates the supported DL bandwidth and </w:t>
            </w:r>
            <w:proofErr w:type="spellStart"/>
            <w:r w:rsidRPr="00607E0A">
              <w:rPr>
                <w:i/>
                <w:color w:val="FF0000"/>
              </w:rPr>
              <w:t>channelBWs</w:t>
            </w:r>
            <w:proofErr w:type="spellEnd"/>
            <w:r w:rsidRPr="00607E0A">
              <w:rPr>
                <w:i/>
                <w:color w:val="FF0000"/>
              </w:rPr>
              <w:t>-UL.</w:t>
            </w:r>
            <w:r w:rsidRPr="00607E0A">
              <w:rPr>
                <w:rFonts w:eastAsiaTheme="minorEastAsia" w:hint="eastAsia"/>
                <w:color w:val="FF0000"/>
                <w:lang w:eastAsia="zh-CN"/>
              </w:rPr>
              <w:t xml:space="preserve"> </w:t>
            </w:r>
          </w:p>
        </w:tc>
        <w:tc>
          <w:tcPr>
            <w:tcW w:w="709" w:type="dxa"/>
          </w:tcPr>
          <w:p w:rsidR="00607E0A" w:rsidRPr="00011561" w:rsidRDefault="00607E0A" w:rsidP="0040579A">
            <w:pPr>
              <w:pStyle w:val="TAL"/>
              <w:ind w:firstLine="720"/>
              <w:jc w:val="center"/>
            </w:pPr>
            <w:r w:rsidRPr="00011561">
              <w:t>Band</w:t>
            </w:r>
          </w:p>
        </w:tc>
        <w:tc>
          <w:tcPr>
            <w:tcW w:w="567" w:type="dxa"/>
          </w:tcPr>
          <w:p w:rsidR="00607E0A" w:rsidRPr="00011561" w:rsidRDefault="00607E0A" w:rsidP="0040579A">
            <w:pPr>
              <w:pStyle w:val="TAL"/>
              <w:ind w:firstLine="720"/>
              <w:jc w:val="center"/>
            </w:pPr>
            <w:proofErr w:type="spellStart"/>
            <w:r w:rsidRPr="00011561">
              <w:t>Y</w:t>
            </w:r>
            <w:r>
              <w:t>Y</w:t>
            </w:r>
            <w:r w:rsidRPr="00011561">
              <w:t>es</w:t>
            </w:r>
            <w:proofErr w:type="spellEnd"/>
          </w:p>
        </w:tc>
        <w:tc>
          <w:tcPr>
            <w:tcW w:w="709" w:type="dxa"/>
          </w:tcPr>
          <w:p w:rsidR="00607E0A" w:rsidRPr="00011561" w:rsidRDefault="00607E0A" w:rsidP="0040579A">
            <w:pPr>
              <w:pStyle w:val="TAL"/>
              <w:ind w:firstLine="720"/>
              <w:jc w:val="center"/>
            </w:pPr>
            <w:r w:rsidRPr="00011561">
              <w:t>N</w:t>
            </w:r>
            <w:r>
              <w:t>N</w:t>
            </w:r>
            <w:r w:rsidRPr="00011561">
              <w:t>/A</w:t>
            </w:r>
          </w:p>
        </w:tc>
        <w:tc>
          <w:tcPr>
            <w:tcW w:w="728" w:type="dxa"/>
          </w:tcPr>
          <w:p w:rsidR="00607E0A" w:rsidRPr="00011561" w:rsidRDefault="00607E0A" w:rsidP="0040579A">
            <w:pPr>
              <w:pStyle w:val="TAL"/>
              <w:ind w:firstLine="720"/>
              <w:jc w:val="center"/>
            </w:pPr>
            <w:r w:rsidRPr="00011561">
              <w:t>N</w:t>
            </w:r>
            <w:r>
              <w:t>N</w:t>
            </w:r>
            <w:r w:rsidRPr="00011561">
              <w:t>/A</w:t>
            </w:r>
          </w:p>
        </w:tc>
      </w:tr>
    </w:tbl>
    <w:p w:rsidR="00607E0A" w:rsidRPr="006B5034" w:rsidRDefault="00EC7229" w:rsidP="0036411F">
      <w:pPr>
        <w:widowControl w:val="0"/>
        <w:spacing w:after="160" w:line="259" w:lineRule="auto"/>
        <w:jc w:val="both"/>
        <w:rPr>
          <w:rFonts w:ascii="Times New Roman" w:hAnsi="Times New Roman" w:cs="Times New Roman"/>
          <w:b/>
          <w:kern w:val="2"/>
          <w:sz w:val="21"/>
          <w:szCs w:val="21"/>
        </w:rPr>
      </w:pPr>
      <w:r w:rsidRPr="006B5034">
        <w:rPr>
          <w:rFonts w:ascii="Times New Roman" w:hAnsi="Times New Roman" w:cs="Times New Roman" w:hint="eastAsia"/>
          <w:b/>
          <w:kern w:val="2"/>
          <w:sz w:val="21"/>
          <w:szCs w:val="21"/>
        </w:rPr>
        <w:t>P</w:t>
      </w:r>
      <w:r w:rsidRPr="006B5034">
        <w:rPr>
          <w:rFonts w:ascii="Times New Roman" w:hAnsi="Times New Roman" w:cs="Times New Roman"/>
          <w:b/>
          <w:kern w:val="2"/>
          <w:sz w:val="21"/>
          <w:szCs w:val="21"/>
        </w:rPr>
        <w:t>roposal 2: If both the</w:t>
      </w:r>
      <w:r w:rsidR="00586CA7" w:rsidRPr="006B5034">
        <w:rPr>
          <w:rFonts w:ascii="Times New Roman" w:hAnsi="Times New Roman" w:cs="Times New Roman"/>
          <w:b/>
          <w:kern w:val="2"/>
          <w:sz w:val="21"/>
          <w:szCs w:val="21"/>
        </w:rPr>
        <w:t xml:space="preserve"> proposal 1 and proposal 1a</w:t>
      </w:r>
      <w:r w:rsidRPr="006B5034">
        <w:rPr>
          <w:rFonts w:ascii="Times New Roman" w:hAnsi="Times New Roman" w:cs="Times New Roman"/>
          <w:b/>
          <w:kern w:val="2"/>
          <w:sz w:val="21"/>
          <w:szCs w:val="21"/>
        </w:rPr>
        <w:t xml:space="preserve"> were confirmed, a note can be added to the</w:t>
      </w:r>
      <w:r w:rsidRPr="006B5034">
        <w:rPr>
          <w:rFonts w:ascii="Times New Roman" w:hAnsi="Times New Roman" w:cs="Times New Roman"/>
          <w:b/>
          <w:i/>
          <w:kern w:val="2"/>
          <w:sz w:val="21"/>
          <w:szCs w:val="21"/>
        </w:rPr>
        <w:t xml:space="preserve"> “</w:t>
      </w:r>
      <w:proofErr w:type="spellStart"/>
      <w:r w:rsidRPr="006B5034">
        <w:rPr>
          <w:rFonts w:ascii="Times New Roman" w:hAnsi="Times New Roman" w:cs="Times New Roman"/>
          <w:b/>
          <w:i/>
          <w:kern w:val="2"/>
          <w:sz w:val="21"/>
          <w:szCs w:val="21"/>
        </w:rPr>
        <w:t>channelBWs</w:t>
      </w:r>
      <w:proofErr w:type="spellEnd"/>
      <w:r w:rsidRPr="006B5034">
        <w:rPr>
          <w:rFonts w:ascii="Times New Roman" w:hAnsi="Times New Roman" w:cs="Times New Roman"/>
          <w:b/>
          <w:i/>
          <w:kern w:val="2"/>
          <w:sz w:val="21"/>
          <w:szCs w:val="21"/>
        </w:rPr>
        <w:t>-UL”</w:t>
      </w:r>
      <w:r w:rsidRPr="006B5034">
        <w:rPr>
          <w:rFonts w:ascii="Times New Roman" w:hAnsi="Times New Roman" w:cs="Times New Roman"/>
          <w:b/>
          <w:kern w:val="2"/>
          <w:sz w:val="21"/>
          <w:szCs w:val="21"/>
        </w:rPr>
        <w:t xml:space="preserve"> for the SRS-only cell</w:t>
      </w:r>
      <w:r w:rsidR="00586CA7" w:rsidRPr="006B5034">
        <w:rPr>
          <w:rFonts w:ascii="Times New Roman" w:hAnsi="Times New Roman" w:cs="Times New Roman"/>
          <w:b/>
          <w:kern w:val="2"/>
          <w:sz w:val="21"/>
          <w:szCs w:val="21"/>
        </w:rPr>
        <w:t>, e.g.</w:t>
      </w:r>
    </w:p>
    <w:p w:rsidR="00EC7229" w:rsidRPr="006B5034" w:rsidRDefault="00EC7229" w:rsidP="0036411F">
      <w:pPr>
        <w:widowControl w:val="0"/>
        <w:spacing w:after="160" w:line="259" w:lineRule="auto"/>
        <w:jc w:val="both"/>
        <w:rPr>
          <w:rFonts w:ascii="Times New Roman" w:hAnsi="Times New Roman" w:cs="Times New Roman"/>
          <w:kern w:val="2"/>
          <w:sz w:val="21"/>
          <w:szCs w:val="21"/>
        </w:rPr>
      </w:pPr>
      <w:r w:rsidRPr="006B5034">
        <w:rPr>
          <w:rFonts w:ascii="Times New Roman" w:hAnsi="Times New Roman" w:cs="Times New Roman"/>
          <w:kern w:val="2"/>
          <w:sz w:val="21"/>
          <w:szCs w:val="21"/>
        </w:rPr>
        <w:lastRenderedPageBreak/>
        <w:t xml:space="preserve">NOTE 2: For the SRS-only cell, to determine whether the UE supports SRS configuration with bandwidth 90M/400M, the network validates the supported DL bandwidth, for the other channel bandwidth, the network validates the supported DL bandwidth and </w:t>
      </w:r>
      <w:proofErr w:type="spellStart"/>
      <w:r w:rsidRPr="006B5034">
        <w:rPr>
          <w:rFonts w:ascii="Times New Roman" w:hAnsi="Times New Roman" w:cs="Times New Roman"/>
          <w:i/>
          <w:kern w:val="2"/>
          <w:sz w:val="21"/>
          <w:szCs w:val="21"/>
        </w:rPr>
        <w:t>channelBWs</w:t>
      </w:r>
      <w:proofErr w:type="spellEnd"/>
      <w:r w:rsidRPr="006B5034">
        <w:rPr>
          <w:rFonts w:ascii="Times New Roman" w:hAnsi="Times New Roman" w:cs="Times New Roman"/>
          <w:i/>
          <w:kern w:val="2"/>
          <w:sz w:val="21"/>
          <w:szCs w:val="21"/>
        </w:rPr>
        <w:t>-UL</w:t>
      </w:r>
      <w:r w:rsidR="00F7152C" w:rsidRPr="006B5034">
        <w:rPr>
          <w:rFonts w:ascii="Times New Roman" w:hAnsi="Times New Roman" w:cs="Times New Roman"/>
          <w:kern w:val="2"/>
          <w:sz w:val="21"/>
          <w:szCs w:val="21"/>
        </w:rPr>
        <w:t>.</w:t>
      </w:r>
    </w:p>
    <w:p w:rsidR="00A21FEF" w:rsidRDefault="00D5207B">
      <w:pPr>
        <w:pStyle w:val="1"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645AD7" w:rsidRDefault="00D5207B" w:rsidP="00645AD7">
      <w:pPr>
        <w:widowControl w:val="0"/>
        <w:spacing w:after="160" w:line="259" w:lineRule="auto"/>
        <w:jc w:val="both"/>
        <w:rPr>
          <w:rFonts w:ascii="Times New Roman" w:hAnsi="Times New Roman" w:cs="Times New Roman"/>
          <w:kern w:val="2"/>
          <w:szCs w:val="21"/>
        </w:rPr>
      </w:pPr>
      <w:r w:rsidRPr="00645AD7">
        <w:rPr>
          <w:rFonts w:ascii="Times New Roman" w:hAnsi="Times New Roman" w:cs="Times New Roman" w:hint="eastAsia"/>
          <w:kern w:val="2"/>
          <w:szCs w:val="21"/>
        </w:rPr>
        <w:t xml:space="preserve">With the above analysis, we have the following </w:t>
      </w:r>
      <w:r w:rsidRPr="00645AD7">
        <w:rPr>
          <w:rFonts w:ascii="Times New Roman" w:hAnsi="Times New Roman" w:cs="Times New Roman"/>
          <w:kern w:val="2"/>
          <w:szCs w:val="21"/>
        </w:rPr>
        <w:t>proposals</w:t>
      </w:r>
      <w:r w:rsidRPr="00645AD7">
        <w:rPr>
          <w:rFonts w:ascii="Times New Roman" w:hAnsi="Times New Roman" w:cs="Times New Roman" w:hint="eastAsia"/>
          <w:kern w:val="2"/>
          <w:szCs w:val="21"/>
        </w:rPr>
        <w:t>:</w:t>
      </w:r>
    </w:p>
    <w:p w:rsidR="006B5034" w:rsidRPr="006B5034" w:rsidRDefault="006B5034" w:rsidP="006B5034">
      <w:pPr>
        <w:widowControl w:val="0"/>
        <w:spacing w:after="160" w:line="259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B5034">
        <w:rPr>
          <w:rFonts w:ascii="Times New Roman" w:hAnsi="Times New Roman" w:cs="Times New Roman"/>
          <w:b/>
          <w:kern w:val="2"/>
          <w:sz w:val="21"/>
          <w:szCs w:val="21"/>
        </w:rPr>
        <w:t xml:space="preserve">Proposal 1: Ran 2 to clarify which understanding is correct for the </w:t>
      </w:r>
      <w:r w:rsidRPr="006B5034">
        <w:rPr>
          <w:rFonts w:ascii="Times New Roman" w:hAnsi="Times New Roman" w:cs="Times New Roman"/>
          <w:b/>
          <w:sz w:val="21"/>
          <w:szCs w:val="21"/>
        </w:rPr>
        <w:t>supported UL bandwidth of the SRS-only cell:</w:t>
      </w:r>
    </w:p>
    <w:p w:rsidR="006B5034" w:rsidRPr="006B5034" w:rsidRDefault="006B5034" w:rsidP="006B5034">
      <w:pPr>
        <w:pStyle w:val="afe"/>
        <w:widowControl w:val="0"/>
        <w:numPr>
          <w:ilvl w:val="0"/>
          <w:numId w:val="14"/>
        </w:numPr>
        <w:spacing w:after="160" w:line="259" w:lineRule="auto"/>
        <w:ind w:firstLineChars="0"/>
        <w:jc w:val="both"/>
        <w:rPr>
          <w:rFonts w:ascii="Times New Roman" w:hAnsi="Times New Roman" w:cs="Times New Roman"/>
          <w:kern w:val="2"/>
          <w:sz w:val="21"/>
          <w:szCs w:val="21"/>
        </w:rPr>
      </w:pPr>
      <w:r w:rsidRPr="006B5034">
        <w:rPr>
          <w:rFonts w:ascii="Times New Roman" w:hAnsi="Times New Roman" w:cs="Times New Roman" w:hint="eastAsia"/>
          <w:kern w:val="2"/>
          <w:sz w:val="21"/>
          <w:szCs w:val="21"/>
        </w:rPr>
        <w:t xml:space="preserve">Understanding #1: 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>The UE can support the bandwidth</w:t>
      </w:r>
      <w:r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that indicated in the </w:t>
      </w:r>
      <w:proofErr w:type="spellStart"/>
      <w:r w:rsidRPr="006B5034">
        <w:rPr>
          <w:rFonts w:ascii="Times New Roman" w:hAnsi="Times New Roman" w:cs="Times New Roman" w:hint="eastAsia"/>
          <w:i/>
          <w:kern w:val="2"/>
          <w:sz w:val="21"/>
          <w:szCs w:val="21"/>
        </w:rPr>
        <w:t>channelBWs</w:t>
      </w:r>
      <w:proofErr w:type="spellEnd"/>
      <w:r w:rsidRPr="006B5034">
        <w:rPr>
          <w:rFonts w:ascii="Times New Roman" w:hAnsi="Times New Roman" w:cs="Times New Roman" w:hint="eastAsia"/>
          <w:i/>
          <w:kern w:val="2"/>
          <w:sz w:val="21"/>
          <w:szCs w:val="21"/>
        </w:rPr>
        <w:t>-UL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 of the corresponding band;</w:t>
      </w:r>
    </w:p>
    <w:p w:rsidR="006B5034" w:rsidRPr="006B5034" w:rsidRDefault="006B5034" w:rsidP="006B5034">
      <w:pPr>
        <w:pStyle w:val="afe"/>
        <w:widowControl w:val="0"/>
        <w:numPr>
          <w:ilvl w:val="0"/>
          <w:numId w:val="14"/>
        </w:numPr>
        <w:spacing w:after="160" w:line="259" w:lineRule="auto"/>
        <w:ind w:firstLineChars="0"/>
        <w:jc w:val="both"/>
        <w:rPr>
          <w:rFonts w:ascii="Times New Roman" w:hAnsi="Times New Roman" w:cs="Times New Roman"/>
          <w:kern w:val="2"/>
          <w:sz w:val="21"/>
          <w:szCs w:val="21"/>
        </w:rPr>
      </w:pPr>
      <w:r w:rsidRPr="006B5034">
        <w:rPr>
          <w:rFonts w:ascii="Times New Roman" w:hAnsi="Times New Roman" w:cs="Times New Roman" w:hint="eastAsia"/>
          <w:kern w:val="2"/>
          <w:sz w:val="21"/>
          <w:szCs w:val="21"/>
        </w:rPr>
        <w:t xml:space="preserve">Understanding #2: The 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>UE can support the same bandwidth as the DL on the corresponding CC;</w:t>
      </w:r>
    </w:p>
    <w:p w:rsidR="006B5034" w:rsidRPr="006B5034" w:rsidRDefault="006B5034" w:rsidP="006B5034">
      <w:pPr>
        <w:pStyle w:val="afe"/>
        <w:widowControl w:val="0"/>
        <w:numPr>
          <w:ilvl w:val="0"/>
          <w:numId w:val="14"/>
        </w:numPr>
        <w:spacing w:after="160" w:line="259" w:lineRule="auto"/>
        <w:ind w:firstLineChars="0"/>
        <w:jc w:val="both"/>
        <w:rPr>
          <w:rFonts w:ascii="Times New Roman" w:hAnsi="Times New Roman" w:cs="Times New Roman"/>
          <w:kern w:val="2"/>
          <w:sz w:val="21"/>
          <w:szCs w:val="21"/>
        </w:rPr>
      </w:pPr>
      <w:r w:rsidRPr="006B5034">
        <w:rPr>
          <w:rFonts w:ascii="Times New Roman" w:hAnsi="Times New Roman" w:cs="Times New Roman" w:hint="eastAsia"/>
          <w:kern w:val="2"/>
          <w:sz w:val="21"/>
          <w:szCs w:val="21"/>
        </w:rPr>
        <w:t>Understanding #3: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  <w:r w:rsidRPr="006B5034">
        <w:rPr>
          <w:rFonts w:ascii="Times New Roman" w:hAnsi="Times New Roman" w:cs="Times New Roman" w:hint="eastAsia"/>
          <w:kern w:val="2"/>
          <w:sz w:val="21"/>
          <w:szCs w:val="21"/>
        </w:rPr>
        <w:t xml:space="preserve">The 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>UE can support the same bandwidth as the DL but the bandwidth shall be indicated in the</w:t>
      </w:r>
      <w:r w:rsidRPr="006B5034">
        <w:rPr>
          <w:rFonts w:ascii="Times New Roman" w:hAnsi="Times New Roman" w:cs="Times New Roman"/>
          <w:i/>
          <w:kern w:val="2"/>
          <w:sz w:val="21"/>
          <w:szCs w:val="21"/>
        </w:rPr>
        <w:t xml:space="preserve"> </w:t>
      </w:r>
      <w:proofErr w:type="spellStart"/>
      <w:r w:rsidRPr="006B5034">
        <w:rPr>
          <w:rFonts w:ascii="Times New Roman" w:hAnsi="Times New Roman" w:cs="Times New Roman" w:hint="eastAsia"/>
          <w:i/>
          <w:kern w:val="2"/>
          <w:sz w:val="21"/>
          <w:szCs w:val="21"/>
        </w:rPr>
        <w:t>channelBWs</w:t>
      </w:r>
      <w:proofErr w:type="spellEnd"/>
      <w:r w:rsidRPr="006B5034">
        <w:rPr>
          <w:rFonts w:ascii="Times New Roman" w:hAnsi="Times New Roman" w:cs="Times New Roman" w:hint="eastAsia"/>
          <w:i/>
          <w:kern w:val="2"/>
          <w:sz w:val="21"/>
          <w:szCs w:val="21"/>
        </w:rPr>
        <w:t>-UL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 of this band;</w:t>
      </w:r>
    </w:p>
    <w:p w:rsidR="004C18A3" w:rsidRPr="006B5034" w:rsidRDefault="004C18A3" w:rsidP="00344FB2">
      <w:pPr>
        <w:widowControl w:val="0"/>
        <w:spacing w:after="160" w:line="259" w:lineRule="auto"/>
        <w:jc w:val="both"/>
        <w:rPr>
          <w:rFonts w:ascii="Times New Roman" w:hAnsi="Times New Roman" w:cs="Times New Roman"/>
          <w:b/>
          <w:kern w:val="2"/>
          <w:sz w:val="21"/>
          <w:szCs w:val="21"/>
        </w:rPr>
      </w:pPr>
      <w:r w:rsidRPr="006B5034">
        <w:rPr>
          <w:rFonts w:ascii="Times New Roman" w:hAnsi="Times New Roman" w:cs="Times New Roman"/>
          <w:b/>
          <w:kern w:val="2"/>
          <w:sz w:val="21"/>
          <w:szCs w:val="21"/>
        </w:rPr>
        <w:t>Proposal 1a: If the understanding 1/3 is confirmed, whether the UE support 90M UL bandwidth can be determined by the corresponding DL bandwidth.</w:t>
      </w:r>
      <w:bookmarkStart w:id="3" w:name="_GoBack"/>
      <w:bookmarkEnd w:id="3"/>
    </w:p>
    <w:p w:rsidR="006B5034" w:rsidRPr="006B5034" w:rsidRDefault="006B5034" w:rsidP="006B5034">
      <w:pPr>
        <w:widowControl w:val="0"/>
        <w:spacing w:after="160" w:line="259" w:lineRule="auto"/>
        <w:jc w:val="both"/>
        <w:rPr>
          <w:rFonts w:ascii="Times New Roman" w:hAnsi="Times New Roman" w:cs="Times New Roman"/>
          <w:b/>
          <w:kern w:val="2"/>
          <w:sz w:val="21"/>
          <w:szCs w:val="21"/>
        </w:rPr>
      </w:pPr>
      <w:r w:rsidRPr="006B5034">
        <w:rPr>
          <w:rFonts w:ascii="Times New Roman" w:hAnsi="Times New Roman" w:cs="Times New Roman" w:hint="eastAsia"/>
          <w:b/>
          <w:kern w:val="2"/>
          <w:sz w:val="21"/>
          <w:szCs w:val="21"/>
        </w:rPr>
        <w:t>P</w:t>
      </w:r>
      <w:r w:rsidRPr="006B5034">
        <w:rPr>
          <w:rFonts w:ascii="Times New Roman" w:hAnsi="Times New Roman" w:cs="Times New Roman"/>
          <w:b/>
          <w:kern w:val="2"/>
          <w:sz w:val="21"/>
          <w:szCs w:val="21"/>
        </w:rPr>
        <w:t>roposal 2: If both the proposal 1 and proposal 1a were confirmed, a note can be added to the</w:t>
      </w:r>
      <w:r w:rsidRPr="006B5034">
        <w:rPr>
          <w:rFonts w:ascii="Times New Roman" w:hAnsi="Times New Roman" w:cs="Times New Roman"/>
          <w:b/>
          <w:i/>
          <w:kern w:val="2"/>
          <w:sz w:val="21"/>
          <w:szCs w:val="21"/>
        </w:rPr>
        <w:t xml:space="preserve"> “</w:t>
      </w:r>
      <w:proofErr w:type="spellStart"/>
      <w:r w:rsidRPr="006B5034">
        <w:rPr>
          <w:rFonts w:ascii="Times New Roman" w:hAnsi="Times New Roman" w:cs="Times New Roman"/>
          <w:b/>
          <w:i/>
          <w:kern w:val="2"/>
          <w:sz w:val="21"/>
          <w:szCs w:val="21"/>
        </w:rPr>
        <w:t>channelBWs</w:t>
      </w:r>
      <w:proofErr w:type="spellEnd"/>
      <w:r w:rsidRPr="006B5034">
        <w:rPr>
          <w:rFonts w:ascii="Times New Roman" w:hAnsi="Times New Roman" w:cs="Times New Roman"/>
          <w:b/>
          <w:i/>
          <w:kern w:val="2"/>
          <w:sz w:val="21"/>
          <w:szCs w:val="21"/>
        </w:rPr>
        <w:t>-UL”</w:t>
      </w:r>
      <w:r w:rsidRPr="006B5034">
        <w:rPr>
          <w:rFonts w:ascii="Times New Roman" w:hAnsi="Times New Roman" w:cs="Times New Roman"/>
          <w:b/>
          <w:kern w:val="2"/>
          <w:sz w:val="21"/>
          <w:szCs w:val="21"/>
        </w:rPr>
        <w:t xml:space="preserve"> for the SRS-only cell, e.g.</w:t>
      </w:r>
    </w:p>
    <w:p w:rsidR="006B5034" w:rsidRPr="006B5034" w:rsidRDefault="006B5034" w:rsidP="006B5034">
      <w:pPr>
        <w:widowControl w:val="0"/>
        <w:spacing w:after="160" w:line="259" w:lineRule="auto"/>
        <w:jc w:val="both"/>
        <w:rPr>
          <w:rFonts w:ascii="Times New Roman" w:hAnsi="Times New Roman" w:cs="Times New Roman"/>
          <w:kern w:val="2"/>
          <w:sz w:val="21"/>
          <w:szCs w:val="21"/>
        </w:rPr>
      </w:pPr>
      <w:r w:rsidRPr="006B5034">
        <w:rPr>
          <w:rFonts w:ascii="Times New Roman" w:hAnsi="Times New Roman" w:cs="Times New Roman"/>
          <w:kern w:val="2"/>
          <w:sz w:val="21"/>
          <w:szCs w:val="21"/>
        </w:rPr>
        <w:t xml:space="preserve">NOTE 2: For the SRS-only cell, to determine whether the UE supports SRS configuration with bandwidth 90M/400M, the network validates the supported DL bandwidth, for the other channel bandwidth, the network validates the supported DL bandwidth and </w:t>
      </w:r>
      <w:proofErr w:type="spellStart"/>
      <w:r w:rsidRPr="006B5034">
        <w:rPr>
          <w:rFonts w:ascii="Times New Roman" w:hAnsi="Times New Roman" w:cs="Times New Roman"/>
          <w:i/>
          <w:kern w:val="2"/>
          <w:sz w:val="21"/>
          <w:szCs w:val="21"/>
        </w:rPr>
        <w:t>channelBWs</w:t>
      </w:r>
      <w:proofErr w:type="spellEnd"/>
      <w:r w:rsidRPr="006B5034">
        <w:rPr>
          <w:rFonts w:ascii="Times New Roman" w:hAnsi="Times New Roman" w:cs="Times New Roman"/>
          <w:i/>
          <w:kern w:val="2"/>
          <w:sz w:val="21"/>
          <w:szCs w:val="21"/>
        </w:rPr>
        <w:t>-UL</w:t>
      </w:r>
      <w:r w:rsidRPr="006B5034">
        <w:rPr>
          <w:rFonts w:ascii="Times New Roman" w:hAnsi="Times New Roman" w:cs="Times New Roman"/>
          <w:kern w:val="2"/>
          <w:sz w:val="21"/>
          <w:szCs w:val="21"/>
        </w:rPr>
        <w:t>.</w:t>
      </w:r>
    </w:p>
    <w:p w:rsidR="00A21FEF" w:rsidRDefault="00D5207B" w:rsidP="00645AD7">
      <w:pPr>
        <w:pStyle w:val="1"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8B5E84" w:rsidRPr="00EB2486" w:rsidRDefault="00344FB2" w:rsidP="00344FB2">
      <w:pPr>
        <w:spacing w:after="60"/>
        <w:rPr>
          <w:rFonts w:ascii="Times New Roman" w:hAnsi="Times New Roman" w:cs="Times New Roman"/>
          <w:szCs w:val="21"/>
        </w:rPr>
      </w:pPr>
      <w:r w:rsidRPr="00EB2486">
        <w:rPr>
          <w:rFonts w:ascii="Times New Roman" w:hAnsi="Times New Roman" w:cs="Times New Roman"/>
          <w:kern w:val="2"/>
          <w:szCs w:val="21"/>
        </w:rPr>
        <w:t xml:space="preserve">[1] </w:t>
      </w:r>
      <w:r w:rsidR="008B5E84" w:rsidRPr="00EB2486">
        <w:rPr>
          <w:rFonts w:ascii="Times New Roman" w:hAnsi="Times New Roman" w:cs="Times New Roman"/>
          <w:kern w:val="2"/>
          <w:szCs w:val="21"/>
        </w:rPr>
        <w:t>R2-2005409</w:t>
      </w:r>
      <w:r w:rsidR="008B5E84" w:rsidRPr="00EB2486">
        <w:rPr>
          <w:rFonts w:ascii="Times New Roman" w:hAnsi="Times New Roman" w:cs="Times New Roman"/>
          <w:szCs w:val="21"/>
        </w:rPr>
        <w:t xml:space="preserve"> SRS Capabi</w:t>
      </w:r>
      <w:r w:rsidR="00EF6716" w:rsidRPr="00EB2486">
        <w:rPr>
          <w:rFonts w:ascii="Times New Roman" w:hAnsi="Times New Roman" w:cs="Times New Roman"/>
          <w:szCs w:val="21"/>
        </w:rPr>
        <w:t xml:space="preserve">lity report for SRS only </w:t>
      </w:r>
      <w:proofErr w:type="spellStart"/>
      <w:r w:rsidR="00EF6716" w:rsidRPr="00EB2486">
        <w:rPr>
          <w:rFonts w:ascii="Times New Roman" w:hAnsi="Times New Roman" w:cs="Times New Roman"/>
          <w:szCs w:val="21"/>
        </w:rPr>
        <w:t>Scell</w:t>
      </w:r>
      <w:proofErr w:type="spellEnd"/>
      <w:r w:rsidR="00EF6716" w:rsidRPr="00EB2486">
        <w:rPr>
          <w:rFonts w:ascii="Times New Roman" w:hAnsi="Times New Roman" w:cs="Times New Roman"/>
          <w:szCs w:val="21"/>
        </w:rPr>
        <w:t xml:space="preserve"> </w:t>
      </w:r>
      <w:r w:rsidR="008B5E84" w:rsidRPr="00EB2486">
        <w:rPr>
          <w:rFonts w:ascii="Times New Roman" w:hAnsi="Times New Roman" w:cs="Times New Roman"/>
          <w:szCs w:val="21"/>
        </w:rPr>
        <w:t xml:space="preserve">Huawei, </w:t>
      </w:r>
      <w:proofErr w:type="spellStart"/>
      <w:r w:rsidR="008B5E84" w:rsidRPr="00EB2486">
        <w:rPr>
          <w:rFonts w:ascii="Times New Roman" w:hAnsi="Times New Roman" w:cs="Times New Roman"/>
          <w:szCs w:val="21"/>
        </w:rPr>
        <w:t>HiSilicon</w:t>
      </w:r>
      <w:proofErr w:type="spellEnd"/>
    </w:p>
    <w:sectPr w:rsidR="008B5E84" w:rsidRPr="00EB2486">
      <w:headerReference w:type="default" r:id="rId9"/>
      <w:footerReference w:type="default" r:id="rId10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353" w:rsidRDefault="00B24353">
      <w:r>
        <w:separator/>
      </w:r>
    </w:p>
  </w:endnote>
  <w:endnote w:type="continuationSeparator" w:id="0">
    <w:p w:rsidR="00B24353" w:rsidRDefault="00B24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FEF" w:rsidRDefault="00A21FEF">
    <w:pPr>
      <w:pStyle w:val="ad"/>
      <w:ind w:right="360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353" w:rsidRDefault="00B24353">
      <w:r>
        <w:separator/>
      </w:r>
    </w:p>
  </w:footnote>
  <w:footnote w:type="continuationSeparator" w:id="0">
    <w:p w:rsidR="00B24353" w:rsidRDefault="00B243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FEF" w:rsidRDefault="00A21FEF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11CF87"/>
    <w:multiLevelType w:val="singleLevel"/>
    <w:tmpl w:val="C011CF8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6D01807"/>
    <w:multiLevelType w:val="hybridMultilevel"/>
    <w:tmpl w:val="D1BA54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8AF4F8A"/>
    <w:multiLevelType w:val="multilevel"/>
    <w:tmpl w:val="503679E8"/>
    <w:lvl w:ilvl="0">
      <w:start w:val="1"/>
      <w:numFmt w:val="bullet"/>
      <w:lvlText w:val="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0F0E33A1"/>
    <w:multiLevelType w:val="hybridMultilevel"/>
    <w:tmpl w:val="E2B0FE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635C9"/>
    <w:multiLevelType w:val="hybridMultilevel"/>
    <w:tmpl w:val="2B78E8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C5827C"/>
    <w:multiLevelType w:val="multilevel"/>
    <w:tmpl w:val="0C0EDD4B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8" w15:restartNumberingAfterBreak="0">
    <w:nsid w:val="376774E2"/>
    <w:multiLevelType w:val="multilevel"/>
    <w:tmpl w:val="376774E2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hint="eastAsia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A849CB"/>
    <w:multiLevelType w:val="multilevel"/>
    <w:tmpl w:val="7728B2A4"/>
    <w:lvl w:ilvl="0">
      <w:start w:val="1"/>
      <w:numFmt w:val="bullet"/>
      <w:lvlText w:val="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63921209"/>
    <w:multiLevelType w:val="singleLevel"/>
    <w:tmpl w:val="63921209"/>
    <w:lvl w:ilvl="0">
      <w:start w:val="1"/>
      <w:numFmt w:val="decimal"/>
      <w:suff w:val="space"/>
      <w:lvlText w:val="[%1]"/>
      <w:lvlJc w:val="left"/>
    </w:lvl>
  </w:abstractNum>
  <w:abstractNum w:abstractNumId="13" w15:restartNumberingAfterBreak="0">
    <w:nsid w:val="744963C5"/>
    <w:multiLevelType w:val="multilevel"/>
    <w:tmpl w:val="70783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12"/>
  </w:num>
  <w:num w:numId="8">
    <w:abstractNumId w:val="5"/>
  </w:num>
  <w:num w:numId="9">
    <w:abstractNumId w:val="2"/>
  </w:num>
  <w:num w:numId="10">
    <w:abstractNumId w:val="7"/>
  </w:num>
  <w:num w:numId="11">
    <w:abstractNumId w:val="6"/>
  </w:num>
  <w:num w:numId="12">
    <w:abstractNumId w:val="13"/>
  </w:num>
  <w:num w:numId="13">
    <w:abstractNumId w:val="4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45E3"/>
    <w:rsid w:val="000755A8"/>
    <w:rsid w:val="00076B12"/>
    <w:rsid w:val="00077741"/>
    <w:rsid w:val="000804D4"/>
    <w:rsid w:val="0008122E"/>
    <w:rsid w:val="00082CAA"/>
    <w:rsid w:val="00084609"/>
    <w:rsid w:val="000875C4"/>
    <w:rsid w:val="00087EBC"/>
    <w:rsid w:val="0009084A"/>
    <w:rsid w:val="000915A4"/>
    <w:rsid w:val="0009278C"/>
    <w:rsid w:val="00092939"/>
    <w:rsid w:val="00092E40"/>
    <w:rsid w:val="0009309D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6A1D"/>
    <w:rsid w:val="000B780E"/>
    <w:rsid w:val="000C0CBC"/>
    <w:rsid w:val="000C1DE5"/>
    <w:rsid w:val="000C236D"/>
    <w:rsid w:val="000C2690"/>
    <w:rsid w:val="000C364E"/>
    <w:rsid w:val="000C55E1"/>
    <w:rsid w:val="000C5D4C"/>
    <w:rsid w:val="000C6273"/>
    <w:rsid w:val="000C7FC7"/>
    <w:rsid w:val="000D18C5"/>
    <w:rsid w:val="000D2278"/>
    <w:rsid w:val="000D2BF9"/>
    <w:rsid w:val="000D6D12"/>
    <w:rsid w:val="000E1125"/>
    <w:rsid w:val="000E1993"/>
    <w:rsid w:val="000E2C13"/>
    <w:rsid w:val="000E2E41"/>
    <w:rsid w:val="000E3B8A"/>
    <w:rsid w:val="000F0A7B"/>
    <w:rsid w:val="000F0C4F"/>
    <w:rsid w:val="000F0E64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478E5"/>
    <w:rsid w:val="00150BAB"/>
    <w:rsid w:val="0015556B"/>
    <w:rsid w:val="00156452"/>
    <w:rsid w:val="00160A40"/>
    <w:rsid w:val="001627D9"/>
    <w:rsid w:val="0016322E"/>
    <w:rsid w:val="00170C6A"/>
    <w:rsid w:val="00171FF9"/>
    <w:rsid w:val="0017245C"/>
    <w:rsid w:val="00172A27"/>
    <w:rsid w:val="00175874"/>
    <w:rsid w:val="001767E6"/>
    <w:rsid w:val="00176AC2"/>
    <w:rsid w:val="00176C00"/>
    <w:rsid w:val="001802FB"/>
    <w:rsid w:val="001806A8"/>
    <w:rsid w:val="00180983"/>
    <w:rsid w:val="0018310D"/>
    <w:rsid w:val="00185175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E72B5"/>
    <w:rsid w:val="001F31F0"/>
    <w:rsid w:val="001F3DF5"/>
    <w:rsid w:val="001F3EE6"/>
    <w:rsid w:val="001F4346"/>
    <w:rsid w:val="00201FFE"/>
    <w:rsid w:val="00202C4B"/>
    <w:rsid w:val="00203B88"/>
    <w:rsid w:val="00206380"/>
    <w:rsid w:val="0021065A"/>
    <w:rsid w:val="002155FA"/>
    <w:rsid w:val="002176DE"/>
    <w:rsid w:val="00220855"/>
    <w:rsid w:val="00222E24"/>
    <w:rsid w:val="002233DF"/>
    <w:rsid w:val="00223B64"/>
    <w:rsid w:val="002265C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36DD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3B7"/>
    <w:rsid w:val="002C4649"/>
    <w:rsid w:val="002D00AA"/>
    <w:rsid w:val="002D044D"/>
    <w:rsid w:val="002D0F0A"/>
    <w:rsid w:val="002D35FA"/>
    <w:rsid w:val="002D3797"/>
    <w:rsid w:val="002D37AB"/>
    <w:rsid w:val="002D4BEF"/>
    <w:rsid w:val="002D506A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4FB2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11F"/>
    <w:rsid w:val="003645A1"/>
    <w:rsid w:val="0036468F"/>
    <w:rsid w:val="0036651C"/>
    <w:rsid w:val="00366993"/>
    <w:rsid w:val="003669F8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6F0F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A9E"/>
    <w:rsid w:val="003C3E62"/>
    <w:rsid w:val="003C63EE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3F68D5"/>
    <w:rsid w:val="00401149"/>
    <w:rsid w:val="00401C3E"/>
    <w:rsid w:val="00401C40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17CA"/>
    <w:rsid w:val="00462F02"/>
    <w:rsid w:val="004653EB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87B7A"/>
    <w:rsid w:val="0049176F"/>
    <w:rsid w:val="00491EC0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18A3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54B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3FE7"/>
    <w:rsid w:val="00534869"/>
    <w:rsid w:val="00535F58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CA2"/>
    <w:rsid w:val="0055647C"/>
    <w:rsid w:val="0055689F"/>
    <w:rsid w:val="0055708E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86CA7"/>
    <w:rsid w:val="005910DD"/>
    <w:rsid w:val="005940C1"/>
    <w:rsid w:val="0059566C"/>
    <w:rsid w:val="0059585E"/>
    <w:rsid w:val="00597619"/>
    <w:rsid w:val="005A1AAB"/>
    <w:rsid w:val="005A3156"/>
    <w:rsid w:val="005A4A86"/>
    <w:rsid w:val="005A53DF"/>
    <w:rsid w:val="005A6185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D57F1"/>
    <w:rsid w:val="005D680C"/>
    <w:rsid w:val="005D762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07E0A"/>
    <w:rsid w:val="00612153"/>
    <w:rsid w:val="006127D4"/>
    <w:rsid w:val="00612A03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DA7"/>
    <w:rsid w:val="0063414E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45AD7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451F"/>
    <w:rsid w:val="006A67C2"/>
    <w:rsid w:val="006A6A31"/>
    <w:rsid w:val="006B0833"/>
    <w:rsid w:val="006B0BCD"/>
    <w:rsid w:val="006B0CBE"/>
    <w:rsid w:val="006B1969"/>
    <w:rsid w:val="006B2F1E"/>
    <w:rsid w:val="006B3DD7"/>
    <w:rsid w:val="006B48F1"/>
    <w:rsid w:val="006B5034"/>
    <w:rsid w:val="006C2D21"/>
    <w:rsid w:val="006C60A2"/>
    <w:rsid w:val="006C6193"/>
    <w:rsid w:val="006D0533"/>
    <w:rsid w:val="006D0DD2"/>
    <w:rsid w:val="006D436D"/>
    <w:rsid w:val="006D4A81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5B5"/>
    <w:rsid w:val="007165BE"/>
    <w:rsid w:val="007200FA"/>
    <w:rsid w:val="00723530"/>
    <w:rsid w:val="00725CC4"/>
    <w:rsid w:val="00726958"/>
    <w:rsid w:val="007269DD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290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1D8"/>
    <w:rsid w:val="00776AD0"/>
    <w:rsid w:val="0078060B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5643"/>
    <w:rsid w:val="007A682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1375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AF5"/>
    <w:rsid w:val="00855CBD"/>
    <w:rsid w:val="00856F99"/>
    <w:rsid w:val="008609B3"/>
    <w:rsid w:val="00860FE6"/>
    <w:rsid w:val="00864140"/>
    <w:rsid w:val="00864D17"/>
    <w:rsid w:val="008702BF"/>
    <w:rsid w:val="008714DB"/>
    <w:rsid w:val="008719DB"/>
    <w:rsid w:val="00872250"/>
    <w:rsid w:val="00873167"/>
    <w:rsid w:val="008731B8"/>
    <w:rsid w:val="00873D16"/>
    <w:rsid w:val="008742D9"/>
    <w:rsid w:val="008768D2"/>
    <w:rsid w:val="00880F6C"/>
    <w:rsid w:val="00882929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3B55"/>
    <w:rsid w:val="008A4FE1"/>
    <w:rsid w:val="008A5E28"/>
    <w:rsid w:val="008A73B2"/>
    <w:rsid w:val="008B0715"/>
    <w:rsid w:val="008B302A"/>
    <w:rsid w:val="008B4198"/>
    <w:rsid w:val="008B4609"/>
    <w:rsid w:val="008B5E84"/>
    <w:rsid w:val="008B725C"/>
    <w:rsid w:val="008C1D6D"/>
    <w:rsid w:val="008C3F98"/>
    <w:rsid w:val="008C594A"/>
    <w:rsid w:val="008C6563"/>
    <w:rsid w:val="008D1DAC"/>
    <w:rsid w:val="008D23AF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3347"/>
    <w:rsid w:val="008E5B71"/>
    <w:rsid w:val="008E705E"/>
    <w:rsid w:val="008F1245"/>
    <w:rsid w:val="008F2453"/>
    <w:rsid w:val="008F3128"/>
    <w:rsid w:val="008F34E9"/>
    <w:rsid w:val="008F472F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1D2A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60A0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1DDC"/>
    <w:rsid w:val="009755AD"/>
    <w:rsid w:val="009757E0"/>
    <w:rsid w:val="0097718E"/>
    <w:rsid w:val="00980076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4991"/>
    <w:rsid w:val="009C7D32"/>
    <w:rsid w:val="009D159F"/>
    <w:rsid w:val="009D2A16"/>
    <w:rsid w:val="009D366A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1FE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6B14"/>
    <w:rsid w:val="00A66CF8"/>
    <w:rsid w:val="00A727DA"/>
    <w:rsid w:val="00A730B1"/>
    <w:rsid w:val="00A74F48"/>
    <w:rsid w:val="00A756EC"/>
    <w:rsid w:val="00A80A1F"/>
    <w:rsid w:val="00A815A9"/>
    <w:rsid w:val="00A81A3A"/>
    <w:rsid w:val="00A83E6C"/>
    <w:rsid w:val="00A84D8D"/>
    <w:rsid w:val="00A854F8"/>
    <w:rsid w:val="00A85A60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4594"/>
    <w:rsid w:val="00B15903"/>
    <w:rsid w:val="00B15D46"/>
    <w:rsid w:val="00B166C8"/>
    <w:rsid w:val="00B23604"/>
    <w:rsid w:val="00B23910"/>
    <w:rsid w:val="00B24353"/>
    <w:rsid w:val="00B243E6"/>
    <w:rsid w:val="00B2566A"/>
    <w:rsid w:val="00B2704A"/>
    <w:rsid w:val="00B330DE"/>
    <w:rsid w:val="00B34BE9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5CF3"/>
    <w:rsid w:val="00B56491"/>
    <w:rsid w:val="00B64AF8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2B6C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1B6A"/>
    <w:rsid w:val="00C06F86"/>
    <w:rsid w:val="00C11D21"/>
    <w:rsid w:val="00C11EFC"/>
    <w:rsid w:val="00C12E5B"/>
    <w:rsid w:val="00C1675F"/>
    <w:rsid w:val="00C16979"/>
    <w:rsid w:val="00C172FB"/>
    <w:rsid w:val="00C21F2D"/>
    <w:rsid w:val="00C23439"/>
    <w:rsid w:val="00C2408A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3A7C"/>
    <w:rsid w:val="00C45167"/>
    <w:rsid w:val="00C473CE"/>
    <w:rsid w:val="00C50168"/>
    <w:rsid w:val="00C514F7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0927"/>
    <w:rsid w:val="00C72471"/>
    <w:rsid w:val="00C72B4C"/>
    <w:rsid w:val="00C8086B"/>
    <w:rsid w:val="00C82D97"/>
    <w:rsid w:val="00C84D14"/>
    <w:rsid w:val="00C90CE5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6CC5"/>
    <w:rsid w:val="00CA7247"/>
    <w:rsid w:val="00CB1749"/>
    <w:rsid w:val="00CB3A9F"/>
    <w:rsid w:val="00CB5048"/>
    <w:rsid w:val="00CB5FFB"/>
    <w:rsid w:val="00CC0888"/>
    <w:rsid w:val="00CC10DA"/>
    <w:rsid w:val="00CC156D"/>
    <w:rsid w:val="00CC58C3"/>
    <w:rsid w:val="00CD0658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07B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3D11"/>
    <w:rsid w:val="00D84ABB"/>
    <w:rsid w:val="00D85273"/>
    <w:rsid w:val="00D90CC5"/>
    <w:rsid w:val="00D92C6A"/>
    <w:rsid w:val="00D95330"/>
    <w:rsid w:val="00D960FD"/>
    <w:rsid w:val="00DA12AB"/>
    <w:rsid w:val="00DA2F4D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2997"/>
    <w:rsid w:val="00DF4CBC"/>
    <w:rsid w:val="00DF5370"/>
    <w:rsid w:val="00DF5D1D"/>
    <w:rsid w:val="00E0032E"/>
    <w:rsid w:val="00E0205D"/>
    <w:rsid w:val="00E031D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3795A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2ED6"/>
    <w:rsid w:val="00E93267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2486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229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716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4BF4"/>
    <w:rsid w:val="00F25BEF"/>
    <w:rsid w:val="00F270BA"/>
    <w:rsid w:val="00F27B11"/>
    <w:rsid w:val="00F308AF"/>
    <w:rsid w:val="00F32911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3E71"/>
    <w:rsid w:val="00F544AB"/>
    <w:rsid w:val="00F5545B"/>
    <w:rsid w:val="00F5653F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152C"/>
    <w:rsid w:val="00F73D21"/>
    <w:rsid w:val="00F74ED0"/>
    <w:rsid w:val="00F759D4"/>
    <w:rsid w:val="00F75B44"/>
    <w:rsid w:val="00F76D43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805C9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651DFE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108AA"/>
    <w:rsid w:val="05837B30"/>
    <w:rsid w:val="05910818"/>
    <w:rsid w:val="05B63D95"/>
    <w:rsid w:val="05CA5579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2280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6668E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B9483B"/>
    <w:rsid w:val="08C3398A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353855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650A87"/>
    <w:rsid w:val="0D714F8C"/>
    <w:rsid w:val="0D791AD7"/>
    <w:rsid w:val="0D7A3592"/>
    <w:rsid w:val="0D945468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6F3EDB"/>
    <w:rsid w:val="107B7D51"/>
    <w:rsid w:val="107E28D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80194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80EBC"/>
    <w:rsid w:val="13C949BF"/>
    <w:rsid w:val="13CA1021"/>
    <w:rsid w:val="13D43211"/>
    <w:rsid w:val="13D60FC8"/>
    <w:rsid w:val="13D75C00"/>
    <w:rsid w:val="13E30B7D"/>
    <w:rsid w:val="13E754BB"/>
    <w:rsid w:val="13ED04A7"/>
    <w:rsid w:val="13FB5DAF"/>
    <w:rsid w:val="1402132F"/>
    <w:rsid w:val="140947EE"/>
    <w:rsid w:val="140C5E57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3D74A9"/>
    <w:rsid w:val="16417F84"/>
    <w:rsid w:val="168521B8"/>
    <w:rsid w:val="16A43C8F"/>
    <w:rsid w:val="16A5270A"/>
    <w:rsid w:val="16BE464B"/>
    <w:rsid w:val="16D61CD9"/>
    <w:rsid w:val="16E74CBD"/>
    <w:rsid w:val="1705748E"/>
    <w:rsid w:val="170A4371"/>
    <w:rsid w:val="17165A9E"/>
    <w:rsid w:val="17300AA3"/>
    <w:rsid w:val="174B31A0"/>
    <w:rsid w:val="175B1D16"/>
    <w:rsid w:val="176F04AC"/>
    <w:rsid w:val="17793E43"/>
    <w:rsid w:val="178D2029"/>
    <w:rsid w:val="1793303A"/>
    <w:rsid w:val="179C79A4"/>
    <w:rsid w:val="17BB6AAB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7E1CA6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327329"/>
    <w:rsid w:val="1A4406CA"/>
    <w:rsid w:val="1A523105"/>
    <w:rsid w:val="1A5562D2"/>
    <w:rsid w:val="1A61483A"/>
    <w:rsid w:val="1A7857C1"/>
    <w:rsid w:val="1A8A2BB0"/>
    <w:rsid w:val="1A8F11DF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6B16F9"/>
    <w:rsid w:val="1B8626C9"/>
    <w:rsid w:val="1B976DB9"/>
    <w:rsid w:val="1B984C1B"/>
    <w:rsid w:val="1B990040"/>
    <w:rsid w:val="1BAF3854"/>
    <w:rsid w:val="1BC1062B"/>
    <w:rsid w:val="1BC60BC5"/>
    <w:rsid w:val="1BD70C7E"/>
    <w:rsid w:val="1BD82C95"/>
    <w:rsid w:val="1BDB2BC6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5A6747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096F"/>
    <w:rsid w:val="1E664171"/>
    <w:rsid w:val="1E6857C6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030017"/>
    <w:rsid w:val="1F171A98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8108CA"/>
    <w:rsid w:val="20935CA0"/>
    <w:rsid w:val="209D0940"/>
    <w:rsid w:val="20A56834"/>
    <w:rsid w:val="20AA06CD"/>
    <w:rsid w:val="20B51035"/>
    <w:rsid w:val="20B53FF2"/>
    <w:rsid w:val="20CC063E"/>
    <w:rsid w:val="20D85910"/>
    <w:rsid w:val="20DC07E1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6B7CBE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096B30"/>
    <w:rsid w:val="22156802"/>
    <w:rsid w:val="222728F6"/>
    <w:rsid w:val="2228517D"/>
    <w:rsid w:val="2232329B"/>
    <w:rsid w:val="22375393"/>
    <w:rsid w:val="22417F46"/>
    <w:rsid w:val="224B424C"/>
    <w:rsid w:val="22654343"/>
    <w:rsid w:val="226709A2"/>
    <w:rsid w:val="228976EC"/>
    <w:rsid w:val="228B310C"/>
    <w:rsid w:val="22B05557"/>
    <w:rsid w:val="22B15A44"/>
    <w:rsid w:val="22C45D17"/>
    <w:rsid w:val="22FF77A2"/>
    <w:rsid w:val="23150033"/>
    <w:rsid w:val="232421E8"/>
    <w:rsid w:val="233272DB"/>
    <w:rsid w:val="23375E47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C65D0"/>
    <w:rsid w:val="251D6C78"/>
    <w:rsid w:val="25493BC7"/>
    <w:rsid w:val="254F48B6"/>
    <w:rsid w:val="25515BCE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A62D7"/>
    <w:rsid w:val="262C2F09"/>
    <w:rsid w:val="26533224"/>
    <w:rsid w:val="26541061"/>
    <w:rsid w:val="26553200"/>
    <w:rsid w:val="266C6465"/>
    <w:rsid w:val="26895BB9"/>
    <w:rsid w:val="26C54B9B"/>
    <w:rsid w:val="26C6512F"/>
    <w:rsid w:val="26DB59B3"/>
    <w:rsid w:val="26FF3DC8"/>
    <w:rsid w:val="27341C3F"/>
    <w:rsid w:val="274A262D"/>
    <w:rsid w:val="2755406D"/>
    <w:rsid w:val="27694EEE"/>
    <w:rsid w:val="277C6089"/>
    <w:rsid w:val="27832A74"/>
    <w:rsid w:val="27A449A7"/>
    <w:rsid w:val="27AD6E8B"/>
    <w:rsid w:val="27B04B6F"/>
    <w:rsid w:val="27BC433E"/>
    <w:rsid w:val="27C856E1"/>
    <w:rsid w:val="27CD4196"/>
    <w:rsid w:val="27CE139A"/>
    <w:rsid w:val="27E63AB6"/>
    <w:rsid w:val="27F231DD"/>
    <w:rsid w:val="28085B9B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DE2489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649C5"/>
    <w:rsid w:val="2ABD2F95"/>
    <w:rsid w:val="2AC43F9F"/>
    <w:rsid w:val="2ADF6C7F"/>
    <w:rsid w:val="2AEA6E89"/>
    <w:rsid w:val="2AEF61FA"/>
    <w:rsid w:val="2B0738F0"/>
    <w:rsid w:val="2B0E0F65"/>
    <w:rsid w:val="2B374C7F"/>
    <w:rsid w:val="2B3F420A"/>
    <w:rsid w:val="2B420A18"/>
    <w:rsid w:val="2B510311"/>
    <w:rsid w:val="2B512AA4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BF65EB8"/>
    <w:rsid w:val="2C00402D"/>
    <w:rsid w:val="2C182591"/>
    <w:rsid w:val="2C281BF6"/>
    <w:rsid w:val="2C3C0C49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660AB7"/>
    <w:rsid w:val="2DB274B3"/>
    <w:rsid w:val="2DC87D91"/>
    <w:rsid w:val="2DD30CAC"/>
    <w:rsid w:val="2DD5089B"/>
    <w:rsid w:val="2DD73448"/>
    <w:rsid w:val="2DE51AAD"/>
    <w:rsid w:val="2DE70634"/>
    <w:rsid w:val="2E031572"/>
    <w:rsid w:val="2E0401E7"/>
    <w:rsid w:val="2E05745B"/>
    <w:rsid w:val="2E1079AC"/>
    <w:rsid w:val="2E1B2ADA"/>
    <w:rsid w:val="2E1B3A12"/>
    <w:rsid w:val="2E1B7C9D"/>
    <w:rsid w:val="2E225A24"/>
    <w:rsid w:val="2E2561B5"/>
    <w:rsid w:val="2E2826E6"/>
    <w:rsid w:val="2E4761D9"/>
    <w:rsid w:val="2E503B30"/>
    <w:rsid w:val="2E5D4248"/>
    <w:rsid w:val="2E6E03B6"/>
    <w:rsid w:val="2E6E553E"/>
    <w:rsid w:val="2E7F1718"/>
    <w:rsid w:val="2E8344D1"/>
    <w:rsid w:val="2E8C0A93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9719A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5436D"/>
    <w:rsid w:val="2F9B7AFC"/>
    <w:rsid w:val="2FAA4840"/>
    <w:rsid w:val="2FAA5E1A"/>
    <w:rsid w:val="2FAB4623"/>
    <w:rsid w:val="2FDF6214"/>
    <w:rsid w:val="2FF50229"/>
    <w:rsid w:val="300A43D0"/>
    <w:rsid w:val="300C2A8F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B446AD"/>
    <w:rsid w:val="30C032AA"/>
    <w:rsid w:val="30EC572A"/>
    <w:rsid w:val="30F25889"/>
    <w:rsid w:val="30FD79BE"/>
    <w:rsid w:val="3100405D"/>
    <w:rsid w:val="310C4A9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2F91026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361934"/>
    <w:rsid w:val="344A237C"/>
    <w:rsid w:val="344C38C9"/>
    <w:rsid w:val="346C064E"/>
    <w:rsid w:val="34717DC6"/>
    <w:rsid w:val="347C194D"/>
    <w:rsid w:val="348B7C54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C0F48"/>
    <w:rsid w:val="351E3534"/>
    <w:rsid w:val="351F4211"/>
    <w:rsid w:val="35262532"/>
    <w:rsid w:val="352A06D1"/>
    <w:rsid w:val="353A08BE"/>
    <w:rsid w:val="3544114C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21762D"/>
    <w:rsid w:val="36487758"/>
    <w:rsid w:val="364936C7"/>
    <w:rsid w:val="3654745F"/>
    <w:rsid w:val="36582751"/>
    <w:rsid w:val="36645310"/>
    <w:rsid w:val="366C263F"/>
    <w:rsid w:val="367D53F5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506213"/>
    <w:rsid w:val="37580F83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9517E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5B0135"/>
    <w:rsid w:val="3D870953"/>
    <w:rsid w:val="3DAA526A"/>
    <w:rsid w:val="3DB22EE0"/>
    <w:rsid w:val="3DB302F2"/>
    <w:rsid w:val="3DB54F9A"/>
    <w:rsid w:val="3DB606FB"/>
    <w:rsid w:val="3DE64CFD"/>
    <w:rsid w:val="3DE976C2"/>
    <w:rsid w:val="3DEF63BE"/>
    <w:rsid w:val="3E0842EC"/>
    <w:rsid w:val="3E254367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EE46C75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04E69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0FF4050"/>
    <w:rsid w:val="41396D60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06DA2"/>
    <w:rsid w:val="42BB3022"/>
    <w:rsid w:val="42C52579"/>
    <w:rsid w:val="42C927DF"/>
    <w:rsid w:val="42CF38DF"/>
    <w:rsid w:val="42DC2B30"/>
    <w:rsid w:val="4306653D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0B3EAF"/>
    <w:rsid w:val="441E042F"/>
    <w:rsid w:val="443950F3"/>
    <w:rsid w:val="443E7C42"/>
    <w:rsid w:val="44517EB5"/>
    <w:rsid w:val="44535D73"/>
    <w:rsid w:val="445E0466"/>
    <w:rsid w:val="446D333E"/>
    <w:rsid w:val="447A4BFE"/>
    <w:rsid w:val="449132BC"/>
    <w:rsid w:val="449D3CBD"/>
    <w:rsid w:val="44B67F44"/>
    <w:rsid w:val="44B92BFD"/>
    <w:rsid w:val="44C70D28"/>
    <w:rsid w:val="44C80F3F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66E44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6F94306"/>
    <w:rsid w:val="470348BC"/>
    <w:rsid w:val="4711691D"/>
    <w:rsid w:val="47205FEA"/>
    <w:rsid w:val="47266A1F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CF6EA8"/>
    <w:rsid w:val="47E52D99"/>
    <w:rsid w:val="47EB6B0E"/>
    <w:rsid w:val="47F31436"/>
    <w:rsid w:val="47FB4887"/>
    <w:rsid w:val="48071572"/>
    <w:rsid w:val="48083C5D"/>
    <w:rsid w:val="48121407"/>
    <w:rsid w:val="48246406"/>
    <w:rsid w:val="482D1C7F"/>
    <w:rsid w:val="482F1D5A"/>
    <w:rsid w:val="48376C36"/>
    <w:rsid w:val="48444BA9"/>
    <w:rsid w:val="484B4180"/>
    <w:rsid w:val="487E44EF"/>
    <w:rsid w:val="489064E3"/>
    <w:rsid w:val="48934611"/>
    <w:rsid w:val="48996789"/>
    <w:rsid w:val="48B25AE7"/>
    <w:rsid w:val="48DA29D4"/>
    <w:rsid w:val="48F542D2"/>
    <w:rsid w:val="48FD06CC"/>
    <w:rsid w:val="49147DDB"/>
    <w:rsid w:val="492271EA"/>
    <w:rsid w:val="492B1670"/>
    <w:rsid w:val="4937639F"/>
    <w:rsid w:val="493B3878"/>
    <w:rsid w:val="495670AC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6B480C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3143B"/>
    <w:rsid w:val="4B7C1338"/>
    <w:rsid w:val="4B975530"/>
    <w:rsid w:val="4B996B44"/>
    <w:rsid w:val="4BA95E82"/>
    <w:rsid w:val="4BAA4032"/>
    <w:rsid w:val="4BB7755B"/>
    <w:rsid w:val="4BBD50F7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0B1489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0E3AFA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77457F"/>
    <w:rsid w:val="50850379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AD19EC"/>
    <w:rsid w:val="52BD2046"/>
    <w:rsid w:val="52D20B31"/>
    <w:rsid w:val="52D403EF"/>
    <w:rsid w:val="52D80B2A"/>
    <w:rsid w:val="52F16B43"/>
    <w:rsid w:val="53083AA3"/>
    <w:rsid w:val="531C0998"/>
    <w:rsid w:val="531E0FBA"/>
    <w:rsid w:val="531F6C33"/>
    <w:rsid w:val="532F5A3F"/>
    <w:rsid w:val="5346574A"/>
    <w:rsid w:val="535059AB"/>
    <w:rsid w:val="536871EA"/>
    <w:rsid w:val="538C72E9"/>
    <w:rsid w:val="539A01AF"/>
    <w:rsid w:val="53A84A9F"/>
    <w:rsid w:val="53C53124"/>
    <w:rsid w:val="53D820C5"/>
    <w:rsid w:val="53D94927"/>
    <w:rsid w:val="53DD5528"/>
    <w:rsid w:val="53F448C8"/>
    <w:rsid w:val="53F45339"/>
    <w:rsid w:val="53FE0B4B"/>
    <w:rsid w:val="54095B51"/>
    <w:rsid w:val="543630E0"/>
    <w:rsid w:val="544A0DB6"/>
    <w:rsid w:val="5456191F"/>
    <w:rsid w:val="5457477E"/>
    <w:rsid w:val="545A5363"/>
    <w:rsid w:val="5469029B"/>
    <w:rsid w:val="546947B9"/>
    <w:rsid w:val="546F00F2"/>
    <w:rsid w:val="54786028"/>
    <w:rsid w:val="54814751"/>
    <w:rsid w:val="548508DB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211E6"/>
    <w:rsid w:val="54F6543C"/>
    <w:rsid w:val="5502747C"/>
    <w:rsid w:val="550A4C45"/>
    <w:rsid w:val="550A528A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0B7934"/>
    <w:rsid w:val="56343A2B"/>
    <w:rsid w:val="56362315"/>
    <w:rsid w:val="564709F0"/>
    <w:rsid w:val="56493897"/>
    <w:rsid w:val="5658660E"/>
    <w:rsid w:val="565F5EA1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069F0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73305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574683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8A2E6F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238FF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0024A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395A16"/>
    <w:rsid w:val="5E4111A9"/>
    <w:rsid w:val="5E475194"/>
    <w:rsid w:val="5E671789"/>
    <w:rsid w:val="5E6A2D60"/>
    <w:rsid w:val="5E7D69ED"/>
    <w:rsid w:val="5E7F6E97"/>
    <w:rsid w:val="5E9B6F9B"/>
    <w:rsid w:val="5EAC18A7"/>
    <w:rsid w:val="5EBD4D58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10E5299"/>
    <w:rsid w:val="612132B6"/>
    <w:rsid w:val="614D10F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9005F"/>
    <w:rsid w:val="629D61EC"/>
    <w:rsid w:val="62B6094A"/>
    <w:rsid w:val="62D00E03"/>
    <w:rsid w:val="62D31364"/>
    <w:rsid w:val="62D93B99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72630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162B6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967FA0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CD380D"/>
    <w:rsid w:val="6EDB288F"/>
    <w:rsid w:val="6EF841B8"/>
    <w:rsid w:val="6EFC3550"/>
    <w:rsid w:val="6F043F0B"/>
    <w:rsid w:val="6F36145A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2A324F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D379D7"/>
    <w:rsid w:val="71E42F3B"/>
    <w:rsid w:val="71F44D58"/>
    <w:rsid w:val="71FC4C7C"/>
    <w:rsid w:val="72134FDA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3F56A31"/>
    <w:rsid w:val="741F45B5"/>
    <w:rsid w:val="742130F2"/>
    <w:rsid w:val="742C4642"/>
    <w:rsid w:val="74315D5C"/>
    <w:rsid w:val="743C59CD"/>
    <w:rsid w:val="74465350"/>
    <w:rsid w:val="74576C82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4E3277F"/>
    <w:rsid w:val="7518394C"/>
    <w:rsid w:val="751850DE"/>
    <w:rsid w:val="75192DF5"/>
    <w:rsid w:val="75193DA9"/>
    <w:rsid w:val="753022BE"/>
    <w:rsid w:val="753B0EFD"/>
    <w:rsid w:val="75530645"/>
    <w:rsid w:val="755F2C4C"/>
    <w:rsid w:val="75836CDA"/>
    <w:rsid w:val="7594489B"/>
    <w:rsid w:val="7595501B"/>
    <w:rsid w:val="759C0A8D"/>
    <w:rsid w:val="75D51CE0"/>
    <w:rsid w:val="75D62E31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8E19DA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7A5C02"/>
    <w:rsid w:val="7886537B"/>
    <w:rsid w:val="789A2477"/>
    <w:rsid w:val="78A11F78"/>
    <w:rsid w:val="78A5499D"/>
    <w:rsid w:val="78AF7669"/>
    <w:rsid w:val="78D15EAD"/>
    <w:rsid w:val="78D27BF1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6B133E"/>
    <w:rsid w:val="7A815634"/>
    <w:rsid w:val="7A9642E8"/>
    <w:rsid w:val="7A996458"/>
    <w:rsid w:val="7AAA668A"/>
    <w:rsid w:val="7AC42EFD"/>
    <w:rsid w:val="7ACC0EA4"/>
    <w:rsid w:val="7AD51A8A"/>
    <w:rsid w:val="7AF3075E"/>
    <w:rsid w:val="7B0913A7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0B06BC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0C56A4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462BAE"/>
    <w:rsid w:val="7E525688"/>
    <w:rsid w:val="7E57165F"/>
    <w:rsid w:val="7E725064"/>
    <w:rsid w:val="7EA617D8"/>
    <w:rsid w:val="7EA75276"/>
    <w:rsid w:val="7EA8267B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764F3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9BEEAAB-B75D-463A-8BA3-EE5EF374C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11F"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overflowPunct w:val="0"/>
      <w:autoSpaceDE w:val="0"/>
      <w:autoSpaceDN w:val="0"/>
      <w:adjustRightInd w:val="0"/>
      <w:spacing w:before="180" w:after="180" w:line="240" w:lineRule="auto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spacing w:before="40"/>
      <w:ind w:left="849" w:hanging="283"/>
    </w:pPr>
    <w:rPr>
      <w:rFonts w:ascii="Arial" w:eastAsia="MS Mincho" w:hAnsi="Arial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</w:pPr>
    <w:rPr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overflowPunct w:val="0"/>
      <w:autoSpaceDE w:val="0"/>
      <w:autoSpaceDN w:val="0"/>
      <w:adjustRightInd w:val="0"/>
      <w:spacing w:after="180"/>
      <w:ind w:left="0" w:firstLineChars="0" w:firstLine="0"/>
      <w:textAlignment w:val="baseline"/>
    </w:pPr>
    <w:rPr>
      <w:rFonts w:eastAsia="MS Mincho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tabs>
        <w:tab w:val="left" w:pos="360"/>
        <w:tab w:val="left" w:pos="1259"/>
      </w:tabs>
      <w:spacing w:before="40"/>
      <w:ind w:left="1622" w:hanging="1055"/>
    </w:pPr>
    <w:rPr>
      <w:rFonts w:ascii="Arial" w:eastAsia="MS Mincho" w:hAnsi="Arial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sz w:val="18"/>
      <w:szCs w:val="18"/>
    </w:rPr>
  </w:style>
  <w:style w:type="paragraph" w:styleId="a8">
    <w:name w:val="annotation text"/>
    <w:basedOn w:val="a"/>
    <w:link w:val="Char1"/>
    <w:unhideWhenUsed/>
    <w:qFormat/>
  </w:style>
  <w:style w:type="paragraph" w:styleId="60">
    <w:name w:val="index 6"/>
    <w:basedOn w:val="a"/>
    <w:next w:val="a"/>
    <w:qFormat/>
    <w:pPr>
      <w:ind w:left="1260" w:hanging="210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spacing w:before="40" w:after="120"/>
    </w:pPr>
    <w:rPr>
      <w:rFonts w:ascii="Arial" w:eastAsia="MS Mincho" w:hAnsi="Arial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</w:pPr>
    <w:rPr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</w:pPr>
    <w:rPr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spacing w:before="40"/>
    </w:pPr>
    <w:rPr>
      <w:rFonts w:ascii="Consolas" w:eastAsia="Calibri" w:hAnsi="Consolas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</w:pPr>
    <w:rPr>
      <w:szCs w:val="21"/>
    </w:rPr>
  </w:style>
  <w:style w:type="paragraph" w:styleId="33">
    <w:name w:val="index 3"/>
    <w:basedOn w:val="a"/>
    <w:next w:val="a"/>
    <w:qFormat/>
    <w:pPr>
      <w:ind w:left="630" w:hanging="210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e"/>
    <w:link w:val="Char6"/>
    <w:uiPriority w:val="99"/>
    <w:qFormat/>
    <w:pPr>
      <w:jc w:val="left"/>
    </w:p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</w:pPr>
    <w:rPr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</w:pPr>
    <w:rPr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</w:pPr>
    <w:rPr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</w:pPr>
    <w:rPr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</w:pPr>
    <w:rPr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</w:pPr>
    <w:rPr>
      <w:rFonts w:ascii="Calibri" w:hAnsi="Calibri"/>
      <w:sz w:val="20"/>
      <w:szCs w:val="20"/>
    </w:rPr>
  </w:style>
  <w:style w:type="paragraph" w:styleId="af2">
    <w:name w:val="table of figures"/>
    <w:basedOn w:val="a9"/>
    <w:next w:val="a"/>
    <w:uiPriority w:val="99"/>
    <w:qFormat/>
    <w:pPr>
      <w:tabs>
        <w:tab w:val="left" w:pos="811"/>
      </w:tabs>
      <w:spacing w:before="60"/>
      <w:ind w:left="811" w:hanging="811"/>
    </w:p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szCs w:val="21"/>
    </w:rPr>
  </w:style>
  <w:style w:type="paragraph" w:styleId="91">
    <w:name w:val="toc 9"/>
    <w:basedOn w:val="a"/>
    <w:next w:val="a"/>
    <w:qFormat/>
    <w:pPr>
      <w:ind w:left="1470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spacing w:before="40"/>
    </w:pPr>
    <w:rPr>
      <w:rFonts w:ascii="Arial" w:eastAsia="MS Mincho" w:hAnsi="Arial"/>
      <w:b/>
      <w:bCs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basedOn w:val="a0"/>
    <w:uiPriority w:val="20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ind w:left="1260" w:hanging="1260"/>
    </w:pPr>
    <w:rPr>
      <w:rFonts w:ascii="Arial" w:eastAsia="MS Mincho" w:hAnsi="Arial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spacing w:before="240" w:after="60"/>
      <w:outlineLvl w:val="8"/>
    </w:pPr>
    <w:rPr>
      <w:rFonts w:ascii="Arial" w:eastAsia="MS Mincho" w:hAnsi="Arial"/>
      <w:b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rFonts w:eastAsia="MS Mincho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tabs>
        <w:tab w:val="left" w:pos="1619"/>
      </w:tabs>
      <w:spacing w:before="40"/>
      <w:ind w:left="726" w:hanging="363"/>
    </w:pPr>
    <w:rPr>
      <w:rFonts w:ascii="Arial" w:eastAsia="MS Mincho" w:hAnsi="Arial"/>
      <w:b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MS Mincho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tabs>
        <w:tab w:val="left" w:pos="1622"/>
      </w:tabs>
      <w:ind w:left="1622" w:hanging="363"/>
    </w:pPr>
    <w:rPr>
      <w:rFonts w:ascii="Arial" w:eastAsia="MS Mincho" w:hAnsi="Arial"/>
      <w:color w:val="C0000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tabs>
        <w:tab w:val="left" w:pos="1259"/>
        <w:tab w:val="left" w:pos="1622"/>
      </w:tabs>
      <w:ind w:left="1627" w:hanging="697"/>
    </w:pPr>
    <w:rPr>
      <w:rFonts w:ascii="Arial" w:eastAsia="MS Mincho" w:hAnsi="Arial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tabs>
        <w:tab w:val="left" w:pos="1619"/>
      </w:tabs>
      <w:spacing w:before="60"/>
      <w:ind w:left="811" w:hanging="448"/>
    </w:pPr>
    <w:rPr>
      <w:rFonts w:ascii="Arial" w:eastAsia="MS Mincho" w:hAnsi="Arial"/>
      <w:b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/>
      <w:sz w:val="21"/>
    </w:rPr>
  </w:style>
  <w:style w:type="paragraph" w:customStyle="1" w:styleId="affffb">
    <w:name w:val="附录公式编号制表符"/>
    <w:basedOn w:val="a"/>
    <w:next w:val="af0"/>
    <w:qFormat/>
    <w:pPr>
      <w:tabs>
        <w:tab w:val="center" w:pos="4201"/>
        <w:tab w:val="right" w:leader="dot" w:pos="9298"/>
      </w:tabs>
      <w:autoSpaceDE w:val="0"/>
      <w:autoSpaceDN w:val="0"/>
    </w:pPr>
    <w:rPr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shd w:val="clear" w:color="FFFFFF" w:fill="FFFFFF"/>
      <w:spacing w:before="640" w:after="200"/>
      <w:jc w:val="center"/>
      <w:outlineLvl w:val="0"/>
    </w:pPr>
    <w:rPr>
      <w:rFonts w:ascii="黑体" w:eastAsia="黑体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sz w:val="18"/>
      <w:szCs w:val="18"/>
    </w:rPr>
  </w:style>
  <w:style w:type="paragraph" w:customStyle="1" w:styleId="Proposal">
    <w:name w:val="Proposal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shd w:val="clear" w:color="FFFFFF" w:fill="FFFFFF"/>
      <w:spacing w:before="640" w:after="200"/>
      <w:jc w:val="center"/>
      <w:outlineLvl w:val="0"/>
    </w:pPr>
    <w:rPr>
      <w:rFonts w:ascii="黑体" w:eastAsia="黑体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a"/>
    <w:qFormat/>
    <w:pPr>
      <w:overflowPunct w:val="0"/>
      <w:autoSpaceDE w:val="0"/>
      <w:autoSpaceDN w:val="0"/>
      <w:spacing w:after="180"/>
      <w:ind w:left="1135" w:hanging="284"/>
    </w:pPr>
    <w:rPr>
      <w:rFonts w:eastAsia="Times New Roman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textAlignment w:val="baseline"/>
    </w:pPr>
    <w:rPr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</w:rPr>
  </w:style>
  <w:style w:type="paragraph" w:customStyle="1" w:styleId="comments0">
    <w:name w:val="comments"/>
    <w:basedOn w:val="a"/>
    <w:qFormat/>
    <w:pPr>
      <w:spacing w:before="40"/>
    </w:pPr>
    <w:rPr>
      <w:rFonts w:ascii="Arial" w:eastAsia="Calibri" w:hAnsi="Arial" w:cs="Arial"/>
      <w:i/>
      <w:iCs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="宋体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spacing w:after="180"/>
    </w:pPr>
    <w:rPr>
      <w:i/>
      <w:color w:val="0000FF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textAlignment w:val="baseline"/>
    </w:pPr>
    <w:rPr>
      <w:bCs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15">
    <w:name w:val="正文1"/>
    <w:rsid w:val="007761D8"/>
    <w:pPr>
      <w:jc w:val="both"/>
    </w:pPr>
    <w:rPr>
      <w:kern w:val="2"/>
      <w:sz w:val="21"/>
      <w:szCs w:val="21"/>
    </w:rPr>
  </w:style>
  <w:style w:type="paragraph" w:styleId="afffffff6">
    <w:name w:val="Revision"/>
    <w:hidden/>
    <w:uiPriority w:val="99"/>
    <w:semiHidden/>
    <w:rsid w:val="00607E0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0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4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CF393C-1084-46CE-88CE-A2E99F23E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1067</Words>
  <Characters>6086</Characters>
  <Application>Microsoft Office Word</Application>
  <DocSecurity>0</DocSecurity>
  <Lines>50</Lines>
  <Paragraphs>14</Paragraphs>
  <ScaleCrop>false</ScaleCrop>
  <Company>www.zte.com.cn</Company>
  <LinksUpToDate>false</LinksUpToDate>
  <CharactersWithSpaces>7139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lastModifiedBy>ZTE(Wenting)</cp:lastModifiedBy>
  <cp:revision>13</cp:revision>
  <cp:lastPrinted>2113-01-01T00:00:00Z</cp:lastPrinted>
  <dcterms:created xsi:type="dcterms:W3CDTF">2023-11-03T07:37:00Z</dcterms:created>
  <dcterms:modified xsi:type="dcterms:W3CDTF">2024-02-19T09:26:00Z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