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371BD" w14:textId="5CE1BFD9" w:rsidR="00E14DF8" w:rsidRPr="00095D64" w:rsidRDefault="00E14DF8" w:rsidP="00E14DF8">
      <w:pP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</w:rPr>
        <w:t>11711</w:t>
      </w:r>
    </w:p>
    <w:p w14:paraId="4A3F12B0" w14:textId="77777777" w:rsidR="00E14DF8" w:rsidRPr="00095D64" w:rsidRDefault="00E14DF8" w:rsidP="00E14DF8">
      <w:pP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Chicago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USA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- 1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November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70BCC3A8" w14:textId="77777777" w:rsidR="00E14DF8" w:rsidRPr="00095D64" w:rsidRDefault="00E14DF8" w:rsidP="00E14DF8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eastAsia="MS Mincho" w:hAnsi="Arial"/>
          <w:noProof/>
        </w:rPr>
      </w:pPr>
    </w:p>
    <w:p w14:paraId="14AAFD31" w14:textId="77777777" w:rsidR="00E14DF8" w:rsidRPr="00095D64" w:rsidRDefault="00E14DF8" w:rsidP="00E14DF8">
      <w:pPr>
        <w:tabs>
          <w:tab w:val="left" w:pos="7655"/>
        </w:tabs>
        <w:autoSpaceDE/>
        <w:autoSpaceDN/>
        <w:adjustRightInd/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6BC9E238" w14:textId="4036B79D" w:rsidR="0035781D" w:rsidRPr="0082406B" w:rsidRDefault="0035781D" w:rsidP="008567E7">
      <w:pPr>
        <w:tabs>
          <w:tab w:val="right" w:pos="9317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 xml:space="preserve">3GPP TSG RAN WG1 </w:t>
      </w:r>
      <w:r w:rsidR="00067D2A">
        <w:rPr>
          <w:rFonts w:ascii="Arial" w:hAnsi="Arial" w:cs="Arial" w:hint="eastAsia"/>
          <w:b/>
          <w:bCs/>
          <w:szCs w:val="20"/>
          <w:lang w:val="en-GB" w:eastAsia="zh-CN"/>
        </w:rPr>
        <w:t>Meeting</w:t>
      </w:r>
      <w:r w:rsidR="00067D2A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145488">
        <w:rPr>
          <w:rFonts w:ascii="Arial" w:hAnsi="Arial" w:cs="Arial"/>
          <w:b/>
          <w:bCs/>
          <w:szCs w:val="20"/>
          <w:lang w:val="en-GB"/>
        </w:rPr>
        <w:t>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="001C7407">
        <w:rPr>
          <w:rFonts w:ascii="Arial" w:hAnsi="Arial" w:cs="Arial"/>
          <w:b/>
          <w:bCs/>
          <w:szCs w:val="20"/>
          <w:lang w:val="en-GB"/>
        </w:rPr>
        <w:t>bis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</w:t>
      </w:r>
      <w:r w:rsidR="00701719" w:rsidRPr="00701719">
        <w:rPr>
          <w:rFonts w:ascii="Arial" w:hAnsi="Arial" w:cs="Arial"/>
          <w:b/>
          <w:bCs/>
          <w:szCs w:val="20"/>
          <w:lang w:val="en-GB"/>
        </w:rPr>
        <w:t>2310559</w:t>
      </w:r>
    </w:p>
    <w:p w14:paraId="3AF867B2" w14:textId="1FA928DA" w:rsidR="0035781D" w:rsidRPr="00745F9E" w:rsidRDefault="001C7407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Xiamen</w:t>
      </w:r>
      <w:r w:rsidR="00646504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China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9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13</w:t>
      </w:r>
      <w:r w:rsidR="000A4CF7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A4CF7" w:rsidRPr="000A4CF7">
        <w:rPr>
          <w:rFonts w:ascii="Arial" w:hAnsi="Arial" w:cs="Arial"/>
          <w:b/>
          <w:bCs/>
          <w:szCs w:val="20"/>
          <w:lang w:val="en-GB"/>
        </w:rPr>
        <w:t>October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EDE873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>Re</w:t>
      </w:r>
      <w:r w:rsidR="00C15B2E">
        <w:rPr>
          <w:rFonts w:ascii="Arial" w:hAnsi="Arial" w:cs="Arial"/>
          <w:bCs/>
          <w:color w:val="000000"/>
          <w:sz w:val="20"/>
          <w:szCs w:val="20"/>
          <w:lang w:val="en-GB"/>
        </w:rPr>
        <w:t>sponse</w:t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frequencyInfo for NR SL RSRP measurements</w:t>
      </w:r>
    </w:p>
    <w:p w14:paraId="6BEA5A45" w14:textId="4216FB6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R1-2308828(R2-2309159)</w:t>
      </w:r>
      <w:r w:rsidR="001C7407" w:rsidRPr="001C7407">
        <w:rPr>
          <w:rFonts w:ascii="Arial" w:hAnsi="Arial" w:cs="Arial"/>
          <w:bCs/>
          <w:sz w:val="20"/>
          <w:szCs w:val="20"/>
          <w:lang w:val="en-GB"/>
        </w:rPr>
        <w:t xml:space="preserve"> LS </w:t>
      </w:r>
      <w:r w:rsidR="005A02F1">
        <w:rPr>
          <w:rFonts w:ascii="Arial" w:hAnsi="Arial" w:cs="Arial"/>
          <w:bCs/>
          <w:sz w:val="20"/>
          <w:szCs w:val="20"/>
          <w:lang w:val="en-GB"/>
        </w:rPr>
        <w:t>o</w:t>
      </w:r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n frequencyInfo for NR SL RSRP measurements</w:t>
      </w:r>
    </w:p>
    <w:p w14:paraId="1895FBDC" w14:textId="43D2DF0D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524887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4CEBE4E3" w14:textId="1429FDC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A02F1" w:rsidRPr="005A02F1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2D2D8ED7" w:rsidR="0035781D" w:rsidRPr="00137960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137960">
        <w:rPr>
          <w:rFonts w:ascii="Arial" w:hAnsi="Arial" w:cs="Arial"/>
          <w:b/>
          <w:sz w:val="20"/>
          <w:szCs w:val="20"/>
          <w:lang w:val="en-GB"/>
        </w:rPr>
        <w:t>Source:</w:t>
      </w:r>
      <w:r w:rsidRPr="00137960">
        <w:rPr>
          <w:rFonts w:ascii="Arial" w:hAnsi="Arial" w:cs="Arial"/>
          <w:bCs/>
          <w:sz w:val="20"/>
          <w:szCs w:val="20"/>
          <w:lang w:val="en-GB"/>
        </w:rPr>
        <w:tab/>
      </w:r>
      <w:r w:rsidR="00646504" w:rsidRPr="00137960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3183020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</w:t>
      </w:r>
      <w:r w:rsidR="005A02F1">
        <w:rPr>
          <w:rFonts w:ascii="Arial" w:hAnsi="Arial" w:cs="Arial"/>
          <w:bCs/>
          <w:sz w:val="20"/>
          <w:szCs w:val="20"/>
          <w:lang w:val="en-GB"/>
        </w:rPr>
        <w:t>4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</w:t>
      </w:r>
      <w:r w:rsidR="005A02F1">
        <w:rPr>
          <w:rFonts w:ascii="Arial" w:hAnsi="Arial" w:cs="Arial"/>
          <w:bCs/>
          <w:sz w:val="20"/>
          <w:szCs w:val="20"/>
          <w:lang w:val="en-GB"/>
        </w:rPr>
        <w:t>5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0887CBE2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A02F1">
        <w:rPr>
          <w:rFonts w:ascii="Arial" w:hAnsi="Arial" w:cs="Arial"/>
          <w:bCs/>
          <w:sz w:val="20"/>
          <w:szCs w:val="20"/>
          <w:lang w:val="en-GB"/>
        </w:rPr>
        <w:t>Sarun Selvanesan</w:t>
      </w:r>
    </w:p>
    <w:p w14:paraId="301FA450" w14:textId="2328A398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A02F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sarun.selvanesan</w:t>
      </w:r>
      <w:r w:rsidR="004963F7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577ECC7D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2DF09BF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7622BC" w14:textId="7B7E44F4" w:rsidR="005A02F1" w:rsidRPr="00DA0870" w:rsidRDefault="00A77AB6" w:rsidP="00FE57F8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DA0870">
        <w:rPr>
          <w:color w:val="000000"/>
          <w:sz w:val="20"/>
          <w:szCs w:val="20"/>
          <w:lang w:val="en-GB"/>
        </w:rPr>
        <w:t xml:space="preserve">RAN1 thanks RAN2 for triggering the discussion on </w:t>
      </w:r>
      <w:r w:rsidR="005A02F1" w:rsidRPr="00DA0870">
        <w:rPr>
          <w:color w:val="000000"/>
          <w:sz w:val="20"/>
          <w:szCs w:val="20"/>
          <w:lang w:val="en-GB"/>
        </w:rPr>
        <w:t xml:space="preserve">the field description for the parameter </w:t>
      </w:r>
      <w:r w:rsidR="005A02F1" w:rsidRPr="00DA0870">
        <w:rPr>
          <w:i/>
          <w:color w:val="000000"/>
          <w:sz w:val="20"/>
          <w:szCs w:val="20"/>
          <w:lang w:val="en-GB"/>
        </w:rPr>
        <w:t>frequencyInfoSL</w:t>
      </w:r>
      <w:r w:rsidR="005A02F1" w:rsidRPr="00DA0870">
        <w:rPr>
          <w:color w:val="000000"/>
          <w:sz w:val="20"/>
          <w:szCs w:val="20"/>
          <w:lang w:val="en-GB"/>
        </w:rPr>
        <w:t xml:space="preserve"> in IE </w:t>
      </w:r>
      <w:r w:rsidR="005A02F1" w:rsidRPr="00DA0870">
        <w:rPr>
          <w:i/>
          <w:color w:val="000000"/>
          <w:sz w:val="20"/>
          <w:szCs w:val="20"/>
          <w:lang w:val="en-GB"/>
        </w:rPr>
        <w:t>SL-MeasObjectList</w:t>
      </w:r>
      <w:r w:rsidR="005A02F1" w:rsidRPr="00DA0870">
        <w:rPr>
          <w:color w:val="000000"/>
          <w:sz w:val="20"/>
          <w:szCs w:val="20"/>
          <w:lang w:val="en-GB"/>
        </w:rPr>
        <w:t xml:space="preserve"> </w:t>
      </w:r>
      <w:r w:rsidR="00317538">
        <w:rPr>
          <w:color w:val="000000"/>
          <w:sz w:val="20"/>
          <w:szCs w:val="20"/>
          <w:lang w:val="en-GB"/>
        </w:rPr>
        <w:t>to indicate</w:t>
      </w:r>
      <w:r w:rsidR="005A02F1" w:rsidRPr="00DA0870">
        <w:rPr>
          <w:color w:val="000000"/>
          <w:sz w:val="20"/>
          <w:szCs w:val="20"/>
          <w:lang w:val="en-GB"/>
        </w:rPr>
        <w:t xml:space="preserve"> the carrier on which SL-RSRP measurement is performed.</w:t>
      </w:r>
    </w:p>
    <w:p w14:paraId="195102E3" w14:textId="4ABFAC40" w:rsidR="00A77AB6" w:rsidRPr="00DA0870" w:rsidRDefault="00A77AB6" w:rsidP="005A02F1">
      <w:pPr>
        <w:autoSpaceDE/>
        <w:autoSpaceDN/>
        <w:adjustRightInd/>
        <w:snapToGrid/>
        <w:spacing w:after="0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 xml:space="preserve">RAN1 have discussed this subject matter, and </w:t>
      </w:r>
      <w:r w:rsidR="00FE57F8">
        <w:rPr>
          <w:color w:val="000000"/>
          <w:sz w:val="20"/>
          <w:szCs w:val="20"/>
          <w:lang w:val="en-GB"/>
        </w:rPr>
        <w:t xml:space="preserve">recommend the </w:t>
      </w:r>
      <w:r w:rsidR="00DA0870" w:rsidRPr="00DA0870">
        <w:rPr>
          <w:color w:val="000000"/>
          <w:sz w:val="20"/>
          <w:szCs w:val="20"/>
          <w:lang w:val="en-GB"/>
        </w:rPr>
        <w:t xml:space="preserve">the following changes to the </w:t>
      </w:r>
      <w:r w:rsidR="00FE57F8" w:rsidRPr="00DA0870">
        <w:rPr>
          <w:i/>
          <w:color w:val="000000"/>
          <w:sz w:val="20"/>
          <w:szCs w:val="20"/>
          <w:lang w:val="en-GB"/>
        </w:rPr>
        <w:t>frequencyInfoSL</w:t>
      </w:r>
      <w:r w:rsidR="00FE57F8">
        <w:rPr>
          <w:color w:val="000000"/>
          <w:sz w:val="20"/>
          <w:szCs w:val="20"/>
          <w:lang w:val="en-GB"/>
        </w:rPr>
        <w:t xml:space="preserve"> field description</w:t>
      </w:r>
      <w:r w:rsidR="00DA0870" w:rsidRPr="00DA0870">
        <w:rPr>
          <w:color w:val="000000"/>
          <w:sz w:val="20"/>
          <w:szCs w:val="20"/>
          <w:lang w:val="en-GB"/>
        </w:rPr>
        <w:t>:</w:t>
      </w:r>
    </w:p>
    <w:p w14:paraId="391184E8" w14:textId="0BE05C7D" w:rsidR="001C7407" w:rsidRPr="00DA0870" w:rsidRDefault="00DA0870" w:rsidP="005A02F1">
      <w:pPr>
        <w:pStyle w:val="ListParagraph"/>
        <w:numPr>
          <w:ilvl w:val="0"/>
          <w:numId w:val="41"/>
        </w:numPr>
        <w:spacing w:before="120"/>
        <w:ind w:left="418" w:firstLineChars="0" w:hanging="418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Clarify that the carrier being indicated is to be used for SL RSRP measurement</w:t>
      </w:r>
      <w:r w:rsidR="001C7407" w:rsidRPr="00DA0870">
        <w:rPr>
          <w:color w:val="000000"/>
          <w:sz w:val="20"/>
          <w:szCs w:val="20"/>
          <w:lang w:val="en-GB"/>
        </w:rPr>
        <w:t>.</w:t>
      </w:r>
    </w:p>
    <w:p w14:paraId="454E8936" w14:textId="16596F5B" w:rsidR="001C7407" w:rsidRPr="00DA0870" w:rsidRDefault="00DA0870" w:rsidP="005A02F1">
      <w:pPr>
        <w:pStyle w:val="ListParagraph"/>
        <w:numPr>
          <w:ilvl w:val="0"/>
          <w:numId w:val="41"/>
        </w:numPr>
        <w:spacing w:before="120"/>
        <w:ind w:left="418" w:firstLineChars="0" w:hanging="418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Update the reference provided in TS 38.211 from clause 4.4.2 to 8.2.5</w:t>
      </w:r>
      <w:r w:rsidR="001C7407" w:rsidRPr="00DA0870">
        <w:rPr>
          <w:color w:val="000000"/>
          <w:sz w:val="20"/>
          <w:szCs w:val="20"/>
          <w:lang w:val="en-GB"/>
        </w:rPr>
        <w:t>.</w:t>
      </w:r>
    </w:p>
    <w:p w14:paraId="0011AA23" w14:textId="6261BFFD" w:rsidR="00DA0870" w:rsidRPr="00DA0870" w:rsidRDefault="00DA0870" w:rsidP="00DA0870">
      <w:pPr>
        <w:spacing w:before="120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Based on the aforementioned changes, the field description has been updated as follows:</w:t>
      </w:r>
    </w:p>
    <w:p w14:paraId="2529D0D6" w14:textId="08D327F0" w:rsidR="00DA0870" w:rsidRPr="00DA0870" w:rsidRDefault="00DA0870" w:rsidP="00DA0870">
      <w:pPr>
        <w:rPr>
          <w:sz w:val="20"/>
          <w:szCs w:val="20"/>
          <w:lang w:val="en-GB" w:eastAsia="zh-CN"/>
        </w:rPr>
      </w:pPr>
      <w:r w:rsidRPr="00DA0870">
        <w:rPr>
          <w:sz w:val="20"/>
          <w:szCs w:val="20"/>
          <w:lang w:eastAsia="zh-CN"/>
        </w:rPr>
        <w:t xml:space="preserve">"It </w:t>
      </w:r>
      <w:r w:rsidRPr="00DA0870">
        <w:rPr>
          <w:sz w:val="20"/>
          <w:szCs w:val="20"/>
        </w:rPr>
        <w:t xml:space="preserve">indicates the lowest usable subcarrier on </w:t>
      </w:r>
      <w:r w:rsidRPr="00FE57F8">
        <w:rPr>
          <w:strike/>
          <w:color w:val="FF0000"/>
          <w:sz w:val="20"/>
          <w:szCs w:val="20"/>
        </w:rPr>
        <w:t>this</w:t>
      </w:r>
      <w:r w:rsidR="00FE57F8" w:rsidRPr="00FE57F8">
        <w:rPr>
          <w:color w:val="FF0000"/>
          <w:sz w:val="20"/>
          <w:szCs w:val="20"/>
        </w:rPr>
        <w:t>the</w:t>
      </w:r>
      <w:r w:rsidRPr="00DA0870">
        <w:rPr>
          <w:sz w:val="20"/>
          <w:szCs w:val="20"/>
        </w:rPr>
        <w:t xml:space="preserve"> carrier </w:t>
      </w:r>
      <w:r w:rsidRPr="00DA0870">
        <w:rPr>
          <w:color w:val="FF0000"/>
          <w:sz w:val="20"/>
          <w:szCs w:val="20"/>
        </w:rPr>
        <w:t>where SL RSRP is measured</w:t>
      </w:r>
      <w:r w:rsidRPr="00DA0870">
        <w:rPr>
          <w:sz w:val="20"/>
          <w:szCs w:val="20"/>
        </w:rPr>
        <w:t xml:space="preserve">, determined according to </w:t>
      </w:r>
      <w:r w:rsidRPr="00DA0870">
        <w:rPr>
          <w:i/>
          <w:sz w:val="20"/>
          <w:szCs w:val="20"/>
        </w:rPr>
        <w:t>sl-AbsoluteFrequencyPointA</w:t>
      </w:r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SL-FreqConfig/SL-FreqConfigCommon</w:t>
      </w:r>
      <w:r w:rsidRPr="00DA0870">
        <w:rPr>
          <w:sz w:val="20"/>
          <w:szCs w:val="20"/>
        </w:rPr>
        <w:t xml:space="preserve"> and </w:t>
      </w:r>
      <w:r w:rsidRPr="00DA0870">
        <w:rPr>
          <w:i/>
          <w:sz w:val="20"/>
          <w:szCs w:val="20"/>
        </w:rPr>
        <w:t>offsetToCarrier</w:t>
      </w:r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SCS-SpecificCarrier</w:t>
      </w:r>
      <w:r w:rsidRPr="00DA0870">
        <w:rPr>
          <w:sz w:val="20"/>
          <w:szCs w:val="20"/>
        </w:rPr>
        <w:t xml:space="preserve"> configured for </w:t>
      </w:r>
      <w:r w:rsidRPr="00DA0870">
        <w:rPr>
          <w:i/>
          <w:sz w:val="20"/>
          <w:szCs w:val="20"/>
        </w:rPr>
        <w:t>sl-SCS-SpecificCarrierList</w:t>
      </w:r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SL-FreqConfig/SL-FreqConfigCommon</w:t>
      </w:r>
      <w:r w:rsidRPr="00DA0870">
        <w:rPr>
          <w:sz w:val="20"/>
          <w:szCs w:val="20"/>
        </w:rPr>
        <w:t xml:space="preserve">. </w:t>
      </w:r>
      <w:r w:rsidRPr="00DA0870">
        <w:rPr>
          <w:rFonts w:eastAsia="MS Mincho"/>
          <w:sz w:val="20"/>
          <w:szCs w:val="20"/>
          <w:lang w:eastAsia="sv-SE"/>
        </w:rPr>
        <w:t xml:space="preserve">See TS 38.211 [16], clause </w:t>
      </w:r>
      <w:r w:rsidRPr="00DA0870">
        <w:rPr>
          <w:rFonts w:eastAsia="MS Mincho"/>
          <w:color w:val="FF0000"/>
          <w:sz w:val="20"/>
          <w:szCs w:val="20"/>
          <w:lang w:eastAsia="sv-SE"/>
        </w:rPr>
        <w:t>8.2.5</w:t>
      </w:r>
      <w:r w:rsidRPr="00DA0870">
        <w:rPr>
          <w:rFonts w:eastAsia="MS Mincho"/>
          <w:sz w:val="20"/>
          <w:szCs w:val="20"/>
          <w:lang w:eastAsia="sv-SE"/>
        </w:rPr>
        <w:t xml:space="preserve"> </w:t>
      </w:r>
      <w:r w:rsidRPr="00DA0870">
        <w:rPr>
          <w:rFonts w:eastAsia="MS Mincho"/>
          <w:strike/>
          <w:color w:val="FF0000"/>
          <w:sz w:val="20"/>
          <w:szCs w:val="20"/>
          <w:lang w:eastAsia="sv-SE"/>
        </w:rPr>
        <w:t>4.4.2</w:t>
      </w:r>
      <w:r w:rsidRPr="00DA0870">
        <w:rPr>
          <w:rFonts w:eastAsia="MS Mincho"/>
          <w:sz w:val="20"/>
          <w:szCs w:val="20"/>
          <w:lang w:eastAsia="sv-SE"/>
        </w:rPr>
        <w:t>.</w:t>
      </w:r>
      <w:r w:rsidRPr="00DA0870">
        <w:rPr>
          <w:sz w:val="20"/>
          <w:szCs w:val="20"/>
          <w:lang w:eastAsia="zh-CN"/>
        </w:rPr>
        <w:t>"</w:t>
      </w:r>
    </w:p>
    <w:p w14:paraId="75E286E1" w14:textId="3015FFE7" w:rsidR="0035781D" w:rsidRPr="0035781D" w:rsidRDefault="0035781D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42236026" w:rsidR="0035781D" w:rsidRPr="00DA0870" w:rsidRDefault="0035781D" w:rsidP="00DA0870">
      <w:pPr>
        <w:autoSpaceDE/>
        <w:autoSpaceDN/>
        <w:adjustRightInd/>
        <w:snapToGrid/>
        <w:jc w:val="left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RAN1 respectfully request</w:t>
      </w:r>
      <w:r w:rsidR="00140F18" w:rsidRPr="00DA0870">
        <w:rPr>
          <w:color w:val="000000"/>
          <w:sz w:val="20"/>
          <w:szCs w:val="20"/>
          <w:lang w:val="en-GB"/>
        </w:rPr>
        <w:t>s</w:t>
      </w:r>
      <w:r w:rsidRPr="00DA0870">
        <w:rPr>
          <w:color w:val="000000"/>
          <w:sz w:val="20"/>
          <w:szCs w:val="20"/>
          <w:lang w:val="en-GB"/>
        </w:rPr>
        <w:t xml:space="preserve"> </w:t>
      </w:r>
      <w:r w:rsidR="00646504" w:rsidRPr="00DA0870">
        <w:rPr>
          <w:color w:val="000000"/>
          <w:sz w:val="20"/>
          <w:szCs w:val="20"/>
          <w:lang w:val="en-GB"/>
        </w:rPr>
        <w:t>RAN2</w:t>
      </w:r>
      <w:r w:rsidR="00150BD5" w:rsidRPr="00DA0870">
        <w:rPr>
          <w:color w:val="000000"/>
          <w:sz w:val="20"/>
          <w:szCs w:val="20"/>
          <w:lang w:val="en-GB"/>
        </w:rPr>
        <w:t xml:space="preserve"> </w:t>
      </w:r>
      <w:r w:rsidRPr="00DA0870">
        <w:rPr>
          <w:color w:val="000000"/>
          <w:sz w:val="20"/>
          <w:szCs w:val="20"/>
          <w:lang w:val="en-GB"/>
        </w:rPr>
        <w:t xml:space="preserve">to take above </w:t>
      </w:r>
      <w:r w:rsidR="00150BD5" w:rsidRPr="00DA0870">
        <w:rPr>
          <w:color w:val="000000"/>
          <w:sz w:val="20"/>
          <w:szCs w:val="20"/>
          <w:lang w:val="en-GB"/>
        </w:rPr>
        <w:t>response</w:t>
      </w:r>
      <w:r w:rsidRPr="00DA0870">
        <w:rPr>
          <w:color w:val="000000"/>
          <w:sz w:val="20"/>
          <w:szCs w:val="20"/>
          <w:lang w:val="en-GB"/>
        </w:rPr>
        <w:t xml:space="preserve"> into account </w:t>
      </w:r>
      <w:r w:rsidR="00DA0870" w:rsidRPr="00DA0870">
        <w:rPr>
          <w:color w:val="000000"/>
          <w:sz w:val="20"/>
          <w:szCs w:val="20"/>
          <w:lang w:val="en-GB"/>
        </w:rPr>
        <w:t xml:space="preserve">when adding the field description for the parameter </w:t>
      </w:r>
      <w:r w:rsidR="00DA0870" w:rsidRPr="00DA0870">
        <w:rPr>
          <w:i/>
          <w:color w:val="000000"/>
          <w:sz w:val="20"/>
          <w:szCs w:val="20"/>
          <w:lang w:val="en-GB"/>
        </w:rPr>
        <w:t>frequencyInfoSL</w:t>
      </w:r>
      <w:r w:rsidRPr="00DA0870">
        <w:rPr>
          <w:color w:val="000000"/>
          <w:sz w:val="20"/>
          <w:szCs w:val="20"/>
          <w:lang w:val="en-GB"/>
        </w:rPr>
        <w:t>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0629D03" w14:textId="029C7C72" w:rsidR="00646504" w:rsidRPr="00145488" w:rsidRDefault="00646504" w:rsidP="008567E7">
      <w:pPr>
        <w:tabs>
          <w:tab w:val="left" w:pos="3544"/>
          <w:tab w:val="left" w:pos="6237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13</w:t>
      </w:r>
      <w:r w:rsidR="00BC21A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EE79E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550D59A8" w14:textId="485EE4D9" w:rsidR="00BC21A4" w:rsidRPr="00145488" w:rsidRDefault="00BC21A4" w:rsidP="008567E7">
      <w:pPr>
        <w:tabs>
          <w:tab w:val="left" w:pos="3544"/>
          <w:tab w:val="left" w:pos="6237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26 Feb – 1 Mar 2024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Athens, Greece</w:t>
      </w:r>
    </w:p>
    <w:p w14:paraId="682AD6B3" w14:textId="77777777" w:rsidR="008548F0" w:rsidRPr="00BC21A4" w:rsidRDefault="008548F0" w:rsidP="008548F0">
      <w:pPr>
        <w:pStyle w:val="References"/>
        <w:numPr>
          <w:ilvl w:val="0"/>
          <w:numId w:val="0"/>
        </w:numPr>
        <w:rPr>
          <w:lang w:val="en-GB"/>
        </w:rPr>
      </w:pPr>
    </w:p>
    <w:sectPr w:rsidR="008548F0" w:rsidRPr="00BC21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0C23A" w14:textId="77777777" w:rsidR="008917CF" w:rsidRDefault="008917CF">
      <w:r>
        <w:separator/>
      </w:r>
    </w:p>
  </w:endnote>
  <w:endnote w:type="continuationSeparator" w:id="0">
    <w:p w14:paraId="4642EBEB" w14:textId="77777777" w:rsidR="008917CF" w:rsidRDefault="008917CF">
      <w:r>
        <w:continuationSeparator/>
      </w:r>
    </w:p>
  </w:endnote>
  <w:endnote w:type="continuationNotice" w:id="1">
    <w:p w14:paraId="07090E83" w14:textId="77777777" w:rsidR="008917CF" w:rsidRDefault="008917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3AA49" w14:textId="77777777" w:rsidR="008917CF" w:rsidRDefault="008917CF">
      <w:r>
        <w:separator/>
      </w:r>
    </w:p>
  </w:footnote>
  <w:footnote w:type="continuationSeparator" w:id="0">
    <w:p w14:paraId="1DC0319C" w14:textId="77777777" w:rsidR="008917CF" w:rsidRDefault="008917CF">
      <w:r>
        <w:continuationSeparator/>
      </w:r>
    </w:p>
  </w:footnote>
  <w:footnote w:type="continuationNotice" w:id="1">
    <w:p w14:paraId="21479FD5" w14:textId="77777777" w:rsidR="008917CF" w:rsidRDefault="008917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838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20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62990120">
    <w:abstractNumId w:val="13"/>
  </w:num>
  <w:num w:numId="2" w16cid:durableId="1060707786">
    <w:abstractNumId w:val="10"/>
  </w:num>
  <w:num w:numId="3" w16cid:durableId="983700407">
    <w:abstractNumId w:val="1"/>
  </w:num>
  <w:num w:numId="4" w16cid:durableId="1939676249">
    <w:abstractNumId w:val="29"/>
  </w:num>
  <w:num w:numId="5" w16cid:durableId="14604167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0364780">
    <w:abstractNumId w:val="24"/>
  </w:num>
  <w:num w:numId="7" w16cid:durableId="1201894671">
    <w:abstractNumId w:val="10"/>
  </w:num>
  <w:num w:numId="8" w16cid:durableId="159198663">
    <w:abstractNumId w:val="10"/>
  </w:num>
  <w:num w:numId="9" w16cid:durableId="1010378163">
    <w:abstractNumId w:val="10"/>
  </w:num>
  <w:num w:numId="10" w16cid:durableId="628784649">
    <w:abstractNumId w:val="28"/>
  </w:num>
  <w:num w:numId="11" w16cid:durableId="2055959047">
    <w:abstractNumId w:val="26"/>
  </w:num>
  <w:num w:numId="12" w16cid:durableId="1577283078">
    <w:abstractNumId w:val="20"/>
  </w:num>
  <w:num w:numId="13" w16cid:durableId="941837025">
    <w:abstractNumId w:val="11"/>
  </w:num>
  <w:num w:numId="14" w16cid:durableId="238950751">
    <w:abstractNumId w:val="12"/>
  </w:num>
  <w:num w:numId="15" w16cid:durableId="2010672066">
    <w:abstractNumId w:val="9"/>
  </w:num>
  <w:num w:numId="16" w16cid:durableId="234897263">
    <w:abstractNumId w:val="18"/>
  </w:num>
  <w:num w:numId="17" w16cid:durableId="480731339">
    <w:abstractNumId w:val="15"/>
  </w:num>
  <w:num w:numId="18" w16cid:durableId="1354914905">
    <w:abstractNumId w:val="29"/>
  </w:num>
  <w:num w:numId="19" w16cid:durableId="638532202">
    <w:abstractNumId w:val="1"/>
  </w:num>
  <w:num w:numId="20" w16cid:durableId="739836500">
    <w:abstractNumId w:val="10"/>
  </w:num>
  <w:num w:numId="21" w16cid:durableId="509638902">
    <w:abstractNumId w:val="10"/>
  </w:num>
  <w:num w:numId="22" w16cid:durableId="1063334683">
    <w:abstractNumId w:val="17"/>
  </w:num>
  <w:num w:numId="23" w16cid:durableId="556628235">
    <w:abstractNumId w:val="5"/>
  </w:num>
  <w:num w:numId="24" w16cid:durableId="789784969">
    <w:abstractNumId w:val="3"/>
  </w:num>
  <w:num w:numId="25" w16cid:durableId="1186745654">
    <w:abstractNumId w:val="25"/>
  </w:num>
  <w:num w:numId="26" w16cid:durableId="1843811666">
    <w:abstractNumId w:val="23"/>
  </w:num>
  <w:num w:numId="27" w16cid:durableId="1750928153">
    <w:abstractNumId w:val="14"/>
  </w:num>
  <w:num w:numId="28" w16cid:durableId="840970975">
    <w:abstractNumId w:val="0"/>
  </w:num>
  <w:num w:numId="29" w16cid:durableId="2076665100">
    <w:abstractNumId w:val="30"/>
  </w:num>
  <w:num w:numId="30" w16cid:durableId="1004741183">
    <w:abstractNumId w:val="7"/>
  </w:num>
  <w:num w:numId="31" w16cid:durableId="659698825">
    <w:abstractNumId w:val="8"/>
  </w:num>
  <w:num w:numId="32" w16cid:durableId="1255165900">
    <w:abstractNumId w:val="21"/>
  </w:num>
  <w:num w:numId="33" w16cid:durableId="1751272351">
    <w:abstractNumId w:val="9"/>
  </w:num>
  <w:num w:numId="34" w16cid:durableId="2130779267">
    <w:abstractNumId w:val="9"/>
  </w:num>
  <w:num w:numId="35" w16cid:durableId="1387296278">
    <w:abstractNumId w:val="2"/>
  </w:num>
  <w:num w:numId="36" w16cid:durableId="1477333255">
    <w:abstractNumId w:val="16"/>
  </w:num>
  <w:num w:numId="37" w16cid:durableId="1655523095">
    <w:abstractNumId w:val="22"/>
  </w:num>
  <w:num w:numId="38" w16cid:durableId="1770268770">
    <w:abstractNumId w:val="27"/>
  </w:num>
  <w:num w:numId="39" w16cid:durableId="199130505">
    <w:abstractNumId w:val="4"/>
  </w:num>
  <w:num w:numId="40" w16cid:durableId="2073458869">
    <w:abstractNumId w:val="6"/>
  </w:num>
  <w:num w:numId="41" w16cid:durableId="150680655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2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4CF7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37960"/>
    <w:rsid w:val="0014063E"/>
    <w:rsid w:val="0014087D"/>
    <w:rsid w:val="00140F18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47BF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7E81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407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538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398D"/>
    <w:rsid w:val="00494242"/>
    <w:rsid w:val="00494E8E"/>
    <w:rsid w:val="004955BC"/>
    <w:rsid w:val="00495D63"/>
    <w:rsid w:val="004963F7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887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2F1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1719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816"/>
    <w:rsid w:val="00746CBE"/>
    <w:rsid w:val="0074704F"/>
    <w:rsid w:val="00747BCC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6F4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429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885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87A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7E7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39C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CF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9714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A7267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A8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A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B2E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D62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870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DF8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9E5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7E7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A8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57F8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02F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CC76D-9BAD-4F89-9C2E-BC5C65695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5</cp:revision>
  <cp:lastPrinted>2007-06-18T22:08:00Z</cp:lastPrinted>
  <dcterms:created xsi:type="dcterms:W3CDTF">2023-10-19T22:06:00Z</dcterms:created>
  <dcterms:modified xsi:type="dcterms:W3CDTF">2023-10-28T18:55:00Z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(3)z8R7IcmWbnHFBcXudjHnnT2QT3JIFV5ljVuhkx0emO/AWrWoYv2qCGgnb8bDwezznHQGUXOH
WOMN9pqDoEllsM/h1wpH09imb38D/gMxPPUOV3+ZwsgG2DdJWLDLGIAllGYANQcBkfw7lHUf
SIR80rhaWSa4ZSpf+Vz6f4wwf31+kSYOjKIGL8eFWRcwq0rFMjx5CoOPyX4bc+ajlVtCRwb7
gkvfUThkPXRVAa+vS5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rOZ1DzFJa/RYotpZsS9VigDiCnst2dnMpn9Z8eAyvdCkV2ZwbmAJcP
vb4vqM7xTbUHzt5c2Ug4y7u0AQol1LqsaQXF17o39gDKsABN7jeg4ymLxrnuGhxGqLwG+YDP
0Ss+jMeUFZfoZFNjbxjh9+25c+BpGu6ogGi2vjO4aYAnXGww6Wu1vg77NDmSdRYQsnzl+xup
Vf/cyWEHqlxMfO5cddf2ygV6oTZRdblM3zM+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TPZqsohuVIKXtNhCcEHaDuM60Nws1LAd8xk+
NQhBhlxQO2CoRklBYokijhvU+IXI0I7NUe1LQAesyVsEonzXV8c=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1697069927</vt:lpwstr>
  </property>
</Properties>
</file>