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85F2" w14:textId="74F86127" w:rsidR="006E5C87" w:rsidRPr="006E5C87" w:rsidRDefault="006E5C87" w:rsidP="006E5C87">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3GPP TSG-RAN WG2 Meeting #123bis</w:t>
      </w:r>
      <w:r w:rsidRPr="006E5C87">
        <w:rPr>
          <w:rFonts w:eastAsia="MS Mincho"/>
          <w:b/>
          <w:sz w:val="24"/>
          <w:szCs w:val="24"/>
          <w:lang w:val="de-DE" w:eastAsia="x-none"/>
        </w:rPr>
        <w:tab/>
      </w:r>
      <w:r w:rsidR="003E69EC">
        <w:rPr>
          <w:rFonts w:eastAsia="MS Mincho"/>
          <w:b/>
          <w:sz w:val="24"/>
          <w:szCs w:val="24"/>
          <w:lang w:val="de-DE" w:eastAsia="x-none"/>
        </w:rPr>
        <w:t xml:space="preserve"> </w:t>
      </w:r>
      <w:r w:rsidRPr="006E5C87">
        <w:rPr>
          <w:rFonts w:eastAsia="MS Mincho"/>
          <w:b/>
          <w:sz w:val="24"/>
          <w:szCs w:val="24"/>
          <w:lang w:val="de-DE" w:eastAsia="x-none"/>
        </w:rPr>
        <w:t>R2-2</w:t>
      </w:r>
      <w:r w:rsidR="003E69EC">
        <w:rPr>
          <w:rFonts w:eastAsia="MS Mincho"/>
          <w:b/>
          <w:sz w:val="24"/>
          <w:szCs w:val="24"/>
          <w:lang w:val="de-DE" w:eastAsia="x-none"/>
        </w:rPr>
        <w:t>311118</w:t>
      </w:r>
    </w:p>
    <w:p w14:paraId="70CEE5BF" w14:textId="3B18792B" w:rsidR="001A6900" w:rsidRDefault="006E5C87" w:rsidP="006E5C87">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 xml:space="preserve">Xiamen, China, </w:t>
      </w:r>
      <w:proofErr w:type="spellStart"/>
      <w:r w:rsidRPr="006E5C87">
        <w:rPr>
          <w:rFonts w:eastAsia="MS Mincho"/>
          <w:b/>
          <w:sz w:val="24"/>
          <w:szCs w:val="24"/>
          <w:lang w:val="de-DE" w:eastAsia="x-none"/>
        </w:rPr>
        <w:t>October</w:t>
      </w:r>
      <w:proofErr w:type="spellEnd"/>
      <w:r w:rsidRPr="006E5C87">
        <w:rPr>
          <w:rFonts w:eastAsia="MS Mincho"/>
          <w:b/>
          <w:sz w:val="24"/>
          <w:szCs w:val="24"/>
          <w:lang w:val="de-DE" w:eastAsia="x-none"/>
        </w:rPr>
        <w:t xml:space="preserve"> 9th – 13th, 2023</w:t>
      </w:r>
    </w:p>
    <w:p w14:paraId="1288F029" w14:textId="77777777" w:rsidR="006E5C87" w:rsidRPr="00FA6EDB" w:rsidRDefault="006E5C87" w:rsidP="006E5C87">
      <w:pPr>
        <w:widowControl w:val="0"/>
        <w:tabs>
          <w:tab w:val="left" w:pos="1701"/>
          <w:tab w:val="right" w:pos="9923"/>
        </w:tabs>
        <w:spacing w:before="120" w:after="0"/>
        <w:jc w:val="left"/>
        <w:rPr>
          <w:rFonts w:eastAsia="MS Mincho"/>
          <w:b/>
          <w:sz w:val="24"/>
          <w:szCs w:val="24"/>
          <w:lang w:val="de-DE" w:eastAsia="x-none"/>
        </w:rPr>
      </w:pPr>
    </w:p>
    <w:p w14:paraId="4ECEF67E" w14:textId="72E33FC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A32E77">
        <w:rPr>
          <w:b/>
          <w:sz w:val="24"/>
          <w:szCs w:val="24"/>
        </w:rPr>
        <w:t>7</w:t>
      </w:r>
      <w:r w:rsidR="006C1BED">
        <w:rPr>
          <w:b/>
          <w:sz w:val="24"/>
          <w:szCs w:val="24"/>
        </w:rPr>
        <w:t>.16.2</w:t>
      </w:r>
      <w:r w:rsidR="00A32E77">
        <w:rPr>
          <w:b/>
          <w:sz w:val="24"/>
          <w:szCs w:val="24"/>
        </w:rPr>
        <w:t>.</w:t>
      </w:r>
      <w:r w:rsidR="006E5C87">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2C6B47E"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bookmarkStart w:id="2" w:name="OLE_LINK32"/>
      <w:r w:rsidR="00665D45" w:rsidRPr="00665D45">
        <w:rPr>
          <w:b/>
          <w:bCs/>
          <w:sz w:val="24"/>
          <w:szCs w:val="24"/>
        </w:rPr>
        <w:t xml:space="preserve">AI/ML </w:t>
      </w:r>
      <w:bookmarkEnd w:id="1"/>
      <w:r w:rsidR="00273B5D">
        <w:rPr>
          <w:b/>
          <w:bCs/>
          <w:sz w:val="24"/>
          <w:szCs w:val="24"/>
        </w:rPr>
        <w:t xml:space="preserve">model </w:t>
      </w:r>
      <w:bookmarkEnd w:id="2"/>
      <w:r w:rsidR="009E79FA">
        <w:rPr>
          <w:b/>
          <w:bCs/>
          <w:sz w:val="24"/>
          <w:szCs w:val="24"/>
        </w:rPr>
        <w:t>transfer</w:t>
      </w:r>
      <w:r w:rsidR="00FC55E5">
        <w:rPr>
          <w:b/>
          <w:bCs/>
          <w:sz w:val="24"/>
          <w:szCs w:val="24"/>
        </w:rPr>
        <w:t xml:space="preserve"> and LCM</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40914FCC" w:rsidR="00F765DB" w:rsidRDefault="00A701BD" w:rsidP="00A701BD">
      <w:pPr>
        <w:pStyle w:val="paragraph"/>
        <w:spacing w:before="0" w:beforeAutospacing="0" w:after="0" w:afterAutospacing="0"/>
        <w:textAlignment w:val="baseline"/>
        <w:rPr>
          <w:rStyle w:val="normaltextrun"/>
          <w:rFonts w:cs="Calibri"/>
          <w:sz w:val="20"/>
          <w:szCs w:val="20"/>
        </w:rPr>
      </w:pPr>
      <w:r w:rsidRPr="004F62C0">
        <w:rPr>
          <w:rStyle w:val="normaltextrun"/>
          <w:rFonts w:ascii="Calibri" w:hAnsi="Calibri" w:cs="Calibri"/>
          <w:sz w:val="20"/>
          <w:szCs w:val="20"/>
          <w:lang w:val="en-GB"/>
        </w:rPr>
        <w:t xml:space="preserve">RAN2 should study how the life cycle management (LCM) for a given AI/ML model can be supported by existing </w:t>
      </w:r>
      <w:proofErr w:type="spellStart"/>
      <w:r w:rsidRPr="004F62C0">
        <w:rPr>
          <w:rStyle w:val="normaltextrun"/>
          <w:rFonts w:ascii="Calibri" w:hAnsi="Calibri" w:cs="Calibri"/>
          <w:sz w:val="20"/>
          <w:szCs w:val="20"/>
          <w:lang w:val="en-GB"/>
        </w:rPr>
        <w:t>Uu</w:t>
      </w:r>
      <w:proofErr w:type="spellEnd"/>
      <w:r w:rsidRPr="004F62C0">
        <w:rPr>
          <w:rStyle w:val="normaltextrun"/>
          <w:rFonts w:ascii="Calibri" w:hAnsi="Calibri" w:cs="Calibri"/>
          <w:sz w:val="20"/>
          <w:szCs w:val="20"/>
          <w:lang w:val="en-GB"/>
        </w:rPr>
        <w:t xml:space="preserve"> </w:t>
      </w:r>
      <w:proofErr w:type="spellStart"/>
      <w:r w:rsidRPr="004F62C0">
        <w:rPr>
          <w:rStyle w:val="normaltextrun"/>
          <w:rFonts w:ascii="Calibri" w:hAnsi="Calibri" w:cs="Calibri"/>
          <w:sz w:val="20"/>
          <w:szCs w:val="20"/>
          <w:lang w:val="en-GB"/>
        </w:rPr>
        <w:t>signaling</w:t>
      </w:r>
      <w:proofErr w:type="spellEnd"/>
      <w:r w:rsidRPr="004F62C0">
        <w:rPr>
          <w:rStyle w:val="normaltextrun"/>
          <w:rFonts w:ascii="Calibri" w:hAnsi="Calibri" w:cs="Calibri"/>
          <w:sz w:val="20"/>
          <w:szCs w:val="20"/>
          <w:lang w:val="en-GB"/>
        </w:rPr>
        <w:t xml:space="preserve"> and procedures and if any enhancements are needed, specifically in the areas of model delivery/updates, data collection, and model monitoring. </w:t>
      </w:r>
      <w:r w:rsidR="00F765DB" w:rsidRPr="004F62C0">
        <w:rPr>
          <w:rStyle w:val="normaltextrun"/>
          <w:rFonts w:ascii="Calibri" w:eastAsia="Malgun Gothic" w:hAnsi="Calibri" w:cs="Calibri"/>
          <w:sz w:val="20"/>
          <w:szCs w:val="20"/>
          <w:lang w:val="en-GB"/>
        </w:rPr>
        <w:t xml:space="preserve">This contribution </w:t>
      </w:r>
      <w:r w:rsidR="00C008BD" w:rsidRPr="004F62C0">
        <w:rPr>
          <w:rStyle w:val="normaltextrun"/>
          <w:rFonts w:ascii="Calibri" w:eastAsia="Malgun Gothic" w:hAnsi="Calibri" w:cs="Calibri"/>
          <w:sz w:val="20"/>
          <w:szCs w:val="20"/>
          <w:lang w:val="en-GB"/>
        </w:rPr>
        <w:t>discusses</w:t>
      </w:r>
      <w:r w:rsidR="00F765DB" w:rsidRPr="004F62C0">
        <w:rPr>
          <w:rStyle w:val="normaltextrun"/>
          <w:rFonts w:ascii="Calibri" w:eastAsia="Malgun Gothic" w:hAnsi="Calibri" w:cs="Calibri"/>
          <w:sz w:val="20"/>
          <w:szCs w:val="20"/>
          <w:lang w:val="en-GB"/>
        </w:rPr>
        <w:t xml:space="preserve"> </w:t>
      </w:r>
      <w:r w:rsidR="00884E77" w:rsidRPr="004F62C0">
        <w:rPr>
          <w:rStyle w:val="normaltextrun"/>
          <w:rFonts w:ascii="Calibri" w:eastAsia="Malgun Gothic" w:hAnsi="Calibri" w:cs="Calibri"/>
          <w:sz w:val="20"/>
          <w:szCs w:val="20"/>
          <w:lang w:val="en-GB"/>
        </w:rPr>
        <w:t xml:space="preserve">the </w:t>
      </w:r>
      <w:r w:rsidR="00CA209B" w:rsidRPr="004F62C0">
        <w:rPr>
          <w:rStyle w:val="normaltextrun"/>
          <w:rFonts w:ascii="Calibri" w:eastAsia="Malgun Gothic" w:hAnsi="Calibri" w:cs="Calibri"/>
          <w:sz w:val="20"/>
          <w:szCs w:val="20"/>
          <w:lang w:val="en-GB"/>
        </w:rPr>
        <w:t>protocol aspects of an</w:t>
      </w:r>
      <w:r w:rsidR="00884E77" w:rsidRPr="004F62C0">
        <w:rPr>
          <w:rStyle w:val="normaltextrun"/>
          <w:rFonts w:ascii="Calibri" w:eastAsia="Malgun Gothic" w:hAnsi="Calibri" w:cs="Calibri"/>
          <w:sz w:val="20"/>
          <w:szCs w:val="20"/>
          <w:lang w:val="en-GB"/>
        </w:rPr>
        <w:t xml:space="preserve"> </w:t>
      </w:r>
      <w:r w:rsidR="00C55AFA" w:rsidRPr="004F62C0">
        <w:rPr>
          <w:rStyle w:val="normaltextrun"/>
          <w:rFonts w:ascii="Calibri" w:eastAsia="Malgun Gothic" w:hAnsi="Calibri" w:cs="Calibri"/>
          <w:sz w:val="20"/>
          <w:szCs w:val="20"/>
          <w:lang w:val="en-GB"/>
        </w:rPr>
        <w:t xml:space="preserve">AI/ML </w:t>
      </w:r>
      <w:r w:rsidR="00CA209B" w:rsidRPr="004F62C0">
        <w:rPr>
          <w:rStyle w:val="normaltextrun"/>
          <w:rFonts w:ascii="Calibri" w:eastAsia="Malgun Gothic" w:hAnsi="Calibri" w:cs="Calibri"/>
          <w:sz w:val="20"/>
          <w:szCs w:val="20"/>
          <w:lang w:val="en-GB"/>
        </w:rPr>
        <w:t xml:space="preserve">framework </w:t>
      </w:r>
      <w:r w:rsidR="00884E77" w:rsidRPr="004F62C0">
        <w:rPr>
          <w:rStyle w:val="normaltextrun"/>
          <w:rFonts w:ascii="Calibri" w:eastAsia="Malgun Gothic" w:hAnsi="Calibri" w:cs="Calibri"/>
          <w:sz w:val="20"/>
          <w:szCs w:val="20"/>
          <w:lang w:val="en-GB"/>
        </w:rPr>
        <w:t>applied to the</w:t>
      </w:r>
      <w:r w:rsidR="00C55AFA" w:rsidRPr="004F62C0">
        <w:rPr>
          <w:rStyle w:val="normaltextrun"/>
          <w:rFonts w:ascii="Calibri" w:eastAsia="Malgun Gothic" w:hAnsi="Calibri" w:cs="Calibri"/>
          <w:sz w:val="20"/>
          <w:szCs w:val="20"/>
          <w:lang w:val="en-GB"/>
        </w:rPr>
        <w:t xml:space="preserve"> </w:t>
      </w:r>
      <w:r w:rsidR="00884E77" w:rsidRPr="004F62C0">
        <w:rPr>
          <w:rStyle w:val="normaltextrun"/>
          <w:rFonts w:ascii="Calibri" w:eastAsia="Malgun Gothic" w:hAnsi="Calibri" w:cs="Calibri"/>
          <w:sz w:val="20"/>
          <w:szCs w:val="20"/>
          <w:lang w:val="en-GB"/>
        </w:rPr>
        <w:t>NR air interface</w:t>
      </w:r>
      <w:r w:rsidR="001440CA" w:rsidRPr="004F62C0">
        <w:rPr>
          <w:rStyle w:val="normaltextrun"/>
          <w:rFonts w:ascii="Calibri" w:eastAsia="Malgun Gothic" w:hAnsi="Calibri" w:cs="Calibri"/>
          <w:sz w:val="20"/>
          <w:szCs w:val="20"/>
          <w:lang w:val="en-GB"/>
        </w:rPr>
        <w:t xml:space="preserve">, specifically </w:t>
      </w:r>
      <w:r w:rsidR="005F171D" w:rsidRPr="004F62C0">
        <w:rPr>
          <w:rStyle w:val="normaltextrun"/>
          <w:rFonts w:ascii="Calibri" w:eastAsia="Malgun Gothic" w:hAnsi="Calibri" w:cs="Calibri"/>
          <w:sz w:val="20"/>
          <w:szCs w:val="20"/>
          <w:lang w:val="en-GB"/>
        </w:rPr>
        <w:t xml:space="preserve">the </w:t>
      </w:r>
      <w:r w:rsidR="0097482F" w:rsidRPr="004F62C0">
        <w:rPr>
          <w:rStyle w:val="normaltextrun"/>
          <w:rFonts w:ascii="Calibri" w:eastAsia="Malgun Gothic" w:hAnsi="Calibri" w:cs="Calibri"/>
          <w:sz w:val="20"/>
          <w:szCs w:val="20"/>
          <w:lang w:val="en-GB"/>
        </w:rPr>
        <w:t>need for RAN-level model control</w:t>
      </w:r>
      <w:r w:rsidR="009F3FB4" w:rsidRPr="004F62C0">
        <w:rPr>
          <w:rStyle w:val="normaltextrun"/>
          <w:rFonts w:ascii="Calibri" w:eastAsia="Malgun Gothic" w:hAnsi="Calibri" w:cs="Calibri"/>
          <w:sz w:val="20"/>
          <w:szCs w:val="20"/>
          <w:lang w:val="en-GB"/>
        </w:rPr>
        <w:t xml:space="preserve"> as part of the AI/ML life cycle management (LCM)</w:t>
      </w:r>
      <w:r w:rsidR="00884E77" w:rsidRPr="004F62C0">
        <w:rPr>
          <w:rStyle w:val="normaltextrun"/>
          <w:rFonts w:ascii="Calibri" w:eastAsia="Malgun Gothic" w:hAnsi="Calibri" w:cs="Calibri"/>
          <w:sz w:val="20"/>
          <w:szCs w:val="20"/>
          <w:lang w:val="en-GB"/>
        </w:rPr>
        <w:t>.</w:t>
      </w:r>
      <w:r w:rsidR="009B5F13" w:rsidRPr="004F62C0">
        <w:rPr>
          <w:rStyle w:val="normaltextrun"/>
          <w:rFonts w:cs="Calibri"/>
          <w:sz w:val="20"/>
          <w:szCs w:val="20"/>
        </w:rPr>
        <w:t xml:space="preserve"> </w:t>
      </w:r>
    </w:p>
    <w:p w14:paraId="2FEAEBE6" w14:textId="77777777" w:rsidR="004F62C0" w:rsidRPr="004F62C0" w:rsidRDefault="004F62C0" w:rsidP="00A701BD">
      <w:pPr>
        <w:pStyle w:val="paragraph"/>
        <w:spacing w:before="0" w:beforeAutospacing="0" w:after="0" w:afterAutospacing="0"/>
        <w:textAlignment w:val="baseline"/>
        <w:rPr>
          <w:rStyle w:val="normaltextrun"/>
          <w:rFonts w:ascii="Calibri" w:eastAsia="Malgun Gothic" w:hAnsi="Calibri" w:cs="Calibri"/>
          <w:sz w:val="20"/>
          <w:szCs w:val="20"/>
          <w:lang w:val="en-GB"/>
        </w:rPr>
      </w:pPr>
    </w:p>
    <w:p w14:paraId="4600A3D6" w14:textId="5C9CD36E" w:rsidR="00346605" w:rsidRPr="00172743" w:rsidRDefault="00AA5136" w:rsidP="00326FF6">
      <w:pPr>
        <w:pStyle w:val="Heading1"/>
      </w:pPr>
      <w:r w:rsidRPr="00AA5136">
        <w:t xml:space="preserve">AI/ML </w:t>
      </w:r>
      <w:r w:rsidR="0097482F">
        <w:t>Model Control</w:t>
      </w:r>
    </w:p>
    <w:p w14:paraId="1C070551" w14:textId="77777777" w:rsidR="009E79FA" w:rsidRPr="00482524" w:rsidRDefault="009E79FA" w:rsidP="009E79FA">
      <w:pPr>
        <w:pStyle w:val="paragraph"/>
        <w:spacing w:before="0" w:beforeAutospacing="0" w:after="0" w:afterAutospacing="0"/>
        <w:jc w:val="both"/>
        <w:textAlignment w:val="baseline"/>
        <w:rPr>
          <w:rFonts w:ascii="Calibri" w:hAnsi="Calibri" w:cs="Calibri"/>
          <w:sz w:val="20"/>
          <w:szCs w:val="20"/>
        </w:rPr>
      </w:pPr>
      <w:bookmarkStart w:id="4" w:name="OLE_LINK16"/>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the over-the-air transfer of a trained or updated AI/ML model to a UE from a location inside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/CN/LMF) or outside (OAM/OTT server) of the network.</w:t>
      </w:r>
    </w:p>
    <w:p w14:paraId="5463A91A"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
    <w:p w14:paraId="5B3B02CB" w14:textId="3E7B855E" w:rsidR="009E79FA" w:rsidRDefault="009E79FA" w:rsidP="009E79F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During RAN2#121 the following agreements were made: </w:t>
      </w:r>
    </w:p>
    <w:p w14:paraId="01E6FACB" w14:textId="77777777" w:rsidR="009E79FA" w:rsidRDefault="009E79FA" w:rsidP="009E79FA">
      <w:pPr>
        <w:pStyle w:val="Agreement"/>
        <w:tabs>
          <w:tab w:val="clear" w:pos="-804"/>
          <w:tab w:val="clear" w:pos="1619"/>
          <w:tab w:val="num" w:pos="1080"/>
        </w:tabs>
        <w:ind w:left="1080"/>
        <w:rPr>
          <w:lang w:eastAsia="zh-CN"/>
        </w:rPr>
      </w:pPr>
      <w:r>
        <w:rPr>
          <w:lang w:eastAsia="zh-CN"/>
        </w:rPr>
        <w:t xml:space="preserve">Agreed: </w:t>
      </w:r>
    </w:p>
    <w:p w14:paraId="152FF772" w14:textId="77777777" w:rsidR="009E79FA" w:rsidRPr="00B312C1" w:rsidRDefault="009E79FA" w:rsidP="009E79FA">
      <w:pPr>
        <w:pStyle w:val="Agreement"/>
        <w:numPr>
          <w:ilvl w:val="0"/>
          <w:numId w:val="0"/>
        </w:numPr>
        <w:ind w:left="1080"/>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6C347EA5" w14:textId="77777777" w:rsidR="009E79FA" w:rsidRPr="00B312C1" w:rsidRDefault="009E79FA" w:rsidP="009E79FA">
      <w:pPr>
        <w:pStyle w:val="Agreement"/>
        <w:numPr>
          <w:ilvl w:val="0"/>
          <w:numId w:val="0"/>
        </w:numPr>
        <w:ind w:left="1080"/>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34EB738F" w14:textId="77777777" w:rsidR="009E79FA" w:rsidRPr="00B312C1" w:rsidRDefault="009E79FA" w:rsidP="009E79FA">
      <w:pPr>
        <w:pStyle w:val="Agreement"/>
        <w:numPr>
          <w:ilvl w:val="0"/>
          <w:numId w:val="0"/>
        </w:numPr>
        <w:ind w:left="108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47BCF2EA" w14:textId="77777777" w:rsidR="009E79FA" w:rsidRPr="00B312C1" w:rsidRDefault="009E79FA" w:rsidP="009E79FA">
      <w:pPr>
        <w:pStyle w:val="Agreement"/>
        <w:numPr>
          <w:ilvl w:val="0"/>
          <w:numId w:val="0"/>
        </w:numPr>
        <w:ind w:left="108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36BFDD2A" w14:textId="77777777" w:rsidR="009E79FA" w:rsidRPr="00B312C1" w:rsidRDefault="009E79FA" w:rsidP="009E79FA">
      <w:pPr>
        <w:pStyle w:val="Agreement"/>
        <w:numPr>
          <w:ilvl w:val="0"/>
          <w:numId w:val="0"/>
        </w:numPr>
        <w:ind w:left="1080"/>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9946C25" w14:textId="77777777" w:rsidR="009E79FA" w:rsidRPr="00B312C1" w:rsidRDefault="009E79FA" w:rsidP="009E79FA">
      <w:pPr>
        <w:pStyle w:val="Agreement"/>
        <w:numPr>
          <w:ilvl w:val="0"/>
          <w:numId w:val="0"/>
        </w:numPr>
        <w:ind w:left="1080"/>
        <w:rPr>
          <w:lang w:eastAsia="zh-CN"/>
        </w:rPr>
      </w:pPr>
      <w:r w:rsidRPr="00B312C1">
        <w:rPr>
          <w:lang w:eastAsia="zh-CN"/>
        </w:rPr>
        <w:lastRenderedPageBreak/>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E05CA1E" w14:textId="77777777" w:rsidR="009E79FA" w:rsidRPr="00B312C1" w:rsidRDefault="009E79FA" w:rsidP="009E79FA">
      <w:pPr>
        <w:pStyle w:val="Agreement"/>
        <w:numPr>
          <w:ilvl w:val="0"/>
          <w:numId w:val="0"/>
        </w:numPr>
        <w:ind w:left="108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F27B258" w14:textId="77777777" w:rsidR="009E79FA" w:rsidRPr="00B312C1" w:rsidRDefault="009E79FA" w:rsidP="009E79FA">
      <w:pPr>
        <w:pStyle w:val="Agreement"/>
        <w:numPr>
          <w:ilvl w:val="0"/>
          <w:numId w:val="0"/>
        </w:numPr>
        <w:ind w:left="108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40F1C4D1" w14:textId="77777777" w:rsidR="009E79FA" w:rsidRDefault="009E79FA" w:rsidP="009E79FA">
      <w:pPr>
        <w:pStyle w:val="paragraph"/>
        <w:spacing w:before="0" w:beforeAutospacing="0" w:after="0" w:afterAutospacing="0"/>
        <w:jc w:val="both"/>
        <w:textAlignment w:val="baseline"/>
        <w:rPr>
          <w:rStyle w:val="eop"/>
          <w:rFonts w:ascii="Calibri" w:hAnsi="Calibri" w:cs="Calibri"/>
          <w:sz w:val="20"/>
          <w:szCs w:val="20"/>
        </w:rPr>
      </w:pPr>
    </w:p>
    <w:p w14:paraId="35A7953F" w14:textId="35E8DA80" w:rsidR="000A2639" w:rsidRPr="000A2639" w:rsidRDefault="000A2639" w:rsidP="009E79FA">
      <w:pPr>
        <w:pStyle w:val="paragraph"/>
        <w:spacing w:before="0" w:beforeAutospacing="0" w:after="0" w:afterAutospacing="0"/>
        <w:jc w:val="both"/>
        <w:textAlignment w:val="baseline"/>
        <w:rPr>
          <w:rFonts w:ascii="Segoe UI" w:hAnsi="Segoe UI" w:cs="Segoe UI"/>
          <w:sz w:val="18"/>
          <w:szCs w:val="18"/>
        </w:rPr>
      </w:pPr>
      <w:r w:rsidRPr="000A2639">
        <w:rPr>
          <w:rFonts w:ascii="Segoe UI" w:hAnsi="Segoe UI" w:cs="Segoe UI"/>
          <w:sz w:val="18"/>
          <w:szCs w:val="18"/>
        </w:rPr>
        <w:t>During RAN2#123bis the following agreements were made:</w:t>
      </w:r>
    </w:p>
    <w:p w14:paraId="4A541E5A" w14:textId="77777777" w:rsidR="000A2639" w:rsidRDefault="000A2639" w:rsidP="000A2639">
      <w:pPr>
        <w:pStyle w:val="Agreement"/>
        <w:tabs>
          <w:tab w:val="clear" w:pos="-804"/>
          <w:tab w:val="clear" w:pos="1619"/>
          <w:tab w:val="num" w:pos="1080"/>
        </w:tabs>
        <w:ind w:left="1080"/>
      </w:pPr>
      <w:r>
        <w:t>Model transfer/delivery can be initiated in following two ways:</w:t>
      </w:r>
    </w:p>
    <w:p w14:paraId="181D3472" w14:textId="77777777" w:rsidR="000A2639" w:rsidRDefault="000A2639" w:rsidP="000A2639">
      <w:pPr>
        <w:pStyle w:val="Agreement"/>
        <w:numPr>
          <w:ilvl w:val="0"/>
          <w:numId w:val="0"/>
        </w:numPr>
        <w:ind w:left="1080"/>
      </w:pPr>
      <w:r>
        <w:t>Reactive model transfer/delivery: an AI/ML model is downloaded when it is needed due to changes in scenarios, configurations, or sites.</w:t>
      </w:r>
    </w:p>
    <w:p w14:paraId="3371B369" w14:textId="77777777" w:rsidR="000A2639" w:rsidRDefault="000A2639" w:rsidP="000A2639">
      <w:pPr>
        <w:pStyle w:val="Agreement"/>
        <w:numPr>
          <w:ilvl w:val="0"/>
          <w:numId w:val="0"/>
        </w:numPr>
        <w:ind w:left="1080"/>
      </w:pPr>
      <w:r>
        <w:t>FFS: Proactive model transfer/delivery: AI/ML models are pre-download to UE, and a model switch is performed when changes in scenarios, configurations, or sites occur.</w:t>
      </w:r>
    </w:p>
    <w:p w14:paraId="18A6994F" w14:textId="77777777" w:rsidR="000A2639" w:rsidRDefault="000A2639" w:rsidP="009E79FA">
      <w:pPr>
        <w:pStyle w:val="paragraph"/>
        <w:spacing w:before="0" w:beforeAutospacing="0" w:after="0" w:afterAutospacing="0"/>
        <w:jc w:val="both"/>
        <w:textAlignment w:val="baseline"/>
        <w:rPr>
          <w:rStyle w:val="eop"/>
          <w:rFonts w:ascii="Calibri" w:hAnsi="Calibri" w:cs="Calibri"/>
          <w:sz w:val="20"/>
          <w:szCs w:val="20"/>
        </w:rPr>
      </w:pPr>
    </w:p>
    <w:p w14:paraId="16186084"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roofErr w:type="gramStart"/>
      <w:r>
        <w:rPr>
          <w:rFonts w:ascii="Segoe UI" w:hAnsi="Segoe UI" w:cs="Segoe UI"/>
          <w:sz w:val="18"/>
          <w:szCs w:val="18"/>
        </w:rPr>
        <w:t>In order for</w:t>
      </w:r>
      <w:proofErr w:type="gramEnd"/>
      <w:r>
        <w:rPr>
          <w:rFonts w:ascii="Segoe UI" w:hAnsi="Segoe UI" w:cs="Segoe UI"/>
          <w:sz w:val="18"/>
          <w:szCs w:val="18"/>
        </w:rPr>
        <w:t xml:space="preserve"> the network to be effectively involved in the LCM of a given AI/ML model, especially to support efficient activation/deactivation, authorization, and model monitoring, explicit 3GPP signaling from the network (</w:t>
      </w:r>
      <w:proofErr w:type="spellStart"/>
      <w:r>
        <w:rPr>
          <w:rFonts w:ascii="Segoe UI" w:hAnsi="Segoe UI" w:cs="Segoe UI"/>
          <w:sz w:val="18"/>
          <w:szCs w:val="18"/>
        </w:rPr>
        <w:t>gNB</w:t>
      </w:r>
      <w:proofErr w:type="spellEnd"/>
      <w:r>
        <w:rPr>
          <w:rFonts w:ascii="Segoe UI" w:hAnsi="Segoe UI" w:cs="Segoe UI"/>
          <w:sz w:val="18"/>
          <w:szCs w:val="18"/>
        </w:rPr>
        <w:t xml:space="preserve"> or CN depending on which solution is selected) should inform UEs whether a model is available for delivery and/or whether it has been updated if provided previously.</w:t>
      </w:r>
    </w:p>
    <w:p w14:paraId="403B7295"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
    <w:p w14:paraId="43A794AC" w14:textId="385C95BB" w:rsidR="009E79FA" w:rsidRDefault="009E79FA" w:rsidP="009E79FA">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 xml:space="preserve">Proposal 1: Both </w:t>
      </w:r>
      <w:r w:rsidR="000A2639">
        <w:rPr>
          <w:rFonts w:ascii="Segoe UI" w:hAnsi="Segoe UI" w:cs="Segoe UI"/>
          <w:b/>
          <w:bCs/>
          <w:sz w:val="18"/>
          <w:szCs w:val="18"/>
        </w:rPr>
        <w:t>reactive and proactive</w:t>
      </w:r>
      <w:r>
        <w:rPr>
          <w:rFonts w:ascii="Segoe UI" w:hAnsi="Segoe UI" w:cs="Segoe UI"/>
          <w:b/>
          <w:bCs/>
          <w:sz w:val="18"/>
          <w:szCs w:val="18"/>
        </w:rPr>
        <w:t xml:space="preserve"> </w:t>
      </w:r>
      <w:r>
        <w:rPr>
          <w:rFonts w:ascii="Segoe UI" w:hAnsi="Segoe UI" w:cs="Segoe UI"/>
          <w:b/>
          <w:bCs/>
          <w:sz w:val="18"/>
          <w:szCs w:val="18"/>
        </w:rPr>
        <w:t xml:space="preserve">model transfer/delivery </w:t>
      </w:r>
      <w:r>
        <w:rPr>
          <w:rFonts w:ascii="Segoe UI" w:hAnsi="Segoe UI" w:cs="Segoe UI"/>
          <w:b/>
          <w:bCs/>
          <w:sz w:val="18"/>
          <w:szCs w:val="18"/>
        </w:rPr>
        <w:t xml:space="preserve">methods should support explicit 3GPP </w:t>
      </w:r>
      <w:r w:rsidR="000A2639">
        <w:rPr>
          <w:rFonts w:ascii="Segoe UI" w:hAnsi="Segoe UI" w:cs="Segoe UI"/>
          <w:b/>
          <w:bCs/>
          <w:sz w:val="18"/>
          <w:szCs w:val="18"/>
        </w:rPr>
        <w:t>signaling between</w:t>
      </w:r>
      <w:r>
        <w:rPr>
          <w:rFonts w:ascii="Segoe UI" w:hAnsi="Segoe UI" w:cs="Segoe UI"/>
          <w:b/>
          <w:bCs/>
          <w:sz w:val="18"/>
          <w:szCs w:val="18"/>
        </w:rPr>
        <w:t xml:space="preserve"> the network (</w:t>
      </w:r>
      <w:proofErr w:type="gramStart"/>
      <w:r>
        <w:rPr>
          <w:rFonts w:ascii="Segoe UI" w:hAnsi="Segoe UI" w:cs="Segoe UI"/>
          <w:b/>
          <w:bCs/>
          <w:sz w:val="18"/>
          <w:szCs w:val="18"/>
        </w:rPr>
        <w:t>e.g.</w:t>
      </w:r>
      <w:proofErr w:type="gramEnd"/>
      <w:r>
        <w:rPr>
          <w:rFonts w:ascii="Segoe UI" w:hAnsi="Segoe UI" w:cs="Segoe UI"/>
          <w:b/>
          <w:bCs/>
          <w:sz w:val="18"/>
          <w:szCs w:val="18"/>
        </w:rPr>
        <w:t xml:space="preserve"> </w:t>
      </w:r>
      <w:proofErr w:type="spellStart"/>
      <w:r>
        <w:rPr>
          <w:rFonts w:ascii="Segoe UI" w:hAnsi="Segoe UI" w:cs="Segoe UI"/>
          <w:b/>
          <w:bCs/>
          <w:sz w:val="18"/>
          <w:szCs w:val="18"/>
        </w:rPr>
        <w:t>gNB</w:t>
      </w:r>
      <w:proofErr w:type="spellEnd"/>
      <w:r>
        <w:rPr>
          <w:rFonts w:ascii="Segoe UI" w:hAnsi="Segoe UI" w:cs="Segoe UI"/>
          <w:b/>
          <w:bCs/>
          <w:sz w:val="18"/>
          <w:szCs w:val="18"/>
        </w:rPr>
        <w:t xml:space="preserve">/CN) </w:t>
      </w:r>
      <w:r w:rsidR="000A2639">
        <w:rPr>
          <w:rFonts w:ascii="Segoe UI" w:hAnsi="Segoe UI" w:cs="Segoe UI"/>
          <w:b/>
          <w:bCs/>
          <w:sz w:val="18"/>
          <w:szCs w:val="18"/>
        </w:rPr>
        <w:t>and</w:t>
      </w:r>
      <w:r>
        <w:rPr>
          <w:rFonts w:ascii="Segoe UI" w:hAnsi="Segoe UI" w:cs="Segoe UI"/>
          <w:b/>
          <w:bCs/>
          <w:sz w:val="18"/>
          <w:szCs w:val="18"/>
        </w:rPr>
        <w:t xml:space="preserve"> the UE. </w:t>
      </w:r>
    </w:p>
    <w:p w14:paraId="0EFF5C76" w14:textId="77777777" w:rsidR="009E79FA" w:rsidRDefault="009E79FA" w:rsidP="009E79FA">
      <w:pPr>
        <w:pStyle w:val="paragraph"/>
        <w:spacing w:before="0" w:beforeAutospacing="0" w:after="0" w:afterAutospacing="0"/>
        <w:textAlignment w:val="baseline"/>
        <w:rPr>
          <w:rFonts w:ascii="Segoe UI" w:hAnsi="Segoe UI" w:cs="Segoe UI"/>
          <w:b/>
          <w:bCs/>
          <w:sz w:val="18"/>
          <w:szCs w:val="18"/>
        </w:rPr>
      </w:pPr>
    </w:p>
    <w:p w14:paraId="758AC367"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Depending on the use case and how frequently training information is updated, this model delivery may be very infrequent, or may be updated based network and user conditions which dynamically change, necessitating an on-demand mechanism. In addition, the selection of user plane or control plane methods for model delivery may also depend on the size of the model, and the underlying architecture used for model training, testing, and deployment may influence which procedure is most suitable for model delivery and subsequent updates. However, in either case, the network needs to be able to understand (and potentially control) when a model is available to be delivered or updated, </w:t>
      </w:r>
      <w:proofErr w:type="gramStart"/>
      <w:r>
        <w:rPr>
          <w:rFonts w:ascii="Segoe UI" w:hAnsi="Segoe UI" w:cs="Segoe UI"/>
          <w:sz w:val="18"/>
          <w:szCs w:val="18"/>
        </w:rPr>
        <w:t>in order to</w:t>
      </w:r>
      <w:proofErr w:type="gramEnd"/>
      <w:r>
        <w:rPr>
          <w:rFonts w:ascii="Segoe UI" w:hAnsi="Segoe UI" w:cs="Segoe UI"/>
          <w:sz w:val="18"/>
          <w:szCs w:val="18"/>
        </w:rPr>
        <w:t xml:space="preserve"> optimize the delivery method as well as support model monitoring and triggering activation/deactivation procedures.</w:t>
      </w:r>
    </w:p>
    <w:p w14:paraId="7462E7B5" w14:textId="6906CA08" w:rsidR="009B3D88" w:rsidRDefault="009B3D88" w:rsidP="00A16535">
      <w:pPr>
        <w:pStyle w:val="paragraph"/>
        <w:spacing w:before="0" w:beforeAutospacing="0" w:after="0" w:afterAutospacing="0"/>
        <w:textAlignment w:val="baseline"/>
        <w:rPr>
          <w:rFonts w:ascii="Segoe UI" w:hAnsi="Segoe UI" w:cs="Segoe UI"/>
          <w:sz w:val="18"/>
          <w:szCs w:val="18"/>
        </w:rPr>
      </w:pPr>
    </w:p>
    <w:p w14:paraId="4E770FDF" w14:textId="5C43E4AD" w:rsidR="005E159F" w:rsidRDefault="00A43422" w:rsidP="00B100F1">
      <w:pPr>
        <w:pStyle w:val="paragraph"/>
        <w:spacing w:before="0" w:beforeAutospacing="0" w:after="0" w:afterAutospacing="0"/>
        <w:jc w:val="both"/>
        <w:textAlignment w:val="baseline"/>
        <w:rPr>
          <w:rStyle w:val="eop"/>
          <w:rFonts w:ascii="Calibri" w:hAnsi="Calibri" w:cs="Calibri"/>
          <w:sz w:val="20"/>
          <w:szCs w:val="20"/>
        </w:rPr>
      </w:pPr>
      <w:bookmarkStart w:id="5" w:name="OLE_LINK6"/>
      <w:bookmarkStart w:id="6" w:name="OLE_LINK21"/>
      <w:bookmarkEnd w:id="4"/>
      <w:r>
        <w:rPr>
          <w:rStyle w:val="eop"/>
          <w:rFonts w:ascii="Calibri" w:hAnsi="Calibri" w:cs="Calibri"/>
          <w:sz w:val="20"/>
          <w:szCs w:val="20"/>
        </w:rPr>
        <w:t>For both UE-sided and NW-side models,</w:t>
      </w:r>
      <w:r w:rsidR="005E159F">
        <w:rPr>
          <w:rStyle w:val="eop"/>
          <w:rFonts w:ascii="Calibri" w:hAnsi="Calibri" w:cs="Calibri"/>
          <w:sz w:val="20"/>
          <w:szCs w:val="20"/>
        </w:rPr>
        <w:t xml:space="preserve"> the network should have full ability to manage the activation/</w:t>
      </w:r>
      <w:r w:rsidR="000B54A7">
        <w:rPr>
          <w:rStyle w:val="eop"/>
          <w:rFonts w:ascii="Calibri" w:hAnsi="Calibri" w:cs="Calibri"/>
          <w:sz w:val="20"/>
          <w:szCs w:val="20"/>
        </w:rPr>
        <w:t xml:space="preserve">deactivation or model </w:t>
      </w:r>
      <w:r w:rsidR="005E159F">
        <w:rPr>
          <w:rStyle w:val="eop"/>
          <w:rFonts w:ascii="Calibri" w:hAnsi="Calibri" w:cs="Calibri"/>
          <w:sz w:val="20"/>
          <w:szCs w:val="20"/>
        </w:rPr>
        <w:t>selection</w:t>
      </w:r>
      <w:r w:rsidR="000B54A7">
        <w:rPr>
          <w:rStyle w:val="eop"/>
          <w:rFonts w:ascii="Calibri" w:hAnsi="Calibri" w:cs="Calibri"/>
          <w:sz w:val="20"/>
          <w:szCs w:val="20"/>
        </w:rPr>
        <w:t xml:space="preserve">/fallback if supported for a given use case. While it is expected that applying a machine learning model at either the UE or </w:t>
      </w:r>
      <w:proofErr w:type="spellStart"/>
      <w:r w:rsidR="000B54A7">
        <w:rPr>
          <w:rStyle w:val="eop"/>
          <w:rFonts w:ascii="Calibri" w:hAnsi="Calibri" w:cs="Calibri"/>
          <w:sz w:val="20"/>
          <w:szCs w:val="20"/>
        </w:rPr>
        <w:t>gNB</w:t>
      </w:r>
      <w:proofErr w:type="spellEnd"/>
      <w:r w:rsidR="000B54A7">
        <w:rPr>
          <w:rStyle w:val="eop"/>
          <w:rFonts w:ascii="Calibri" w:hAnsi="Calibri" w:cs="Calibri"/>
          <w:sz w:val="20"/>
          <w:szCs w:val="20"/>
        </w:rPr>
        <w:t xml:space="preserve"> will result in improved performance</w:t>
      </w:r>
      <w:r w:rsidR="00AC0FD3">
        <w:rPr>
          <w:rStyle w:val="eop"/>
          <w:rFonts w:ascii="Calibri" w:hAnsi="Calibri" w:cs="Calibri"/>
          <w:sz w:val="20"/>
          <w:szCs w:val="20"/>
        </w:rPr>
        <w:t xml:space="preserve">, if the network or environmental conditions change </w:t>
      </w:r>
      <w:r w:rsidR="00900D33">
        <w:rPr>
          <w:rStyle w:val="eop"/>
          <w:rFonts w:ascii="Calibri" w:hAnsi="Calibri" w:cs="Calibri"/>
          <w:sz w:val="20"/>
          <w:szCs w:val="20"/>
        </w:rPr>
        <w:t>quickly or drift beyond the training data of the model sufficiently, this may not be guaranteed. As a result, it is critical for the network to have full visibility in</w:t>
      </w:r>
      <w:r w:rsidR="00A24D1C">
        <w:rPr>
          <w:rStyle w:val="eop"/>
          <w:rFonts w:ascii="Calibri" w:hAnsi="Calibri" w:cs="Calibri"/>
          <w:sz w:val="20"/>
          <w:szCs w:val="20"/>
        </w:rPr>
        <w:t>to</w:t>
      </w:r>
      <w:r w:rsidR="00900D33">
        <w:rPr>
          <w:rStyle w:val="eop"/>
          <w:rFonts w:ascii="Calibri" w:hAnsi="Calibri" w:cs="Calibri"/>
          <w:sz w:val="20"/>
          <w:szCs w:val="20"/>
        </w:rPr>
        <w:t xml:space="preserve"> the LCM of the model at the UE/</w:t>
      </w:r>
      <w:proofErr w:type="spellStart"/>
      <w:r w:rsidR="00900D33">
        <w:rPr>
          <w:rStyle w:val="eop"/>
          <w:rFonts w:ascii="Calibri" w:hAnsi="Calibri" w:cs="Calibri"/>
          <w:sz w:val="20"/>
          <w:szCs w:val="20"/>
        </w:rPr>
        <w:t>gNB</w:t>
      </w:r>
      <w:proofErr w:type="spellEnd"/>
      <w:r w:rsidR="00900D33">
        <w:rPr>
          <w:rStyle w:val="eop"/>
          <w:rFonts w:ascii="Calibri" w:hAnsi="Calibri" w:cs="Calibri"/>
          <w:sz w:val="20"/>
          <w:szCs w:val="20"/>
        </w:rPr>
        <w:t xml:space="preserve"> and </w:t>
      </w:r>
      <w:r w:rsidR="00A24D1C">
        <w:rPr>
          <w:rStyle w:val="eop"/>
          <w:rFonts w:ascii="Calibri" w:hAnsi="Calibri" w:cs="Calibri"/>
          <w:sz w:val="20"/>
          <w:szCs w:val="20"/>
        </w:rPr>
        <w:t>control of configuring any associated explicit and/or event/condition-based triggers.</w:t>
      </w:r>
      <w:r w:rsidR="00194DB0">
        <w:rPr>
          <w:rStyle w:val="eop"/>
          <w:rFonts w:ascii="Calibri" w:hAnsi="Calibri" w:cs="Calibri"/>
          <w:sz w:val="20"/>
          <w:szCs w:val="20"/>
        </w:rPr>
        <w:t xml:space="preserve"> Given that multiple models may </w:t>
      </w:r>
      <w:r w:rsidR="006E4B1E">
        <w:rPr>
          <w:rStyle w:val="eop"/>
          <w:rFonts w:ascii="Calibri" w:hAnsi="Calibri" w:cs="Calibri"/>
          <w:sz w:val="20"/>
          <w:szCs w:val="20"/>
        </w:rPr>
        <w:t>utilize similar performance KPIs for their LCM, network/cell-specific mechanisms could be utilized in an efficient manner</w:t>
      </w:r>
      <w:r w:rsidR="0087725D">
        <w:rPr>
          <w:rStyle w:val="eop"/>
          <w:rFonts w:ascii="Calibri" w:hAnsi="Calibri" w:cs="Calibri"/>
          <w:sz w:val="20"/>
          <w:szCs w:val="20"/>
        </w:rPr>
        <w:t>. However, for proprietary models</w:t>
      </w:r>
      <w:r w:rsidR="005842BA">
        <w:rPr>
          <w:rStyle w:val="eop"/>
          <w:rFonts w:ascii="Calibri" w:hAnsi="Calibri" w:cs="Calibri"/>
          <w:sz w:val="20"/>
          <w:szCs w:val="20"/>
        </w:rPr>
        <w:t xml:space="preserve"> or in case of functionality-based LCM which involve</w:t>
      </w:r>
      <w:r w:rsidR="001A354C">
        <w:rPr>
          <w:rStyle w:val="eop"/>
          <w:rFonts w:ascii="Calibri" w:hAnsi="Calibri" w:cs="Calibri"/>
          <w:sz w:val="20"/>
          <w:szCs w:val="20"/>
        </w:rPr>
        <w:t>s</w:t>
      </w:r>
      <w:r w:rsidR="005842BA">
        <w:rPr>
          <w:rStyle w:val="eop"/>
          <w:rFonts w:ascii="Calibri" w:hAnsi="Calibri" w:cs="Calibri"/>
          <w:sz w:val="20"/>
          <w:szCs w:val="20"/>
        </w:rPr>
        <w:t xml:space="preserve"> UE capability dependencies</w:t>
      </w:r>
      <w:r w:rsidR="0087725D">
        <w:rPr>
          <w:rStyle w:val="eop"/>
          <w:rFonts w:ascii="Calibri" w:hAnsi="Calibri" w:cs="Calibri"/>
          <w:sz w:val="20"/>
          <w:szCs w:val="20"/>
        </w:rPr>
        <w:t xml:space="preserve">, UE and/or model-specific </w:t>
      </w:r>
      <w:r w:rsidR="005842BA">
        <w:rPr>
          <w:rStyle w:val="eop"/>
          <w:rFonts w:ascii="Calibri" w:hAnsi="Calibri" w:cs="Calibri"/>
          <w:sz w:val="20"/>
          <w:szCs w:val="20"/>
        </w:rPr>
        <w:t>mechanisms may be more appropriate</w:t>
      </w:r>
      <w:r w:rsidR="000A3ABC">
        <w:rPr>
          <w:rStyle w:val="eop"/>
          <w:rFonts w:ascii="Calibri" w:hAnsi="Calibri" w:cs="Calibri"/>
          <w:sz w:val="20"/>
          <w:szCs w:val="20"/>
        </w:rPr>
        <w:t>.</w:t>
      </w:r>
    </w:p>
    <w:bookmarkEnd w:id="5"/>
    <w:p w14:paraId="796315C5" w14:textId="77777777" w:rsidR="00257EFF" w:rsidRDefault="00257EFF" w:rsidP="00B100F1">
      <w:pPr>
        <w:pStyle w:val="paragraph"/>
        <w:spacing w:before="0" w:beforeAutospacing="0" w:after="0" w:afterAutospacing="0"/>
        <w:jc w:val="both"/>
        <w:textAlignment w:val="baseline"/>
        <w:rPr>
          <w:rStyle w:val="eop"/>
          <w:rFonts w:ascii="Calibri" w:hAnsi="Calibri" w:cs="Calibri"/>
          <w:sz w:val="20"/>
          <w:szCs w:val="20"/>
        </w:rPr>
      </w:pPr>
    </w:p>
    <w:p w14:paraId="60884297" w14:textId="335B50A3" w:rsidR="00F318B5" w:rsidRDefault="00B100F1" w:rsidP="00A16535">
      <w:pPr>
        <w:pStyle w:val="paragraph"/>
        <w:spacing w:before="0" w:beforeAutospacing="0" w:after="0" w:afterAutospacing="0"/>
        <w:textAlignment w:val="baseline"/>
        <w:rPr>
          <w:rFonts w:ascii="Segoe UI" w:hAnsi="Segoe UI" w:cs="Segoe UI"/>
          <w:b/>
          <w:bCs/>
          <w:sz w:val="18"/>
          <w:szCs w:val="18"/>
        </w:rPr>
      </w:pPr>
      <w:bookmarkStart w:id="7" w:name="OLE_LINK8"/>
      <w:bookmarkStart w:id="8" w:name="OLE_LINK3"/>
      <w:r>
        <w:rPr>
          <w:rFonts w:ascii="Segoe UI" w:hAnsi="Segoe UI" w:cs="Segoe UI"/>
          <w:b/>
          <w:bCs/>
          <w:sz w:val="18"/>
          <w:szCs w:val="18"/>
        </w:rPr>
        <w:t xml:space="preserve">Proposal </w:t>
      </w:r>
      <w:r w:rsidR="009E79FA">
        <w:rPr>
          <w:rFonts w:ascii="Segoe UI" w:hAnsi="Segoe UI" w:cs="Segoe UI"/>
          <w:b/>
          <w:bCs/>
          <w:sz w:val="18"/>
          <w:szCs w:val="18"/>
        </w:rPr>
        <w:t>2</w:t>
      </w:r>
      <w:r>
        <w:rPr>
          <w:rFonts w:ascii="Segoe UI" w:hAnsi="Segoe UI" w:cs="Segoe UI"/>
          <w:b/>
          <w:bCs/>
          <w:sz w:val="18"/>
          <w:szCs w:val="18"/>
        </w:rPr>
        <w:t xml:space="preserve">: </w:t>
      </w:r>
      <w:r w:rsidR="003E69EC">
        <w:rPr>
          <w:rFonts w:ascii="Segoe UI" w:hAnsi="Segoe UI" w:cs="Segoe UI"/>
          <w:b/>
          <w:bCs/>
          <w:sz w:val="18"/>
          <w:szCs w:val="18"/>
        </w:rPr>
        <w:t>For both functionality-based and model-based LCM, t</w:t>
      </w:r>
      <w:r w:rsidR="000A2639">
        <w:rPr>
          <w:rFonts w:ascii="Segoe UI" w:hAnsi="Segoe UI" w:cs="Segoe UI"/>
          <w:b/>
          <w:bCs/>
          <w:sz w:val="18"/>
          <w:szCs w:val="18"/>
        </w:rPr>
        <w:t xml:space="preserve">he network </w:t>
      </w:r>
      <w:r w:rsidR="003E69EC">
        <w:rPr>
          <w:rFonts w:ascii="Segoe UI" w:hAnsi="Segoe UI" w:cs="Segoe UI"/>
          <w:b/>
          <w:bCs/>
          <w:sz w:val="18"/>
          <w:szCs w:val="18"/>
        </w:rPr>
        <w:t>may</w:t>
      </w:r>
      <w:r w:rsidR="000A2639">
        <w:rPr>
          <w:rFonts w:ascii="Segoe UI" w:hAnsi="Segoe UI" w:cs="Segoe UI"/>
          <w:b/>
          <w:bCs/>
          <w:sz w:val="18"/>
          <w:szCs w:val="18"/>
        </w:rPr>
        <w:t xml:space="preserve"> configure a UE with </w:t>
      </w:r>
      <w:r w:rsidR="000A2639">
        <w:rPr>
          <w:rFonts w:ascii="Segoe UI" w:hAnsi="Segoe UI" w:cs="Segoe UI"/>
          <w:b/>
          <w:bCs/>
          <w:sz w:val="18"/>
          <w:szCs w:val="18"/>
        </w:rPr>
        <w:t>explicit and conditional triggers and thresholds</w:t>
      </w:r>
      <w:r w:rsidR="000A2639">
        <w:rPr>
          <w:rFonts w:ascii="Segoe UI" w:hAnsi="Segoe UI" w:cs="Segoe UI"/>
          <w:b/>
          <w:bCs/>
          <w:sz w:val="18"/>
          <w:szCs w:val="18"/>
        </w:rPr>
        <w:t xml:space="preserve"> </w:t>
      </w:r>
      <w:r>
        <w:rPr>
          <w:rFonts w:ascii="Segoe UI" w:hAnsi="Segoe UI" w:cs="Segoe UI"/>
          <w:b/>
          <w:bCs/>
          <w:sz w:val="18"/>
          <w:szCs w:val="18"/>
        </w:rPr>
        <w:t xml:space="preserve">for </w:t>
      </w:r>
      <w:r w:rsidR="003E69EC">
        <w:rPr>
          <w:rFonts w:ascii="Segoe UI" w:hAnsi="Segoe UI" w:cs="Segoe UI"/>
          <w:b/>
          <w:bCs/>
          <w:sz w:val="18"/>
          <w:szCs w:val="18"/>
        </w:rPr>
        <w:t xml:space="preserve">performance monitoring and different </w:t>
      </w:r>
      <w:r w:rsidR="000A2639">
        <w:rPr>
          <w:rFonts w:ascii="Segoe UI" w:hAnsi="Segoe UI" w:cs="Segoe UI"/>
          <w:b/>
          <w:bCs/>
          <w:sz w:val="18"/>
          <w:szCs w:val="18"/>
        </w:rPr>
        <w:t xml:space="preserve">LCM procedures including </w:t>
      </w:r>
      <w:r w:rsidRPr="005E1D2C">
        <w:rPr>
          <w:rFonts w:ascii="Segoe UI" w:hAnsi="Segoe UI" w:cs="Segoe UI"/>
          <w:b/>
          <w:bCs/>
          <w:sz w:val="18"/>
          <w:szCs w:val="18"/>
        </w:rPr>
        <w:t>model selection, activation, deactivation, switching, and fallback</w:t>
      </w:r>
      <w:r w:rsidRPr="005B4846">
        <w:rPr>
          <w:rFonts w:ascii="Segoe UI" w:hAnsi="Segoe UI" w:cs="Segoe UI"/>
          <w:b/>
          <w:bCs/>
          <w:sz w:val="18"/>
          <w:szCs w:val="18"/>
        </w:rPr>
        <w:t>.</w:t>
      </w:r>
      <w:bookmarkEnd w:id="6"/>
    </w:p>
    <w:bookmarkEnd w:id="7"/>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8"/>
    <w:p w14:paraId="4A48FAC3" w14:textId="5AA9797C" w:rsidR="007338D6" w:rsidRDefault="003A566A" w:rsidP="00326FF6">
      <w:pPr>
        <w:pStyle w:val="Heading1"/>
      </w:pPr>
      <w:r w:rsidRPr="00172743">
        <w:t>Conclusion</w:t>
      </w:r>
    </w:p>
    <w:p w14:paraId="20F1F7C4" w14:textId="12AB8471"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9E79FA">
        <w:rPr>
          <w:rFonts w:ascii="Calibri" w:hAnsi="Calibri"/>
        </w:rPr>
        <w:t>transfer/delivery and life-cycle management</w:t>
      </w:r>
      <w:r w:rsidR="009841D9">
        <w:rPr>
          <w:rFonts w:ascii="Calibri" w:hAnsi="Calibri"/>
        </w:rPr>
        <w:t xml:space="preserve"> of </w:t>
      </w:r>
      <w:r w:rsidR="00E16989">
        <w:rPr>
          <w:rFonts w:ascii="Calibri" w:eastAsia="Malgun Gothic" w:hAnsi="Calibri" w:cs="Batang"/>
          <w:lang w:val="en-GB" w:eastAsia="ko-KR"/>
        </w:rPr>
        <w:t xml:space="preserve">AI/ML </w:t>
      </w:r>
      <w:r w:rsidR="009841D9">
        <w:rPr>
          <w:rFonts w:ascii="Calibri" w:eastAsia="Malgun Gothic" w:hAnsi="Calibri" w:cs="Batang"/>
          <w:lang w:val="en-GB" w:eastAsia="ko-KR"/>
        </w:rPr>
        <w:t xml:space="preserve">models </w:t>
      </w:r>
      <w:r w:rsidR="00E16989">
        <w:rPr>
          <w:rFonts w:ascii="Calibri" w:eastAsia="Malgun Gothic" w:hAnsi="Calibri" w:cs="Batang"/>
          <w:lang w:val="en-GB" w:eastAsia="ko-KR"/>
        </w:rPr>
        <w:t>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9E79FA">
        <w:rPr>
          <w:rFonts w:ascii="Calibri" w:hAnsi="Calibri"/>
        </w:rPr>
        <w:t>s</w:t>
      </w:r>
      <w:r w:rsidR="000E7738">
        <w:rPr>
          <w:rFonts w:ascii="Calibri" w:hAnsi="Calibri"/>
        </w:rPr>
        <w:t xml:space="preserve"> w</w:t>
      </w:r>
      <w:r w:rsidR="009E79FA">
        <w:rPr>
          <w:rFonts w:ascii="Calibri" w:hAnsi="Calibri"/>
        </w:rPr>
        <w:t>ere</w:t>
      </w:r>
      <w:r w:rsidR="000E7738">
        <w:rPr>
          <w:rFonts w:ascii="Calibri" w:hAnsi="Calibri"/>
        </w:rPr>
        <w:t xml:space="preserv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47BA05CE" w14:textId="77777777" w:rsidR="003E69EC" w:rsidRDefault="003E69EC" w:rsidP="003E69EC">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Proposal 1: Both reactive and proactive model transfer/delivery methods should support explicit 3GPP signaling between the network (</w:t>
      </w:r>
      <w:proofErr w:type="gramStart"/>
      <w:r>
        <w:rPr>
          <w:rFonts w:ascii="Segoe UI" w:hAnsi="Segoe UI" w:cs="Segoe UI"/>
          <w:b/>
          <w:bCs/>
          <w:sz w:val="18"/>
          <w:szCs w:val="18"/>
        </w:rPr>
        <w:t>e.g.</w:t>
      </w:r>
      <w:proofErr w:type="gramEnd"/>
      <w:r>
        <w:rPr>
          <w:rFonts w:ascii="Segoe UI" w:hAnsi="Segoe UI" w:cs="Segoe UI"/>
          <w:b/>
          <w:bCs/>
          <w:sz w:val="18"/>
          <w:szCs w:val="18"/>
        </w:rPr>
        <w:t xml:space="preserve"> </w:t>
      </w:r>
      <w:proofErr w:type="spellStart"/>
      <w:r>
        <w:rPr>
          <w:rFonts w:ascii="Segoe UI" w:hAnsi="Segoe UI" w:cs="Segoe UI"/>
          <w:b/>
          <w:bCs/>
          <w:sz w:val="18"/>
          <w:szCs w:val="18"/>
        </w:rPr>
        <w:t>gNB</w:t>
      </w:r>
      <w:proofErr w:type="spellEnd"/>
      <w:r>
        <w:rPr>
          <w:rFonts w:ascii="Segoe UI" w:hAnsi="Segoe UI" w:cs="Segoe UI"/>
          <w:b/>
          <w:bCs/>
          <w:sz w:val="18"/>
          <w:szCs w:val="18"/>
        </w:rPr>
        <w:t xml:space="preserve">/CN) and the UE. </w:t>
      </w:r>
    </w:p>
    <w:p w14:paraId="74C7E2FC" w14:textId="77777777" w:rsidR="00061DA8" w:rsidRDefault="00061DA8" w:rsidP="00172743">
      <w:pPr>
        <w:spacing w:before="0" w:after="0"/>
        <w:rPr>
          <w:rFonts w:ascii="Calibri" w:hAnsi="Calibri"/>
        </w:rPr>
      </w:pPr>
    </w:p>
    <w:p w14:paraId="6B8115CB" w14:textId="77777777" w:rsidR="003E69EC" w:rsidRDefault="003E69EC" w:rsidP="003E69EC">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 xml:space="preserve">Proposal 2: For both functionality-based and model-based LCM, the network may configure a UE with explicit and conditional triggers and thresholds for performance monitoring and different LCM procedures including </w:t>
      </w:r>
      <w:r w:rsidRPr="005E1D2C">
        <w:rPr>
          <w:rFonts w:ascii="Segoe UI" w:hAnsi="Segoe UI" w:cs="Segoe UI"/>
          <w:b/>
          <w:bCs/>
          <w:sz w:val="18"/>
          <w:szCs w:val="18"/>
        </w:rPr>
        <w:t>model selection, activation, deactivation, switching, and fallback</w:t>
      </w:r>
      <w:r w:rsidRPr="005B4846">
        <w:rPr>
          <w:rFonts w:ascii="Segoe UI" w:hAnsi="Segoe UI" w:cs="Segoe UI"/>
          <w:b/>
          <w:bCs/>
          <w:sz w:val="18"/>
          <w:szCs w:val="18"/>
        </w:rPr>
        <w:t>.</w:t>
      </w:r>
    </w:p>
    <w:p w14:paraId="01CA1AA8" w14:textId="77777777" w:rsidR="009E79FA" w:rsidRDefault="009E79FA" w:rsidP="00172743">
      <w:pPr>
        <w:spacing w:before="0" w:after="0"/>
        <w:rPr>
          <w:rFonts w:ascii="Calibri" w:hAnsi="Calibri"/>
        </w:rPr>
      </w:pPr>
    </w:p>
    <w:p w14:paraId="0BD12FC0" w14:textId="77777777" w:rsidR="00FE6C15" w:rsidRPr="0076067D" w:rsidRDefault="00FE6C15" w:rsidP="0076067D">
      <w:pPr>
        <w:pStyle w:val="Heading1"/>
      </w:pPr>
      <w:r>
        <w:lastRenderedPageBreak/>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E64E" w14:textId="77777777" w:rsidR="002218FA" w:rsidRDefault="002218FA" w:rsidP="00424124">
      <w:pPr>
        <w:spacing w:before="0" w:after="0"/>
      </w:pPr>
      <w:r>
        <w:separator/>
      </w:r>
    </w:p>
  </w:endnote>
  <w:endnote w:type="continuationSeparator" w:id="0">
    <w:p w14:paraId="6F4FD947" w14:textId="77777777" w:rsidR="002218FA" w:rsidRDefault="002218FA" w:rsidP="00424124">
      <w:pPr>
        <w:spacing w:before="0" w:after="0"/>
      </w:pPr>
      <w:r>
        <w:continuationSeparator/>
      </w:r>
    </w:p>
  </w:endnote>
  <w:endnote w:type="continuationNotice" w:id="1">
    <w:p w14:paraId="30C2AFC6" w14:textId="77777777" w:rsidR="002218FA" w:rsidRDefault="002218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4CEF" w14:textId="77777777" w:rsidR="002218FA" w:rsidRDefault="002218FA" w:rsidP="00424124">
      <w:pPr>
        <w:spacing w:before="0" w:after="0"/>
      </w:pPr>
      <w:r>
        <w:separator/>
      </w:r>
    </w:p>
  </w:footnote>
  <w:footnote w:type="continuationSeparator" w:id="0">
    <w:p w14:paraId="3A221AE9" w14:textId="77777777" w:rsidR="002218FA" w:rsidRDefault="002218FA" w:rsidP="00424124">
      <w:pPr>
        <w:spacing w:before="0" w:after="0"/>
      </w:pPr>
      <w:r>
        <w:continuationSeparator/>
      </w:r>
    </w:p>
  </w:footnote>
  <w:footnote w:type="continuationNotice" w:id="1">
    <w:p w14:paraId="48735CC6" w14:textId="77777777" w:rsidR="002218FA" w:rsidRDefault="002218F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AE5"/>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2639"/>
    <w:rsid w:val="000A36A9"/>
    <w:rsid w:val="000A3ABC"/>
    <w:rsid w:val="000B0720"/>
    <w:rsid w:val="000B54A7"/>
    <w:rsid w:val="000B58AF"/>
    <w:rsid w:val="000B6D99"/>
    <w:rsid w:val="000C1344"/>
    <w:rsid w:val="000C21D0"/>
    <w:rsid w:val="000C42E2"/>
    <w:rsid w:val="000C57B9"/>
    <w:rsid w:val="000C5F24"/>
    <w:rsid w:val="000C6328"/>
    <w:rsid w:val="000D0332"/>
    <w:rsid w:val="000D38DC"/>
    <w:rsid w:val="000D67F5"/>
    <w:rsid w:val="000E2714"/>
    <w:rsid w:val="000E29D8"/>
    <w:rsid w:val="000E7738"/>
    <w:rsid w:val="000F6423"/>
    <w:rsid w:val="0010303E"/>
    <w:rsid w:val="001030D7"/>
    <w:rsid w:val="00105510"/>
    <w:rsid w:val="001129A1"/>
    <w:rsid w:val="0011327D"/>
    <w:rsid w:val="00114309"/>
    <w:rsid w:val="00116DA6"/>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94DB0"/>
    <w:rsid w:val="001A12F1"/>
    <w:rsid w:val="001A354C"/>
    <w:rsid w:val="001A5A68"/>
    <w:rsid w:val="001A6212"/>
    <w:rsid w:val="001A6900"/>
    <w:rsid w:val="001A75E0"/>
    <w:rsid w:val="001B0152"/>
    <w:rsid w:val="001B1DFA"/>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18FA"/>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3B5D"/>
    <w:rsid w:val="00274677"/>
    <w:rsid w:val="00276785"/>
    <w:rsid w:val="00276E66"/>
    <w:rsid w:val="0029147A"/>
    <w:rsid w:val="00292A7C"/>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18E4"/>
    <w:rsid w:val="002F692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69EC"/>
    <w:rsid w:val="003E7121"/>
    <w:rsid w:val="003E7650"/>
    <w:rsid w:val="003F0731"/>
    <w:rsid w:val="003F33B4"/>
    <w:rsid w:val="003F36B0"/>
    <w:rsid w:val="003F5CAC"/>
    <w:rsid w:val="003F7279"/>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0CC6"/>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28B9"/>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4F62C0"/>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42BA"/>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384B"/>
    <w:rsid w:val="00665D45"/>
    <w:rsid w:val="006670D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496F"/>
    <w:rsid w:val="006A583A"/>
    <w:rsid w:val="006A7498"/>
    <w:rsid w:val="006B16C1"/>
    <w:rsid w:val="006B68CA"/>
    <w:rsid w:val="006C05D2"/>
    <w:rsid w:val="006C1689"/>
    <w:rsid w:val="006C1BED"/>
    <w:rsid w:val="006C1C85"/>
    <w:rsid w:val="006C2634"/>
    <w:rsid w:val="006C452E"/>
    <w:rsid w:val="006C48AC"/>
    <w:rsid w:val="006D4C42"/>
    <w:rsid w:val="006D5265"/>
    <w:rsid w:val="006D6ABC"/>
    <w:rsid w:val="006E1CF4"/>
    <w:rsid w:val="006E4B1E"/>
    <w:rsid w:val="006E5C87"/>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879"/>
    <w:rsid w:val="007D2C48"/>
    <w:rsid w:val="007D3E08"/>
    <w:rsid w:val="007E0610"/>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7725D"/>
    <w:rsid w:val="0087792C"/>
    <w:rsid w:val="00884E77"/>
    <w:rsid w:val="00885004"/>
    <w:rsid w:val="00886B7B"/>
    <w:rsid w:val="0088750F"/>
    <w:rsid w:val="00887AB4"/>
    <w:rsid w:val="00894290"/>
    <w:rsid w:val="008A03FB"/>
    <w:rsid w:val="008A25A1"/>
    <w:rsid w:val="008B0C6C"/>
    <w:rsid w:val="008B39B6"/>
    <w:rsid w:val="008B4455"/>
    <w:rsid w:val="008B7957"/>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DB2"/>
    <w:rsid w:val="00962456"/>
    <w:rsid w:val="00965086"/>
    <w:rsid w:val="0097292F"/>
    <w:rsid w:val="009741D9"/>
    <w:rsid w:val="0097482F"/>
    <w:rsid w:val="0098270C"/>
    <w:rsid w:val="00982CA4"/>
    <w:rsid w:val="009841D9"/>
    <w:rsid w:val="00984235"/>
    <w:rsid w:val="0098547D"/>
    <w:rsid w:val="00993D92"/>
    <w:rsid w:val="00996BC6"/>
    <w:rsid w:val="009A17B9"/>
    <w:rsid w:val="009A2180"/>
    <w:rsid w:val="009A4D63"/>
    <w:rsid w:val="009A54FC"/>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E79FA"/>
    <w:rsid w:val="009F0A16"/>
    <w:rsid w:val="009F202F"/>
    <w:rsid w:val="009F3FB4"/>
    <w:rsid w:val="00A0116C"/>
    <w:rsid w:val="00A0235E"/>
    <w:rsid w:val="00A024AB"/>
    <w:rsid w:val="00A04526"/>
    <w:rsid w:val="00A11704"/>
    <w:rsid w:val="00A11840"/>
    <w:rsid w:val="00A127C5"/>
    <w:rsid w:val="00A13AA6"/>
    <w:rsid w:val="00A16535"/>
    <w:rsid w:val="00A17F5A"/>
    <w:rsid w:val="00A22671"/>
    <w:rsid w:val="00A22C61"/>
    <w:rsid w:val="00A24D1C"/>
    <w:rsid w:val="00A24FD0"/>
    <w:rsid w:val="00A262E4"/>
    <w:rsid w:val="00A26EC3"/>
    <w:rsid w:val="00A300E0"/>
    <w:rsid w:val="00A32E77"/>
    <w:rsid w:val="00A353D2"/>
    <w:rsid w:val="00A359C7"/>
    <w:rsid w:val="00A35DBF"/>
    <w:rsid w:val="00A41CF3"/>
    <w:rsid w:val="00A4200A"/>
    <w:rsid w:val="00A43422"/>
    <w:rsid w:val="00A4670C"/>
    <w:rsid w:val="00A4674D"/>
    <w:rsid w:val="00A547CE"/>
    <w:rsid w:val="00A55FF3"/>
    <w:rsid w:val="00A603CE"/>
    <w:rsid w:val="00A64CF7"/>
    <w:rsid w:val="00A65FD7"/>
    <w:rsid w:val="00A6695E"/>
    <w:rsid w:val="00A6723D"/>
    <w:rsid w:val="00A701BD"/>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2509"/>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276C"/>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3C"/>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2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80E7A"/>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35DC"/>
    <w:rsid w:val="00E254F0"/>
    <w:rsid w:val="00E261AD"/>
    <w:rsid w:val="00E324C0"/>
    <w:rsid w:val="00E32A64"/>
    <w:rsid w:val="00E40344"/>
    <w:rsid w:val="00E56C7E"/>
    <w:rsid w:val="00E576BD"/>
    <w:rsid w:val="00E57BE9"/>
    <w:rsid w:val="00E604D6"/>
    <w:rsid w:val="00E621BA"/>
    <w:rsid w:val="00E64156"/>
    <w:rsid w:val="00E67086"/>
    <w:rsid w:val="00E67A6E"/>
    <w:rsid w:val="00E857E4"/>
    <w:rsid w:val="00E85B05"/>
    <w:rsid w:val="00E9139D"/>
    <w:rsid w:val="00E92487"/>
    <w:rsid w:val="00E94123"/>
    <w:rsid w:val="00EA26E5"/>
    <w:rsid w:val="00EA3B02"/>
    <w:rsid w:val="00EA4533"/>
    <w:rsid w:val="00EA5A59"/>
    <w:rsid w:val="00EA6213"/>
    <w:rsid w:val="00EB0C39"/>
    <w:rsid w:val="00EB3301"/>
    <w:rsid w:val="00EB7F64"/>
    <w:rsid w:val="00EC5BC3"/>
    <w:rsid w:val="00EC66AA"/>
    <w:rsid w:val="00ED0C76"/>
    <w:rsid w:val="00EE013E"/>
    <w:rsid w:val="00EE2068"/>
    <w:rsid w:val="00EE4A18"/>
    <w:rsid w:val="00EF1F69"/>
    <w:rsid w:val="00EF2A9C"/>
    <w:rsid w:val="00EF3DE3"/>
    <w:rsid w:val="00EF5DE0"/>
    <w:rsid w:val="00EF61D1"/>
    <w:rsid w:val="00EF6FCB"/>
    <w:rsid w:val="00F00551"/>
    <w:rsid w:val="00F01D00"/>
    <w:rsid w:val="00F05333"/>
    <w:rsid w:val="00F05B49"/>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C55E5"/>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7073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2023-09-29T04:39:00Z</dcterms:created>
  <dcterms:modified xsi:type="dcterms:W3CDTF">2023-09-29T04:39:00Z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