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03EAA2A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810A2D">
        <w:rPr>
          <w:rFonts w:ascii="Arial" w:eastAsia="MS Mincho" w:hAnsi="Arial"/>
          <w:b/>
          <w:sz w:val="24"/>
          <w:szCs w:val="24"/>
          <w:lang w:eastAsia="x-none"/>
        </w:rPr>
        <w:t>3</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864062">
        <w:rPr>
          <w:rFonts w:ascii="Arial" w:eastAsia="MS Mincho" w:hAnsi="Arial"/>
          <w:b/>
          <w:sz w:val="24"/>
          <w:szCs w:val="24"/>
          <w:lang w:eastAsia="x-none"/>
        </w:rPr>
        <w:t>0</w:t>
      </w:r>
      <w:r w:rsidR="008876E0">
        <w:rPr>
          <w:rFonts w:ascii="Arial" w:eastAsia="MS Mincho" w:hAnsi="Arial"/>
          <w:b/>
          <w:sz w:val="24"/>
          <w:szCs w:val="24"/>
          <w:lang w:eastAsia="x-none"/>
        </w:rPr>
        <w:t>8</w:t>
      </w:r>
      <w:r w:rsidR="00864062">
        <w:rPr>
          <w:rFonts w:ascii="Arial" w:eastAsia="MS Mincho" w:hAnsi="Arial"/>
          <w:b/>
          <w:sz w:val="24"/>
          <w:szCs w:val="24"/>
          <w:lang w:eastAsia="x-none"/>
        </w:rPr>
        <w:t>41</w:t>
      </w:r>
      <w:r w:rsidR="008876E0">
        <w:rPr>
          <w:rFonts w:ascii="Arial" w:eastAsia="MS Mincho" w:hAnsi="Arial"/>
          <w:b/>
          <w:sz w:val="24"/>
          <w:szCs w:val="24"/>
          <w:lang w:eastAsia="x-none"/>
        </w:rPr>
        <w:t>6</w:t>
      </w:r>
    </w:p>
    <w:p w14:paraId="7791F180" w14:textId="7D2ACA51" w:rsidR="00A32E79" w:rsidRPr="00A32E79" w:rsidRDefault="00810A2D"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Toulouse</w:t>
      </w:r>
      <w:r w:rsidR="00064330">
        <w:rPr>
          <w:rFonts w:ascii="Arial" w:eastAsia="MS Mincho" w:hAnsi="Arial"/>
          <w:b/>
          <w:sz w:val="24"/>
          <w:szCs w:val="24"/>
          <w:lang w:eastAsia="x-none"/>
        </w:rPr>
        <w:t xml:space="preserve">, </w:t>
      </w:r>
      <w:r>
        <w:rPr>
          <w:rFonts w:ascii="Arial" w:eastAsia="MS Mincho" w:hAnsi="Arial"/>
          <w:b/>
          <w:sz w:val="24"/>
          <w:szCs w:val="24"/>
          <w:lang w:eastAsia="x-none"/>
        </w:rPr>
        <w:t>France</w:t>
      </w:r>
      <w:r w:rsidR="00A32E79" w:rsidRPr="00A32E79">
        <w:rPr>
          <w:rFonts w:ascii="Arial" w:eastAsia="MS Mincho" w:hAnsi="Arial"/>
          <w:b/>
          <w:sz w:val="24"/>
          <w:szCs w:val="24"/>
          <w:lang w:eastAsia="x-none"/>
        </w:rPr>
        <w:t xml:space="preserve">, </w:t>
      </w:r>
      <w:r w:rsidR="0094750E">
        <w:rPr>
          <w:rFonts w:ascii="Arial" w:eastAsia="MS Mincho" w:hAnsi="Arial"/>
          <w:b/>
          <w:sz w:val="24"/>
          <w:szCs w:val="24"/>
          <w:lang w:eastAsia="x-none"/>
        </w:rPr>
        <w:t>21</w:t>
      </w:r>
      <w:r w:rsidR="00F84150">
        <w:rPr>
          <w:rFonts w:ascii="Arial" w:eastAsia="MS Mincho" w:hAnsi="Arial"/>
          <w:b/>
          <w:sz w:val="24"/>
          <w:szCs w:val="24"/>
          <w:lang w:eastAsia="x-none"/>
        </w:rPr>
        <w:t>-</w:t>
      </w:r>
      <w:r w:rsidR="0094750E">
        <w:rPr>
          <w:rFonts w:ascii="Arial" w:eastAsia="MS Mincho" w:hAnsi="Arial"/>
          <w:b/>
          <w:sz w:val="24"/>
          <w:szCs w:val="24"/>
          <w:lang w:eastAsia="x-none"/>
        </w:rPr>
        <w:t>25</w:t>
      </w:r>
      <w:r w:rsidR="00F84150">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AB8C2AE"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F06FB">
        <w:rPr>
          <w:rFonts w:ascii="Arial" w:eastAsia="PMingLiU" w:hAnsi="Arial" w:cs="Arial"/>
          <w:b/>
          <w:sz w:val="24"/>
          <w:szCs w:val="24"/>
          <w:lang w:eastAsia="zh-CN"/>
        </w:rPr>
        <w:t>7.2.2</w:t>
      </w:r>
    </w:p>
    <w:p w14:paraId="36BF50FF" w14:textId="52C46BC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4A0A78">
        <w:rPr>
          <w:rFonts w:ascii="Arial" w:eastAsia="PMingLiU" w:hAnsi="Arial" w:cs="Arial"/>
          <w:b/>
          <w:sz w:val="24"/>
          <w:szCs w:val="24"/>
          <w:lang w:eastAsia="zh-CN"/>
        </w:rPr>
        <w:t>, CATT</w:t>
      </w:r>
    </w:p>
    <w:p w14:paraId="64930AF8" w14:textId="2456172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400AD">
        <w:rPr>
          <w:rFonts w:ascii="Arial" w:eastAsia="PMingLiU" w:hAnsi="Arial" w:cs="Arial"/>
          <w:b/>
          <w:sz w:val="24"/>
          <w:szCs w:val="24"/>
          <w:lang w:eastAsia="zh-CN"/>
        </w:rPr>
        <w:t xml:space="preserve">Pathological cases of network-based operation for </w:t>
      </w:r>
      <w:proofErr w:type="spellStart"/>
      <w:r w:rsidR="00A400AD">
        <w:rPr>
          <w:rFonts w:ascii="Arial" w:eastAsia="PMingLiU" w:hAnsi="Arial" w:cs="Arial"/>
          <w:b/>
          <w:sz w:val="24"/>
          <w:szCs w:val="24"/>
          <w:lang w:eastAsia="zh-CN"/>
        </w:rPr>
        <w:t>sidelink</w:t>
      </w:r>
      <w:proofErr w:type="spellEnd"/>
      <w:r w:rsidR="00A400AD">
        <w:rPr>
          <w:rFonts w:ascii="Arial" w:eastAsia="PMingLiU" w:hAnsi="Arial" w:cs="Arial"/>
          <w:b/>
          <w:sz w:val="24"/>
          <w:szCs w:val="24"/>
          <w:lang w:eastAsia="zh-CN"/>
        </w:rPr>
        <w:t xml:space="preserve"> positioning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1502E8B"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DD0F1D">
        <w:rPr>
          <w:rFonts w:ascii="Calibri" w:eastAsia="PMingLiU" w:hAnsi="Calibri"/>
          <w:sz w:val="22"/>
          <w:szCs w:val="22"/>
          <w:lang w:eastAsia="zh-TW"/>
        </w:rPr>
        <w:t xml:space="preserve">discusses the achievable functionality for </w:t>
      </w:r>
      <w:proofErr w:type="spellStart"/>
      <w:r w:rsidR="00DD0F1D">
        <w:rPr>
          <w:rFonts w:ascii="Calibri" w:eastAsia="PMingLiU" w:hAnsi="Calibri"/>
          <w:sz w:val="22"/>
          <w:szCs w:val="22"/>
          <w:lang w:eastAsia="zh-TW"/>
        </w:rPr>
        <w:t>sidelink</w:t>
      </w:r>
      <w:proofErr w:type="spellEnd"/>
      <w:r w:rsidR="00DD0F1D">
        <w:rPr>
          <w:rFonts w:ascii="Calibri" w:eastAsia="PMingLiU" w:hAnsi="Calibri"/>
          <w:sz w:val="22"/>
          <w:szCs w:val="22"/>
          <w:lang w:eastAsia="zh-TW"/>
        </w:rPr>
        <w:t xml:space="preserve"> positioning in various partial-coverage cases</w:t>
      </w:r>
      <w:r w:rsidR="00A65666">
        <w:rPr>
          <w:rFonts w:ascii="Calibri" w:eastAsia="PMingLiU" w:hAnsi="Calibri"/>
          <w:sz w:val="22"/>
          <w:szCs w:val="22"/>
          <w:lang w:eastAsia="zh-TW"/>
        </w:rPr>
        <w:t>.</w:t>
      </w:r>
      <w:r w:rsidR="00453F1B">
        <w:rPr>
          <w:rFonts w:ascii="Calibri" w:eastAsia="PMingLiU" w:hAnsi="Calibri"/>
          <w:sz w:val="22"/>
          <w:szCs w:val="22"/>
          <w:lang w:eastAsia="zh-TW"/>
        </w:rPr>
        <w:t xml:space="preserve">  Throughout, we understand “partial coverage” to mean that some UEs are in coverage and others out; there is no concept of partial coverage for a single UE.</w:t>
      </w:r>
    </w:p>
    <w:p w14:paraId="3C1668FB" w14:textId="2A6A15A9" w:rsidR="00453F1B" w:rsidRPr="00A65666" w:rsidRDefault="00453F1B"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explicitly consider the impact of L2 UE-to-network relaying, which effectively would render some OOC UEs as being functionally in coverage (i.e., having a NAS connection and being able to communicate with the network).  For purposes of this paper, “in coverage” could be read as “in coverage or endowed with a connection via a UE-to-network relay”.</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5666C0A"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E827A9">
        <w:rPr>
          <w:rFonts w:eastAsia="PMingLiU"/>
          <w:lang w:eastAsia="zh-TW"/>
        </w:rPr>
        <w:t>SA2 background</w:t>
      </w:r>
    </w:p>
    <w:p w14:paraId="63609586" w14:textId="5F28886A" w:rsidR="008D2107" w:rsidRDefault="00E827A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section 6.8 of [1], SA2 have specified, in essence, that network-based operation is used for all SL positioning cases where </w:t>
      </w:r>
      <w:r>
        <w:rPr>
          <w:rFonts w:ascii="Calibri" w:eastAsia="PMingLiU" w:hAnsi="Calibri"/>
          <w:i/>
          <w:iCs/>
          <w:sz w:val="22"/>
          <w:szCs w:val="22"/>
          <w:lang w:eastAsia="zh-TW"/>
        </w:rPr>
        <w:t>some</w:t>
      </w:r>
      <w:r>
        <w:rPr>
          <w:rFonts w:ascii="Calibri" w:eastAsia="PMingLiU" w:hAnsi="Calibri"/>
          <w:sz w:val="22"/>
          <w:szCs w:val="22"/>
          <w:lang w:eastAsia="zh-TW"/>
        </w:rPr>
        <w:t xml:space="preserve"> UE is in coverage and the serving network can support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That is, if </w:t>
      </w:r>
      <w:r w:rsidR="00C215A0">
        <w:rPr>
          <w:rFonts w:ascii="Calibri" w:eastAsia="PMingLiU" w:hAnsi="Calibri"/>
          <w:sz w:val="22"/>
          <w:szCs w:val="22"/>
          <w:lang w:eastAsia="zh-TW"/>
        </w:rPr>
        <w:t xml:space="preserve">the target UE or </w:t>
      </w:r>
      <w:r>
        <w:rPr>
          <w:rFonts w:ascii="Calibri" w:eastAsia="PMingLiU" w:hAnsi="Calibri"/>
          <w:sz w:val="22"/>
          <w:szCs w:val="22"/>
          <w:lang w:eastAsia="zh-TW"/>
        </w:rPr>
        <w:t xml:space="preserve">a single anchor UE is in coverage of a network supporting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operations are controlled by an LMF.</w:t>
      </w:r>
    </w:p>
    <w:p w14:paraId="31063C7A" w14:textId="4E09AFBF" w:rsidR="00476A3F" w:rsidRDefault="00476A3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such a situation, the LMF cannot directly control the UEs that are out of coverage.  SA2’s solution as indicated in [2] is for in-coverage UEs to relay information for out-of-coverage UEs.  The implications are that </w:t>
      </w:r>
      <w:r w:rsidR="0037726E">
        <w:rPr>
          <w:rFonts w:ascii="Calibri" w:eastAsia="PMingLiU" w:hAnsi="Calibri"/>
          <w:sz w:val="22"/>
          <w:szCs w:val="22"/>
          <w:lang w:eastAsia="zh-TW"/>
        </w:rPr>
        <w:t>an</w:t>
      </w:r>
      <w:r w:rsidR="00D03DCC">
        <w:rPr>
          <w:rFonts w:ascii="Calibri" w:eastAsia="PMingLiU" w:hAnsi="Calibri"/>
          <w:sz w:val="22"/>
          <w:szCs w:val="22"/>
          <w:lang w:eastAsia="zh-TW"/>
        </w:rPr>
        <w:t xml:space="preserve"> in-coverage</w:t>
      </w:r>
      <w:r>
        <w:rPr>
          <w:rFonts w:ascii="Calibri" w:eastAsia="PMingLiU" w:hAnsi="Calibri"/>
          <w:sz w:val="22"/>
          <w:szCs w:val="22"/>
          <w:lang w:eastAsia="zh-TW"/>
        </w:rPr>
        <w:t xml:space="preserve"> UE </w:t>
      </w:r>
      <w:r w:rsidR="00D03DCC">
        <w:rPr>
          <w:rFonts w:ascii="Calibri" w:eastAsia="PMingLiU" w:hAnsi="Calibri"/>
          <w:sz w:val="22"/>
          <w:szCs w:val="22"/>
          <w:lang w:eastAsia="zh-TW"/>
        </w:rPr>
        <w:t>needs</w:t>
      </w:r>
      <w:r>
        <w:rPr>
          <w:rFonts w:ascii="Calibri" w:eastAsia="PMingLiU" w:hAnsi="Calibri"/>
          <w:sz w:val="22"/>
          <w:szCs w:val="22"/>
          <w:lang w:eastAsia="zh-TW"/>
        </w:rPr>
        <w:t xml:space="preserve"> to relay the following items:</w:t>
      </w:r>
    </w:p>
    <w:p w14:paraId="690DC980" w14:textId="6BB6E68B"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Capability exchange for the out-of-coverage UE (i.e., Request Capabilities- and Provide Capabilities-type messages)</w:t>
      </w:r>
    </w:p>
    <w:p w14:paraId="36F6E4FC" w14:textId="7C1142AF"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Instructions for the out-of-coverage UE to transmit SL-PRS</w:t>
      </w:r>
      <w:r w:rsidR="0037726E">
        <w:rPr>
          <w:rFonts w:ascii="Calibri" w:eastAsia="PMingLiU" w:hAnsi="Calibri"/>
          <w:sz w:val="22"/>
          <w:szCs w:val="22"/>
          <w:lang w:eastAsia="zh-TW"/>
        </w:rPr>
        <w:t xml:space="preserve"> (FFS what message would be used)</w:t>
      </w:r>
    </w:p>
    <w:p w14:paraId="6B9D60B8" w14:textId="1FABD8B6" w:rsidR="00476A3F" w:rsidRDefault="004B58BE"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Guidance</w:t>
      </w:r>
      <w:r w:rsidR="00476A3F">
        <w:rPr>
          <w:rFonts w:ascii="Calibri" w:eastAsia="PMingLiU" w:hAnsi="Calibri"/>
          <w:sz w:val="22"/>
          <w:szCs w:val="22"/>
          <w:lang w:eastAsia="zh-TW"/>
        </w:rPr>
        <w:t xml:space="preserve"> for the out-of-coverage UE to </w:t>
      </w:r>
      <w:r>
        <w:rPr>
          <w:rFonts w:ascii="Calibri" w:eastAsia="PMingLiU" w:hAnsi="Calibri"/>
          <w:sz w:val="22"/>
          <w:szCs w:val="22"/>
          <w:lang w:eastAsia="zh-TW"/>
        </w:rPr>
        <w:t xml:space="preserve">know how to </w:t>
      </w:r>
      <w:r w:rsidR="00476A3F">
        <w:rPr>
          <w:rFonts w:ascii="Calibri" w:eastAsia="PMingLiU" w:hAnsi="Calibri"/>
          <w:sz w:val="22"/>
          <w:szCs w:val="22"/>
          <w:lang w:eastAsia="zh-TW"/>
        </w:rPr>
        <w:t>measure SL-PRS (i.e., Provide Assistance Data-type messages)</w:t>
      </w:r>
    </w:p>
    <w:p w14:paraId="177FAF70" w14:textId="43EF6806"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Requests for measurements taken by the out-of-coverage UE (i.e., Request Location Information-type messages)</w:t>
      </w:r>
    </w:p>
    <w:p w14:paraId="6C523AA5" w14:textId="6F9CB43B" w:rsidR="00476A3F" w:rsidRDefault="00476A3F" w:rsidP="00476A3F">
      <w:pPr>
        <w:pStyle w:val="ListParagraph"/>
        <w:numPr>
          <w:ilvl w:val="0"/>
          <w:numId w:val="32"/>
        </w:numPr>
        <w:spacing w:after="240"/>
        <w:rPr>
          <w:rFonts w:ascii="Calibri" w:eastAsia="PMingLiU" w:hAnsi="Calibri"/>
          <w:sz w:val="22"/>
          <w:szCs w:val="22"/>
          <w:lang w:eastAsia="zh-TW"/>
        </w:rPr>
      </w:pPr>
      <w:r>
        <w:rPr>
          <w:rFonts w:ascii="Calibri" w:eastAsia="PMingLiU" w:hAnsi="Calibri"/>
          <w:sz w:val="22"/>
          <w:szCs w:val="22"/>
          <w:lang w:eastAsia="zh-TW"/>
        </w:rPr>
        <w:t>Measurement results obtained by the out-of-coverage UE (i.e., Provide Location Information-type messages)</w:t>
      </w:r>
    </w:p>
    <w:p w14:paraId="69BB3F61" w14:textId="737346F7" w:rsidR="00476A3F" w:rsidRPr="00BD4303" w:rsidRDefault="00476A3F" w:rsidP="00BD4303">
      <w:pPr>
        <w:spacing w:after="240"/>
        <w:rPr>
          <w:rFonts w:ascii="Calibri" w:eastAsia="PMingLiU" w:hAnsi="Calibri"/>
          <w:sz w:val="22"/>
          <w:szCs w:val="22"/>
          <w:lang w:eastAsia="zh-TW"/>
        </w:rPr>
      </w:pPr>
      <w:r>
        <w:rPr>
          <w:rFonts w:ascii="Calibri" w:eastAsia="PMingLiU" w:hAnsi="Calibri"/>
          <w:sz w:val="22"/>
          <w:szCs w:val="22"/>
          <w:lang w:eastAsia="zh-TW"/>
        </w:rPr>
        <w:t xml:space="preserve">Depending on SLPP design decisions, there may also be a requirement to forward requests for assistance data from the out-of-coverage UE.  In other words, </w:t>
      </w:r>
      <w:r w:rsidR="006C258B">
        <w:rPr>
          <w:rFonts w:ascii="Calibri" w:eastAsia="PMingLiU" w:hAnsi="Calibri"/>
          <w:sz w:val="22"/>
          <w:szCs w:val="22"/>
          <w:lang w:eastAsia="zh-TW"/>
        </w:rPr>
        <w:t xml:space="preserve">potentially </w:t>
      </w:r>
      <w:r>
        <w:rPr>
          <w:rFonts w:ascii="Calibri" w:eastAsia="PMingLiU" w:hAnsi="Calibri"/>
          <w:sz w:val="22"/>
          <w:szCs w:val="22"/>
          <w:lang w:eastAsia="zh-TW"/>
        </w:rPr>
        <w:t xml:space="preserve">all the </w:t>
      </w:r>
      <w:r w:rsidR="006C258B">
        <w:rPr>
          <w:rFonts w:ascii="Calibri" w:eastAsia="PMingLiU" w:hAnsi="Calibri"/>
          <w:sz w:val="22"/>
          <w:szCs w:val="22"/>
          <w:lang w:eastAsia="zh-TW"/>
        </w:rPr>
        <w:t>message/</w:t>
      </w:r>
      <w:r>
        <w:rPr>
          <w:rFonts w:ascii="Calibri" w:eastAsia="PMingLiU" w:hAnsi="Calibri"/>
          <w:sz w:val="22"/>
          <w:szCs w:val="22"/>
          <w:lang w:eastAsia="zh-TW"/>
        </w:rPr>
        <w:t xml:space="preserve">transaction types </w:t>
      </w:r>
      <w:r>
        <w:rPr>
          <w:rFonts w:ascii="Calibri" w:eastAsia="PMingLiU" w:hAnsi="Calibri"/>
          <w:sz w:val="22"/>
          <w:szCs w:val="22"/>
          <w:lang w:eastAsia="zh-TW"/>
        </w:rPr>
        <w:lastRenderedPageBreak/>
        <w:t>“inherited” from LPP must be able to be forwarded by an in-coverage UE (target or anchor) on behalf of an out-of-coverage UE.</w:t>
      </w:r>
    </w:p>
    <w:p w14:paraId="08380867" w14:textId="0BBE79B1" w:rsidR="00E827A9" w:rsidRDefault="00E827A9" w:rsidP="006203F2">
      <w:pPr>
        <w:spacing w:after="240"/>
        <w:rPr>
          <w:rFonts w:ascii="Calibri" w:eastAsia="PMingLiU" w:hAnsi="Calibri"/>
          <w:sz w:val="22"/>
          <w:szCs w:val="22"/>
          <w:lang w:eastAsia="zh-TW"/>
        </w:rPr>
      </w:pPr>
      <w:r w:rsidRPr="006203F2">
        <w:rPr>
          <w:rFonts w:ascii="Calibri" w:eastAsia="PMingLiU" w:hAnsi="Calibri"/>
          <w:sz w:val="22"/>
          <w:szCs w:val="22"/>
          <w:lang w:eastAsia="zh-TW"/>
        </w:rPr>
        <w:t>The following sections explore the implications of these constraints.</w:t>
      </w:r>
    </w:p>
    <w:p w14:paraId="4012E3A6" w14:textId="4B2047A0" w:rsidR="00D03DCC" w:rsidRDefault="00D03DCC" w:rsidP="00D03DCC">
      <w:pPr>
        <w:pStyle w:val="Heading2"/>
        <w:rPr>
          <w:rFonts w:eastAsia="PMingLiU"/>
          <w:lang w:eastAsia="zh-TW"/>
        </w:rPr>
      </w:pPr>
      <w:r>
        <w:rPr>
          <w:rFonts w:eastAsia="PMingLiU"/>
          <w:lang w:eastAsia="zh-TW"/>
        </w:rPr>
        <w:t>2.2</w:t>
      </w:r>
      <w:r>
        <w:rPr>
          <w:rFonts w:eastAsia="PMingLiU"/>
          <w:lang w:eastAsia="zh-TW"/>
        </w:rPr>
        <w:tab/>
        <w:t>UE support for forwarding</w:t>
      </w:r>
    </w:p>
    <w:p w14:paraId="254F2D94" w14:textId="484AF5D8" w:rsidR="00D03DCC" w:rsidRDefault="00D03DCC" w:rsidP="00D03DCC">
      <w:pPr>
        <w:spacing w:after="240"/>
        <w:rPr>
          <w:rFonts w:ascii="Calibri" w:eastAsia="PMingLiU" w:hAnsi="Calibri"/>
          <w:sz w:val="22"/>
          <w:szCs w:val="22"/>
          <w:lang w:eastAsia="zh-TW"/>
        </w:rPr>
      </w:pPr>
      <w:r>
        <w:rPr>
          <w:rFonts w:ascii="Calibri" w:eastAsia="PMingLiU" w:hAnsi="Calibri"/>
          <w:sz w:val="22"/>
          <w:szCs w:val="22"/>
          <w:lang w:eastAsia="zh-TW"/>
        </w:rPr>
        <w:t xml:space="preserve">It is not clear if SA2 have assumed that </w:t>
      </w:r>
      <w:r w:rsidRPr="00BD4303">
        <w:rPr>
          <w:rFonts w:ascii="Calibri" w:eastAsia="PMingLiU" w:hAnsi="Calibri"/>
          <w:i/>
          <w:iCs/>
          <w:sz w:val="22"/>
          <w:szCs w:val="22"/>
          <w:lang w:eastAsia="zh-TW"/>
        </w:rPr>
        <w:t>all</w:t>
      </w:r>
      <w:r>
        <w:rPr>
          <w:rFonts w:ascii="Calibri" w:eastAsia="PMingLiU" w:hAnsi="Calibri"/>
          <w:sz w:val="22"/>
          <w:szCs w:val="22"/>
          <w:lang w:eastAsia="zh-TW"/>
        </w:rPr>
        <w:t xml:space="preserve"> UEs supporting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must support forwarding as described in the previous section.  </w:t>
      </w:r>
      <w:r w:rsidR="0034742F">
        <w:rPr>
          <w:rFonts w:ascii="Calibri" w:eastAsia="PMingLiU" w:hAnsi="Calibri"/>
          <w:sz w:val="22"/>
          <w:szCs w:val="22"/>
          <w:lang w:eastAsia="zh-TW"/>
        </w:rPr>
        <w:t>T</w:t>
      </w:r>
      <w:r>
        <w:rPr>
          <w:rFonts w:ascii="Calibri" w:eastAsia="PMingLiU" w:hAnsi="Calibri"/>
          <w:sz w:val="22"/>
          <w:szCs w:val="22"/>
          <w:lang w:eastAsia="zh-TW"/>
        </w:rPr>
        <w:t>his feature introduces some complexity for the involved UEs, since they need to exchange SLPP between themselves in addition to the in-coverage UE exchanging SLPP with the LMF; that is, there is one SLPP session between the UEs, a second SLPP session between the in-coverage UE and the LMF, and a requirement on the in-coverage UE to correlate and forward data between them, as shown in figure 1.</w:t>
      </w:r>
      <w:r w:rsidR="00B965E1">
        <w:rPr>
          <w:rFonts w:ascii="Calibri" w:eastAsia="PMingLiU" w:hAnsi="Calibri"/>
          <w:sz w:val="22"/>
          <w:szCs w:val="22"/>
          <w:lang w:eastAsia="zh-TW"/>
        </w:rPr>
        <w:t xml:space="preserve">  (We consider it unreasonable to have a single SLPP session defined to include all the UEs; the SLPP protocol cannot be terminated between the OOC UE</w:t>
      </w:r>
      <w:r w:rsidR="006C258B">
        <w:rPr>
          <w:rFonts w:ascii="Calibri" w:eastAsia="PMingLiU" w:hAnsi="Calibri"/>
          <w:sz w:val="22"/>
          <w:szCs w:val="22"/>
          <w:lang w:eastAsia="zh-TW"/>
        </w:rPr>
        <w:t>(</w:t>
      </w:r>
      <w:r w:rsidR="00B965E1">
        <w:rPr>
          <w:rFonts w:ascii="Calibri" w:eastAsia="PMingLiU" w:hAnsi="Calibri"/>
          <w:sz w:val="22"/>
          <w:szCs w:val="22"/>
          <w:lang w:eastAsia="zh-TW"/>
        </w:rPr>
        <w:t>s</w:t>
      </w:r>
      <w:r w:rsidR="006C258B">
        <w:rPr>
          <w:rFonts w:ascii="Calibri" w:eastAsia="PMingLiU" w:hAnsi="Calibri"/>
          <w:sz w:val="22"/>
          <w:szCs w:val="22"/>
          <w:lang w:eastAsia="zh-TW"/>
        </w:rPr>
        <w:t>)</w:t>
      </w:r>
      <w:r w:rsidR="00B965E1">
        <w:rPr>
          <w:rFonts w:ascii="Calibri" w:eastAsia="PMingLiU" w:hAnsi="Calibri"/>
          <w:sz w:val="22"/>
          <w:szCs w:val="22"/>
          <w:lang w:eastAsia="zh-TW"/>
        </w:rPr>
        <w:t xml:space="preserve"> and the LMF, so from a modelling perspective there can be no shared SLPP session between them.)</w:t>
      </w:r>
    </w:p>
    <w:p w14:paraId="47B44BF3" w14:textId="77777777" w:rsidR="006C258B" w:rsidRDefault="006C258B" w:rsidP="00BD4303">
      <w:pPr>
        <w:keepNext/>
        <w:spacing w:after="240"/>
        <w:jc w:val="center"/>
      </w:pPr>
      <w:r w:rsidRPr="006C258B">
        <w:rPr>
          <w:noProof/>
        </w:rPr>
        <w:drawing>
          <wp:inline distT="0" distB="0" distL="0" distR="0" wp14:anchorId="19C2E48F" wp14:editId="650ECC16">
            <wp:extent cx="5106333" cy="1905000"/>
            <wp:effectExtent l="0" t="0" r="0" b="0"/>
            <wp:docPr id="2" name="Picture 2"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evice&#10;&#10;Description automatically generated"/>
                    <pic:cNvPicPr/>
                  </pic:nvPicPr>
                  <pic:blipFill>
                    <a:blip r:embed="rId8"/>
                    <a:stretch>
                      <a:fillRect/>
                    </a:stretch>
                  </pic:blipFill>
                  <pic:spPr>
                    <a:xfrm>
                      <a:off x="0" y="0"/>
                      <a:ext cx="5112801" cy="1907413"/>
                    </a:xfrm>
                    <a:prstGeom prst="rect">
                      <a:avLst/>
                    </a:prstGeom>
                  </pic:spPr>
                </pic:pic>
              </a:graphicData>
            </a:graphic>
          </wp:inline>
        </w:drawing>
      </w:r>
    </w:p>
    <w:p w14:paraId="394E1E50" w14:textId="2307389D" w:rsidR="006C258B" w:rsidRDefault="006C258B" w:rsidP="00BD430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Separate SLPP sessions between the LMF and IC/OOC UEs</w:t>
      </w:r>
    </w:p>
    <w:p w14:paraId="761D6215" w14:textId="74ABE0BA" w:rsidR="006C258B" w:rsidRDefault="006C258B" w:rsidP="006C258B">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t>
      </w:r>
      <w:r w:rsidR="00453F1B">
        <w:rPr>
          <w:rFonts w:ascii="Calibri" w:eastAsia="PMingLiU" w:hAnsi="Calibri"/>
          <w:sz w:val="22"/>
          <w:szCs w:val="22"/>
          <w:lang w:eastAsia="zh-TW"/>
        </w:rPr>
        <w:t>If partial-coverage cases are supported</w:t>
      </w:r>
      <w:r>
        <w:rPr>
          <w:rFonts w:ascii="Calibri" w:eastAsia="PMingLiU" w:hAnsi="Calibri"/>
          <w:sz w:val="22"/>
          <w:szCs w:val="22"/>
          <w:lang w:eastAsia="zh-TW"/>
        </w:rPr>
        <w:t>, there are separate SLPP sessions between the in-coverage UE(s) and the LMF, and between the out-of-coverage UE(s) and the in-coverage UE(s).</w:t>
      </w:r>
    </w:p>
    <w:p w14:paraId="3E194F0A" w14:textId="3ADA99DA" w:rsidR="00D03DCC" w:rsidRDefault="00D03DCC" w:rsidP="00D03DCC">
      <w:pPr>
        <w:spacing w:after="240"/>
        <w:rPr>
          <w:rFonts w:ascii="Calibri" w:eastAsia="PMingLiU" w:hAnsi="Calibri"/>
          <w:sz w:val="22"/>
          <w:szCs w:val="22"/>
          <w:lang w:eastAsia="zh-TW"/>
        </w:rPr>
      </w:pPr>
      <w:r>
        <w:rPr>
          <w:rFonts w:ascii="Calibri" w:eastAsia="PMingLiU" w:hAnsi="Calibri"/>
          <w:sz w:val="22"/>
          <w:szCs w:val="22"/>
          <w:lang w:eastAsia="zh-TW"/>
        </w:rPr>
        <w:t xml:space="preserve">This </w:t>
      </w:r>
      <w:r w:rsidR="002C1E43">
        <w:rPr>
          <w:rFonts w:ascii="Calibri" w:eastAsia="PMingLiU" w:hAnsi="Calibri"/>
          <w:sz w:val="22"/>
          <w:szCs w:val="22"/>
          <w:lang w:eastAsia="zh-TW"/>
        </w:rPr>
        <w:t xml:space="preserve">forwarding </w:t>
      </w:r>
      <w:r>
        <w:rPr>
          <w:rFonts w:ascii="Calibri" w:eastAsia="PMingLiU" w:hAnsi="Calibri"/>
          <w:sz w:val="22"/>
          <w:szCs w:val="22"/>
          <w:lang w:eastAsia="zh-TW"/>
        </w:rPr>
        <w:t>behaviour may not be implemented by all UEs (e.g., low-cost/low-complexity devices), and it seems necessary to have a UE capability in SLPP.</w:t>
      </w:r>
      <w:r w:rsidR="006C258B">
        <w:rPr>
          <w:rFonts w:ascii="Calibri" w:eastAsia="PMingLiU" w:hAnsi="Calibri"/>
          <w:sz w:val="22"/>
          <w:szCs w:val="22"/>
          <w:lang w:eastAsia="zh-TW"/>
        </w:rPr>
        <w:t xml:space="preserve">  There would also be a need for contingency planning for the case that no in-coverage UE supports forwarding; in such a case, if we take the SA2 requirements literally, it appears that the positioning operation needs to fail, although it would be more robust to fall back to UE-only operation.</w:t>
      </w:r>
    </w:p>
    <w:p w14:paraId="3C6AA991" w14:textId="01BBA147" w:rsidR="00D03DCC" w:rsidRDefault="00D03DCC" w:rsidP="00D03DCC">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 xml:space="preserve">If partial-coverage cases are supported, </w:t>
      </w:r>
      <w:r>
        <w:rPr>
          <w:rFonts w:ascii="Calibri" w:eastAsia="PMingLiU" w:hAnsi="Calibri"/>
          <w:sz w:val="22"/>
          <w:szCs w:val="22"/>
          <w:lang w:eastAsia="zh-TW"/>
        </w:rPr>
        <w:t>SLPP includes a UE capability for forwarding information for out-of-coverage UEs.</w:t>
      </w:r>
    </w:p>
    <w:p w14:paraId="5F9244F5" w14:textId="726683CD" w:rsidR="00D03DCC" w:rsidRDefault="00D03DCC" w:rsidP="00D03DCC">
      <w:pPr>
        <w:pStyle w:val="Heading2"/>
        <w:rPr>
          <w:rFonts w:eastAsia="PMingLiU"/>
          <w:lang w:eastAsia="zh-TW"/>
        </w:rPr>
      </w:pPr>
      <w:r>
        <w:rPr>
          <w:rFonts w:eastAsia="PMingLiU"/>
          <w:lang w:eastAsia="zh-TW"/>
        </w:rPr>
        <w:t>2.3</w:t>
      </w:r>
      <w:r>
        <w:rPr>
          <w:rFonts w:eastAsia="PMingLiU"/>
          <w:lang w:eastAsia="zh-TW"/>
        </w:rPr>
        <w:tab/>
        <w:t xml:space="preserve">Identities </w:t>
      </w:r>
      <w:r w:rsidR="00201A73">
        <w:rPr>
          <w:rFonts w:eastAsia="PMingLiU"/>
          <w:lang w:eastAsia="zh-TW"/>
        </w:rPr>
        <w:t xml:space="preserve">and locations </w:t>
      </w:r>
      <w:r>
        <w:rPr>
          <w:rFonts w:eastAsia="PMingLiU"/>
          <w:lang w:eastAsia="zh-TW"/>
        </w:rPr>
        <w:t>of OOC UEs</w:t>
      </w:r>
    </w:p>
    <w:p w14:paraId="00FD1CB0" w14:textId="2FCA8CC9" w:rsidR="00201A73" w:rsidRDefault="00201A73" w:rsidP="00201A73">
      <w:pPr>
        <w:spacing w:after="240"/>
        <w:rPr>
          <w:rFonts w:ascii="Calibri" w:eastAsia="PMingLiU" w:hAnsi="Calibri"/>
          <w:sz w:val="22"/>
          <w:szCs w:val="22"/>
          <w:lang w:eastAsia="zh-TW"/>
        </w:rPr>
      </w:pPr>
      <w:r>
        <w:rPr>
          <w:rFonts w:ascii="Calibri" w:eastAsia="PMingLiU" w:hAnsi="Calibri"/>
          <w:sz w:val="22"/>
          <w:szCs w:val="22"/>
          <w:lang w:eastAsia="zh-TW"/>
        </w:rPr>
        <w:t>An OOC UE (without a NAS connection</w:t>
      </w:r>
      <w:r w:rsidR="0037726E">
        <w:rPr>
          <w:rFonts w:ascii="Calibri" w:eastAsia="PMingLiU" w:hAnsi="Calibri"/>
          <w:sz w:val="22"/>
          <w:szCs w:val="22"/>
          <w:lang w:eastAsia="zh-TW"/>
        </w:rPr>
        <w:t xml:space="preserve"> or an RRC connection</w:t>
      </w:r>
      <w:r>
        <w:rPr>
          <w:rFonts w:ascii="Calibri" w:eastAsia="PMingLiU" w:hAnsi="Calibri"/>
          <w:sz w:val="22"/>
          <w:szCs w:val="22"/>
          <w:lang w:eastAsia="zh-TW"/>
        </w:rPr>
        <w:t xml:space="preserve">) has no AS or NAS ID, except for the L2ID used for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operation.  From the LMF perspective, the OOC UE must be identified either by a permanent ID (e.g., IMSI) or a L2ID.  Although SLPP will be transmitted under security, it is probably not acceptable to share the OOC UE’s IMSI with the in-coverage UE for forwarding.  (In the relay WI in Rel-17, SA3 indicated that sharing a permanent ID between the remote and relay UEs was acceptable only on the assumption that the relay UE is a trusted device—it seems unreasonable here to assume that the IC UE is always a trusted device from the network perspective.)</w:t>
      </w:r>
    </w:p>
    <w:p w14:paraId="207D0C8F" w14:textId="1B622E6E" w:rsidR="00201A73" w:rsidRDefault="00201A73" w:rsidP="00201A73">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It is infeasible to identify an </w:t>
      </w:r>
      <w:r w:rsidR="00E74743">
        <w:rPr>
          <w:rFonts w:ascii="Calibri" w:eastAsia="PMingLiU" w:hAnsi="Calibri"/>
          <w:sz w:val="22"/>
          <w:szCs w:val="22"/>
          <w:lang w:eastAsia="zh-TW"/>
        </w:rPr>
        <w:t>out-of-coverage</w:t>
      </w:r>
      <w:r>
        <w:rPr>
          <w:rFonts w:ascii="Calibri" w:eastAsia="PMingLiU" w:hAnsi="Calibri"/>
          <w:sz w:val="22"/>
          <w:szCs w:val="22"/>
          <w:lang w:eastAsia="zh-TW"/>
        </w:rPr>
        <w:t xml:space="preserve"> UE by IMSI in SLPP.</w:t>
      </w:r>
    </w:p>
    <w:p w14:paraId="7CF9457A" w14:textId="5D245CCC" w:rsidR="00441037" w:rsidRPr="00441037" w:rsidRDefault="00441037" w:rsidP="00201A73">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 xml:space="preserve">Proposal </w:t>
      </w:r>
      <w:r w:rsidR="006C258B">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If partial-coverage cases are supported, a</w:t>
      </w:r>
      <w:r>
        <w:rPr>
          <w:rFonts w:ascii="Calibri" w:eastAsia="PMingLiU" w:hAnsi="Calibri"/>
          <w:sz w:val="22"/>
          <w:szCs w:val="22"/>
          <w:lang w:eastAsia="zh-TW"/>
        </w:rPr>
        <w:t>n out-of-coverage UE is identified by L2ID in SLPP</w:t>
      </w:r>
      <w:r w:rsidR="006C258B">
        <w:rPr>
          <w:rFonts w:ascii="Calibri" w:eastAsia="PMingLiU" w:hAnsi="Calibri"/>
          <w:sz w:val="22"/>
          <w:szCs w:val="22"/>
          <w:lang w:eastAsia="zh-TW"/>
        </w:rPr>
        <w:t xml:space="preserve"> on the </w:t>
      </w:r>
      <w:proofErr w:type="spellStart"/>
      <w:r w:rsidR="006C258B">
        <w:rPr>
          <w:rFonts w:ascii="Calibri" w:eastAsia="PMingLiU" w:hAnsi="Calibri"/>
          <w:sz w:val="22"/>
          <w:szCs w:val="22"/>
          <w:lang w:eastAsia="zh-TW"/>
        </w:rPr>
        <w:t>Uu</w:t>
      </w:r>
      <w:proofErr w:type="spellEnd"/>
      <w:r w:rsidR="006C258B">
        <w:rPr>
          <w:rFonts w:ascii="Calibri" w:eastAsia="PMingLiU" w:hAnsi="Calibri"/>
          <w:sz w:val="22"/>
          <w:szCs w:val="22"/>
          <w:lang w:eastAsia="zh-TW"/>
        </w:rPr>
        <w:t xml:space="preserve"> interface</w:t>
      </w:r>
      <w:r>
        <w:rPr>
          <w:rFonts w:ascii="Calibri" w:eastAsia="PMingLiU" w:hAnsi="Calibri"/>
          <w:sz w:val="22"/>
          <w:szCs w:val="22"/>
          <w:lang w:eastAsia="zh-TW"/>
        </w:rPr>
        <w:t xml:space="preserve"> (e.g., for purposes of identifying the source/destination of information routed through an in-coverage UE to/from the LMF).</w:t>
      </w:r>
      <w:r w:rsidR="00B4366E">
        <w:rPr>
          <w:rFonts w:ascii="Calibri" w:eastAsia="PMingLiU" w:hAnsi="Calibri"/>
          <w:sz w:val="22"/>
          <w:szCs w:val="22"/>
          <w:lang w:eastAsia="zh-TW"/>
        </w:rPr>
        <w:t xml:space="preserve">  FFS if </w:t>
      </w:r>
      <w:r w:rsidR="006C258B">
        <w:rPr>
          <w:rFonts w:ascii="Calibri" w:eastAsia="PMingLiU" w:hAnsi="Calibri"/>
          <w:sz w:val="22"/>
          <w:szCs w:val="22"/>
          <w:lang w:eastAsia="zh-TW"/>
        </w:rPr>
        <w:t>scoping information</w:t>
      </w:r>
      <w:r w:rsidR="00B4366E">
        <w:rPr>
          <w:rFonts w:ascii="Calibri" w:eastAsia="PMingLiU" w:hAnsi="Calibri"/>
          <w:sz w:val="22"/>
          <w:szCs w:val="22"/>
          <w:lang w:eastAsia="zh-TW"/>
        </w:rPr>
        <w:t xml:space="preserve"> is needed (e.g., serving cell ID) to disambiguate the L2ID.</w:t>
      </w:r>
    </w:p>
    <w:p w14:paraId="3B22179A" w14:textId="70A84B37" w:rsidR="00201A73" w:rsidRDefault="00201A73" w:rsidP="00201A73">
      <w:pPr>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identifying an OOC UE by L2ID means that the LMF does not know a permanent identity for this UE, so it cannot correlate stored information about the UE—for example, the LMF cannot rely on </w:t>
      </w:r>
      <w:r w:rsidR="001D69C0">
        <w:rPr>
          <w:rFonts w:ascii="Calibri" w:eastAsia="PMingLiU" w:hAnsi="Calibri"/>
          <w:sz w:val="22"/>
          <w:szCs w:val="22"/>
          <w:lang w:eastAsia="zh-TW"/>
        </w:rPr>
        <w:t xml:space="preserve">having </w:t>
      </w:r>
      <w:r>
        <w:rPr>
          <w:rFonts w:ascii="Calibri" w:eastAsia="PMingLiU" w:hAnsi="Calibri"/>
          <w:sz w:val="22"/>
          <w:szCs w:val="22"/>
          <w:lang w:eastAsia="zh-TW"/>
        </w:rPr>
        <w:t>a priori knowledge of the location of an OOC anchor UE.  The LMF also cannot reasonably interrogate the OOC UE for its location</w:t>
      </w:r>
      <w:r w:rsidR="00DA2A8F">
        <w:rPr>
          <w:rFonts w:ascii="Calibri" w:eastAsia="PMingLiU" w:hAnsi="Calibri"/>
          <w:sz w:val="22"/>
          <w:szCs w:val="22"/>
          <w:lang w:eastAsia="zh-TW"/>
        </w:rPr>
        <w:t>, except by initiating a separate positioning operation in which the anchor UE becomes the target</w:t>
      </w:r>
      <w:r>
        <w:rPr>
          <w:rFonts w:ascii="Calibri" w:eastAsia="PMingLiU" w:hAnsi="Calibri"/>
          <w:sz w:val="22"/>
          <w:szCs w:val="22"/>
          <w:lang w:eastAsia="zh-TW"/>
        </w:rPr>
        <w:t xml:space="preserve"> (</w:t>
      </w:r>
      <w:r w:rsidR="00DA2A8F">
        <w:rPr>
          <w:rFonts w:ascii="Calibri" w:eastAsia="PMingLiU" w:hAnsi="Calibri"/>
          <w:sz w:val="22"/>
          <w:szCs w:val="22"/>
          <w:lang w:eastAsia="zh-TW"/>
        </w:rPr>
        <w:t>anything else</w:t>
      </w:r>
      <w:r>
        <w:rPr>
          <w:rFonts w:ascii="Calibri" w:eastAsia="PMingLiU" w:hAnsi="Calibri"/>
          <w:sz w:val="22"/>
          <w:szCs w:val="22"/>
          <w:lang w:eastAsia="zh-TW"/>
        </w:rPr>
        <w:t xml:space="preserve"> would require further relaying functionality through an IC UE).  This restriction significantly limits the value of OOC anchor UEs for absolute positioning operations.</w:t>
      </w:r>
    </w:p>
    <w:p w14:paraId="11009B71" w14:textId="0C7A17C1" w:rsidR="00201A73" w:rsidRDefault="00201A73" w:rsidP="00201A73">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If </w:t>
      </w:r>
      <w:r w:rsidR="00E90209">
        <w:rPr>
          <w:rFonts w:ascii="Calibri" w:eastAsia="PMingLiU" w:hAnsi="Calibri"/>
          <w:sz w:val="22"/>
          <w:szCs w:val="22"/>
          <w:lang w:eastAsia="zh-TW"/>
        </w:rPr>
        <w:t>an</w:t>
      </w:r>
      <w:r>
        <w:rPr>
          <w:rFonts w:ascii="Calibri" w:eastAsia="PMingLiU" w:hAnsi="Calibri"/>
          <w:sz w:val="22"/>
          <w:szCs w:val="22"/>
          <w:lang w:eastAsia="zh-TW"/>
        </w:rPr>
        <w:t xml:space="preserve"> </w:t>
      </w:r>
      <w:r w:rsidR="00E74743">
        <w:rPr>
          <w:rFonts w:ascii="Calibri" w:eastAsia="PMingLiU" w:hAnsi="Calibri"/>
          <w:sz w:val="22"/>
          <w:szCs w:val="22"/>
          <w:lang w:eastAsia="zh-TW"/>
        </w:rPr>
        <w:t>out-of-coverage</w:t>
      </w:r>
      <w:r>
        <w:rPr>
          <w:rFonts w:ascii="Calibri" w:eastAsia="PMingLiU" w:hAnsi="Calibri"/>
          <w:sz w:val="22"/>
          <w:szCs w:val="22"/>
          <w:lang w:eastAsia="zh-TW"/>
        </w:rPr>
        <w:t xml:space="preserve"> </w:t>
      </w:r>
      <w:r w:rsidR="00E90209">
        <w:rPr>
          <w:rFonts w:ascii="Calibri" w:eastAsia="PMingLiU" w:hAnsi="Calibri"/>
          <w:sz w:val="22"/>
          <w:szCs w:val="22"/>
          <w:lang w:eastAsia="zh-TW"/>
        </w:rPr>
        <w:t xml:space="preserve">anchor </w:t>
      </w:r>
      <w:r>
        <w:rPr>
          <w:rFonts w:ascii="Calibri" w:eastAsia="PMingLiU" w:hAnsi="Calibri"/>
          <w:sz w:val="22"/>
          <w:szCs w:val="22"/>
          <w:lang w:eastAsia="zh-TW"/>
        </w:rPr>
        <w:t xml:space="preserve">UE is identified by L2ID in SLPP, the LMF cannot </w:t>
      </w:r>
      <w:r w:rsidR="00E90209">
        <w:rPr>
          <w:rFonts w:ascii="Calibri" w:eastAsia="PMingLiU" w:hAnsi="Calibri"/>
          <w:sz w:val="22"/>
          <w:szCs w:val="22"/>
          <w:lang w:eastAsia="zh-TW"/>
        </w:rPr>
        <w:t>know the UE’s location either from stored information or by real-time positioning</w:t>
      </w:r>
      <w:r w:rsidR="002A23EB">
        <w:rPr>
          <w:rFonts w:ascii="Calibri" w:eastAsia="PMingLiU" w:hAnsi="Calibri"/>
          <w:sz w:val="22"/>
          <w:szCs w:val="22"/>
          <w:lang w:eastAsia="zh-TW"/>
        </w:rPr>
        <w:t xml:space="preserve"> (without spawning a separate positioning </w:t>
      </w:r>
      <w:r w:rsidR="00E74743">
        <w:rPr>
          <w:rFonts w:ascii="Calibri" w:eastAsia="PMingLiU" w:hAnsi="Calibri"/>
          <w:sz w:val="22"/>
          <w:szCs w:val="22"/>
          <w:lang w:eastAsia="zh-TW"/>
        </w:rPr>
        <w:t>operation</w:t>
      </w:r>
      <w:r w:rsidR="002A23EB">
        <w:rPr>
          <w:rFonts w:ascii="Calibri" w:eastAsia="PMingLiU" w:hAnsi="Calibri"/>
          <w:sz w:val="22"/>
          <w:szCs w:val="22"/>
          <w:lang w:eastAsia="zh-TW"/>
        </w:rPr>
        <w:t xml:space="preserve"> originated from the LMF itself)</w:t>
      </w:r>
      <w:r w:rsidR="00E90209">
        <w:rPr>
          <w:rFonts w:ascii="Calibri" w:eastAsia="PMingLiU" w:hAnsi="Calibri"/>
          <w:sz w:val="22"/>
          <w:szCs w:val="22"/>
          <w:lang w:eastAsia="zh-TW"/>
        </w:rPr>
        <w:t>.</w:t>
      </w:r>
    </w:p>
    <w:p w14:paraId="38E48FBF" w14:textId="2FD9A5D5" w:rsidR="00E90209" w:rsidRDefault="00E90209" w:rsidP="00E90209">
      <w:pPr>
        <w:pStyle w:val="Heading2"/>
        <w:rPr>
          <w:rFonts w:eastAsia="PMingLiU"/>
          <w:lang w:eastAsia="zh-TW"/>
        </w:rPr>
      </w:pPr>
      <w:r>
        <w:rPr>
          <w:rFonts w:eastAsia="PMingLiU"/>
          <w:lang w:eastAsia="zh-TW"/>
        </w:rPr>
        <w:t>2.4</w:t>
      </w:r>
      <w:r>
        <w:rPr>
          <w:rFonts w:eastAsia="PMingLiU"/>
          <w:lang w:eastAsia="zh-TW"/>
        </w:rPr>
        <w:tab/>
        <w:t>Modelling for OOC target UEs</w:t>
      </w:r>
    </w:p>
    <w:p w14:paraId="3F1ABFDF" w14:textId="77777777" w:rsidR="00E74743" w:rsidRDefault="00E90209" w:rsidP="00E90209">
      <w:pPr>
        <w:spacing w:after="240"/>
        <w:rPr>
          <w:rFonts w:ascii="Calibri" w:eastAsia="PMingLiU" w:hAnsi="Calibri"/>
          <w:sz w:val="22"/>
          <w:szCs w:val="22"/>
          <w:lang w:eastAsia="zh-TW"/>
        </w:rPr>
      </w:pPr>
      <w:r>
        <w:rPr>
          <w:rFonts w:ascii="Calibri" w:eastAsia="PMingLiU" w:hAnsi="Calibri"/>
          <w:sz w:val="22"/>
          <w:szCs w:val="22"/>
          <w:lang w:eastAsia="zh-TW"/>
        </w:rPr>
        <w:t>If the target UE is out of coverage, the LMF has something of a conundrum: It needs to compute the location of the target UE, but it cannot directly maintain an SLPP session with the target UE.</w:t>
      </w:r>
      <w:r w:rsidR="0034742F">
        <w:rPr>
          <w:rFonts w:ascii="Calibri" w:eastAsia="PMingLiU" w:hAnsi="Calibri"/>
          <w:sz w:val="22"/>
          <w:szCs w:val="22"/>
          <w:lang w:eastAsia="zh-TW"/>
        </w:rPr>
        <w:t xml:space="preserve">  It is not exactly clear how this positioning operation should be modelled.</w:t>
      </w:r>
      <w:r w:rsidR="00441037">
        <w:rPr>
          <w:rFonts w:ascii="Calibri" w:eastAsia="PMingLiU" w:hAnsi="Calibri"/>
          <w:sz w:val="22"/>
          <w:szCs w:val="22"/>
          <w:lang w:eastAsia="zh-TW"/>
        </w:rPr>
        <w:t xml:space="preserve">  If proposal 1 is agreed, there would be SLPP sessions between the LMF and the IC anchor UE(s), and between a distinguished IC anchor UE and the target UE; to request measurements from the target UE, the LMF would need to send a Request Location Information (or equivalent) message to the IC anchor UE, with a wrapper or field indicating that the request is for the OOC target UE, and the anchor UE would need to transfer the request into its own SLPP session with the target UE.  Similar behaviour would apply for other transactions (capability retrieval and assistance data).</w:t>
      </w:r>
    </w:p>
    <w:p w14:paraId="28C3AC9F" w14:textId="42EDFD49" w:rsidR="00441037" w:rsidRDefault="00441037" w:rsidP="00E9020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If partial-coverage cases are supported, t</w:t>
      </w:r>
      <w:r>
        <w:rPr>
          <w:rFonts w:ascii="Calibri" w:eastAsia="PMingLiU" w:hAnsi="Calibri"/>
          <w:sz w:val="22"/>
          <w:szCs w:val="22"/>
          <w:lang w:eastAsia="zh-TW"/>
        </w:rPr>
        <w:t>o deliver a location information request to an out-of-coverage target UE, the LMF sends a Request Location Information message to an in-coverage anchor UE with additional information identifying the destination (i.e., the target UE).  Similar mechanisms apply to other SLPP transaction types (at least capability retrieval and assistance data delivery).</w:t>
      </w:r>
    </w:p>
    <w:p w14:paraId="06945D9D" w14:textId="29DD772B" w:rsidR="00441037" w:rsidRDefault="00441037" w:rsidP="00E90209">
      <w:pPr>
        <w:spacing w:after="240"/>
        <w:rPr>
          <w:rFonts w:ascii="Calibri" w:eastAsia="PMingLiU" w:hAnsi="Calibri"/>
          <w:sz w:val="22"/>
          <w:szCs w:val="22"/>
          <w:lang w:eastAsia="zh-TW"/>
        </w:rPr>
      </w:pPr>
      <w:r>
        <w:rPr>
          <w:rFonts w:ascii="Calibri" w:eastAsia="PMingLiU" w:hAnsi="Calibri"/>
          <w:sz w:val="22"/>
          <w:szCs w:val="22"/>
          <w:lang w:eastAsia="zh-TW"/>
        </w:rPr>
        <w:t xml:space="preserve">It should be noted that the LMF cannot use UE-associated signalling for an OOC UE (without a NAS connection).  Therefore, there is no obvious mechanism </w:t>
      </w:r>
      <w:r w:rsidR="00FD1A08">
        <w:rPr>
          <w:rFonts w:ascii="Calibri" w:eastAsia="PMingLiU" w:hAnsi="Calibri"/>
          <w:sz w:val="22"/>
          <w:szCs w:val="22"/>
          <w:lang w:eastAsia="zh-TW"/>
        </w:rPr>
        <w:t xml:space="preserve">within the network </w:t>
      </w:r>
      <w:r>
        <w:rPr>
          <w:rFonts w:ascii="Calibri" w:eastAsia="PMingLiU" w:hAnsi="Calibri"/>
          <w:sz w:val="22"/>
          <w:szCs w:val="22"/>
          <w:lang w:eastAsia="zh-TW"/>
        </w:rPr>
        <w:t>for addressing a message directly to the OOC UE (target or anchor).</w:t>
      </w:r>
    </w:p>
    <w:p w14:paraId="06FA5FD4" w14:textId="4D5E8737" w:rsidR="00441037" w:rsidRPr="00441037" w:rsidRDefault="00441037" w:rsidP="00E90209">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UE-associated signalling is not available for an out-of-coverage UE with no NAS connection.</w:t>
      </w:r>
    </w:p>
    <w:p w14:paraId="24AB52BD" w14:textId="365AEB2C" w:rsidR="00835A0B" w:rsidRDefault="00835A0B" w:rsidP="00835A0B">
      <w:pPr>
        <w:pStyle w:val="Heading2"/>
        <w:rPr>
          <w:rFonts w:eastAsia="PMingLiU"/>
          <w:lang w:eastAsia="zh-TW"/>
        </w:rPr>
      </w:pPr>
      <w:r>
        <w:rPr>
          <w:rFonts w:eastAsia="PMingLiU"/>
          <w:lang w:eastAsia="zh-TW"/>
        </w:rPr>
        <w:t>2.</w:t>
      </w:r>
      <w:r w:rsidR="00820D7D">
        <w:rPr>
          <w:rFonts w:eastAsia="PMingLiU"/>
          <w:lang w:eastAsia="zh-TW"/>
        </w:rPr>
        <w:t>5</w:t>
      </w:r>
      <w:r>
        <w:rPr>
          <w:rFonts w:eastAsia="PMingLiU"/>
          <w:lang w:eastAsia="zh-TW"/>
        </w:rPr>
        <w:tab/>
      </w:r>
      <w:r w:rsidR="00820D7D">
        <w:rPr>
          <w:rFonts w:eastAsia="PMingLiU"/>
          <w:lang w:eastAsia="zh-TW"/>
        </w:rPr>
        <w:t>QoS and n</w:t>
      </w:r>
      <w:r>
        <w:rPr>
          <w:rFonts w:eastAsia="PMingLiU"/>
          <w:lang w:eastAsia="zh-TW"/>
        </w:rPr>
        <w:t>egotiation of SL-PRS configuration</w:t>
      </w:r>
    </w:p>
    <w:p w14:paraId="7456DFBF" w14:textId="4BD57FA6" w:rsidR="00820D7D" w:rsidRDefault="00820D7D" w:rsidP="00497FA9">
      <w:pPr>
        <w:spacing w:after="240"/>
        <w:rPr>
          <w:rFonts w:ascii="Calibri" w:eastAsia="PMingLiU" w:hAnsi="Calibri"/>
          <w:sz w:val="22"/>
          <w:szCs w:val="22"/>
          <w:lang w:eastAsia="zh-TW"/>
        </w:rPr>
      </w:pPr>
      <w:r>
        <w:rPr>
          <w:rFonts w:ascii="Calibri" w:eastAsia="PMingLiU" w:hAnsi="Calibri"/>
          <w:sz w:val="22"/>
          <w:szCs w:val="22"/>
          <w:lang w:eastAsia="zh-TW"/>
        </w:rPr>
        <w:t>We understand the vision of RAN1 is that the anchor and target UEs would negotiate SL-PRS configuration and transmission by themselves, without server (LMF or server UE) involvement.  This approach is problematic because it assumes that the anchor and target UEs understand the implications of the requested QoS for the positioning operation.</w:t>
      </w:r>
    </w:p>
    <w:p w14:paraId="588EF3C3" w14:textId="6AF19171" w:rsidR="00820D7D" w:rsidRPr="00820D7D" w:rsidRDefault="00820D7D" w:rsidP="00497FA9">
      <w:pPr>
        <w:spacing w:after="240"/>
        <w:rPr>
          <w:rFonts w:ascii="Calibri" w:eastAsia="PMingLiU" w:hAnsi="Calibri"/>
          <w:sz w:val="22"/>
          <w:szCs w:val="22"/>
          <w:lang w:eastAsia="zh-TW"/>
        </w:rPr>
      </w:pPr>
      <w:r>
        <w:rPr>
          <w:rFonts w:ascii="Calibri" w:eastAsia="PMingLiU" w:hAnsi="Calibri"/>
          <w:sz w:val="22"/>
          <w:szCs w:val="22"/>
          <w:lang w:eastAsia="zh-TW"/>
        </w:rPr>
        <w:t xml:space="preserve">It seems correct that the target UE can </w:t>
      </w:r>
      <w:r>
        <w:rPr>
          <w:rFonts w:ascii="Calibri" w:eastAsia="PMingLiU" w:hAnsi="Calibri"/>
          <w:i/>
          <w:iCs/>
          <w:sz w:val="22"/>
          <w:szCs w:val="22"/>
          <w:lang w:eastAsia="zh-TW"/>
        </w:rPr>
        <w:t>see</w:t>
      </w:r>
      <w:r>
        <w:rPr>
          <w:rFonts w:ascii="Calibri" w:eastAsia="PMingLiU" w:hAnsi="Calibri"/>
          <w:sz w:val="22"/>
          <w:szCs w:val="22"/>
          <w:lang w:eastAsia="zh-TW"/>
        </w:rPr>
        <w:t xml:space="preserve"> the requested QoS, since the positioning request comes to the target UE itself.  However, the server (the LMF in network-involved cases) is responsible for </w:t>
      </w:r>
      <w:r w:rsidR="003D2EFE">
        <w:rPr>
          <w:rFonts w:ascii="Calibri" w:eastAsia="PMingLiU" w:hAnsi="Calibri"/>
          <w:sz w:val="22"/>
          <w:szCs w:val="22"/>
          <w:lang w:eastAsia="zh-TW"/>
        </w:rPr>
        <w:t xml:space="preserve">selecting the positioning method and for </w:t>
      </w:r>
      <w:r>
        <w:rPr>
          <w:rFonts w:ascii="Calibri" w:eastAsia="PMingLiU" w:hAnsi="Calibri"/>
          <w:sz w:val="22"/>
          <w:szCs w:val="22"/>
          <w:lang w:eastAsia="zh-TW"/>
        </w:rPr>
        <w:t>the actual location estimate computation</w:t>
      </w:r>
      <w:r w:rsidR="003D2EFE">
        <w:rPr>
          <w:rFonts w:ascii="Calibri" w:eastAsia="PMingLiU" w:hAnsi="Calibri"/>
          <w:sz w:val="22"/>
          <w:szCs w:val="22"/>
          <w:lang w:eastAsia="zh-TW"/>
        </w:rPr>
        <w:t>,</w:t>
      </w:r>
      <w:r>
        <w:rPr>
          <w:rFonts w:ascii="Calibri" w:eastAsia="PMingLiU" w:hAnsi="Calibri"/>
          <w:sz w:val="22"/>
          <w:szCs w:val="22"/>
          <w:lang w:eastAsia="zh-TW"/>
        </w:rPr>
        <w:t xml:space="preserve"> and </w:t>
      </w:r>
      <w:r w:rsidR="003D2EFE">
        <w:rPr>
          <w:rFonts w:ascii="Calibri" w:eastAsia="PMingLiU" w:hAnsi="Calibri"/>
          <w:sz w:val="22"/>
          <w:szCs w:val="22"/>
          <w:lang w:eastAsia="zh-TW"/>
        </w:rPr>
        <w:t xml:space="preserve">in consequence it </w:t>
      </w:r>
      <w:r>
        <w:rPr>
          <w:rFonts w:ascii="Calibri" w:eastAsia="PMingLiU" w:hAnsi="Calibri"/>
          <w:sz w:val="22"/>
          <w:szCs w:val="22"/>
          <w:lang w:eastAsia="zh-TW"/>
        </w:rPr>
        <w:t xml:space="preserve">is the node that can be assumed to understand what reference signal characteristics would be needed to meet the QoS.  Because of this, the </w:t>
      </w:r>
      <w:r w:rsidR="00DD08F4">
        <w:rPr>
          <w:rFonts w:ascii="Calibri" w:eastAsia="PMingLiU" w:hAnsi="Calibri"/>
          <w:sz w:val="22"/>
          <w:szCs w:val="22"/>
          <w:lang w:eastAsia="zh-TW"/>
        </w:rPr>
        <w:t>server</w:t>
      </w:r>
      <w:r>
        <w:rPr>
          <w:rFonts w:ascii="Calibri" w:eastAsia="PMingLiU" w:hAnsi="Calibri"/>
          <w:sz w:val="22"/>
          <w:szCs w:val="22"/>
          <w:lang w:eastAsia="zh-TW"/>
        </w:rPr>
        <w:t xml:space="preserve"> should be involved in negotiating the SL-PRS configuration, as it is involved in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in negotiating the PRS and SRS configurations; otherwise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may not be able to meet QoS requirements.</w:t>
      </w:r>
    </w:p>
    <w:p w14:paraId="36826583" w14:textId="764DA677" w:rsidR="00B61C59" w:rsidRDefault="00B61C59" w:rsidP="00497FA9">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 xml:space="preserve">Observation </w:t>
      </w:r>
      <w:r w:rsidR="00820D7D">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For an out-of-coverage UE transmitting SL-PRS in a network-based operation scenario, </w:t>
      </w:r>
      <w:r w:rsidR="00820D7D">
        <w:rPr>
          <w:rFonts w:ascii="Calibri" w:eastAsia="PMingLiU" w:hAnsi="Calibri"/>
          <w:sz w:val="22"/>
          <w:szCs w:val="22"/>
          <w:lang w:eastAsia="zh-TW"/>
        </w:rPr>
        <w:t>LMF involvement is needed</w:t>
      </w:r>
      <w:r>
        <w:rPr>
          <w:rFonts w:ascii="Calibri" w:eastAsia="PMingLiU" w:hAnsi="Calibri"/>
          <w:sz w:val="22"/>
          <w:szCs w:val="22"/>
          <w:lang w:eastAsia="zh-TW"/>
        </w:rPr>
        <w:t xml:space="preserve"> for aligning the SL-PRS configuration with the QoS requirements of the positioning operation.</w:t>
      </w:r>
      <w:r w:rsidR="00820D7D">
        <w:rPr>
          <w:rFonts w:ascii="Calibri" w:eastAsia="PMingLiU" w:hAnsi="Calibri"/>
          <w:sz w:val="22"/>
          <w:szCs w:val="22"/>
          <w:lang w:eastAsia="zh-TW"/>
        </w:rPr>
        <w:t xml:space="preserve">  Otherwise, </w:t>
      </w:r>
      <w:proofErr w:type="spellStart"/>
      <w:r w:rsidR="00820D7D">
        <w:rPr>
          <w:rFonts w:ascii="Calibri" w:eastAsia="PMingLiU" w:hAnsi="Calibri"/>
          <w:sz w:val="22"/>
          <w:szCs w:val="22"/>
          <w:lang w:eastAsia="zh-TW"/>
        </w:rPr>
        <w:t>sidelink</w:t>
      </w:r>
      <w:proofErr w:type="spellEnd"/>
      <w:r w:rsidR="00820D7D">
        <w:rPr>
          <w:rFonts w:ascii="Calibri" w:eastAsia="PMingLiU" w:hAnsi="Calibri"/>
          <w:sz w:val="22"/>
          <w:szCs w:val="22"/>
          <w:lang w:eastAsia="zh-TW"/>
        </w:rPr>
        <w:t xml:space="preserve"> positioning in partial coverage may only be able to perform on a best-effort basis.</w:t>
      </w:r>
    </w:p>
    <w:p w14:paraId="21CECD28" w14:textId="432ED6F5" w:rsidR="00820D7D" w:rsidRPr="00820D7D" w:rsidRDefault="00820D7D" w:rsidP="00497FA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6C258B">
        <w:rPr>
          <w:rFonts w:ascii="Calibri" w:eastAsia="PMingLiU" w:hAnsi="Calibri"/>
          <w:sz w:val="22"/>
          <w:szCs w:val="22"/>
          <w:lang w:eastAsia="zh-TW"/>
        </w:rPr>
        <w:t>If partial-coverage cases are supported, t</w:t>
      </w:r>
      <w:r>
        <w:rPr>
          <w:rFonts w:ascii="Calibri" w:eastAsia="PMingLiU" w:hAnsi="Calibri"/>
          <w:sz w:val="22"/>
          <w:szCs w:val="22"/>
          <w:lang w:eastAsia="zh-TW"/>
        </w:rPr>
        <w:t>he LMF requests SL-PRS configurations from the transmitting UE</w:t>
      </w:r>
      <w:r w:rsidR="00FD1A08">
        <w:rPr>
          <w:rFonts w:ascii="Calibri" w:eastAsia="PMingLiU" w:hAnsi="Calibri"/>
          <w:sz w:val="22"/>
          <w:szCs w:val="22"/>
          <w:lang w:eastAsia="zh-TW"/>
        </w:rPr>
        <w:t>(</w:t>
      </w:r>
      <w:r>
        <w:rPr>
          <w:rFonts w:ascii="Calibri" w:eastAsia="PMingLiU" w:hAnsi="Calibri"/>
          <w:sz w:val="22"/>
          <w:szCs w:val="22"/>
          <w:lang w:eastAsia="zh-TW"/>
        </w:rPr>
        <w:t>s</w:t>
      </w:r>
      <w:r w:rsidR="00FD1A08">
        <w:rPr>
          <w:rFonts w:ascii="Calibri" w:eastAsia="PMingLiU" w:hAnsi="Calibri"/>
          <w:sz w:val="22"/>
          <w:szCs w:val="22"/>
          <w:lang w:eastAsia="zh-TW"/>
        </w:rPr>
        <w:t>)</w:t>
      </w:r>
      <w:r>
        <w:rPr>
          <w:rFonts w:ascii="Calibri" w:eastAsia="PMingLiU" w:hAnsi="Calibri"/>
          <w:sz w:val="22"/>
          <w:szCs w:val="22"/>
          <w:lang w:eastAsia="zh-TW"/>
        </w:rPr>
        <w:t xml:space="preserve">, including </w:t>
      </w:r>
      <w:r w:rsidR="00FD1A08">
        <w:rPr>
          <w:rFonts w:ascii="Calibri" w:eastAsia="PMingLiU" w:hAnsi="Calibri"/>
          <w:sz w:val="22"/>
          <w:szCs w:val="22"/>
          <w:lang w:eastAsia="zh-TW"/>
        </w:rPr>
        <w:t xml:space="preserve">any transmitting </w:t>
      </w:r>
      <w:r>
        <w:rPr>
          <w:rFonts w:ascii="Calibri" w:eastAsia="PMingLiU" w:hAnsi="Calibri"/>
          <w:sz w:val="22"/>
          <w:szCs w:val="22"/>
          <w:lang w:eastAsia="zh-TW"/>
        </w:rPr>
        <w:t>UEs that are out of coverage.</w:t>
      </w:r>
    </w:p>
    <w:p w14:paraId="7284D84C" w14:textId="33EC4EB2" w:rsidR="00820D7D" w:rsidRDefault="00820D7D" w:rsidP="00820D7D">
      <w:pPr>
        <w:pStyle w:val="Heading2"/>
        <w:rPr>
          <w:rFonts w:eastAsia="PMingLiU"/>
          <w:lang w:eastAsia="zh-TW"/>
        </w:rPr>
      </w:pPr>
      <w:r>
        <w:rPr>
          <w:rFonts w:eastAsia="PMingLiU"/>
          <w:lang w:eastAsia="zh-TW"/>
        </w:rPr>
        <w:t>2.6</w:t>
      </w:r>
      <w:r>
        <w:rPr>
          <w:rFonts w:eastAsia="PMingLiU"/>
          <w:lang w:eastAsia="zh-TW"/>
        </w:rPr>
        <w:tab/>
        <w:t>Impact and way forward</w:t>
      </w:r>
    </w:p>
    <w:p w14:paraId="49A32360" w14:textId="208BFB06" w:rsidR="00EA63EE" w:rsidRDefault="00820D7D" w:rsidP="00820D7D">
      <w:pPr>
        <w:spacing w:after="240"/>
        <w:rPr>
          <w:rFonts w:ascii="Calibri" w:eastAsia="PMingLiU" w:hAnsi="Calibri"/>
          <w:sz w:val="22"/>
          <w:szCs w:val="22"/>
          <w:lang w:eastAsia="zh-TW"/>
        </w:rPr>
      </w:pPr>
      <w:r>
        <w:rPr>
          <w:rFonts w:ascii="Calibri" w:eastAsia="PMingLiU" w:hAnsi="Calibri"/>
          <w:sz w:val="22"/>
          <w:szCs w:val="22"/>
          <w:lang w:eastAsia="zh-TW"/>
        </w:rPr>
        <w:t xml:space="preserve">The observations in the preceding sections show that the following impact would be needed to enable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in partial coverage (i.e., with some UEs in coverage and others out):</w:t>
      </w:r>
    </w:p>
    <w:p w14:paraId="3529DA7D" w14:textId="3AD8CE02"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Relaying/forwarding support for all SLPP transactions by UEs in coverage</w:t>
      </w:r>
    </w:p>
    <w:p w14:paraId="2A63E693" w14:textId="5ADE7F80"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UE capability for forwarding functionality</w:t>
      </w:r>
    </w:p>
    <w:p w14:paraId="61813430" w14:textId="77777777" w:rsidR="00DD08F4" w:rsidRDefault="00DD08F4" w:rsidP="00DD08F4">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Contingency procedures for the case that some UEs are in coverage, but none of them support forwarding of SLPP messages</w:t>
      </w:r>
    </w:p>
    <w:p w14:paraId="24CE30BC" w14:textId="6DDD72AC"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LMF functionality for selecting which in-coverage UE will forward messages for each out-of-coverage UE</w:t>
      </w:r>
    </w:p>
    <w:p w14:paraId="63852AB1" w14:textId="246B5F2B" w:rsidR="00EA63EE" w:rsidRDefault="00DD08F4"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 xml:space="preserve">Potential </w:t>
      </w:r>
      <w:r w:rsidR="00EA63EE">
        <w:rPr>
          <w:rFonts w:ascii="Calibri" w:eastAsia="PMingLiU" w:hAnsi="Calibri"/>
          <w:sz w:val="22"/>
          <w:szCs w:val="22"/>
          <w:lang w:eastAsia="zh-TW"/>
        </w:rPr>
        <w:t>SLPP support for indicating the forwarding “roles” to the participating UEs</w:t>
      </w:r>
    </w:p>
    <w:p w14:paraId="1E2E1BB1" w14:textId="77777777" w:rsidR="00EA63EE" w:rsidRPr="00950679"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Identification of out-of-coverage UEs by L2ID</w:t>
      </w:r>
    </w:p>
    <w:p w14:paraId="35E61067" w14:textId="32DBE82B"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 xml:space="preserve">LMF functionality for excluding out-of-coverage anchor UEs when necessary (e.g., </w:t>
      </w:r>
      <w:r w:rsidR="00DD08F4">
        <w:rPr>
          <w:rFonts w:ascii="Calibri" w:eastAsia="PMingLiU" w:hAnsi="Calibri"/>
          <w:sz w:val="22"/>
          <w:szCs w:val="22"/>
          <w:lang w:eastAsia="zh-TW"/>
        </w:rPr>
        <w:t xml:space="preserve">when the locations of the anchor UEs are needed </w:t>
      </w:r>
      <w:r>
        <w:rPr>
          <w:rFonts w:ascii="Calibri" w:eastAsia="PMingLiU" w:hAnsi="Calibri"/>
          <w:sz w:val="22"/>
          <w:szCs w:val="22"/>
          <w:lang w:eastAsia="zh-TW"/>
        </w:rPr>
        <w:t>for absolute positioning)</w:t>
      </w:r>
    </w:p>
    <w:p w14:paraId="4FAD0B31" w14:textId="510AF480" w:rsidR="00EA63EE" w:rsidRDefault="00EA63EE" w:rsidP="00EA63E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Signalling and procedures for LMF involvement in negotiation of SL-PRS configurations with out-of-coverage UEs</w:t>
      </w:r>
    </w:p>
    <w:p w14:paraId="2C52A153" w14:textId="291783DC" w:rsidR="00EA63EE" w:rsidRDefault="00EA63EE" w:rsidP="00EA63EE">
      <w:pPr>
        <w:spacing w:after="240"/>
        <w:rPr>
          <w:rFonts w:ascii="Calibri" w:eastAsia="PMingLiU" w:hAnsi="Calibri"/>
          <w:sz w:val="22"/>
          <w:szCs w:val="22"/>
          <w:lang w:eastAsia="zh-TW"/>
        </w:rPr>
      </w:pPr>
      <w:r>
        <w:rPr>
          <w:rFonts w:ascii="Calibri" w:eastAsia="PMingLiU" w:hAnsi="Calibri"/>
          <w:sz w:val="22"/>
          <w:szCs w:val="22"/>
          <w:lang w:eastAsia="zh-TW"/>
        </w:rPr>
        <w:t>Considering this level of impact, and the concerns about positioning functionality in many partial-coverage cases (e.g., the value of OOC anchor UEs is limited by the inability to know their locations), we suggest that partial-coverage cases should be a lower priority in RAN2 compared to “pure IC” and “pure OOC” cases.</w:t>
      </w:r>
    </w:p>
    <w:p w14:paraId="062A4759" w14:textId="486BB699" w:rsidR="00EA63EE" w:rsidRPr="00BD4303" w:rsidRDefault="00EA63EE" w:rsidP="00BD4303">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6C258B">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RAN2 prioritises in-coverage and out-of-coverage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cases in Rel-18.  Additional functionality for partial-coverage cases can be revisited if time allows.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331C4638" w14:textId="5417BDCE" w:rsidR="00820D7D" w:rsidRDefault="00AF06FB"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made the following observations:</w:t>
      </w:r>
    </w:p>
    <w:p w14:paraId="2AE20C11"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It is infeasible to identify an out-of-coverage UE by IMSI in SLPP.</w:t>
      </w:r>
    </w:p>
    <w:p w14:paraId="3CF5BE58"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If an out-of-coverage anchor UE is identified by L2ID in SLPP, the LMF cannot know the UE’s location either from stored information or by real-time positioning (without spawning a separate positioning operation originated from the LMF itself).</w:t>
      </w:r>
    </w:p>
    <w:p w14:paraId="3A940B76" w14:textId="77777777" w:rsidR="00AF06FB" w:rsidRPr="00441037"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UE-associated signalling is not available for an out-of-coverage UE with no NAS connection.</w:t>
      </w:r>
    </w:p>
    <w:p w14:paraId="5C88915F"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For an out-of-coverage UE transmitting SL-PRS in a network-based operation scenario, LMF involvement is needed for aligning the SL-PRS configuration with the QoS requirements of the positioning operation.  Otherwise,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in partial coverage may only be able to perform on a best-effort basis.</w:t>
      </w:r>
    </w:p>
    <w:p w14:paraId="2DD9644D" w14:textId="345536C2" w:rsidR="00AF06FB" w:rsidRPr="00C26A79" w:rsidRDefault="00AF06FB" w:rsidP="00415728">
      <w:pPr>
        <w:spacing w:after="240"/>
        <w:rPr>
          <w:rFonts w:ascii="Calibri" w:eastAsia="PMingLiU" w:hAnsi="Calibri"/>
          <w:sz w:val="22"/>
          <w:szCs w:val="22"/>
          <w:lang w:eastAsia="zh-TW"/>
        </w:rPr>
      </w:pPr>
      <w:r>
        <w:rPr>
          <w:rFonts w:ascii="Calibri" w:eastAsia="PMingLiU" w:hAnsi="Calibri"/>
          <w:sz w:val="22"/>
          <w:szCs w:val="22"/>
          <w:lang w:eastAsia="zh-TW"/>
        </w:rPr>
        <w:t>Taking these observations into account, we have the following proposals:</w:t>
      </w:r>
    </w:p>
    <w:p w14:paraId="3FCDFE5D"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If partial-coverage cases are supported, there are separate SLPP sessions between the in-coverage UE(s) and the LMF, and between the out-of-coverage UE(s) and the in-coverage UE(s).</w:t>
      </w:r>
    </w:p>
    <w:p w14:paraId="5CA411DF"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If partial-coverage cases are supported, SLPP includes a UE capability for forwarding information for out-of-coverage UEs.</w:t>
      </w:r>
    </w:p>
    <w:p w14:paraId="1D4E7AEB" w14:textId="77777777" w:rsidR="00AF06FB" w:rsidRPr="00441037"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If partial-coverage cases are supported, an out-of-coverage UE is identified by L2ID in SLPP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(e.g., for purposes of identifying the source/destination of information routed through an in-coverage UE to/from the LMF).  FFS if scoping information is needed (e.g., serving cell ID) to disambiguate the L2ID.</w:t>
      </w:r>
    </w:p>
    <w:p w14:paraId="66CE5A37" w14:textId="77777777" w:rsidR="00AF06FB"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If partial-coverage cases are supported, to deliver a location information request to an out-of-coverage target UE, the LMF sends a Request Location Information message to an in-coverage anchor UE with additional information identifying the destination (i.e., the target UE).  Similar mechanisms apply to other SLPP transaction types (at least capability retrieval and assistance data delivery).</w:t>
      </w:r>
    </w:p>
    <w:p w14:paraId="1567EFD0" w14:textId="77777777" w:rsidR="00AF06FB" w:rsidRPr="00820D7D"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partial-coverage cases are supported, the LMF requests SL-PRS configurations from the transmitting UE(s), including any transmitting UEs that are out of coverage.</w:t>
      </w:r>
    </w:p>
    <w:p w14:paraId="4F67AD64" w14:textId="77777777" w:rsidR="00AF06FB" w:rsidRPr="00BD4303" w:rsidRDefault="00AF06FB" w:rsidP="00AF06FB">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RAN2 prioritises in-coverage and out-of-coverage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cases in Rel-18.  Additional functionality for partial-coverage cases can be revisited if time allows.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85428AA" w14:textId="51B6F87A" w:rsidR="00A407B0" w:rsidRDefault="007F5A3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810A2D">
        <w:rPr>
          <w:rFonts w:ascii="Calibri" w:eastAsia="PMingLiU" w:hAnsi="Calibri"/>
          <w:sz w:val="22"/>
          <w:szCs w:val="22"/>
          <w:lang w:eastAsia="en-US"/>
        </w:rPr>
        <w:t>TS 23.586</w:t>
      </w:r>
    </w:p>
    <w:bookmarkEnd w:id="2"/>
    <w:bookmarkEnd w:id="3"/>
    <w:bookmarkEnd w:id="4"/>
    <w:bookmarkEnd w:id="5"/>
    <w:bookmarkEnd w:id="6"/>
    <w:bookmarkEnd w:id="7"/>
    <w:p w14:paraId="7DFEEDC5" w14:textId="77C44E27" w:rsidR="002E2EF1" w:rsidRDefault="00476A3F"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TS 23.273</w:t>
      </w:r>
    </w:p>
    <w:p w14:paraId="40F728C0" w14:textId="77777777" w:rsidR="00476A3F" w:rsidRDefault="00476A3F" w:rsidP="002E2EF1">
      <w:pPr>
        <w:overflowPunct/>
        <w:autoSpaceDE/>
        <w:autoSpaceDN/>
        <w:adjustRightInd/>
        <w:spacing w:after="0"/>
        <w:ind w:left="720" w:hanging="720"/>
        <w:textAlignment w:val="auto"/>
        <w:rPr>
          <w:rFonts w:ascii="Calibri" w:eastAsia="PMingLiU" w:hAnsi="Calibri"/>
          <w:sz w:val="22"/>
          <w:szCs w:val="22"/>
          <w:lang w:eastAsia="en-US"/>
        </w:rPr>
      </w:pPr>
    </w:p>
    <w:sectPr w:rsidR="00476A3F" w:rsidSect="002E2EF1">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A195" w14:textId="77777777" w:rsidR="004763FB" w:rsidRDefault="004763FB">
      <w:pPr>
        <w:spacing w:after="0"/>
      </w:pPr>
      <w:r>
        <w:separator/>
      </w:r>
    </w:p>
  </w:endnote>
  <w:endnote w:type="continuationSeparator" w:id="0">
    <w:p w14:paraId="51A9F8CB" w14:textId="77777777" w:rsidR="004763FB" w:rsidRDefault="004763FB">
      <w:pPr>
        <w:spacing w:after="0"/>
      </w:pPr>
      <w:r>
        <w:continuationSeparator/>
      </w:r>
    </w:p>
  </w:endnote>
  <w:endnote w:type="continuationNotice" w:id="1">
    <w:p w14:paraId="0B2BD812" w14:textId="77777777" w:rsidR="004763FB" w:rsidRDefault="00476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7CFE" w14:textId="77777777" w:rsidR="004763FB" w:rsidRDefault="004763FB">
      <w:pPr>
        <w:spacing w:after="0"/>
      </w:pPr>
      <w:r>
        <w:separator/>
      </w:r>
    </w:p>
  </w:footnote>
  <w:footnote w:type="continuationSeparator" w:id="0">
    <w:p w14:paraId="42CF3774" w14:textId="77777777" w:rsidR="004763FB" w:rsidRDefault="004763FB">
      <w:pPr>
        <w:spacing w:after="0"/>
      </w:pPr>
      <w:r>
        <w:continuationSeparator/>
      </w:r>
    </w:p>
  </w:footnote>
  <w:footnote w:type="continuationNotice" w:id="1">
    <w:p w14:paraId="684ECE9B" w14:textId="77777777" w:rsidR="004763FB" w:rsidRDefault="004763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17867"/>
    <w:multiLevelType w:val="hybridMultilevel"/>
    <w:tmpl w:val="AC828E82"/>
    <w:lvl w:ilvl="0" w:tplc="6A944D84">
      <w:start w:val="4"/>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07C95"/>
    <w:multiLevelType w:val="hybridMultilevel"/>
    <w:tmpl w:val="15802424"/>
    <w:lvl w:ilvl="0" w:tplc="6A944D84">
      <w:start w:val="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C7236"/>
    <w:multiLevelType w:val="hybridMultilevel"/>
    <w:tmpl w:val="9FAA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7"/>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8"/>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9"/>
  </w:num>
  <w:num w:numId="20" w16cid:durableId="265970387">
    <w:abstractNumId w:val="16"/>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0"/>
  </w:num>
  <w:num w:numId="26" w16cid:durableId="1783725289">
    <w:abstractNumId w:val="26"/>
  </w:num>
  <w:num w:numId="27" w16cid:durableId="943154110">
    <w:abstractNumId w:val="17"/>
  </w:num>
  <w:num w:numId="28" w16cid:durableId="590508564">
    <w:abstractNumId w:val="29"/>
  </w:num>
  <w:num w:numId="29" w16cid:durableId="1333996154">
    <w:abstractNumId w:val="25"/>
  </w:num>
  <w:num w:numId="30" w16cid:durableId="1597665557">
    <w:abstractNumId w:val="13"/>
  </w:num>
  <w:num w:numId="31" w16cid:durableId="1339768567">
    <w:abstractNumId w:val="19"/>
  </w:num>
  <w:num w:numId="32" w16cid:durableId="58135097">
    <w:abstractNumId w:val="18"/>
  </w:num>
  <w:num w:numId="33" w16cid:durableId="46616717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5"/>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5D9"/>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5F3A"/>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CBC"/>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9C0"/>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A73"/>
    <w:rsid w:val="00201BF8"/>
    <w:rsid w:val="00201F9D"/>
    <w:rsid w:val="002022B4"/>
    <w:rsid w:val="0020244B"/>
    <w:rsid w:val="002026BC"/>
    <w:rsid w:val="00202884"/>
    <w:rsid w:val="002028CA"/>
    <w:rsid w:val="00202A12"/>
    <w:rsid w:val="00202A8B"/>
    <w:rsid w:val="00202AAA"/>
    <w:rsid w:val="00202D0F"/>
    <w:rsid w:val="00202FC5"/>
    <w:rsid w:val="00203507"/>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3EB"/>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E4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F2"/>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9E2"/>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42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26E"/>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37"/>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3F1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91A"/>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4B"/>
    <w:rsid w:val="0047549A"/>
    <w:rsid w:val="00475608"/>
    <w:rsid w:val="00475672"/>
    <w:rsid w:val="00475A70"/>
    <w:rsid w:val="00475B6D"/>
    <w:rsid w:val="00475BBA"/>
    <w:rsid w:val="0047633D"/>
    <w:rsid w:val="004763FB"/>
    <w:rsid w:val="00476A3F"/>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97FA9"/>
    <w:rsid w:val="004A05C2"/>
    <w:rsid w:val="004A0A78"/>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BE"/>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AD7"/>
    <w:rsid w:val="00504E98"/>
    <w:rsid w:val="005051A8"/>
    <w:rsid w:val="00505293"/>
    <w:rsid w:val="005056AC"/>
    <w:rsid w:val="00505B08"/>
    <w:rsid w:val="00506181"/>
    <w:rsid w:val="00506521"/>
    <w:rsid w:val="00506937"/>
    <w:rsid w:val="00506DAC"/>
    <w:rsid w:val="00507695"/>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4"/>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CAC"/>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3F2"/>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258B"/>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208"/>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DD"/>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D7D"/>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A0B"/>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062"/>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6E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6C8"/>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50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AD"/>
    <w:rsid w:val="00A4071C"/>
    <w:rsid w:val="00A407B0"/>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1A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6FB"/>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D61"/>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2C"/>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6B94"/>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66E"/>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59"/>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5E1"/>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9F"/>
    <w:rsid w:val="00BA3EC5"/>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03"/>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5A0"/>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6A79"/>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CC"/>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DF"/>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A8F"/>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8F4"/>
    <w:rsid w:val="00DD0A4E"/>
    <w:rsid w:val="00DD0A5B"/>
    <w:rsid w:val="00DD0E0F"/>
    <w:rsid w:val="00DD0F1D"/>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743"/>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7A9"/>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209"/>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E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5B"/>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A5"/>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08"/>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B5F3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2032</Words>
  <Characters>11210</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2023-08-10T21:54:00Z</dcterms:created>
  <dcterms:modified xsi:type="dcterms:W3CDTF">2023-08-10T21:54:00Z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